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40" w:rsidRDefault="00372F40"/>
    <w:p w:rsidR="00372F40" w:rsidRPr="0056589F" w:rsidRDefault="00540418" w:rsidP="00540418">
      <w:pPr>
        <w:jc w:val="center"/>
        <w:rPr>
          <w:rFonts w:ascii="Arial" w:hAnsi="Arial" w:cs="Arial"/>
          <w:sz w:val="18"/>
          <w:szCs w:val="18"/>
        </w:rPr>
      </w:pPr>
      <w:r w:rsidRPr="0056589F">
        <w:rPr>
          <w:rFonts w:ascii="Arial" w:hAnsi="Arial" w:cs="Arial"/>
          <w:sz w:val="18"/>
          <w:szCs w:val="18"/>
        </w:rPr>
        <w:t>Informe de Pasivos Contingentes</w:t>
      </w: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tbl>
      <w:tblPr>
        <w:tblStyle w:val="Tablaconcuadrcula"/>
        <w:tblW w:w="0" w:type="auto"/>
        <w:tblInd w:w="3652" w:type="dxa"/>
        <w:tblLook w:val="04A0"/>
      </w:tblPr>
      <w:tblGrid>
        <w:gridCol w:w="3258"/>
        <w:gridCol w:w="3404"/>
      </w:tblGrid>
      <w:tr w:rsidR="0056589F" w:rsidRPr="0056589F" w:rsidTr="0056589F">
        <w:tc>
          <w:tcPr>
            <w:tcW w:w="3258" w:type="dxa"/>
          </w:tcPr>
          <w:p w:rsidR="0056589F" w:rsidRPr="0056589F" w:rsidRDefault="0056589F">
            <w:pPr>
              <w:rPr>
                <w:rFonts w:ascii="Arial" w:hAnsi="Arial" w:cs="Arial"/>
                <w:sz w:val="18"/>
                <w:szCs w:val="18"/>
              </w:rPr>
            </w:pPr>
            <w:r w:rsidRPr="0056589F">
              <w:rPr>
                <w:rFonts w:ascii="Arial" w:hAnsi="Arial" w:cs="Arial"/>
                <w:sz w:val="18"/>
                <w:szCs w:val="18"/>
              </w:rPr>
              <w:t>Fondo de Contingencia</w:t>
            </w:r>
          </w:p>
        </w:tc>
        <w:tc>
          <w:tcPr>
            <w:tcW w:w="3404" w:type="dxa"/>
          </w:tcPr>
          <w:p w:rsidR="0056589F" w:rsidRPr="0056589F" w:rsidRDefault="003A5BA0" w:rsidP="00520115">
            <w:pPr>
              <w:jc w:val="right"/>
              <w:rPr>
                <w:rFonts w:ascii="Arial" w:hAnsi="Arial" w:cs="Arial"/>
                <w:sz w:val="18"/>
                <w:szCs w:val="18"/>
              </w:rPr>
            </w:pPr>
            <w:r>
              <w:rPr>
                <w:rFonts w:ascii="Arial" w:hAnsi="Arial" w:cs="Arial"/>
                <w:sz w:val="18"/>
                <w:szCs w:val="18"/>
              </w:rPr>
              <w:t>$</w:t>
            </w:r>
            <w:r w:rsidR="0056589F" w:rsidRPr="0056589F">
              <w:rPr>
                <w:rFonts w:ascii="Arial" w:hAnsi="Arial" w:cs="Arial"/>
                <w:sz w:val="18"/>
                <w:szCs w:val="18"/>
              </w:rPr>
              <w:t>652</w:t>
            </w:r>
            <w:r w:rsidR="009B4D68">
              <w:rPr>
                <w:rFonts w:ascii="Arial" w:hAnsi="Arial" w:cs="Arial"/>
                <w:sz w:val="18"/>
                <w:szCs w:val="18"/>
              </w:rPr>
              <w:t>,</w:t>
            </w:r>
            <w:r w:rsidR="0056589F" w:rsidRPr="0056589F">
              <w:rPr>
                <w:rFonts w:ascii="Arial" w:hAnsi="Arial" w:cs="Arial"/>
                <w:sz w:val="18"/>
                <w:szCs w:val="18"/>
              </w:rPr>
              <w:t>805</w:t>
            </w:r>
          </w:p>
        </w:tc>
      </w:tr>
    </w:tbl>
    <w:p w:rsidR="0056589F" w:rsidRPr="0056589F" w:rsidRDefault="0056589F">
      <w:pPr>
        <w:rPr>
          <w:rFonts w:ascii="Arial" w:hAnsi="Arial" w:cs="Arial"/>
          <w:sz w:val="18"/>
          <w:szCs w:val="18"/>
        </w:rPr>
      </w:pPr>
    </w:p>
    <w:p w:rsidR="0056589F" w:rsidRPr="0056589F" w:rsidRDefault="00067926">
      <w:pPr>
        <w:rPr>
          <w:rFonts w:ascii="Arial" w:hAnsi="Arial" w:cs="Arial"/>
          <w:sz w:val="18"/>
          <w:szCs w:val="18"/>
        </w:rPr>
      </w:pPr>
      <w:r>
        <w:rPr>
          <w:rFonts w:ascii="Arial" w:hAnsi="Arial" w:cs="Arial"/>
          <w:sz w:val="18"/>
          <w:szCs w:val="18"/>
        </w:rPr>
        <w:t>En este rubro se encuentra</w:t>
      </w:r>
      <w:r w:rsidR="0056589F" w:rsidRPr="0056589F">
        <w:rPr>
          <w:rFonts w:ascii="Arial" w:hAnsi="Arial" w:cs="Arial"/>
          <w:sz w:val="18"/>
          <w:szCs w:val="18"/>
        </w:rPr>
        <w:t xml:space="preserve"> integrado por la  provisión  de prestaciones de  pago </w:t>
      </w:r>
      <w:r w:rsidR="00381696">
        <w:rPr>
          <w:rFonts w:ascii="Arial" w:hAnsi="Arial" w:cs="Arial"/>
          <w:sz w:val="18"/>
          <w:szCs w:val="18"/>
        </w:rPr>
        <w:t>por</w:t>
      </w:r>
      <w:r w:rsidR="0056589F" w:rsidRPr="0056589F">
        <w:rPr>
          <w:rFonts w:ascii="Arial" w:hAnsi="Arial" w:cs="Arial"/>
          <w:sz w:val="18"/>
          <w:szCs w:val="18"/>
        </w:rPr>
        <w:t xml:space="preserve"> renuncia, gratificación por jubilaci</w:t>
      </w:r>
      <w:r w:rsidR="00381696">
        <w:rPr>
          <w:rFonts w:ascii="Arial" w:hAnsi="Arial" w:cs="Arial"/>
          <w:sz w:val="18"/>
          <w:szCs w:val="18"/>
        </w:rPr>
        <w:t>ón, pago por invalidez y</w:t>
      </w:r>
      <w:r w:rsidR="0056589F" w:rsidRPr="0056589F">
        <w:rPr>
          <w:rFonts w:ascii="Arial" w:hAnsi="Arial" w:cs="Arial"/>
          <w:sz w:val="18"/>
          <w:szCs w:val="18"/>
        </w:rPr>
        <w:t xml:space="preserve"> pago por defunción</w:t>
      </w:r>
      <w:r w:rsidR="000F3166">
        <w:rPr>
          <w:rFonts w:ascii="Arial" w:hAnsi="Arial" w:cs="Arial"/>
          <w:sz w:val="18"/>
          <w:szCs w:val="18"/>
        </w:rPr>
        <w:t xml:space="preserve"> creado en ejercicios anteriores y que se ha aplicado con pagos de finiquitos laborales, quedando un saldo por ejecutar de $652,805.00 (Seiscientos cincuenta y dos mil ochocientos cinco pesos 00/100 M.N.)</w:t>
      </w: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Default="0056589F" w:rsidP="0056589F">
      <w:pPr>
        <w:pStyle w:val="Sinespaciado"/>
        <w:ind w:left="1416" w:firstLine="708"/>
        <w:rPr>
          <w:rFonts w:ascii="Arial" w:hAnsi="Arial" w:cs="Arial"/>
          <w:sz w:val="18"/>
          <w:szCs w:val="18"/>
        </w:rPr>
      </w:pPr>
      <w:r w:rsidRPr="0056589F">
        <w:rPr>
          <w:rFonts w:ascii="Arial" w:hAnsi="Arial" w:cs="Arial"/>
          <w:sz w:val="18"/>
          <w:szCs w:val="18"/>
        </w:rPr>
        <w:t>Prof. Victorino Vergara Castillo</w:t>
      </w:r>
      <w:r w:rsidRPr="0056589F">
        <w:rPr>
          <w:rFonts w:ascii="Arial" w:hAnsi="Arial" w:cs="Arial"/>
          <w:sz w:val="18"/>
          <w:szCs w:val="18"/>
        </w:rPr>
        <w:tab/>
      </w:r>
      <w:r w:rsidRPr="0056589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56589F">
        <w:rPr>
          <w:rFonts w:ascii="Arial" w:hAnsi="Arial" w:cs="Arial"/>
          <w:sz w:val="18"/>
          <w:szCs w:val="18"/>
        </w:rPr>
        <w:tab/>
      </w:r>
      <w:r w:rsidR="00FE1866">
        <w:rPr>
          <w:rFonts w:ascii="Arial" w:hAnsi="Arial" w:cs="Arial"/>
          <w:sz w:val="18"/>
          <w:szCs w:val="18"/>
        </w:rPr>
        <w:t xml:space="preserve">     </w:t>
      </w:r>
      <w:r w:rsidRPr="0056589F">
        <w:rPr>
          <w:rFonts w:ascii="Arial" w:hAnsi="Arial" w:cs="Arial"/>
          <w:sz w:val="18"/>
          <w:szCs w:val="18"/>
        </w:rPr>
        <w:t xml:space="preserve">C.P. </w:t>
      </w:r>
      <w:r w:rsidR="00FE1866">
        <w:rPr>
          <w:rFonts w:ascii="Arial" w:hAnsi="Arial" w:cs="Arial"/>
          <w:sz w:val="18"/>
          <w:szCs w:val="18"/>
        </w:rPr>
        <w:t xml:space="preserve">Angélica </w:t>
      </w:r>
      <w:proofErr w:type="spellStart"/>
      <w:r w:rsidR="00FE1866">
        <w:rPr>
          <w:rFonts w:ascii="Arial" w:hAnsi="Arial" w:cs="Arial"/>
          <w:sz w:val="18"/>
          <w:szCs w:val="18"/>
        </w:rPr>
        <w:t>Teozol</w:t>
      </w:r>
      <w:proofErr w:type="spellEnd"/>
      <w:r w:rsidR="00FE1866">
        <w:rPr>
          <w:rFonts w:ascii="Arial" w:hAnsi="Arial" w:cs="Arial"/>
          <w:sz w:val="18"/>
          <w:szCs w:val="18"/>
        </w:rPr>
        <w:t xml:space="preserve"> Sánchez</w:t>
      </w:r>
    </w:p>
    <w:p w:rsidR="00540418" w:rsidRPr="0056589F" w:rsidRDefault="0056589F" w:rsidP="0056589F">
      <w:pPr>
        <w:pStyle w:val="Sinespaciado"/>
        <w:ind w:left="2124"/>
        <w:rPr>
          <w:rFonts w:ascii="Arial" w:hAnsi="Arial" w:cs="Arial"/>
          <w:sz w:val="18"/>
          <w:szCs w:val="18"/>
        </w:rPr>
      </w:pPr>
      <w:r>
        <w:rPr>
          <w:rFonts w:ascii="Arial" w:hAnsi="Arial" w:cs="Arial"/>
          <w:sz w:val="18"/>
          <w:szCs w:val="18"/>
        </w:rPr>
        <w:t xml:space="preserve">          </w:t>
      </w:r>
      <w:r w:rsidRPr="0056589F">
        <w:rPr>
          <w:rFonts w:ascii="Arial" w:hAnsi="Arial" w:cs="Arial"/>
          <w:sz w:val="18"/>
          <w:szCs w:val="18"/>
        </w:rPr>
        <w:t>Director General</w:t>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Pr>
          <w:rFonts w:ascii="Arial" w:hAnsi="Arial" w:cs="Arial"/>
          <w:sz w:val="18"/>
          <w:szCs w:val="18"/>
        </w:rPr>
        <w:t xml:space="preserve">                                        </w:t>
      </w:r>
      <w:r w:rsidRPr="0056589F">
        <w:rPr>
          <w:rFonts w:ascii="Arial" w:hAnsi="Arial" w:cs="Arial"/>
          <w:sz w:val="18"/>
          <w:szCs w:val="18"/>
        </w:rPr>
        <w:t>Directora Administrativa</w:t>
      </w:r>
    </w:p>
    <w:p w:rsidR="0056589F" w:rsidRPr="0056589F" w:rsidRDefault="0056589F" w:rsidP="0056589F">
      <w:pPr>
        <w:pStyle w:val="Sinespaciado"/>
        <w:rPr>
          <w:rFonts w:ascii="Arial" w:hAnsi="Arial" w:cs="Arial"/>
          <w:sz w:val="18"/>
          <w:szCs w:val="18"/>
        </w:rPr>
      </w:pPr>
      <w:r>
        <w:rPr>
          <w:rFonts w:ascii="Arial" w:hAnsi="Arial" w:cs="Arial"/>
          <w:sz w:val="18"/>
          <w:szCs w:val="18"/>
        </w:rPr>
        <w:tab/>
      </w:r>
    </w:p>
    <w:p w:rsidR="0056589F" w:rsidRDefault="0056589F">
      <w:pPr>
        <w:rPr>
          <w:rFonts w:ascii="Soberana Sans Light" w:hAnsi="Soberana Sans Light"/>
        </w:rPr>
      </w:pPr>
    </w:p>
    <w:p w:rsidR="0056589F" w:rsidRDefault="0056589F">
      <w:pPr>
        <w:rPr>
          <w:rFonts w:ascii="Soberana Sans Light" w:hAnsi="Soberana Sans Light"/>
        </w:rPr>
      </w:pPr>
    </w:p>
    <w:p w:rsidR="0056589F" w:rsidRDefault="0056589F">
      <w:pPr>
        <w:rPr>
          <w:rFonts w:ascii="Soberana Sans Light" w:hAnsi="Soberana Sans Light"/>
        </w:rPr>
      </w:pPr>
    </w:p>
    <w:p w:rsidR="0056589F" w:rsidRDefault="0056589F">
      <w:pPr>
        <w:rPr>
          <w:rFonts w:ascii="Soberana Sans Light" w:hAnsi="Soberana Sans Light"/>
        </w:rPr>
      </w:pPr>
    </w:p>
    <w:p w:rsidR="00520115" w:rsidRDefault="00520115">
      <w:pPr>
        <w:rPr>
          <w:rFonts w:ascii="Soberana Sans Light" w:hAnsi="Soberana Sans Light"/>
        </w:rPr>
      </w:pPr>
    </w:p>
    <w:p w:rsidR="00520115" w:rsidRDefault="00520115">
      <w:pPr>
        <w:rPr>
          <w:rFonts w:ascii="Soberana Sans Light" w:hAnsi="Soberana Sans Light"/>
        </w:rPr>
      </w:pPr>
    </w:p>
    <w:p w:rsidR="003E1D86" w:rsidRPr="00E06B24" w:rsidRDefault="003E1D86" w:rsidP="003E1D86">
      <w:pPr>
        <w:pStyle w:val="Texto"/>
        <w:spacing w:after="0" w:line="240" w:lineRule="exact"/>
        <w:jc w:val="center"/>
        <w:rPr>
          <w:b/>
          <w:szCs w:val="18"/>
        </w:rPr>
      </w:pPr>
      <w:r w:rsidRPr="00E06B24">
        <w:rPr>
          <w:b/>
          <w:szCs w:val="18"/>
        </w:rPr>
        <w:t>NOTAS A LOS ESTADOS FINANCIEROS</w:t>
      </w:r>
    </w:p>
    <w:p w:rsidR="003E1D86" w:rsidRPr="00E06B24" w:rsidRDefault="003E1D86" w:rsidP="003E1D86">
      <w:pPr>
        <w:pStyle w:val="Texto"/>
        <w:spacing w:after="0" w:line="240" w:lineRule="exact"/>
        <w:jc w:val="center"/>
        <w:rPr>
          <w:b/>
          <w:szCs w:val="18"/>
        </w:rPr>
      </w:pPr>
    </w:p>
    <w:p w:rsidR="003E1D86" w:rsidRPr="00E06B24" w:rsidRDefault="003E1D86" w:rsidP="003E1D86">
      <w:pPr>
        <w:pStyle w:val="Texto"/>
        <w:spacing w:after="0" w:line="240" w:lineRule="exact"/>
        <w:jc w:val="center"/>
        <w:rPr>
          <w:szCs w:val="18"/>
        </w:rPr>
      </w:pPr>
      <w:r w:rsidRPr="00E06B24">
        <w:rPr>
          <w:b/>
          <w:szCs w:val="18"/>
        </w:rPr>
        <w:t>a) NOTAS DE DESGLOSE</w:t>
      </w:r>
    </w:p>
    <w:p w:rsidR="003E1D86" w:rsidRPr="00E06B24" w:rsidRDefault="003E1D86" w:rsidP="003E1D86">
      <w:pPr>
        <w:pStyle w:val="Texto"/>
        <w:spacing w:after="0" w:line="240" w:lineRule="exact"/>
        <w:rPr>
          <w:szCs w:val="18"/>
          <w:lang w:val="es-MX"/>
        </w:rPr>
      </w:pPr>
    </w:p>
    <w:p w:rsidR="003E1D86" w:rsidRPr="00E06B24" w:rsidRDefault="003E1D86" w:rsidP="003E1D86">
      <w:pPr>
        <w:pStyle w:val="INCISO"/>
        <w:spacing w:after="0" w:line="240" w:lineRule="exact"/>
        <w:ind w:left="648"/>
        <w:rPr>
          <w:b/>
          <w:smallCaps/>
        </w:rPr>
      </w:pPr>
      <w:r w:rsidRPr="00E06B24">
        <w:rPr>
          <w:b/>
          <w:smallCaps/>
        </w:rPr>
        <w:t>I)</w:t>
      </w:r>
      <w:r w:rsidRPr="00E06B24">
        <w:rPr>
          <w:b/>
          <w:smallCaps/>
        </w:rPr>
        <w:tab/>
      </w:r>
      <w:r w:rsidRPr="00E06B24">
        <w:rPr>
          <w:b/>
          <w:smallCaps/>
        </w:rPr>
        <w:tab/>
        <w:t>Notas al Estado de Situación Financiera</w:t>
      </w:r>
    </w:p>
    <w:p w:rsidR="003E1D86" w:rsidRPr="00E06B24" w:rsidRDefault="003E1D86" w:rsidP="003E1D86">
      <w:pPr>
        <w:pStyle w:val="Texto"/>
        <w:spacing w:after="0" w:line="240" w:lineRule="exact"/>
        <w:rPr>
          <w:b/>
          <w:szCs w:val="18"/>
          <w:lang w:val="es-MX"/>
        </w:rPr>
      </w:pPr>
    </w:p>
    <w:p w:rsidR="003E1D86" w:rsidRPr="00E06B24" w:rsidRDefault="003E1D86" w:rsidP="003E1D86">
      <w:pPr>
        <w:pStyle w:val="Texto"/>
        <w:spacing w:after="0" w:line="240" w:lineRule="exact"/>
        <w:rPr>
          <w:b/>
          <w:szCs w:val="18"/>
          <w:lang w:val="es-MX"/>
        </w:rPr>
      </w:pPr>
      <w:r w:rsidRPr="00E06B24">
        <w:rPr>
          <w:b/>
          <w:szCs w:val="18"/>
          <w:lang w:val="es-MX"/>
        </w:rPr>
        <w:t>Activo</w:t>
      </w:r>
    </w:p>
    <w:p w:rsidR="003E1D86" w:rsidRPr="00384644" w:rsidRDefault="003E1D86" w:rsidP="003E1D86">
      <w:pPr>
        <w:pStyle w:val="Texto"/>
        <w:spacing w:after="0" w:line="240" w:lineRule="exact"/>
        <w:rPr>
          <w:b/>
          <w:szCs w:val="18"/>
          <w:lang w:val="es-MX"/>
        </w:rPr>
      </w:pPr>
    </w:p>
    <w:p w:rsidR="003E1D86" w:rsidRDefault="003E1D86" w:rsidP="003E1D86">
      <w:pPr>
        <w:pStyle w:val="Texto"/>
        <w:spacing w:after="0" w:line="240" w:lineRule="exact"/>
        <w:ind w:firstLine="706"/>
        <w:rPr>
          <w:b/>
          <w:szCs w:val="18"/>
          <w:lang w:val="es-MX"/>
        </w:rPr>
      </w:pPr>
      <w:r w:rsidRPr="00384644">
        <w:rPr>
          <w:b/>
          <w:szCs w:val="18"/>
          <w:lang w:val="es-MX"/>
        </w:rPr>
        <w:t>Efectivo y Equivalentes</w:t>
      </w:r>
    </w:p>
    <w:p w:rsidR="003E1D86" w:rsidRDefault="003E1D86" w:rsidP="003E1D86">
      <w:pPr>
        <w:pStyle w:val="Texto"/>
        <w:spacing w:after="0" w:line="240" w:lineRule="exact"/>
        <w:ind w:firstLine="706"/>
        <w:rPr>
          <w:b/>
          <w:szCs w:val="18"/>
          <w:lang w:val="es-MX"/>
        </w:rPr>
      </w:pPr>
    </w:p>
    <w:p w:rsidR="006A5389" w:rsidRDefault="003E1D86" w:rsidP="003E1D86">
      <w:pPr>
        <w:pStyle w:val="ROMANOS"/>
        <w:spacing w:after="0" w:line="240" w:lineRule="exact"/>
        <w:ind w:left="648" w:firstLine="0"/>
        <w:rPr>
          <w:lang w:val="es-MX"/>
        </w:rPr>
      </w:pPr>
      <w:r w:rsidRPr="00DF5AF7">
        <w:rPr>
          <w:lang w:val="es-MX"/>
        </w:rPr>
        <w:t>En este rubro se reportan las cuentas bancarias que maneja el Cole</w:t>
      </w:r>
      <w:r>
        <w:rPr>
          <w:lang w:val="es-MX"/>
        </w:rPr>
        <w:t>gio, y que se relacionan en  anexo</w:t>
      </w:r>
      <w:r w:rsidR="006A5389">
        <w:rPr>
          <w:lang w:val="es-MX"/>
        </w:rPr>
        <w:t xml:space="preserve">, y el saldo de la cuanta de caja, recurso que se le asigna a los jefes administrativos de planteles para cubrir erogaciones urgentes de importes menores. </w:t>
      </w:r>
    </w:p>
    <w:p w:rsidR="003E1D86" w:rsidRPr="00DF5AF7" w:rsidRDefault="003E1D86" w:rsidP="003E1D86">
      <w:pPr>
        <w:pStyle w:val="ROMANOS"/>
        <w:spacing w:after="0" w:line="240" w:lineRule="exact"/>
        <w:ind w:left="648" w:firstLine="0"/>
        <w:rPr>
          <w:lang w:val="es-MX"/>
        </w:rPr>
      </w:pPr>
      <w:r w:rsidRPr="00DF5AF7">
        <w:rPr>
          <w:lang w:val="es-MX"/>
        </w:rPr>
        <w:t xml:space="preserve">Los recursos se encuentran depositados en </w:t>
      </w:r>
      <w:r>
        <w:rPr>
          <w:lang w:val="es-MX"/>
        </w:rPr>
        <w:t>cuentas de cheques productivas. El Colegio no cuenta  con inversiones de corto ni largo plazo</w:t>
      </w:r>
      <w:r w:rsidR="006A5389">
        <w:rPr>
          <w:lang w:val="es-MX"/>
        </w:rPr>
        <w:t xml:space="preserve">. </w:t>
      </w:r>
    </w:p>
    <w:p w:rsidR="003E1D86" w:rsidRDefault="003E1D86" w:rsidP="003E1D86">
      <w:pPr>
        <w:pStyle w:val="Texto"/>
        <w:spacing w:after="0" w:line="240" w:lineRule="exact"/>
        <w:ind w:firstLine="706"/>
        <w:rPr>
          <w:b/>
          <w:szCs w:val="18"/>
          <w:lang w:val="es-MX"/>
        </w:rPr>
      </w:pPr>
    </w:p>
    <w:p w:rsidR="003E1D86" w:rsidRDefault="003E1D86" w:rsidP="003E1D86">
      <w:pPr>
        <w:pStyle w:val="Texto"/>
        <w:spacing w:after="0" w:line="240" w:lineRule="exact"/>
        <w:ind w:firstLine="706"/>
        <w:rPr>
          <w:b/>
          <w:szCs w:val="18"/>
          <w:lang w:val="es-MX"/>
        </w:rPr>
      </w:pPr>
    </w:p>
    <w:tbl>
      <w:tblPr>
        <w:tblStyle w:val="Tablaconcuadrcula"/>
        <w:tblW w:w="0" w:type="auto"/>
        <w:tblInd w:w="2943" w:type="dxa"/>
        <w:tblLook w:val="04A0"/>
      </w:tblPr>
      <w:tblGrid>
        <w:gridCol w:w="3967"/>
        <w:gridCol w:w="2129"/>
      </w:tblGrid>
      <w:tr w:rsidR="003E1D86" w:rsidTr="00520115">
        <w:tc>
          <w:tcPr>
            <w:tcW w:w="3967" w:type="dxa"/>
          </w:tcPr>
          <w:p w:rsidR="003E1D86" w:rsidRDefault="003E1D86" w:rsidP="00520115">
            <w:pPr>
              <w:pStyle w:val="Texto"/>
              <w:spacing w:after="0" w:line="240" w:lineRule="exact"/>
              <w:ind w:firstLine="0"/>
              <w:jc w:val="center"/>
              <w:rPr>
                <w:b/>
                <w:szCs w:val="18"/>
                <w:lang w:val="es-MX"/>
              </w:rPr>
            </w:pPr>
            <w:r>
              <w:rPr>
                <w:b/>
                <w:szCs w:val="18"/>
                <w:lang w:val="es-MX"/>
              </w:rPr>
              <w:t>Concepto</w:t>
            </w:r>
          </w:p>
        </w:tc>
        <w:tc>
          <w:tcPr>
            <w:tcW w:w="2129" w:type="dxa"/>
          </w:tcPr>
          <w:p w:rsidR="003E1D86" w:rsidRDefault="003E1D86" w:rsidP="00520115">
            <w:pPr>
              <w:pStyle w:val="Texto"/>
              <w:spacing w:after="0" w:line="240" w:lineRule="exact"/>
              <w:ind w:firstLine="0"/>
              <w:jc w:val="center"/>
              <w:rPr>
                <w:b/>
                <w:szCs w:val="18"/>
                <w:lang w:val="es-MX"/>
              </w:rPr>
            </w:pPr>
            <w:r>
              <w:rPr>
                <w:b/>
                <w:szCs w:val="18"/>
                <w:lang w:val="es-MX"/>
              </w:rPr>
              <w:t>Importe</w:t>
            </w:r>
          </w:p>
        </w:tc>
      </w:tr>
      <w:tr w:rsidR="006A5389" w:rsidTr="00520115">
        <w:tc>
          <w:tcPr>
            <w:tcW w:w="3967" w:type="dxa"/>
          </w:tcPr>
          <w:p w:rsidR="006A5389" w:rsidRPr="00DF5AF7" w:rsidRDefault="006A5389" w:rsidP="00520115">
            <w:pPr>
              <w:pStyle w:val="Texto"/>
              <w:spacing w:after="0" w:line="240" w:lineRule="exact"/>
              <w:ind w:firstLine="0"/>
              <w:rPr>
                <w:szCs w:val="18"/>
                <w:lang w:val="es-MX"/>
              </w:rPr>
            </w:pPr>
            <w:r>
              <w:rPr>
                <w:szCs w:val="18"/>
                <w:lang w:val="es-MX"/>
              </w:rPr>
              <w:t>Caja</w:t>
            </w:r>
          </w:p>
        </w:tc>
        <w:tc>
          <w:tcPr>
            <w:tcW w:w="2129" w:type="dxa"/>
          </w:tcPr>
          <w:p w:rsidR="006A5389" w:rsidRDefault="006A5389" w:rsidP="006A5389">
            <w:pPr>
              <w:pStyle w:val="Texto"/>
              <w:spacing w:after="0" w:line="240" w:lineRule="exact"/>
              <w:ind w:firstLine="0"/>
              <w:jc w:val="right"/>
              <w:rPr>
                <w:szCs w:val="18"/>
                <w:lang w:val="es-MX"/>
              </w:rPr>
            </w:pPr>
            <w:r>
              <w:rPr>
                <w:szCs w:val="18"/>
                <w:lang w:val="es-MX"/>
              </w:rPr>
              <w:t>$</w:t>
            </w:r>
            <w:r w:rsidR="00973E7E">
              <w:rPr>
                <w:szCs w:val="18"/>
                <w:lang w:val="es-MX"/>
              </w:rPr>
              <w:t>0</w:t>
            </w:r>
          </w:p>
          <w:p w:rsidR="00F57EC8" w:rsidRDefault="00F57EC8" w:rsidP="006A5389">
            <w:pPr>
              <w:pStyle w:val="Texto"/>
              <w:spacing w:after="0" w:line="240" w:lineRule="exact"/>
              <w:ind w:firstLine="0"/>
              <w:jc w:val="right"/>
              <w:rPr>
                <w:szCs w:val="18"/>
                <w:lang w:val="es-MX"/>
              </w:rPr>
            </w:pPr>
          </w:p>
        </w:tc>
      </w:tr>
      <w:tr w:rsidR="003E1D86" w:rsidTr="00520115">
        <w:tc>
          <w:tcPr>
            <w:tcW w:w="3967" w:type="dxa"/>
          </w:tcPr>
          <w:p w:rsidR="003E1D86" w:rsidRPr="00DF5AF7" w:rsidRDefault="003E1D86" w:rsidP="00520115">
            <w:pPr>
              <w:pStyle w:val="Texto"/>
              <w:spacing w:after="0" w:line="240" w:lineRule="exact"/>
              <w:ind w:firstLine="0"/>
              <w:rPr>
                <w:szCs w:val="18"/>
                <w:lang w:val="es-MX"/>
              </w:rPr>
            </w:pPr>
            <w:r w:rsidRPr="00DF5AF7">
              <w:rPr>
                <w:szCs w:val="18"/>
                <w:lang w:val="es-MX"/>
              </w:rPr>
              <w:t>Bancos</w:t>
            </w:r>
          </w:p>
        </w:tc>
        <w:tc>
          <w:tcPr>
            <w:tcW w:w="2129" w:type="dxa"/>
          </w:tcPr>
          <w:p w:rsidR="00F57EC8" w:rsidRDefault="003E1D86" w:rsidP="004B12B1">
            <w:pPr>
              <w:pStyle w:val="Texto"/>
              <w:spacing w:after="0" w:line="240" w:lineRule="exact"/>
              <w:ind w:firstLine="0"/>
              <w:jc w:val="right"/>
              <w:rPr>
                <w:szCs w:val="18"/>
                <w:lang w:val="es-MX"/>
              </w:rPr>
            </w:pPr>
            <w:r>
              <w:rPr>
                <w:szCs w:val="18"/>
                <w:lang w:val="es-MX"/>
              </w:rPr>
              <w:t xml:space="preserve">$ </w:t>
            </w:r>
            <w:r w:rsidR="00973E7E">
              <w:rPr>
                <w:szCs w:val="18"/>
                <w:lang w:val="es-MX"/>
              </w:rPr>
              <w:t>50,946,460</w:t>
            </w:r>
          </w:p>
          <w:p w:rsidR="004B12B1" w:rsidRPr="00DF5AF7" w:rsidRDefault="004B12B1" w:rsidP="004B12B1">
            <w:pPr>
              <w:pStyle w:val="Texto"/>
              <w:spacing w:after="0" w:line="240" w:lineRule="exact"/>
              <w:ind w:firstLine="0"/>
              <w:jc w:val="right"/>
              <w:rPr>
                <w:szCs w:val="18"/>
                <w:lang w:val="es-MX"/>
              </w:rPr>
            </w:pPr>
          </w:p>
        </w:tc>
      </w:tr>
      <w:tr w:rsidR="006A5389" w:rsidTr="006A5389">
        <w:trPr>
          <w:trHeight w:val="449"/>
        </w:trPr>
        <w:tc>
          <w:tcPr>
            <w:tcW w:w="3967" w:type="dxa"/>
          </w:tcPr>
          <w:p w:rsidR="006A5389" w:rsidRPr="006A5389" w:rsidRDefault="006A5389" w:rsidP="00520115">
            <w:pPr>
              <w:pStyle w:val="Texto"/>
              <w:spacing w:after="0" w:line="240" w:lineRule="exact"/>
              <w:ind w:firstLine="0"/>
              <w:rPr>
                <w:b/>
                <w:szCs w:val="18"/>
                <w:lang w:val="es-MX"/>
              </w:rPr>
            </w:pPr>
            <w:r>
              <w:rPr>
                <w:b/>
                <w:szCs w:val="18"/>
                <w:lang w:val="es-MX"/>
              </w:rPr>
              <w:t>Suma</w:t>
            </w:r>
          </w:p>
        </w:tc>
        <w:tc>
          <w:tcPr>
            <w:tcW w:w="2129" w:type="dxa"/>
          </w:tcPr>
          <w:p w:rsidR="006A5389" w:rsidRPr="006A5389" w:rsidRDefault="00034BA1" w:rsidP="00973E7E">
            <w:pPr>
              <w:pStyle w:val="Texto"/>
              <w:spacing w:after="0" w:line="240" w:lineRule="exact"/>
              <w:ind w:firstLine="0"/>
              <w:jc w:val="right"/>
              <w:rPr>
                <w:b/>
                <w:szCs w:val="18"/>
                <w:lang w:val="es-MX"/>
              </w:rPr>
            </w:pPr>
            <w:r>
              <w:rPr>
                <w:b/>
                <w:szCs w:val="18"/>
                <w:lang w:val="es-MX"/>
              </w:rPr>
              <w:t>$</w:t>
            </w:r>
            <w:r w:rsidR="00973E7E">
              <w:rPr>
                <w:b/>
                <w:szCs w:val="18"/>
                <w:lang w:val="es-MX"/>
              </w:rPr>
              <w:t>50,946,460</w:t>
            </w:r>
          </w:p>
        </w:tc>
      </w:tr>
    </w:tbl>
    <w:p w:rsidR="003E1D86" w:rsidRPr="00384644" w:rsidRDefault="003E1D86" w:rsidP="003E1D86">
      <w:pPr>
        <w:pStyle w:val="Texto"/>
        <w:spacing w:after="0" w:line="240" w:lineRule="exact"/>
        <w:ind w:firstLine="706"/>
        <w:rPr>
          <w:b/>
          <w:szCs w:val="18"/>
          <w:lang w:val="es-MX"/>
        </w:rPr>
      </w:pPr>
    </w:p>
    <w:p w:rsidR="003E1D86" w:rsidRPr="00384644" w:rsidRDefault="003E1D86" w:rsidP="003E1D86">
      <w:pPr>
        <w:pStyle w:val="ROMANOS"/>
        <w:spacing w:after="0" w:line="240" w:lineRule="exact"/>
        <w:ind w:left="648" w:firstLine="0"/>
        <w:rPr>
          <w:lang w:val="es-MX"/>
        </w:rPr>
      </w:pPr>
    </w:p>
    <w:p w:rsidR="003E1D86" w:rsidRDefault="003E1D86" w:rsidP="003E1D86">
      <w:pPr>
        <w:pStyle w:val="ROMANOS"/>
        <w:spacing w:after="0" w:line="240" w:lineRule="exact"/>
        <w:rPr>
          <w:b/>
          <w:lang w:val="es-MX"/>
        </w:rPr>
      </w:pPr>
      <w:r w:rsidRPr="00384644">
        <w:rPr>
          <w:b/>
          <w:lang w:val="es-MX"/>
        </w:rPr>
        <w:tab/>
        <w:t>Derechos a recibir Efectivo y Equivalentes y Bienes o Servicios a Recibir</w:t>
      </w:r>
    </w:p>
    <w:p w:rsidR="003E1D86" w:rsidRPr="00384644" w:rsidRDefault="003E1D86" w:rsidP="003E1D86">
      <w:pPr>
        <w:pStyle w:val="ROMANOS"/>
        <w:spacing w:after="0" w:line="240" w:lineRule="exact"/>
        <w:rPr>
          <w:b/>
          <w:lang w:val="es-MX"/>
        </w:rPr>
      </w:pPr>
    </w:p>
    <w:p w:rsidR="003E1D86" w:rsidRPr="008E121E" w:rsidRDefault="003E1D86" w:rsidP="003E1D86">
      <w:pPr>
        <w:pStyle w:val="ROMANOS"/>
        <w:numPr>
          <w:ilvl w:val="0"/>
          <w:numId w:val="12"/>
        </w:numPr>
        <w:spacing w:after="0" w:line="240" w:lineRule="exact"/>
        <w:rPr>
          <w:lang w:val="es-MX"/>
        </w:rPr>
      </w:pPr>
      <w:r w:rsidRPr="00526BD6">
        <w:rPr>
          <w:b/>
        </w:rPr>
        <w:t xml:space="preserve"> </w:t>
      </w:r>
      <w:r>
        <w:rPr>
          <w:b/>
        </w:rPr>
        <w:t xml:space="preserve"> </w:t>
      </w:r>
      <w:r w:rsidRPr="00535FB6">
        <w:t>A continuación se presenta la integración de este rubro</w:t>
      </w:r>
    </w:p>
    <w:p w:rsidR="003E1D86" w:rsidRDefault="003E1D86" w:rsidP="003E1D86">
      <w:pPr>
        <w:pStyle w:val="ROMANOS"/>
        <w:tabs>
          <w:tab w:val="clear" w:pos="720"/>
          <w:tab w:val="left" w:pos="3460"/>
        </w:tabs>
        <w:spacing w:after="0" w:line="240" w:lineRule="exact"/>
        <w:rPr>
          <w:lang w:val="es-MX"/>
        </w:rPr>
      </w:pPr>
      <w:r>
        <w:rPr>
          <w:lang w:val="es-MX"/>
        </w:rPr>
        <w:tab/>
      </w:r>
      <w:r>
        <w:rPr>
          <w:lang w:val="es-MX"/>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2429"/>
        <w:gridCol w:w="2429"/>
      </w:tblGrid>
      <w:tr w:rsidR="003E1D86" w:rsidRPr="002341E5" w:rsidTr="003E1D86">
        <w:trPr>
          <w:trHeight w:val="327"/>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1A263F">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201</w:t>
            </w:r>
            <w:r w:rsidR="001A263F">
              <w:rPr>
                <w:rFonts w:ascii="Arial" w:eastAsia="Calibri" w:hAnsi="Arial" w:cs="Arial"/>
                <w:b/>
                <w:color w:val="000000" w:themeColor="text1"/>
                <w:spacing w:val="-1"/>
                <w:sz w:val="18"/>
                <w:szCs w:val="18"/>
              </w:rPr>
              <w:t>5</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Plazo</w:t>
            </w:r>
          </w:p>
        </w:tc>
      </w:tr>
      <w:tr w:rsidR="003E1D86" w:rsidRPr="002341E5" w:rsidTr="00520115">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Deudores Diversos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6A5389" w:rsidP="00973E7E">
            <w:pPr>
              <w:autoSpaceDE w:val="0"/>
              <w:autoSpaceDN w:val="0"/>
              <w:adjustRightInd w:val="0"/>
              <w:spacing w:before="40"/>
              <w:jc w:val="right"/>
              <w:rPr>
                <w:rFonts w:ascii="Arial" w:hAnsi="Arial" w:cs="Arial"/>
                <w:sz w:val="18"/>
                <w:szCs w:val="18"/>
              </w:rPr>
            </w:pPr>
            <w:r>
              <w:rPr>
                <w:rFonts w:ascii="Arial" w:hAnsi="Arial" w:cs="Arial"/>
                <w:sz w:val="18"/>
                <w:szCs w:val="18"/>
              </w:rPr>
              <w:t>$</w:t>
            </w:r>
            <w:r w:rsidR="00973E7E">
              <w:rPr>
                <w:rFonts w:ascii="Arial" w:hAnsi="Arial" w:cs="Arial"/>
                <w:sz w:val="18"/>
                <w:szCs w:val="18"/>
              </w:rPr>
              <w:t>62</w:t>
            </w:r>
            <w:r>
              <w:rPr>
                <w:rFonts w:ascii="Arial" w:hAnsi="Arial" w:cs="Arial"/>
                <w:sz w:val="18"/>
                <w:szCs w:val="18"/>
              </w:rPr>
              <w:t>,</w:t>
            </w:r>
            <w:r w:rsidR="00973E7E">
              <w:rPr>
                <w:rFonts w:ascii="Arial" w:hAnsi="Arial" w:cs="Arial"/>
                <w:sz w:val="18"/>
                <w:szCs w:val="18"/>
              </w:rPr>
              <w:t>463</w:t>
            </w:r>
            <w:r>
              <w:rPr>
                <w:rFonts w:ascii="Arial" w:hAnsi="Arial" w:cs="Arial"/>
                <w:sz w:val="18"/>
                <w:szCs w:val="18"/>
              </w:rPr>
              <w:t>,</w:t>
            </w:r>
            <w:r w:rsidR="00973E7E">
              <w:rPr>
                <w:rFonts w:ascii="Arial" w:hAnsi="Arial" w:cs="Arial"/>
                <w:sz w:val="18"/>
                <w:szCs w:val="18"/>
              </w:rPr>
              <w:t>299</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center"/>
              <w:rPr>
                <w:rFonts w:ascii="Arial" w:hAnsi="Arial" w:cs="Arial"/>
                <w:sz w:val="18"/>
                <w:szCs w:val="18"/>
              </w:rPr>
            </w:pPr>
            <w:r>
              <w:rPr>
                <w:rFonts w:ascii="Arial" w:hAnsi="Arial" w:cs="Arial"/>
                <w:sz w:val="18"/>
                <w:szCs w:val="18"/>
              </w:rPr>
              <w:t xml:space="preserve">Corto plazo (30 días) </w:t>
            </w:r>
          </w:p>
        </w:tc>
      </w:tr>
      <w:tr w:rsidR="003E1D86" w:rsidRPr="002341E5" w:rsidTr="00520115">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1A263F" w:rsidP="00520115">
            <w:pPr>
              <w:autoSpaceDE w:val="0"/>
              <w:autoSpaceDN w:val="0"/>
              <w:adjustRightInd w:val="0"/>
              <w:spacing w:before="40"/>
              <w:jc w:val="both"/>
              <w:rPr>
                <w:rFonts w:ascii="Arial" w:hAnsi="Arial" w:cs="Arial"/>
                <w:sz w:val="18"/>
                <w:szCs w:val="18"/>
              </w:rPr>
            </w:pPr>
            <w:r>
              <w:rPr>
                <w:rFonts w:ascii="Arial" w:hAnsi="Arial" w:cs="Arial"/>
                <w:sz w:val="18"/>
                <w:szCs w:val="18"/>
              </w:rPr>
              <w:t>Subsidio al empleo</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F11B11" w:rsidRPr="00535FB6" w:rsidRDefault="00034BA1" w:rsidP="00973E7E">
            <w:pPr>
              <w:autoSpaceDE w:val="0"/>
              <w:autoSpaceDN w:val="0"/>
              <w:adjustRightInd w:val="0"/>
              <w:spacing w:before="40"/>
              <w:jc w:val="right"/>
              <w:rPr>
                <w:rFonts w:ascii="Arial" w:hAnsi="Arial" w:cs="Arial"/>
                <w:sz w:val="18"/>
                <w:szCs w:val="18"/>
              </w:rPr>
            </w:pPr>
            <w:r>
              <w:rPr>
                <w:rFonts w:ascii="Arial" w:hAnsi="Arial" w:cs="Arial"/>
                <w:sz w:val="18"/>
                <w:szCs w:val="18"/>
              </w:rPr>
              <w:t>-</w:t>
            </w:r>
            <w:r w:rsidR="003A5BA0">
              <w:rPr>
                <w:rFonts w:ascii="Arial" w:hAnsi="Arial" w:cs="Arial"/>
                <w:sz w:val="18"/>
                <w:szCs w:val="18"/>
              </w:rPr>
              <w:t>$</w:t>
            </w:r>
            <w:r w:rsidR="001A263F">
              <w:rPr>
                <w:rFonts w:ascii="Arial" w:hAnsi="Arial" w:cs="Arial"/>
                <w:sz w:val="18"/>
                <w:szCs w:val="18"/>
              </w:rPr>
              <w:t>1</w:t>
            </w:r>
            <w:r w:rsidR="00973E7E">
              <w:rPr>
                <w:rFonts w:ascii="Arial" w:hAnsi="Arial" w:cs="Arial"/>
                <w:sz w:val="18"/>
                <w:szCs w:val="18"/>
              </w:rPr>
              <w:t>26</w:t>
            </w:r>
            <w:r w:rsidR="001A263F">
              <w:rPr>
                <w:rFonts w:ascii="Arial" w:hAnsi="Arial" w:cs="Arial"/>
                <w:sz w:val="18"/>
                <w:szCs w:val="18"/>
              </w:rPr>
              <w:t>,</w:t>
            </w:r>
            <w:r w:rsidR="00973E7E">
              <w:rPr>
                <w:rFonts w:ascii="Arial" w:hAnsi="Arial" w:cs="Arial"/>
                <w:sz w:val="18"/>
                <w:szCs w:val="18"/>
              </w:rPr>
              <w:t>208</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center"/>
              <w:rPr>
                <w:rFonts w:ascii="Arial" w:hAnsi="Arial" w:cs="Arial"/>
                <w:sz w:val="18"/>
                <w:szCs w:val="18"/>
              </w:rPr>
            </w:pPr>
            <w:r>
              <w:rPr>
                <w:rFonts w:ascii="Arial" w:hAnsi="Arial" w:cs="Arial"/>
                <w:sz w:val="18"/>
                <w:szCs w:val="18"/>
              </w:rPr>
              <w:t>Corto plazo (30 días)</w:t>
            </w:r>
          </w:p>
        </w:tc>
      </w:tr>
      <w:tr w:rsidR="003E1D86" w:rsidRPr="002341E5"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6A5389" w:rsidRDefault="003E1D86" w:rsidP="00520115">
            <w:pPr>
              <w:autoSpaceDE w:val="0"/>
              <w:autoSpaceDN w:val="0"/>
              <w:adjustRightInd w:val="0"/>
              <w:spacing w:before="40"/>
              <w:jc w:val="right"/>
              <w:rPr>
                <w:rFonts w:ascii="Arial" w:hAnsi="Arial" w:cs="Arial"/>
                <w:b/>
                <w:sz w:val="18"/>
                <w:szCs w:val="18"/>
              </w:rPr>
            </w:pPr>
            <w:r w:rsidRPr="006A5389">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6A5389" w:rsidRDefault="006A5389" w:rsidP="00973E7E">
            <w:pPr>
              <w:autoSpaceDE w:val="0"/>
              <w:autoSpaceDN w:val="0"/>
              <w:adjustRightInd w:val="0"/>
              <w:spacing w:before="40"/>
              <w:jc w:val="right"/>
              <w:rPr>
                <w:rFonts w:ascii="Arial" w:hAnsi="Arial" w:cs="Arial"/>
                <w:b/>
                <w:sz w:val="18"/>
                <w:szCs w:val="18"/>
              </w:rPr>
            </w:pPr>
            <w:r w:rsidRPr="006A5389">
              <w:rPr>
                <w:rFonts w:ascii="Arial" w:hAnsi="Arial" w:cs="Arial"/>
                <w:b/>
                <w:sz w:val="18"/>
                <w:szCs w:val="18"/>
              </w:rPr>
              <w:t>$</w:t>
            </w:r>
            <w:r w:rsidR="00973E7E">
              <w:rPr>
                <w:rFonts w:ascii="Arial" w:hAnsi="Arial" w:cs="Arial"/>
                <w:b/>
                <w:sz w:val="18"/>
                <w:szCs w:val="18"/>
              </w:rPr>
              <w:t>62</w:t>
            </w:r>
            <w:r w:rsidR="00F57EC8">
              <w:rPr>
                <w:rFonts w:ascii="Arial" w:hAnsi="Arial" w:cs="Arial"/>
                <w:b/>
                <w:sz w:val="18"/>
                <w:szCs w:val="18"/>
              </w:rPr>
              <w:t>,</w:t>
            </w:r>
            <w:r w:rsidR="00973E7E">
              <w:rPr>
                <w:rFonts w:ascii="Arial" w:hAnsi="Arial" w:cs="Arial"/>
                <w:b/>
                <w:sz w:val="18"/>
                <w:szCs w:val="18"/>
              </w:rPr>
              <w:t>337</w:t>
            </w:r>
            <w:r w:rsidR="00034BA1">
              <w:rPr>
                <w:rFonts w:ascii="Arial" w:hAnsi="Arial" w:cs="Arial"/>
                <w:b/>
                <w:sz w:val="18"/>
                <w:szCs w:val="18"/>
              </w:rPr>
              <w:t>,</w:t>
            </w:r>
            <w:r w:rsidR="00973E7E">
              <w:rPr>
                <w:rFonts w:ascii="Arial" w:hAnsi="Arial" w:cs="Arial"/>
                <w:b/>
                <w:sz w:val="18"/>
                <w:szCs w:val="18"/>
              </w:rPr>
              <w:t>091</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right"/>
              <w:rPr>
                <w:rFonts w:ascii="Arial" w:hAnsi="Arial" w:cs="Arial"/>
                <w:sz w:val="18"/>
                <w:szCs w:val="18"/>
              </w:rPr>
            </w:pPr>
          </w:p>
        </w:tc>
      </w:tr>
    </w:tbl>
    <w:p w:rsidR="003E1D86" w:rsidRDefault="003E1D86" w:rsidP="003E1D86">
      <w:pPr>
        <w:pStyle w:val="ROMANOS"/>
        <w:tabs>
          <w:tab w:val="clear" w:pos="720"/>
          <w:tab w:val="left" w:pos="3460"/>
        </w:tabs>
        <w:spacing w:after="0" w:line="240" w:lineRule="exact"/>
        <w:rPr>
          <w:lang w:val="es-MX"/>
        </w:rPr>
      </w:pPr>
    </w:p>
    <w:p w:rsidR="003E1D86" w:rsidRDefault="003E1D86" w:rsidP="003E1D86">
      <w:pPr>
        <w:pStyle w:val="ROMANOS"/>
        <w:spacing w:after="0" w:line="240" w:lineRule="exact"/>
        <w:ind w:left="0" w:firstLine="0"/>
        <w:rPr>
          <w:lang w:val="es-MX"/>
        </w:rPr>
      </w:pPr>
    </w:p>
    <w:p w:rsidR="003E1D86" w:rsidRDefault="003E1D86" w:rsidP="003E1D86">
      <w:pPr>
        <w:pStyle w:val="ROMANOS"/>
        <w:spacing w:after="0" w:line="240" w:lineRule="exact"/>
        <w:ind w:left="0" w:firstLine="0"/>
        <w:rPr>
          <w:lang w:val="es-MX"/>
        </w:rPr>
      </w:pPr>
    </w:p>
    <w:p w:rsidR="003E1D86" w:rsidRPr="00F6505B" w:rsidRDefault="001A263F" w:rsidP="003E1D86">
      <w:pPr>
        <w:pStyle w:val="ROMANOS"/>
        <w:spacing w:after="0" w:line="240" w:lineRule="exact"/>
        <w:ind w:left="648" w:firstLine="0"/>
      </w:pPr>
      <w:r>
        <w:t xml:space="preserve">Uno de los importes que integra el saldo de la cuenta de Deudores Diversos, es la </w:t>
      </w:r>
      <w:r w:rsidR="003E1D86" w:rsidRPr="00F6505B">
        <w:t xml:space="preserve">cuenta contable “cuentas </w:t>
      </w:r>
      <w:r w:rsidR="003A5BA0">
        <w:t xml:space="preserve">por cobrar” por la cantidad de </w:t>
      </w:r>
      <w:r w:rsidR="003E1D86" w:rsidRPr="00F6505B">
        <w:t xml:space="preserve"> $</w:t>
      </w:r>
      <w:r w:rsidR="003A5BA0">
        <w:t>27</w:t>
      </w:r>
      <w:r w:rsidR="003E1D86" w:rsidRPr="00F6505B">
        <w:t>,</w:t>
      </w:r>
      <w:r w:rsidR="003A5BA0">
        <w:t>995</w:t>
      </w:r>
      <w:r w:rsidR="003E1D86" w:rsidRPr="00F6505B">
        <w:t>,</w:t>
      </w:r>
      <w:r w:rsidR="003A5BA0">
        <w:t>401</w:t>
      </w:r>
      <w:r w:rsidR="003E1D86" w:rsidRPr="00F6505B">
        <w:t>.</w:t>
      </w:r>
      <w:r w:rsidR="003A5BA0">
        <w:t>42</w:t>
      </w:r>
      <w:r w:rsidR="003E1D86" w:rsidRPr="00F6505B">
        <w:t xml:space="preserve"> (</w:t>
      </w:r>
      <w:r w:rsidR="003A5BA0">
        <w:t>Veintisiete millones novecientos noventa y cinco mil cuatrocientos un pesos 42/100 M.N)</w:t>
      </w:r>
      <w:r>
        <w:t xml:space="preserve"> co</w:t>
      </w:r>
      <w:r w:rsidR="003E1D86" w:rsidRPr="00F6505B">
        <w:t>rresponde a  las aportaciones federales del presupuesto 2014 por concepto de mi</w:t>
      </w:r>
      <w:r>
        <w:t>nistración del mes de diciembre</w:t>
      </w:r>
      <w:r w:rsidR="003E1D86" w:rsidRPr="00F6505B">
        <w:t xml:space="preserve">; </w:t>
      </w:r>
      <w:r w:rsidR="00CA5515">
        <w:t xml:space="preserve">así como la cantidad de $33,316,863.98 (Treinta y tres millones trescientos </w:t>
      </w:r>
      <w:proofErr w:type="spellStart"/>
      <w:r w:rsidR="00CA5515">
        <w:t>dieciseis</w:t>
      </w:r>
      <w:proofErr w:type="spellEnd"/>
      <w:r w:rsidR="00CA5515">
        <w:t xml:space="preserve"> mil ochocientos sesenta y seis pesos 98/100 M.N.) co</w:t>
      </w:r>
      <w:r w:rsidR="00CA5515" w:rsidRPr="00F6505B">
        <w:t>rresponde a  las aportaciones federales del presupuesto 2014 por concepto de mi</w:t>
      </w:r>
      <w:r w:rsidR="00CA5515">
        <w:t>nistración del complemento de noviembre y mes de diciembre</w:t>
      </w:r>
      <w:r w:rsidR="00CA5515" w:rsidRPr="00F6505B">
        <w:t xml:space="preserve"> </w:t>
      </w:r>
      <w:r w:rsidR="003E1D86" w:rsidRPr="00F6505B">
        <w:t>cabe</w:t>
      </w:r>
      <w:r w:rsidR="00CA5515">
        <w:t>,</w:t>
      </w:r>
      <w:r w:rsidR="003E1D86" w:rsidRPr="00F6505B">
        <w:t xml:space="preserve"> señalar que este recurso se encuentra oficialmente autorizado y únicamente se espera el depósito en la cuenta bancaria correspondiente.</w:t>
      </w:r>
    </w:p>
    <w:p w:rsidR="003E1D86" w:rsidRPr="00F6505B" w:rsidRDefault="003E1D86" w:rsidP="003E1D86">
      <w:pPr>
        <w:pStyle w:val="ROMANOS"/>
        <w:spacing w:after="0" w:line="240" w:lineRule="exact"/>
        <w:ind w:left="0" w:firstLine="0"/>
      </w:pPr>
    </w:p>
    <w:p w:rsidR="003E1D86" w:rsidRDefault="007231F5" w:rsidP="003E1D86">
      <w:pPr>
        <w:pStyle w:val="ROMANOS"/>
        <w:numPr>
          <w:ilvl w:val="0"/>
          <w:numId w:val="12"/>
        </w:numPr>
        <w:spacing w:after="0" w:line="240" w:lineRule="exact"/>
        <w:rPr>
          <w:lang w:val="es-MX"/>
        </w:rPr>
      </w:pPr>
      <w:r>
        <w:rPr>
          <w:b/>
          <w:lang w:val="es-MX"/>
        </w:rPr>
        <w:t>Derechos a recibir bienes y servicios</w:t>
      </w:r>
      <w:r w:rsidR="003E1D86">
        <w:rPr>
          <w:lang w:val="es-MX"/>
        </w:rPr>
        <w:t xml:space="preserve"> Este rubro se integra por las siguientes cuentas:</w:t>
      </w:r>
    </w:p>
    <w:p w:rsidR="003E1D86" w:rsidRDefault="003E1D86" w:rsidP="003E1D86">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8"/>
        <w:gridCol w:w="1472"/>
        <w:gridCol w:w="4561"/>
      </w:tblGrid>
      <w:tr w:rsidR="003E1D86" w:rsidRPr="00526BD6" w:rsidTr="00520115">
        <w:trPr>
          <w:trHeight w:val="42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520115">
            <w:pPr>
              <w:spacing w:before="4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Cuenta</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F57EC8" w:rsidP="00520115">
            <w:pPr>
              <w:spacing w:before="4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IMPORTE</w:t>
            </w:r>
          </w:p>
        </w:tc>
        <w:tc>
          <w:tcPr>
            <w:tcW w:w="4561" w:type="dxa"/>
            <w:tcBorders>
              <w:top w:val="single" w:sz="4" w:space="0" w:color="auto"/>
              <w:left w:val="single" w:sz="4" w:space="0" w:color="auto"/>
              <w:bottom w:val="single" w:sz="4" w:space="0" w:color="auto"/>
              <w:right w:val="single" w:sz="4" w:space="0" w:color="auto"/>
            </w:tcBorders>
            <w:shd w:val="clear" w:color="auto" w:fill="auto"/>
          </w:tcPr>
          <w:p w:rsidR="003E1D86" w:rsidRPr="00526BD6" w:rsidRDefault="003E1D86" w:rsidP="00520115">
            <w:pPr>
              <w:spacing w:before="4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Concepto</w:t>
            </w:r>
          </w:p>
        </w:tc>
      </w:tr>
      <w:tr w:rsidR="003E1D86" w:rsidRPr="002341E5" w:rsidTr="009B1420">
        <w:trPr>
          <w:trHeight w:hRule="exac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Anticipos a Proveedores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3E1D86" w:rsidP="00B15DCC">
            <w:pPr>
              <w:autoSpaceDE w:val="0"/>
              <w:autoSpaceDN w:val="0"/>
              <w:adjustRightInd w:val="0"/>
              <w:spacing w:before="40"/>
              <w:jc w:val="right"/>
              <w:rPr>
                <w:rFonts w:ascii="Arial" w:hAnsi="Arial" w:cs="Arial"/>
                <w:sz w:val="18"/>
                <w:szCs w:val="18"/>
              </w:rPr>
            </w:pPr>
            <w:r>
              <w:rPr>
                <w:rFonts w:ascii="Arial" w:hAnsi="Arial" w:cs="Arial"/>
                <w:sz w:val="18"/>
                <w:szCs w:val="18"/>
              </w:rPr>
              <w:t>$</w:t>
            </w:r>
            <w:r w:rsidR="00B15DCC">
              <w:rPr>
                <w:rFonts w:ascii="Arial" w:hAnsi="Arial" w:cs="Arial"/>
                <w:sz w:val="18"/>
                <w:szCs w:val="18"/>
              </w:rPr>
              <w:t>7,477</w:t>
            </w:r>
          </w:p>
        </w:tc>
        <w:tc>
          <w:tcPr>
            <w:tcW w:w="4561" w:type="dxa"/>
            <w:tcBorders>
              <w:top w:val="single" w:sz="4" w:space="0" w:color="auto"/>
              <w:left w:val="single" w:sz="4" w:space="0" w:color="auto"/>
              <w:bottom w:val="single" w:sz="4" w:space="0" w:color="auto"/>
              <w:right w:val="single" w:sz="4" w:space="0" w:color="auto"/>
            </w:tcBorders>
          </w:tcPr>
          <w:p w:rsidR="003E1D86" w:rsidRDefault="00B15DCC" w:rsidP="00520115">
            <w:pPr>
              <w:autoSpaceDE w:val="0"/>
              <w:autoSpaceDN w:val="0"/>
              <w:adjustRightInd w:val="0"/>
              <w:spacing w:before="40"/>
              <w:jc w:val="both"/>
              <w:rPr>
                <w:rFonts w:ascii="Arial" w:hAnsi="Arial" w:cs="Arial"/>
                <w:sz w:val="18"/>
                <w:szCs w:val="18"/>
              </w:rPr>
            </w:pPr>
            <w:r>
              <w:rPr>
                <w:rFonts w:ascii="Arial" w:hAnsi="Arial" w:cs="Arial"/>
                <w:sz w:val="18"/>
                <w:szCs w:val="18"/>
              </w:rPr>
              <w:t>Corresponde a anticipos de servicio de energía eléctrica y de renta de servicio de traslado</w:t>
            </w:r>
          </w:p>
        </w:tc>
      </w:tr>
      <w:tr w:rsidR="003E1D86" w:rsidRPr="002341E5" w:rsidTr="009B1420">
        <w:trPr>
          <w:trHeight w:hRule="exact" w:val="51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Depósitos en Garantía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3A5BA0" w:rsidP="00520115">
            <w:pPr>
              <w:autoSpaceDE w:val="0"/>
              <w:autoSpaceDN w:val="0"/>
              <w:adjustRightInd w:val="0"/>
              <w:spacing w:before="40"/>
              <w:jc w:val="right"/>
              <w:rPr>
                <w:rFonts w:ascii="Arial" w:hAnsi="Arial" w:cs="Arial"/>
                <w:sz w:val="18"/>
                <w:szCs w:val="18"/>
              </w:rPr>
            </w:pPr>
            <w:r>
              <w:rPr>
                <w:rFonts w:ascii="Arial" w:hAnsi="Arial" w:cs="Arial"/>
                <w:sz w:val="18"/>
                <w:szCs w:val="18"/>
              </w:rPr>
              <w:t>$</w:t>
            </w:r>
            <w:r w:rsidR="003E1D86">
              <w:rPr>
                <w:rFonts w:ascii="Arial" w:hAnsi="Arial" w:cs="Arial"/>
                <w:sz w:val="18"/>
                <w:szCs w:val="18"/>
              </w:rPr>
              <w:t>113,504</w:t>
            </w:r>
          </w:p>
        </w:tc>
        <w:tc>
          <w:tcPr>
            <w:tcW w:w="4561" w:type="dxa"/>
            <w:tcBorders>
              <w:top w:val="single" w:sz="4" w:space="0" w:color="auto"/>
              <w:left w:val="single" w:sz="4" w:space="0" w:color="auto"/>
              <w:bottom w:val="single" w:sz="4" w:space="0" w:color="auto"/>
              <w:right w:val="single" w:sz="4" w:space="0" w:color="auto"/>
            </w:tcBorders>
          </w:tcPr>
          <w:p w:rsidR="003E1D86" w:rsidRDefault="00B15DCC" w:rsidP="00B15DCC">
            <w:pPr>
              <w:autoSpaceDE w:val="0"/>
              <w:autoSpaceDN w:val="0"/>
              <w:adjustRightInd w:val="0"/>
              <w:spacing w:before="40"/>
              <w:jc w:val="both"/>
              <w:rPr>
                <w:rFonts w:ascii="Arial" w:hAnsi="Arial" w:cs="Arial"/>
                <w:sz w:val="18"/>
                <w:szCs w:val="18"/>
              </w:rPr>
            </w:pPr>
            <w:r>
              <w:rPr>
                <w:rFonts w:ascii="Arial" w:hAnsi="Arial" w:cs="Arial"/>
                <w:sz w:val="18"/>
                <w:szCs w:val="18"/>
              </w:rPr>
              <w:t>Depósitos en garantía del servicio de energía eléctrica</w:t>
            </w:r>
          </w:p>
        </w:tc>
      </w:tr>
      <w:tr w:rsidR="003E1D86" w:rsidRPr="002341E5" w:rsidTr="009B1420">
        <w:trPr>
          <w:trHeight w:val="305"/>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034BA1" w:rsidRDefault="003E1D86" w:rsidP="00520115">
            <w:pPr>
              <w:autoSpaceDE w:val="0"/>
              <w:autoSpaceDN w:val="0"/>
              <w:adjustRightInd w:val="0"/>
              <w:spacing w:before="40"/>
              <w:jc w:val="right"/>
              <w:rPr>
                <w:rFonts w:ascii="Arial" w:hAnsi="Arial" w:cs="Arial"/>
                <w:b/>
                <w:sz w:val="18"/>
                <w:szCs w:val="18"/>
              </w:rPr>
            </w:pPr>
            <w:r w:rsidRPr="00034BA1">
              <w:rPr>
                <w:rFonts w:ascii="Arial" w:hAnsi="Arial" w:cs="Arial"/>
                <w:b/>
                <w:sz w:val="18"/>
                <w:szCs w:val="18"/>
              </w:rPr>
              <w:t>Suma</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E1D86" w:rsidRPr="00034BA1" w:rsidRDefault="003E1D86" w:rsidP="00B15DCC">
            <w:pPr>
              <w:autoSpaceDE w:val="0"/>
              <w:autoSpaceDN w:val="0"/>
              <w:adjustRightInd w:val="0"/>
              <w:spacing w:before="40"/>
              <w:jc w:val="right"/>
              <w:rPr>
                <w:rFonts w:ascii="Arial" w:hAnsi="Arial" w:cs="Arial"/>
                <w:b/>
                <w:sz w:val="18"/>
                <w:szCs w:val="18"/>
              </w:rPr>
            </w:pPr>
            <w:r w:rsidRPr="00034BA1">
              <w:rPr>
                <w:rFonts w:ascii="Arial" w:hAnsi="Arial" w:cs="Arial"/>
                <w:b/>
                <w:sz w:val="18"/>
                <w:szCs w:val="18"/>
              </w:rPr>
              <w:t xml:space="preserve">$ </w:t>
            </w:r>
            <w:r w:rsidR="00B15DCC">
              <w:rPr>
                <w:rFonts w:ascii="Arial" w:hAnsi="Arial" w:cs="Arial"/>
                <w:b/>
                <w:sz w:val="18"/>
                <w:szCs w:val="18"/>
              </w:rPr>
              <w:t>120,981</w:t>
            </w:r>
          </w:p>
        </w:tc>
        <w:tc>
          <w:tcPr>
            <w:tcW w:w="4561"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right"/>
              <w:rPr>
                <w:rFonts w:ascii="Arial" w:hAnsi="Arial" w:cs="Arial"/>
                <w:sz w:val="18"/>
                <w:szCs w:val="18"/>
              </w:rPr>
            </w:pPr>
          </w:p>
        </w:tc>
      </w:tr>
    </w:tbl>
    <w:p w:rsidR="003E1D86" w:rsidRDefault="003E1D86" w:rsidP="003E1D86">
      <w:pPr>
        <w:pStyle w:val="ROMANOS"/>
        <w:spacing w:after="0" w:line="240" w:lineRule="exact"/>
        <w:ind w:left="0" w:firstLine="0"/>
        <w:rPr>
          <w:lang w:val="es-MX"/>
        </w:rPr>
      </w:pPr>
    </w:p>
    <w:p w:rsidR="003E1D86" w:rsidRDefault="003E1D86" w:rsidP="003E1D86">
      <w:pPr>
        <w:pStyle w:val="ROMANOS"/>
        <w:spacing w:after="0" w:line="240" w:lineRule="exact"/>
        <w:ind w:left="288" w:firstLine="0"/>
        <w:rPr>
          <w:b/>
          <w:lang w:val="es-MX"/>
        </w:rPr>
      </w:pPr>
      <w:r>
        <w:rPr>
          <w:lang w:val="es-MX"/>
        </w:rPr>
        <w:tab/>
      </w:r>
      <w:r w:rsidRPr="009F0813">
        <w:rPr>
          <w:b/>
          <w:lang w:val="es-MX"/>
        </w:rPr>
        <w:t>Bienes disponibles para su transformación o consumo (inventarios)</w:t>
      </w:r>
      <w:r>
        <w:rPr>
          <w:b/>
          <w:lang w:val="es-MX"/>
        </w:rPr>
        <w:t>.</w:t>
      </w:r>
    </w:p>
    <w:p w:rsidR="003E1D86" w:rsidRPr="009F0813" w:rsidRDefault="003E1D86" w:rsidP="003E1D86">
      <w:pPr>
        <w:pStyle w:val="ROMANOS"/>
        <w:spacing w:after="0" w:line="240" w:lineRule="exact"/>
        <w:ind w:left="648" w:firstLine="0"/>
        <w:rPr>
          <w:lang w:val="es-MX"/>
        </w:rPr>
      </w:pPr>
      <w:r w:rsidRPr="009F0813">
        <w:rPr>
          <w:lang w:val="es-MX"/>
        </w:rPr>
        <w:t>No aplica</w:t>
      </w:r>
    </w:p>
    <w:p w:rsidR="003E1D86" w:rsidRDefault="003E1D86" w:rsidP="003E1D86">
      <w:pPr>
        <w:pStyle w:val="ROMANOS"/>
        <w:spacing w:after="0" w:line="240" w:lineRule="exact"/>
        <w:ind w:left="648" w:firstLine="0"/>
        <w:rPr>
          <w:b/>
          <w:lang w:val="es-MX"/>
        </w:rPr>
      </w:pPr>
    </w:p>
    <w:p w:rsidR="003E1D86" w:rsidRPr="00842631" w:rsidRDefault="003E1D86" w:rsidP="003E1D86">
      <w:pPr>
        <w:pStyle w:val="ROMANOS"/>
        <w:numPr>
          <w:ilvl w:val="0"/>
          <w:numId w:val="12"/>
        </w:numPr>
        <w:spacing w:after="0" w:line="240" w:lineRule="exact"/>
        <w:rPr>
          <w:b/>
          <w:lang w:val="es-MX"/>
        </w:rPr>
      </w:pPr>
      <w:r w:rsidRPr="00842631">
        <w:rPr>
          <w:b/>
          <w:lang w:val="es-MX"/>
        </w:rPr>
        <w:t xml:space="preserve">Inventarios. </w:t>
      </w:r>
    </w:p>
    <w:p w:rsidR="003E1D86" w:rsidRDefault="003E1D86" w:rsidP="003E1D86">
      <w:pPr>
        <w:pStyle w:val="ROMANOS"/>
        <w:spacing w:after="0" w:line="240" w:lineRule="exact"/>
        <w:ind w:left="648" w:firstLine="0"/>
        <w:rPr>
          <w:lang w:val="es-MX"/>
        </w:rPr>
      </w:pPr>
      <w:r>
        <w:rPr>
          <w:lang w:val="es-MX"/>
        </w:rPr>
        <w:t>El monto reflejado en el rubro de inventarios, corresponde a útiles y material de oficina, material de limpieza y consumibles para equipo de cómputo.</w:t>
      </w:r>
    </w:p>
    <w:p w:rsidR="003E1D86" w:rsidRPr="00384644" w:rsidRDefault="003E1D86" w:rsidP="003E1D86">
      <w:pPr>
        <w:pStyle w:val="ROMANOS"/>
        <w:spacing w:after="0" w:line="240" w:lineRule="exact"/>
        <w:rPr>
          <w:b/>
          <w:lang w:val="es-MX"/>
        </w:rPr>
      </w:pPr>
    </w:p>
    <w:p w:rsidR="003E1D86" w:rsidRPr="004E017C" w:rsidRDefault="003E1D86" w:rsidP="003E1D86">
      <w:pPr>
        <w:pStyle w:val="ROMANOS"/>
        <w:numPr>
          <w:ilvl w:val="0"/>
          <w:numId w:val="12"/>
        </w:numPr>
        <w:spacing w:after="0" w:line="240" w:lineRule="exact"/>
        <w:rPr>
          <w:b/>
          <w:lang w:val="es-MX"/>
        </w:rPr>
      </w:pPr>
      <w:r w:rsidRPr="004E017C">
        <w:rPr>
          <w:b/>
          <w:lang w:val="es-MX"/>
        </w:rPr>
        <w:t>Almacén.</w:t>
      </w:r>
    </w:p>
    <w:p w:rsidR="003E1D86" w:rsidRDefault="003E1D86" w:rsidP="003E1D86">
      <w:pPr>
        <w:pStyle w:val="ROMANOS"/>
        <w:spacing w:after="0" w:line="240" w:lineRule="exact"/>
        <w:ind w:left="648" w:firstLine="0"/>
        <w:rPr>
          <w:lang w:val="es-MX"/>
        </w:rPr>
      </w:pPr>
      <w:r>
        <w:rPr>
          <w:lang w:val="es-MX"/>
        </w:rPr>
        <w:t>No aplica</w:t>
      </w:r>
    </w:p>
    <w:p w:rsidR="003E1D86" w:rsidRDefault="003E1D86" w:rsidP="003E1D86">
      <w:pPr>
        <w:pStyle w:val="ROMANOS"/>
        <w:spacing w:after="0" w:line="240" w:lineRule="exact"/>
        <w:ind w:left="648" w:firstLine="0"/>
        <w:rPr>
          <w:lang w:val="es-MX"/>
        </w:rPr>
      </w:pPr>
    </w:p>
    <w:p w:rsidR="003E1D86" w:rsidRDefault="003E1D86" w:rsidP="003E1D86">
      <w:pPr>
        <w:pStyle w:val="ROMANOS"/>
        <w:numPr>
          <w:ilvl w:val="0"/>
          <w:numId w:val="12"/>
        </w:numPr>
        <w:spacing w:after="0" w:line="240" w:lineRule="exact"/>
        <w:rPr>
          <w:b/>
          <w:lang w:val="es-MX"/>
        </w:rPr>
      </w:pPr>
      <w:r w:rsidRPr="004E017C">
        <w:rPr>
          <w:b/>
          <w:lang w:val="es-MX"/>
        </w:rPr>
        <w:t>I</w:t>
      </w:r>
      <w:r w:rsidRPr="00384644">
        <w:rPr>
          <w:b/>
          <w:lang w:val="es-MX"/>
        </w:rPr>
        <w:t>nversiones Financieras</w:t>
      </w:r>
    </w:p>
    <w:p w:rsidR="003E1D86" w:rsidRPr="004E017C" w:rsidRDefault="003E1D86" w:rsidP="003E1D86">
      <w:pPr>
        <w:pStyle w:val="ROMANOS"/>
        <w:spacing w:after="0" w:line="240" w:lineRule="exact"/>
        <w:ind w:left="648" w:firstLine="0"/>
        <w:rPr>
          <w:lang w:val="es-MX"/>
        </w:rPr>
      </w:pPr>
      <w:r w:rsidRPr="004E017C">
        <w:rPr>
          <w:lang w:val="es-MX"/>
        </w:rPr>
        <w:t>No aplica</w:t>
      </w:r>
    </w:p>
    <w:p w:rsidR="003E1D86" w:rsidRDefault="003E1D86" w:rsidP="003E1D86">
      <w:pPr>
        <w:pStyle w:val="ROMANOS"/>
        <w:spacing w:after="0" w:line="240" w:lineRule="exact"/>
        <w:rPr>
          <w:lang w:val="es-MX"/>
        </w:rPr>
      </w:pPr>
    </w:p>
    <w:p w:rsidR="003E1D86" w:rsidRDefault="003E1D86" w:rsidP="003E1D86">
      <w:pPr>
        <w:pStyle w:val="ROMANOS"/>
        <w:numPr>
          <w:ilvl w:val="0"/>
          <w:numId w:val="12"/>
        </w:numPr>
        <w:spacing w:after="0" w:line="240" w:lineRule="exact"/>
        <w:rPr>
          <w:lang w:val="es-MX"/>
        </w:rPr>
      </w:pPr>
      <w:r w:rsidRPr="004E017C">
        <w:rPr>
          <w:b/>
          <w:lang w:val="es-MX"/>
        </w:rPr>
        <w:t>Aportaciones de capital</w:t>
      </w:r>
      <w:r>
        <w:rPr>
          <w:lang w:val="es-MX"/>
        </w:rPr>
        <w:t>.</w:t>
      </w:r>
    </w:p>
    <w:p w:rsidR="003E1D86" w:rsidRDefault="003E1D86" w:rsidP="003E1D86">
      <w:pPr>
        <w:pStyle w:val="ROMANOS"/>
        <w:spacing w:after="0" w:line="240" w:lineRule="exact"/>
        <w:ind w:left="648" w:firstLine="0"/>
        <w:rPr>
          <w:lang w:val="es-MX"/>
        </w:rPr>
      </w:pPr>
      <w:r w:rsidRPr="00384644">
        <w:rPr>
          <w:lang w:val="es-MX"/>
        </w:rPr>
        <w:t xml:space="preserve"> </w:t>
      </w:r>
      <w:r w:rsidRPr="008E121E">
        <w:rPr>
          <w:lang w:val="es-MX"/>
        </w:rPr>
        <w:t>No aplica.</w:t>
      </w:r>
    </w:p>
    <w:p w:rsidR="003E1D86" w:rsidRPr="008E121E" w:rsidRDefault="003E1D86" w:rsidP="003E1D86">
      <w:pPr>
        <w:pStyle w:val="ROMANOS"/>
        <w:spacing w:after="0" w:line="240" w:lineRule="exact"/>
        <w:ind w:left="648" w:firstLine="0"/>
        <w:rPr>
          <w:lang w:val="es-MX"/>
        </w:rPr>
      </w:pPr>
    </w:p>
    <w:p w:rsidR="003E1D86" w:rsidRDefault="003E1D86" w:rsidP="003E1D86">
      <w:pPr>
        <w:pStyle w:val="ROMANOS"/>
        <w:numPr>
          <w:ilvl w:val="0"/>
          <w:numId w:val="12"/>
        </w:numPr>
        <w:spacing w:after="0" w:line="240" w:lineRule="exact"/>
        <w:rPr>
          <w:b/>
          <w:lang w:val="es-MX"/>
        </w:rPr>
      </w:pPr>
      <w:r w:rsidRPr="00384644">
        <w:rPr>
          <w:b/>
          <w:lang w:val="es-MX"/>
        </w:rPr>
        <w:t>Bienes Muebles, Inmuebles e Intangibles</w:t>
      </w:r>
    </w:p>
    <w:p w:rsidR="00520115" w:rsidRDefault="003E1D86" w:rsidP="003E1D86">
      <w:pPr>
        <w:pStyle w:val="ROMANOS"/>
        <w:spacing w:after="0" w:line="240" w:lineRule="exact"/>
        <w:ind w:left="648" w:firstLine="0"/>
        <w:rPr>
          <w:lang w:val="es-MX"/>
        </w:rPr>
      </w:pPr>
      <w:r w:rsidRPr="004E017C">
        <w:rPr>
          <w:lang w:val="es-MX"/>
        </w:rPr>
        <w:lastRenderedPageBreak/>
        <w:t xml:space="preserve">Actualmente se encuentra en proceso el levantamiento físico de los inventarios que nos permita </w:t>
      </w:r>
      <w:r>
        <w:rPr>
          <w:lang w:val="es-MX"/>
        </w:rPr>
        <w:t xml:space="preserve">informar sobre el estado de los bienes muebles e inmuebles. </w:t>
      </w:r>
      <w:r w:rsidR="00520115">
        <w:rPr>
          <w:lang w:val="es-MX"/>
        </w:rPr>
        <w:t>D</w:t>
      </w:r>
      <w:r w:rsidR="009B1420">
        <w:rPr>
          <w:lang w:val="es-MX"/>
        </w:rPr>
        <w:t>ebido a que el Colegio efectuó</w:t>
      </w:r>
      <w:r w:rsidR="00520115">
        <w:rPr>
          <w:lang w:val="es-MX"/>
        </w:rPr>
        <w:t xml:space="preserve"> sus registros bajo el esquema de la contabilidad tradicional, </w:t>
      </w:r>
      <w:r w:rsidR="009B1420">
        <w:rPr>
          <w:lang w:val="es-MX"/>
        </w:rPr>
        <w:t xml:space="preserve">al emigrar al sistema de contabilidad armonizada bajo los lineamientos emitidos por el CONAC, se desincorporaron </w:t>
      </w:r>
      <w:r w:rsidR="00520115">
        <w:rPr>
          <w:lang w:val="es-MX"/>
        </w:rPr>
        <w:t xml:space="preserve"> de los egresos el capitulo 5000 y 6000 por los siguientes importes:</w:t>
      </w:r>
    </w:p>
    <w:p w:rsidR="003A5BA0" w:rsidRDefault="003A5BA0" w:rsidP="003E1D86">
      <w:pPr>
        <w:pStyle w:val="ROMANOS"/>
        <w:spacing w:after="0" w:line="240" w:lineRule="exact"/>
        <w:ind w:left="648" w:firstLine="0"/>
        <w:rPr>
          <w:lang w:val="es-MX"/>
        </w:rPr>
      </w:pPr>
    </w:p>
    <w:p w:rsidR="003A5BA0" w:rsidRDefault="003A5BA0" w:rsidP="003E1D86">
      <w:pPr>
        <w:pStyle w:val="ROMANOS"/>
        <w:spacing w:after="0" w:line="240" w:lineRule="exact"/>
        <w:ind w:left="648" w:firstLine="0"/>
        <w:rPr>
          <w:lang w:val="es-MX"/>
        </w:rPr>
      </w:pPr>
    </w:p>
    <w:tbl>
      <w:tblPr>
        <w:tblStyle w:val="Tablaconcuadrcula"/>
        <w:tblW w:w="0" w:type="auto"/>
        <w:tblInd w:w="4503" w:type="dxa"/>
        <w:tblLook w:val="04A0"/>
      </w:tblPr>
      <w:tblGrid>
        <w:gridCol w:w="1984"/>
        <w:gridCol w:w="1559"/>
        <w:gridCol w:w="2276"/>
      </w:tblGrid>
      <w:tr w:rsidR="00520115" w:rsidRPr="009B1420" w:rsidTr="0032259F">
        <w:trPr>
          <w:gridAfter w:val="1"/>
          <w:wAfter w:w="2276" w:type="dxa"/>
        </w:trPr>
        <w:tc>
          <w:tcPr>
            <w:tcW w:w="1984" w:type="dxa"/>
          </w:tcPr>
          <w:p w:rsidR="00520115" w:rsidRPr="009B1420" w:rsidRDefault="00520115" w:rsidP="009B1420">
            <w:pPr>
              <w:pStyle w:val="ROMANOS"/>
              <w:spacing w:after="0" w:line="240" w:lineRule="exact"/>
              <w:ind w:left="0" w:firstLine="0"/>
              <w:jc w:val="center"/>
              <w:rPr>
                <w:b/>
                <w:lang w:val="es-MX"/>
              </w:rPr>
            </w:pPr>
            <w:r w:rsidRPr="009B1420">
              <w:rPr>
                <w:b/>
                <w:lang w:val="es-MX"/>
              </w:rPr>
              <w:t>Capítulo del gasto</w:t>
            </w:r>
          </w:p>
        </w:tc>
        <w:tc>
          <w:tcPr>
            <w:tcW w:w="1559" w:type="dxa"/>
            <w:tcBorders>
              <w:bottom w:val="single" w:sz="4" w:space="0" w:color="auto"/>
            </w:tcBorders>
          </w:tcPr>
          <w:p w:rsidR="00520115" w:rsidRPr="009B1420" w:rsidRDefault="009B1420" w:rsidP="009B1420">
            <w:pPr>
              <w:pStyle w:val="ROMANOS"/>
              <w:spacing w:after="0" w:line="240" w:lineRule="exact"/>
              <w:ind w:left="0" w:firstLine="0"/>
              <w:jc w:val="center"/>
              <w:rPr>
                <w:b/>
                <w:lang w:val="es-MX"/>
              </w:rPr>
            </w:pPr>
            <w:r>
              <w:rPr>
                <w:b/>
                <w:lang w:val="es-MX"/>
              </w:rPr>
              <w:t>Importe</w:t>
            </w:r>
          </w:p>
        </w:tc>
      </w:tr>
      <w:tr w:rsidR="00F7793D" w:rsidTr="0032259F">
        <w:tc>
          <w:tcPr>
            <w:tcW w:w="1984" w:type="dxa"/>
          </w:tcPr>
          <w:p w:rsidR="00F7793D" w:rsidRPr="0032259F" w:rsidRDefault="00F7793D" w:rsidP="0032259F">
            <w:pPr>
              <w:pStyle w:val="ROMANOS"/>
              <w:spacing w:after="0" w:line="240" w:lineRule="exact"/>
              <w:ind w:left="0" w:firstLine="0"/>
              <w:jc w:val="center"/>
              <w:rPr>
                <w:lang w:val="es-MX"/>
              </w:rPr>
            </w:pPr>
            <w:r w:rsidRPr="0032259F">
              <w:rPr>
                <w:lang w:val="es-MX"/>
              </w:rPr>
              <w:t>5000</w:t>
            </w:r>
          </w:p>
        </w:tc>
        <w:tc>
          <w:tcPr>
            <w:tcW w:w="1559" w:type="dxa"/>
            <w:tcBorders>
              <w:right w:val="single" w:sz="4" w:space="0" w:color="auto"/>
            </w:tcBorders>
          </w:tcPr>
          <w:p w:rsidR="00F7793D" w:rsidRPr="0032259F" w:rsidRDefault="00F7793D" w:rsidP="00B15DCC">
            <w:pPr>
              <w:pStyle w:val="ROMANOS"/>
              <w:spacing w:after="0" w:line="240" w:lineRule="exact"/>
              <w:ind w:left="0" w:firstLine="0"/>
              <w:jc w:val="right"/>
              <w:rPr>
                <w:lang w:val="es-MX"/>
              </w:rPr>
            </w:pPr>
            <w:r w:rsidRPr="0032259F">
              <w:rPr>
                <w:lang w:val="es-MX"/>
              </w:rPr>
              <w:t xml:space="preserve">$ </w:t>
            </w:r>
            <w:r w:rsidR="00B15DCC">
              <w:rPr>
                <w:lang w:val="es-MX"/>
              </w:rPr>
              <w:t>6.016.018</w:t>
            </w:r>
          </w:p>
        </w:tc>
        <w:tc>
          <w:tcPr>
            <w:tcW w:w="2276" w:type="dxa"/>
            <w:tcBorders>
              <w:top w:val="nil"/>
              <w:left w:val="single" w:sz="4" w:space="0" w:color="auto"/>
              <w:bottom w:val="nil"/>
              <w:right w:val="nil"/>
            </w:tcBorders>
            <w:vAlign w:val="center"/>
          </w:tcPr>
          <w:p w:rsidR="00F7793D" w:rsidRDefault="00F7793D">
            <w:pPr>
              <w:jc w:val="right"/>
              <w:rPr>
                <w:rFonts w:ascii="Arial" w:hAnsi="Arial" w:cs="Arial"/>
                <w:sz w:val="28"/>
                <w:szCs w:val="28"/>
              </w:rPr>
            </w:pPr>
          </w:p>
        </w:tc>
      </w:tr>
      <w:tr w:rsidR="00F7793D" w:rsidTr="0032259F">
        <w:tc>
          <w:tcPr>
            <w:tcW w:w="1984" w:type="dxa"/>
          </w:tcPr>
          <w:p w:rsidR="00F7793D" w:rsidRPr="0032259F" w:rsidRDefault="00F7793D" w:rsidP="0032259F">
            <w:pPr>
              <w:pStyle w:val="ROMANOS"/>
              <w:spacing w:after="0" w:line="240" w:lineRule="exact"/>
              <w:ind w:left="0" w:firstLine="0"/>
              <w:jc w:val="center"/>
              <w:rPr>
                <w:lang w:val="es-MX"/>
              </w:rPr>
            </w:pPr>
            <w:r w:rsidRPr="0032259F">
              <w:rPr>
                <w:lang w:val="es-MX"/>
              </w:rPr>
              <w:t>6000</w:t>
            </w:r>
          </w:p>
        </w:tc>
        <w:tc>
          <w:tcPr>
            <w:tcW w:w="1559" w:type="dxa"/>
            <w:tcBorders>
              <w:right w:val="single" w:sz="4" w:space="0" w:color="auto"/>
            </w:tcBorders>
          </w:tcPr>
          <w:p w:rsidR="00F7793D" w:rsidRDefault="007231F5" w:rsidP="0032259F">
            <w:pPr>
              <w:pStyle w:val="ROMANOS"/>
              <w:spacing w:after="0" w:line="240" w:lineRule="exact"/>
              <w:ind w:left="0" w:firstLine="0"/>
              <w:jc w:val="right"/>
              <w:rPr>
                <w:lang w:val="es-MX"/>
              </w:rPr>
            </w:pPr>
            <w:r>
              <w:rPr>
                <w:lang w:val="es-MX"/>
              </w:rPr>
              <w:t>0</w:t>
            </w:r>
          </w:p>
          <w:p w:rsidR="007231F5" w:rsidRPr="0032259F" w:rsidRDefault="007231F5" w:rsidP="0032259F">
            <w:pPr>
              <w:pStyle w:val="ROMANOS"/>
              <w:spacing w:after="0" w:line="240" w:lineRule="exact"/>
              <w:ind w:left="0" w:firstLine="0"/>
              <w:jc w:val="right"/>
              <w:rPr>
                <w:lang w:val="es-MX"/>
              </w:rPr>
            </w:pPr>
          </w:p>
        </w:tc>
        <w:tc>
          <w:tcPr>
            <w:tcW w:w="0" w:type="auto"/>
            <w:tcBorders>
              <w:top w:val="nil"/>
              <w:left w:val="single" w:sz="4" w:space="0" w:color="auto"/>
              <w:bottom w:val="nil"/>
              <w:right w:val="nil"/>
            </w:tcBorders>
            <w:vAlign w:val="center"/>
          </w:tcPr>
          <w:p w:rsidR="00F7793D" w:rsidRDefault="00F7793D">
            <w:pPr>
              <w:jc w:val="right"/>
              <w:rPr>
                <w:rFonts w:ascii="Arial" w:hAnsi="Arial" w:cs="Arial"/>
                <w:sz w:val="28"/>
                <w:szCs w:val="28"/>
              </w:rPr>
            </w:pPr>
          </w:p>
        </w:tc>
      </w:tr>
      <w:tr w:rsidR="00F7793D" w:rsidTr="009B1420">
        <w:trPr>
          <w:gridAfter w:val="1"/>
          <w:wAfter w:w="2276" w:type="dxa"/>
        </w:trPr>
        <w:tc>
          <w:tcPr>
            <w:tcW w:w="1984" w:type="dxa"/>
          </w:tcPr>
          <w:p w:rsidR="00F7793D" w:rsidRPr="0032259F" w:rsidRDefault="00F7793D" w:rsidP="0032259F">
            <w:pPr>
              <w:pStyle w:val="ROMANOS"/>
              <w:spacing w:after="0" w:line="240" w:lineRule="exact"/>
              <w:ind w:left="0" w:firstLine="0"/>
              <w:jc w:val="center"/>
              <w:rPr>
                <w:lang w:val="es-MX"/>
              </w:rPr>
            </w:pPr>
            <w:r w:rsidRPr="0032259F">
              <w:rPr>
                <w:lang w:val="es-MX"/>
              </w:rPr>
              <w:t>Total</w:t>
            </w:r>
          </w:p>
        </w:tc>
        <w:tc>
          <w:tcPr>
            <w:tcW w:w="1559" w:type="dxa"/>
          </w:tcPr>
          <w:p w:rsidR="00F7793D" w:rsidRPr="007231F5" w:rsidRDefault="007231F5" w:rsidP="00B15DCC">
            <w:pPr>
              <w:pStyle w:val="ROMANOS"/>
              <w:spacing w:after="0" w:line="240" w:lineRule="exact"/>
              <w:ind w:left="0" w:firstLine="0"/>
              <w:jc w:val="right"/>
              <w:rPr>
                <w:b/>
                <w:lang w:val="es-MX"/>
              </w:rPr>
            </w:pPr>
            <w:r>
              <w:rPr>
                <w:b/>
                <w:lang w:val="es-MX"/>
              </w:rPr>
              <w:t xml:space="preserve">$ </w:t>
            </w:r>
            <w:r w:rsidR="00B15DCC">
              <w:rPr>
                <w:b/>
                <w:lang w:val="es-MX"/>
              </w:rPr>
              <w:t>6,016,018</w:t>
            </w:r>
          </w:p>
        </w:tc>
      </w:tr>
    </w:tbl>
    <w:p w:rsidR="00520115" w:rsidRDefault="00520115" w:rsidP="003E1D86">
      <w:pPr>
        <w:pStyle w:val="ROMANOS"/>
        <w:spacing w:after="0" w:line="240" w:lineRule="exact"/>
        <w:ind w:left="648" w:firstLine="0"/>
        <w:rPr>
          <w:lang w:val="es-MX"/>
        </w:rPr>
      </w:pPr>
    </w:p>
    <w:p w:rsidR="003E1D86" w:rsidRPr="004E017C" w:rsidRDefault="003E1D86" w:rsidP="003E1D86">
      <w:pPr>
        <w:pStyle w:val="ROMANOS"/>
        <w:numPr>
          <w:ilvl w:val="0"/>
          <w:numId w:val="12"/>
        </w:numPr>
        <w:spacing w:after="0" w:line="240" w:lineRule="exact"/>
        <w:rPr>
          <w:b/>
          <w:lang w:val="es-MX"/>
        </w:rPr>
      </w:pPr>
      <w:r w:rsidRPr="004E017C">
        <w:rPr>
          <w:b/>
          <w:lang w:val="es-MX"/>
        </w:rPr>
        <w:t>Activos intangibles</w:t>
      </w:r>
    </w:p>
    <w:p w:rsidR="003E1D86" w:rsidRDefault="003E1D86" w:rsidP="003E1D86">
      <w:pPr>
        <w:pStyle w:val="ROMANOS"/>
        <w:spacing w:after="0" w:line="240" w:lineRule="exact"/>
        <w:ind w:left="648" w:firstLine="0"/>
        <w:rPr>
          <w:lang w:val="es-MX"/>
        </w:rPr>
      </w:pPr>
      <w:r>
        <w:rPr>
          <w:lang w:val="es-MX"/>
        </w:rPr>
        <w:t>No se aplica actualmente una tasa de amortización. Se encuentra en proceso de actualización el valor de los activos intangibles.</w:t>
      </w:r>
    </w:p>
    <w:p w:rsidR="003E1D86" w:rsidRPr="00384644" w:rsidRDefault="003E1D86" w:rsidP="003E1D86">
      <w:pPr>
        <w:pStyle w:val="ROMANOS"/>
        <w:spacing w:after="0" w:line="240" w:lineRule="exact"/>
        <w:ind w:left="648" w:firstLine="0"/>
        <w:rPr>
          <w:lang w:val="es-MX"/>
        </w:rPr>
      </w:pPr>
    </w:p>
    <w:p w:rsidR="003E1D86" w:rsidRPr="00384644" w:rsidRDefault="003E1D86" w:rsidP="003E1D86">
      <w:pPr>
        <w:pStyle w:val="ROMANOS"/>
        <w:spacing w:after="0" w:line="240" w:lineRule="exact"/>
        <w:rPr>
          <w:b/>
          <w:lang w:val="es-MX"/>
        </w:rPr>
      </w:pPr>
      <w:r w:rsidRPr="00384644">
        <w:rPr>
          <w:b/>
          <w:lang w:val="es-MX"/>
        </w:rPr>
        <w:tab/>
        <w:t>Estimaciones y Deterioros</w:t>
      </w:r>
    </w:p>
    <w:p w:rsidR="003E1D86" w:rsidRPr="00FE5B9E" w:rsidRDefault="003E1D86" w:rsidP="003E1D86">
      <w:pPr>
        <w:pStyle w:val="ROMANOS"/>
        <w:numPr>
          <w:ilvl w:val="0"/>
          <w:numId w:val="12"/>
        </w:numPr>
        <w:spacing w:after="0" w:line="240" w:lineRule="exact"/>
        <w:rPr>
          <w:b/>
          <w:lang w:val="es-MX"/>
        </w:rPr>
      </w:pPr>
      <w:r w:rsidRPr="00FE5B9E">
        <w:rPr>
          <w:b/>
          <w:lang w:val="es-MX"/>
        </w:rPr>
        <w:t>Estimación de cuentas incobrables.</w:t>
      </w:r>
    </w:p>
    <w:p w:rsidR="003E1D86" w:rsidRPr="00384644" w:rsidRDefault="003E1D86" w:rsidP="003E1D86">
      <w:pPr>
        <w:pStyle w:val="ROMANOS"/>
        <w:spacing w:after="0" w:line="240" w:lineRule="exact"/>
        <w:ind w:left="648" w:firstLine="0"/>
        <w:rPr>
          <w:lang w:val="es-MX"/>
        </w:rPr>
      </w:pPr>
      <w:r>
        <w:rPr>
          <w:lang w:val="es-MX"/>
        </w:rPr>
        <w:t>No aplica</w:t>
      </w:r>
      <w:r w:rsidRPr="00384644">
        <w:rPr>
          <w:lang w:val="es-MX"/>
        </w:rPr>
        <w:t>.</w:t>
      </w:r>
    </w:p>
    <w:p w:rsidR="003E1D86" w:rsidRPr="00384644" w:rsidRDefault="003E1D86" w:rsidP="003E1D86">
      <w:pPr>
        <w:pStyle w:val="ROMANOS"/>
        <w:spacing w:after="0" w:line="240" w:lineRule="exact"/>
        <w:rPr>
          <w:b/>
          <w:lang w:val="es-MX"/>
        </w:rPr>
      </w:pPr>
      <w:r w:rsidRPr="00384644">
        <w:rPr>
          <w:b/>
          <w:lang w:val="es-MX"/>
        </w:rPr>
        <w:tab/>
      </w:r>
    </w:p>
    <w:p w:rsidR="003E1D86" w:rsidRPr="00384644" w:rsidRDefault="003E1D86" w:rsidP="003E1D86">
      <w:pPr>
        <w:pStyle w:val="ROMANOS"/>
        <w:spacing w:after="0" w:line="240" w:lineRule="exact"/>
        <w:rPr>
          <w:b/>
          <w:lang w:val="es-MX"/>
        </w:rPr>
      </w:pPr>
      <w:r w:rsidRPr="00384644">
        <w:rPr>
          <w:b/>
          <w:lang w:val="es-MX"/>
        </w:rPr>
        <w:tab/>
        <w:t>Otros Activos</w:t>
      </w:r>
    </w:p>
    <w:p w:rsidR="003E1D86" w:rsidRPr="004B24CF" w:rsidRDefault="003E1D86" w:rsidP="003E1D86">
      <w:pPr>
        <w:pStyle w:val="ROMANOS"/>
        <w:spacing w:after="0" w:line="240" w:lineRule="exact"/>
        <w:rPr>
          <w:lang w:val="es-MX"/>
        </w:rPr>
      </w:pPr>
      <w:r w:rsidRPr="00E06B24">
        <w:rPr>
          <w:lang w:val="es-MX"/>
        </w:rPr>
        <w:t xml:space="preserve">11.  </w:t>
      </w:r>
      <w:r w:rsidRPr="004B24CF">
        <w:rPr>
          <w:lang w:val="es-MX"/>
        </w:rPr>
        <w:t>No aplica.</w:t>
      </w:r>
    </w:p>
    <w:p w:rsidR="003E1D86" w:rsidRDefault="003E1D86" w:rsidP="003E1D86">
      <w:pPr>
        <w:pStyle w:val="ROMANOS"/>
        <w:spacing w:after="0" w:line="240" w:lineRule="exact"/>
        <w:ind w:left="432"/>
        <w:rPr>
          <w:b/>
          <w:lang w:val="es-MX"/>
        </w:rPr>
      </w:pPr>
    </w:p>
    <w:p w:rsidR="003E1D86" w:rsidRPr="00E06B24" w:rsidRDefault="003E1D86" w:rsidP="003E1D86">
      <w:pPr>
        <w:pStyle w:val="ROMANOS"/>
        <w:spacing w:after="0" w:line="240" w:lineRule="exact"/>
        <w:ind w:left="432"/>
        <w:rPr>
          <w:b/>
          <w:lang w:val="es-MX"/>
        </w:rPr>
      </w:pPr>
    </w:p>
    <w:p w:rsidR="003E1D86" w:rsidRPr="00E06B24" w:rsidRDefault="003E1D86" w:rsidP="003E1D86">
      <w:pPr>
        <w:pStyle w:val="ROMANOS"/>
        <w:spacing w:after="0" w:line="240" w:lineRule="exact"/>
        <w:ind w:left="432"/>
        <w:rPr>
          <w:b/>
          <w:lang w:val="es-MX"/>
        </w:rPr>
      </w:pPr>
      <w:r w:rsidRPr="00E06B24">
        <w:rPr>
          <w:b/>
          <w:lang w:val="es-MX"/>
        </w:rPr>
        <w:t>Pasivo</w:t>
      </w:r>
    </w:p>
    <w:p w:rsidR="003E1D86" w:rsidRPr="00801210" w:rsidRDefault="003E1D86" w:rsidP="003E1D86">
      <w:pPr>
        <w:pStyle w:val="Prrafodelista"/>
        <w:numPr>
          <w:ilvl w:val="0"/>
          <w:numId w:val="6"/>
        </w:numPr>
        <w:autoSpaceDE w:val="0"/>
        <w:autoSpaceDN w:val="0"/>
        <w:adjustRightInd w:val="0"/>
        <w:spacing w:before="80" w:line="250" w:lineRule="exact"/>
        <w:jc w:val="both"/>
        <w:rPr>
          <w:rFonts w:ascii="Arial" w:hAnsi="Arial" w:cs="Arial"/>
          <w:sz w:val="18"/>
          <w:szCs w:val="18"/>
        </w:rPr>
      </w:pPr>
      <w:r w:rsidRPr="00801210">
        <w:rPr>
          <w:rFonts w:ascii="Arial" w:hAnsi="Arial" w:cs="Arial"/>
          <w:sz w:val="18"/>
          <w:szCs w:val="18"/>
        </w:rPr>
        <w:t xml:space="preserve">Este </w:t>
      </w:r>
      <w:r>
        <w:rPr>
          <w:rFonts w:ascii="Arial" w:hAnsi="Arial" w:cs="Arial"/>
          <w:sz w:val="18"/>
          <w:szCs w:val="18"/>
        </w:rPr>
        <w:t>rubro se compone por cuentas derivadas impuestos y aportaciones de seguridad social</w:t>
      </w:r>
      <w:r w:rsidRPr="00801210">
        <w:rPr>
          <w:rFonts w:ascii="Arial" w:hAnsi="Arial" w:cs="Arial"/>
          <w:sz w:val="18"/>
          <w:szCs w:val="18"/>
        </w:rPr>
        <w:t xml:space="preserve">, </w:t>
      </w:r>
      <w:r>
        <w:rPr>
          <w:rFonts w:ascii="Arial" w:hAnsi="Arial" w:cs="Arial"/>
          <w:sz w:val="18"/>
          <w:szCs w:val="18"/>
        </w:rPr>
        <w:t xml:space="preserve"> sueldos por pagar, pagos a proveedores y</w:t>
      </w:r>
      <w:r w:rsidRPr="00801210">
        <w:rPr>
          <w:rFonts w:ascii="Arial" w:hAnsi="Arial" w:cs="Arial"/>
          <w:sz w:val="18"/>
          <w:szCs w:val="18"/>
        </w:rPr>
        <w:t xml:space="preserve"> acreedores diversos</w:t>
      </w:r>
      <w:r>
        <w:rPr>
          <w:rFonts w:ascii="Arial" w:hAnsi="Arial" w:cs="Arial"/>
          <w:sz w:val="18"/>
          <w:szCs w:val="18"/>
        </w:rPr>
        <w:t xml:space="preserve"> por concepto de pensiones alimenticias pendientes de pago</w:t>
      </w:r>
      <w:r w:rsidRPr="00801210">
        <w:rPr>
          <w:rFonts w:ascii="Arial" w:hAnsi="Arial" w:cs="Arial"/>
          <w:sz w:val="18"/>
          <w:szCs w:val="18"/>
        </w:rPr>
        <w:t>. A continuación se presenta la integración de este rubro: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2429"/>
        <w:gridCol w:w="2429"/>
      </w:tblGrid>
      <w:tr w:rsidR="009D7FE4" w:rsidRPr="00801210" w:rsidTr="007231F5">
        <w:trPr>
          <w:trHeight w:val="594"/>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FE5B9E" w:rsidRDefault="009D7FE4" w:rsidP="00520115">
            <w:pPr>
              <w:spacing w:before="20"/>
              <w:jc w:val="center"/>
              <w:rPr>
                <w:rFonts w:ascii="Arial" w:eastAsia="Calibri" w:hAnsi="Arial" w:cs="Arial"/>
                <w:b/>
                <w:color w:val="000000" w:themeColor="text1"/>
                <w:spacing w:val="-1"/>
                <w:sz w:val="18"/>
                <w:szCs w:val="18"/>
              </w:rPr>
            </w:pPr>
            <w:r w:rsidRPr="00FE5B9E">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9D7FE4" w:rsidRPr="00FE5B9E" w:rsidRDefault="00F57EC8" w:rsidP="00F57EC8">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IMPORTE</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Vencimiento</w:t>
            </w:r>
          </w:p>
        </w:tc>
      </w:tr>
      <w:tr w:rsidR="009D7FE4" w:rsidRPr="00801210" w:rsidTr="00520115">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Pr>
                <w:rFonts w:ascii="Arial" w:hAnsi="Arial" w:cs="Arial"/>
                <w:sz w:val="18"/>
                <w:szCs w:val="18"/>
              </w:rPr>
              <w:t>P</w:t>
            </w:r>
            <w:r w:rsidRPr="00801210">
              <w:rPr>
                <w:rFonts w:ascii="Arial" w:hAnsi="Arial" w:cs="Arial"/>
                <w:sz w:val="18"/>
                <w:szCs w:val="18"/>
              </w:rPr>
              <w:t>roveedores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3A5BA0" w:rsidP="00B15DCC">
            <w:pPr>
              <w:autoSpaceDE w:val="0"/>
              <w:autoSpaceDN w:val="0"/>
              <w:adjustRightInd w:val="0"/>
              <w:spacing w:before="20"/>
              <w:jc w:val="right"/>
              <w:rPr>
                <w:rFonts w:ascii="Arial" w:hAnsi="Arial" w:cs="Arial"/>
                <w:sz w:val="18"/>
                <w:szCs w:val="18"/>
              </w:rPr>
            </w:pPr>
            <w:r>
              <w:rPr>
                <w:rFonts w:ascii="Arial" w:hAnsi="Arial" w:cs="Arial"/>
                <w:sz w:val="18"/>
                <w:szCs w:val="18"/>
              </w:rPr>
              <w:t>$</w:t>
            </w:r>
            <w:r w:rsidR="00B15DCC">
              <w:rPr>
                <w:rFonts w:ascii="Arial" w:hAnsi="Arial" w:cs="Arial"/>
                <w:sz w:val="18"/>
                <w:szCs w:val="18"/>
              </w:rPr>
              <w:t>12,953,641</w:t>
            </w:r>
          </w:p>
        </w:tc>
        <w:tc>
          <w:tcPr>
            <w:tcW w:w="2429" w:type="dxa"/>
            <w:tcBorders>
              <w:top w:val="single" w:sz="4" w:space="0" w:color="auto"/>
              <w:left w:val="single" w:sz="4" w:space="0" w:color="auto"/>
              <w:bottom w:val="single" w:sz="4" w:space="0" w:color="auto"/>
              <w:right w:val="single" w:sz="4" w:space="0" w:color="auto"/>
            </w:tcBorders>
          </w:tcPr>
          <w:p w:rsidR="009D7FE4" w:rsidRPr="00801210" w:rsidRDefault="009D7FE4" w:rsidP="009D7FE4">
            <w:pPr>
              <w:autoSpaceDE w:val="0"/>
              <w:autoSpaceDN w:val="0"/>
              <w:adjustRightInd w:val="0"/>
              <w:spacing w:before="20"/>
              <w:jc w:val="center"/>
              <w:rPr>
                <w:rFonts w:ascii="Arial" w:hAnsi="Arial" w:cs="Arial"/>
                <w:sz w:val="18"/>
                <w:szCs w:val="18"/>
              </w:rPr>
            </w:pPr>
            <w:r>
              <w:rPr>
                <w:rFonts w:ascii="Arial" w:hAnsi="Arial" w:cs="Arial"/>
                <w:sz w:val="18"/>
                <w:szCs w:val="18"/>
              </w:rPr>
              <w:t>Corto plazo</w:t>
            </w:r>
          </w:p>
        </w:tc>
      </w:tr>
      <w:tr w:rsidR="009D7FE4" w:rsidRPr="00801210" w:rsidTr="00520115">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sidRPr="00801210">
              <w:rPr>
                <w:rFonts w:ascii="Arial" w:hAnsi="Arial" w:cs="Arial"/>
                <w:sz w:val="18"/>
                <w:szCs w:val="18"/>
              </w:rPr>
              <w:t xml:space="preserve">Acreedores Diversos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F57EC8" w:rsidP="00B15DCC">
            <w:pPr>
              <w:autoSpaceDE w:val="0"/>
              <w:autoSpaceDN w:val="0"/>
              <w:adjustRightInd w:val="0"/>
              <w:spacing w:before="20"/>
              <w:jc w:val="right"/>
              <w:rPr>
                <w:rFonts w:ascii="Arial" w:hAnsi="Arial" w:cs="Arial"/>
                <w:sz w:val="18"/>
                <w:szCs w:val="18"/>
              </w:rPr>
            </w:pPr>
            <w:r>
              <w:rPr>
                <w:rFonts w:ascii="Arial" w:hAnsi="Arial" w:cs="Arial"/>
                <w:sz w:val="18"/>
                <w:szCs w:val="18"/>
              </w:rPr>
              <w:t>$</w:t>
            </w:r>
            <w:r w:rsidR="00B15DCC">
              <w:rPr>
                <w:rFonts w:ascii="Arial" w:hAnsi="Arial" w:cs="Arial"/>
                <w:sz w:val="18"/>
                <w:szCs w:val="18"/>
              </w:rPr>
              <w:t>3,378,365</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r w:rsidR="009D7FE4" w:rsidRPr="00801210"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Pr>
                <w:rFonts w:ascii="Arial" w:hAnsi="Arial" w:cs="Arial"/>
                <w:sz w:val="18"/>
                <w:szCs w:val="18"/>
              </w:rPr>
              <w:t>Fondo de Administración a cta. d</w:t>
            </w:r>
            <w:r w:rsidRPr="00801210">
              <w:rPr>
                <w:rFonts w:ascii="Arial" w:hAnsi="Arial" w:cs="Arial"/>
                <w:sz w:val="18"/>
                <w:szCs w:val="18"/>
              </w:rPr>
              <w:t xml:space="preserve">e Terceros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3A5BA0" w:rsidP="00B15DCC">
            <w:pPr>
              <w:autoSpaceDE w:val="0"/>
              <w:autoSpaceDN w:val="0"/>
              <w:adjustRightInd w:val="0"/>
              <w:spacing w:before="20"/>
              <w:jc w:val="right"/>
              <w:rPr>
                <w:rFonts w:ascii="Arial" w:hAnsi="Arial" w:cs="Arial"/>
                <w:sz w:val="18"/>
                <w:szCs w:val="18"/>
              </w:rPr>
            </w:pPr>
            <w:r>
              <w:rPr>
                <w:rFonts w:ascii="Arial" w:hAnsi="Arial" w:cs="Arial"/>
                <w:sz w:val="18"/>
                <w:szCs w:val="18"/>
              </w:rPr>
              <w:t>$</w:t>
            </w:r>
            <w:r w:rsidR="00B15DCC">
              <w:rPr>
                <w:rFonts w:ascii="Arial" w:hAnsi="Arial" w:cs="Arial"/>
                <w:sz w:val="18"/>
                <w:szCs w:val="18"/>
              </w:rPr>
              <w:t>49,631,203</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r w:rsidR="009D7FE4" w:rsidRPr="00801210" w:rsidTr="00F57EC8">
        <w:trPr>
          <w:trHeight w:val="497"/>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7231F5" w:rsidRDefault="009D7FE4" w:rsidP="00520115">
            <w:pPr>
              <w:autoSpaceDE w:val="0"/>
              <w:autoSpaceDN w:val="0"/>
              <w:adjustRightInd w:val="0"/>
              <w:spacing w:before="20"/>
              <w:jc w:val="right"/>
              <w:rPr>
                <w:rFonts w:ascii="Arial" w:hAnsi="Arial" w:cs="Arial"/>
                <w:b/>
                <w:sz w:val="18"/>
                <w:szCs w:val="18"/>
              </w:rPr>
            </w:pPr>
            <w:r w:rsidRPr="007231F5">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7231F5" w:rsidRDefault="003A5BA0" w:rsidP="00B15DCC">
            <w:pPr>
              <w:autoSpaceDE w:val="0"/>
              <w:autoSpaceDN w:val="0"/>
              <w:adjustRightInd w:val="0"/>
              <w:spacing w:before="20"/>
              <w:jc w:val="right"/>
              <w:rPr>
                <w:rFonts w:ascii="Arial" w:hAnsi="Arial" w:cs="Arial"/>
                <w:b/>
                <w:sz w:val="18"/>
                <w:szCs w:val="18"/>
              </w:rPr>
            </w:pPr>
            <w:r>
              <w:rPr>
                <w:rFonts w:ascii="Arial" w:hAnsi="Arial" w:cs="Arial"/>
                <w:b/>
                <w:sz w:val="18"/>
                <w:szCs w:val="18"/>
              </w:rPr>
              <w:t>$</w:t>
            </w:r>
            <w:r w:rsidR="00B15DCC">
              <w:rPr>
                <w:rFonts w:ascii="Arial" w:hAnsi="Arial" w:cs="Arial"/>
                <w:b/>
                <w:sz w:val="18"/>
                <w:szCs w:val="18"/>
              </w:rPr>
              <w:t>65,963,209</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bl>
    <w:p w:rsidR="003E1D86" w:rsidRDefault="003E1D86" w:rsidP="003E1D86">
      <w:pPr>
        <w:pStyle w:val="ROMANOS"/>
        <w:spacing w:after="0" w:line="240" w:lineRule="exact"/>
        <w:rPr>
          <w:lang w:val="es-MX"/>
        </w:rPr>
      </w:pPr>
    </w:p>
    <w:p w:rsidR="003E1D86" w:rsidRDefault="003E1D86" w:rsidP="003E1D86">
      <w:pPr>
        <w:pStyle w:val="ROMANOS"/>
        <w:spacing w:after="0" w:line="240" w:lineRule="exact"/>
        <w:rPr>
          <w:lang w:val="es-MX"/>
        </w:rPr>
      </w:pPr>
    </w:p>
    <w:p w:rsidR="0037476B" w:rsidRPr="00E06B24" w:rsidRDefault="0037476B" w:rsidP="003E1D86">
      <w:pPr>
        <w:pStyle w:val="ROMANOS"/>
        <w:spacing w:after="0" w:line="240" w:lineRule="exact"/>
        <w:rPr>
          <w:lang w:val="es-MX"/>
        </w:rPr>
      </w:pPr>
    </w:p>
    <w:p w:rsidR="003E1D86" w:rsidRPr="00E06B24" w:rsidRDefault="003E1D86" w:rsidP="003E1D86">
      <w:pPr>
        <w:pStyle w:val="INCISO"/>
        <w:spacing w:after="0" w:line="240" w:lineRule="exact"/>
        <w:ind w:left="360"/>
        <w:rPr>
          <w:b/>
          <w:smallCaps/>
        </w:rPr>
      </w:pPr>
      <w:r w:rsidRPr="00E06B24">
        <w:rPr>
          <w:b/>
          <w:smallCaps/>
        </w:rPr>
        <w:t>II)</w:t>
      </w:r>
      <w:r w:rsidRPr="00E06B24">
        <w:rPr>
          <w:b/>
          <w:smallCaps/>
        </w:rPr>
        <w:tab/>
        <w:t>Notas al Estado de Actividades</w:t>
      </w:r>
    </w:p>
    <w:p w:rsidR="003E1D86" w:rsidRPr="00E06B24" w:rsidRDefault="003E1D86" w:rsidP="003E1D86">
      <w:pPr>
        <w:pStyle w:val="INCISO"/>
        <w:spacing w:after="0" w:line="240" w:lineRule="exact"/>
        <w:ind w:left="360"/>
        <w:rPr>
          <w:b/>
          <w:smallCaps/>
        </w:rPr>
      </w:pP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Ingresos.</w:t>
      </w: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 xml:space="preserve">El Colegio recibe principalmente ingresos derivados de participaciones y convenios. Los derechos, son producto de las aportaciones voluntarias de padres de familia para el mantenimiento de los planteles. Los ingresos percibidos en el presente ejercicio se detallan a continuación: </w:t>
      </w:r>
    </w:p>
    <w:tbl>
      <w:tblPr>
        <w:tblStyle w:val="Tablaconcuadrcula"/>
        <w:tblW w:w="0" w:type="auto"/>
        <w:tblInd w:w="4077" w:type="dxa"/>
        <w:tblLook w:val="04A0"/>
      </w:tblPr>
      <w:tblGrid>
        <w:gridCol w:w="3230"/>
        <w:gridCol w:w="2440"/>
      </w:tblGrid>
      <w:tr w:rsidR="003E1D86" w:rsidRPr="00A761F7" w:rsidTr="00520115">
        <w:tc>
          <w:tcPr>
            <w:tcW w:w="323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Concepto</w:t>
            </w:r>
          </w:p>
        </w:tc>
        <w:tc>
          <w:tcPr>
            <w:tcW w:w="244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Importe</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 xml:space="preserve">Participaciones </w:t>
            </w:r>
          </w:p>
        </w:tc>
        <w:tc>
          <w:tcPr>
            <w:tcW w:w="2440" w:type="dxa"/>
          </w:tcPr>
          <w:p w:rsidR="003E1D86" w:rsidRDefault="003E1D86"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 xml:space="preserve">$   </w:t>
            </w:r>
            <w:r w:rsidR="00B15DCC">
              <w:rPr>
                <w:rFonts w:ascii="Arial" w:hAnsi="Arial" w:cs="Arial"/>
                <w:sz w:val="18"/>
                <w:szCs w:val="18"/>
              </w:rPr>
              <w:t>122,863,548</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Convenios</w:t>
            </w:r>
          </w:p>
        </w:tc>
        <w:tc>
          <w:tcPr>
            <w:tcW w:w="2440" w:type="dxa"/>
          </w:tcPr>
          <w:p w:rsidR="003E1D86" w:rsidRDefault="003A5BA0"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B15DCC">
              <w:rPr>
                <w:rFonts w:ascii="Arial" w:hAnsi="Arial" w:cs="Arial"/>
                <w:sz w:val="18"/>
                <w:szCs w:val="18"/>
              </w:rPr>
              <w:t>265,355,272</w:t>
            </w:r>
          </w:p>
        </w:tc>
      </w:tr>
      <w:tr w:rsidR="00F11B11" w:rsidTr="00520115">
        <w:tc>
          <w:tcPr>
            <w:tcW w:w="3230" w:type="dxa"/>
          </w:tcPr>
          <w:p w:rsidR="00F11B11" w:rsidRDefault="00F11B11" w:rsidP="00F11B11">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RAMO XXXIII</w:t>
            </w:r>
          </w:p>
        </w:tc>
        <w:tc>
          <w:tcPr>
            <w:tcW w:w="2440" w:type="dxa"/>
          </w:tcPr>
          <w:p w:rsidR="00F11B11" w:rsidRDefault="00F11B11" w:rsidP="007F032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$3,000,000.00</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Derechos</w:t>
            </w:r>
          </w:p>
        </w:tc>
        <w:tc>
          <w:tcPr>
            <w:tcW w:w="2440" w:type="dxa"/>
          </w:tcPr>
          <w:p w:rsidR="003E1D86" w:rsidRDefault="003A5BA0"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F57EC8">
              <w:rPr>
                <w:rFonts w:ascii="Arial" w:hAnsi="Arial" w:cs="Arial"/>
                <w:sz w:val="18"/>
                <w:szCs w:val="18"/>
              </w:rPr>
              <w:t>1</w:t>
            </w:r>
            <w:r w:rsidR="007F032C">
              <w:rPr>
                <w:rFonts w:ascii="Arial" w:hAnsi="Arial" w:cs="Arial"/>
                <w:sz w:val="18"/>
                <w:szCs w:val="18"/>
              </w:rPr>
              <w:t>4</w:t>
            </w:r>
            <w:r w:rsidR="00F57EC8">
              <w:rPr>
                <w:rFonts w:ascii="Arial" w:hAnsi="Arial" w:cs="Arial"/>
                <w:sz w:val="18"/>
                <w:szCs w:val="18"/>
              </w:rPr>
              <w:t>,</w:t>
            </w:r>
            <w:r w:rsidR="00B15DCC">
              <w:rPr>
                <w:rFonts w:ascii="Arial" w:hAnsi="Arial" w:cs="Arial"/>
                <w:sz w:val="18"/>
                <w:szCs w:val="18"/>
              </w:rPr>
              <w:t>876</w:t>
            </w:r>
            <w:r w:rsidR="00F57EC8">
              <w:rPr>
                <w:rFonts w:ascii="Arial" w:hAnsi="Arial" w:cs="Arial"/>
                <w:sz w:val="18"/>
                <w:szCs w:val="18"/>
              </w:rPr>
              <w:t>,</w:t>
            </w:r>
            <w:r w:rsidR="00B15DCC">
              <w:rPr>
                <w:rFonts w:ascii="Arial" w:hAnsi="Arial" w:cs="Arial"/>
                <w:sz w:val="18"/>
                <w:szCs w:val="18"/>
              </w:rPr>
              <w:t>820</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Productos</w:t>
            </w:r>
          </w:p>
        </w:tc>
        <w:tc>
          <w:tcPr>
            <w:tcW w:w="2440" w:type="dxa"/>
          </w:tcPr>
          <w:p w:rsidR="003E1D86" w:rsidRDefault="003A5BA0"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B15DCC">
              <w:rPr>
                <w:rFonts w:ascii="Arial" w:hAnsi="Arial" w:cs="Arial"/>
                <w:sz w:val="18"/>
                <w:szCs w:val="18"/>
              </w:rPr>
              <w:t>303,109</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Aprovechamientos</w:t>
            </w:r>
          </w:p>
        </w:tc>
        <w:tc>
          <w:tcPr>
            <w:tcW w:w="2440" w:type="dxa"/>
          </w:tcPr>
          <w:p w:rsidR="003E1D86" w:rsidRDefault="003A5BA0"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F11B11">
              <w:rPr>
                <w:rFonts w:ascii="Arial" w:hAnsi="Arial" w:cs="Arial"/>
                <w:sz w:val="18"/>
                <w:szCs w:val="18"/>
              </w:rPr>
              <w:t>6</w:t>
            </w:r>
            <w:r w:rsidR="007F032C">
              <w:rPr>
                <w:rFonts w:ascii="Arial" w:hAnsi="Arial" w:cs="Arial"/>
                <w:sz w:val="18"/>
                <w:szCs w:val="18"/>
              </w:rPr>
              <w:t>,</w:t>
            </w:r>
            <w:r w:rsidR="00B15DCC">
              <w:rPr>
                <w:rFonts w:ascii="Arial" w:hAnsi="Arial" w:cs="Arial"/>
                <w:sz w:val="18"/>
                <w:szCs w:val="18"/>
              </w:rPr>
              <w:t>193</w:t>
            </w:r>
            <w:r w:rsidR="00F57EC8">
              <w:rPr>
                <w:rFonts w:ascii="Arial" w:hAnsi="Arial" w:cs="Arial"/>
                <w:sz w:val="18"/>
                <w:szCs w:val="18"/>
              </w:rPr>
              <w:t>,</w:t>
            </w:r>
            <w:r w:rsidR="00B15DCC">
              <w:rPr>
                <w:rFonts w:ascii="Arial" w:hAnsi="Arial" w:cs="Arial"/>
                <w:sz w:val="18"/>
                <w:szCs w:val="18"/>
              </w:rPr>
              <w:t>772</w:t>
            </w:r>
          </w:p>
        </w:tc>
      </w:tr>
      <w:tr w:rsidR="003E1D86" w:rsidTr="00520115">
        <w:tc>
          <w:tcPr>
            <w:tcW w:w="3230" w:type="dxa"/>
          </w:tcPr>
          <w:p w:rsidR="003E1D86" w:rsidRPr="007F032C" w:rsidRDefault="003E1D86" w:rsidP="00520115">
            <w:pPr>
              <w:autoSpaceDE w:val="0"/>
              <w:autoSpaceDN w:val="0"/>
              <w:adjustRightInd w:val="0"/>
              <w:spacing w:before="80" w:line="250" w:lineRule="exact"/>
              <w:jc w:val="both"/>
              <w:rPr>
                <w:rFonts w:ascii="Arial" w:hAnsi="Arial" w:cs="Arial"/>
                <w:b/>
                <w:sz w:val="18"/>
                <w:szCs w:val="18"/>
              </w:rPr>
            </w:pPr>
            <w:r w:rsidRPr="007F032C">
              <w:rPr>
                <w:rFonts w:ascii="Arial" w:hAnsi="Arial" w:cs="Arial"/>
                <w:b/>
                <w:sz w:val="18"/>
                <w:szCs w:val="18"/>
              </w:rPr>
              <w:t>Total</w:t>
            </w:r>
          </w:p>
        </w:tc>
        <w:tc>
          <w:tcPr>
            <w:tcW w:w="2440" w:type="dxa"/>
          </w:tcPr>
          <w:p w:rsidR="003E1D86" w:rsidRPr="007F032C" w:rsidRDefault="003E1D86" w:rsidP="00B15DCC">
            <w:pPr>
              <w:autoSpaceDE w:val="0"/>
              <w:autoSpaceDN w:val="0"/>
              <w:adjustRightInd w:val="0"/>
              <w:spacing w:before="80" w:line="250" w:lineRule="exact"/>
              <w:jc w:val="right"/>
              <w:rPr>
                <w:rFonts w:ascii="Arial" w:hAnsi="Arial" w:cs="Arial"/>
                <w:b/>
                <w:sz w:val="18"/>
                <w:szCs w:val="18"/>
              </w:rPr>
            </w:pPr>
            <w:r w:rsidRPr="007F032C">
              <w:rPr>
                <w:rFonts w:ascii="Arial" w:hAnsi="Arial" w:cs="Arial"/>
                <w:b/>
                <w:sz w:val="18"/>
                <w:szCs w:val="18"/>
              </w:rPr>
              <w:t xml:space="preserve">$   </w:t>
            </w:r>
            <w:r w:rsidR="00B15DCC">
              <w:rPr>
                <w:rFonts w:ascii="Arial" w:hAnsi="Arial" w:cs="Arial"/>
                <w:b/>
                <w:sz w:val="18"/>
                <w:szCs w:val="18"/>
              </w:rPr>
              <w:t>412,592,521</w:t>
            </w:r>
          </w:p>
        </w:tc>
      </w:tr>
    </w:tbl>
    <w:p w:rsidR="003E1D86" w:rsidRDefault="0037476B"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Egresos.</w:t>
      </w: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En virtud de que la naturaleza de las operaciones del Colegio es la prestación de servicios, el 90% del gasto de operación se realiza para el pago de servicios personales, según se detalla a continuación:</w:t>
      </w:r>
    </w:p>
    <w:tbl>
      <w:tblPr>
        <w:tblStyle w:val="Tablaconcuadrcula"/>
        <w:tblW w:w="0" w:type="auto"/>
        <w:tblInd w:w="4077" w:type="dxa"/>
        <w:tblLook w:val="04A0"/>
      </w:tblPr>
      <w:tblGrid>
        <w:gridCol w:w="3230"/>
        <w:gridCol w:w="2440"/>
      </w:tblGrid>
      <w:tr w:rsidR="003E1D86" w:rsidRPr="00A761F7" w:rsidTr="00520115">
        <w:tc>
          <w:tcPr>
            <w:tcW w:w="3230" w:type="dxa"/>
          </w:tcPr>
          <w:p w:rsidR="003E1D86" w:rsidRPr="00A761F7" w:rsidRDefault="003E1D86" w:rsidP="00520115">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Concepto</w:t>
            </w:r>
          </w:p>
        </w:tc>
        <w:tc>
          <w:tcPr>
            <w:tcW w:w="2440" w:type="dxa"/>
          </w:tcPr>
          <w:p w:rsidR="003E1D86" w:rsidRPr="00A761F7" w:rsidRDefault="003E1D86" w:rsidP="00520115">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Importe</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personales</w:t>
            </w:r>
          </w:p>
        </w:tc>
        <w:tc>
          <w:tcPr>
            <w:tcW w:w="2440" w:type="dxa"/>
          </w:tcPr>
          <w:p w:rsidR="003E1D86" w:rsidRDefault="003E1D86"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B15DCC">
              <w:rPr>
                <w:rFonts w:ascii="Arial" w:hAnsi="Arial" w:cs="Arial"/>
                <w:sz w:val="18"/>
                <w:szCs w:val="18"/>
              </w:rPr>
              <w:t>367,906,145</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Materiales y suministros</w:t>
            </w:r>
          </w:p>
        </w:tc>
        <w:tc>
          <w:tcPr>
            <w:tcW w:w="2440" w:type="dxa"/>
          </w:tcPr>
          <w:p w:rsidR="003E1D86" w:rsidRDefault="003A5BA0"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B15DCC">
              <w:rPr>
                <w:rFonts w:ascii="Arial" w:hAnsi="Arial" w:cs="Arial"/>
                <w:sz w:val="18"/>
                <w:szCs w:val="18"/>
              </w:rPr>
              <w:t>9,188,324</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generales</w:t>
            </w:r>
          </w:p>
        </w:tc>
        <w:tc>
          <w:tcPr>
            <w:tcW w:w="2440" w:type="dxa"/>
          </w:tcPr>
          <w:p w:rsidR="003E1D86" w:rsidRDefault="003A5BA0"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B15DCC">
              <w:rPr>
                <w:rFonts w:ascii="Arial" w:hAnsi="Arial" w:cs="Arial"/>
                <w:sz w:val="18"/>
                <w:szCs w:val="18"/>
              </w:rPr>
              <w:t>23,318,758</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Transferencias</w:t>
            </w:r>
          </w:p>
        </w:tc>
        <w:tc>
          <w:tcPr>
            <w:tcW w:w="2440" w:type="dxa"/>
          </w:tcPr>
          <w:p w:rsidR="003E1D86" w:rsidRDefault="003F6D8F"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0</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Bienes Muebles e inmuebles</w:t>
            </w:r>
          </w:p>
        </w:tc>
        <w:tc>
          <w:tcPr>
            <w:tcW w:w="2440" w:type="dxa"/>
          </w:tcPr>
          <w:p w:rsidR="003E1D86" w:rsidRDefault="003A5BA0" w:rsidP="00B15DC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B15DCC">
              <w:rPr>
                <w:rFonts w:ascii="Arial" w:hAnsi="Arial" w:cs="Arial"/>
                <w:sz w:val="18"/>
                <w:szCs w:val="18"/>
              </w:rPr>
              <w:t>6,016,018</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Obra pública</w:t>
            </w:r>
          </w:p>
        </w:tc>
        <w:tc>
          <w:tcPr>
            <w:tcW w:w="2440" w:type="dxa"/>
          </w:tcPr>
          <w:p w:rsidR="003F6D8F" w:rsidRDefault="003F6D8F" w:rsidP="003F6D8F">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0</w:t>
            </w:r>
          </w:p>
        </w:tc>
      </w:tr>
      <w:tr w:rsidR="003E1D86" w:rsidRPr="00A761F7" w:rsidTr="00520115">
        <w:tc>
          <w:tcPr>
            <w:tcW w:w="323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Total</w:t>
            </w:r>
          </w:p>
        </w:tc>
        <w:tc>
          <w:tcPr>
            <w:tcW w:w="2440" w:type="dxa"/>
          </w:tcPr>
          <w:p w:rsidR="003E1D86" w:rsidRPr="00A761F7" w:rsidRDefault="003E1D86" w:rsidP="00B15DCC">
            <w:pPr>
              <w:autoSpaceDE w:val="0"/>
              <w:autoSpaceDN w:val="0"/>
              <w:adjustRightInd w:val="0"/>
              <w:spacing w:before="80" w:line="250" w:lineRule="exact"/>
              <w:jc w:val="right"/>
              <w:rPr>
                <w:rFonts w:ascii="Arial" w:hAnsi="Arial" w:cs="Arial"/>
                <w:b/>
                <w:sz w:val="18"/>
                <w:szCs w:val="18"/>
              </w:rPr>
            </w:pPr>
            <w:r w:rsidRPr="00A761F7">
              <w:rPr>
                <w:rFonts w:ascii="Arial" w:hAnsi="Arial" w:cs="Arial"/>
                <w:b/>
                <w:sz w:val="18"/>
                <w:szCs w:val="18"/>
              </w:rPr>
              <w:t xml:space="preserve">$   </w:t>
            </w:r>
            <w:r w:rsidR="00B15DCC">
              <w:rPr>
                <w:rFonts w:ascii="Arial" w:hAnsi="Arial" w:cs="Arial"/>
                <w:b/>
                <w:sz w:val="18"/>
                <w:szCs w:val="18"/>
              </w:rPr>
              <w:t>406,429,245</w:t>
            </w:r>
          </w:p>
        </w:tc>
      </w:tr>
    </w:tbl>
    <w:p w:rsidR="00B15DCC" w:rsidRDefault="00B15DCC" w:rsidP="003E1D86">
      <w:pPr>
        <w:pStyle w:val="INCISO"/>
        <w:spacing w:after="0" w:line="240" w:lineRule="exact"/>
        <w:ind w:left="360"/>
        <w:rPr>
          <w:b/>
          <w:smallCaps/>
        </w:rPr>
      </w:pPr>
    </w:p>
    <w:p w:rsidR="00B15DCC" w:rsidRDefault="00B15DCC" w:rsidP="003E1D86">
      <w:pPr>
        <w:pStyle w:val="INCISO"/>
        <w:spacing w:after="0" w:line="240" w:lineRule="exact"/>
        <w:ind w:left="360"/>
        <w:rPr>
          <w:b/>
          <w:smallCaps/>
        </w:rPr>
      </w:pPr>
    </w:p>
    <w:p w:rsidR="00B15DCC" w:rsidRDefault="00B15DCC" w:rsidP="003E1D86">
      <w:pPr>
        <w:pStyle w:val="INCISO"/>
        <w:spacing w:after="0" w:line="240" w:lineRule="exact"/>
        <w:ind w:left="360"/>
        <w:rPr>
          <w:b/>
          <w:smallCaps/>
        </w:rPr>
      </w:pPr>
    </w:p>
    <w:p w:rsidR="003E1D86" w:rsidRPr="00E06B24" w:rsidRDefault="003E1D86" w:rsidP="003E1D86">
      <w:pPr>
        <w:pStyle w:val="INCISO"/>
        <w:spacing w:after="0" w:line="240" w:lineRule="exact"/>
        <w:ind w:left="360"/>
        <w:rPr>
          <w:b/>
          <w:smallCaps/>
        </w:rPr>
      </w:pPr>
      <w:r w:rsidRPr="00E06B24">
        <w:rPr>
          <w:b/>
          <w:smallCaps/>
        </w:rPr>
        <w:t>III)</w:t>
      </w:r>
      <w:r w:rsidRPr="00E06B24">
        <w:rPr>
          <w:b/>
          <w:smallCaps/>
        </w:rPr>
        <w:tab/>
        <w:t>Notas al Estado de Variación en la Hacienda Pública</w:t>
      </w:r>
    </w:p>
    <w:p w:rsidR="003E1D86" w:rsidRDefault="003F6D8F" w:rsidP="003E1D86">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 presentas variaciones en el rubro de resultados de ejercicios anteriores en virtud a que</w:t>
      </w:r>
      <w:r w:rsidR="00324EF4">
        <w:rPr>
          <w:rFonts w:ascii="Arial" w:hAnsi="Arial" w:cs="Arial"/>
          <w:sz w:val="18"/>
          <w:szCs w:val="18"/>
        </w:rPr>
        <w:t xml:space="preserve"> mediante solicitud de autorización a los integrantes de la Junta Directiva,</w:t>
      </w:r>
      <w:r>
        <w:rPr>
          <w:rFonts w:ascii="Arial" w:hAnsi="Arial" w:cs="Arial"/>
          <w:sz w:val="18"/>
          <w:szCs w:val="18"/>
        </w:rPr>
        <w:t xml:space="preserve"> </w:t>
      </w:r>
      <w:r w:rsidR="00324EF4">
        <w:rPr>
          <w:rFonts w:ascii="Arial" w:hAnsi="Arial" w:cs="Arial"/>
          <w:sz w:val="18"/>
          <w:szCs w:val="18"/>
        </w:rPr>
        <w:t xml:space="preserve">fue aprobada su aplicación en diferentes conceptos, por ello se </w:t>
      </w:r>
      <w:r>
        <w:rPr>
          <w:rFonts w:ascii="Arial" w:hAnsi="Arial" w:cs="Arial"/>
          <w:sz w:val="18"/>
          <w:szCs w:val="18"/>
        </w:rPr>
        <w:t xml:space="preserve">registra una disminución en el saldo de la cuenta </w:t>
      </w:r>
      <w:r w:rsidR="00324EF4">
        <w:rPr>
          <w:rFonts w:ascii="Arial" w:hAnsi="Arial" w:cs="Arial"/>
          <w:sz w:val="18"/>
          <w:szCs w:val="18"/>
        </w:rPr>
        <w:t>“resultado de ejercicios anteriores”</w:t>
      </w:r>
      <w:r>
        <w:rPr>
          <w:rFonts w:ascii="Arial" w:hAnsi="Arial" w:cs="Arial"/>
          <w:sz w:val="18"/>
          <w:szCs w:val="18"/>
        </w:rPr>
        <w:t>.</w:t>
      </w:r>
    </w:p>
    <w:p w:rsidR="003E1D86" w:rsidRDefault="003E1D86" w:rsidP="003E1D86">
      <w:pPr>
        <w:autoSpaceDE w:val="0"/>
        <w:autoSpaceDN w:val="0"/>
        <w:adjustRightInd w:val="0"/>
        <w:spacing w:before="80" w:line="250" w:lineRule="exact"/>
        <w:jc w:val="both"/>
        <w:rPr>
          <w:rFonts w:ascii="Arial" w:hAnsi="Arial" w:cs="Arial"/>
          <w:sz w:val="18"/>
          <w:szCs w:val="18"/>
        </w:rPr>
      </w:pPr>
    </w:p>
    <w:p w:rsidR="003E1D86" w:rsidRPr="00E06B24" w:rsidRDefault="003E1D86" w:rsidP="003E1D86">
      <w:pPr>
        <w:pStyle w:val="INCISO"/>
        <w:spacing w:after="0" w:line="240" w:lineRule="exact"/>
        <w:ind w:left="360"/>
        <w:rPr>
          <w:b/>
          <w:smallCaps/>
        </w:rPr>
      </w:pPr>
      <w:r w:rsidRPr="00E06B24">
        <w:rPr>
          <w:b/>
          <w:smallCaps/>
        </w:rPr>
        <w:t>IV)</w:t>
      </w:r>
      <w:r w:rsidRPr="00E06B24">
        <w:rPr>
          <w:b/>
          <w:smallCaps/>
        </w:rPr>
        <w:tab/>
        <w:t xml:space="preserve">Notas al Estado de Flujos de Efectivo </w:t>
      </w:r>
    </w:p>
    <w:p w:rsidR="003E1D86" w:rsidRPr="00E06B24" w:rsidRDefault="003E1D86" w:rsidP="003E1D86">
      <w:pPr>
        <w:pStyle w:val="INCISO"/>
        <w:spacing w:after="0" w:line="240" w:lineRule="exact"/>
        <w:ind w:left="360"/>
        <w:rPr>
          <w:b/>
          <w:smallCaps/>
        </w:rPr>
      </w:pPr>
    </w:p>
    <w:p w:rsidR="003E1D86" w:rsidRDefault="003E1D86" w:rsidP="003E1D86">
      <w:pPr>
        <w:pStyle w:val="ROMANOS"/>
        <w:spacing w:after="0" w:line="240" w:lineRule="exact"/>
        <w:rPr>
          <w:b/>
          <w:lang w:val="es-MX"/>
        </w:rPr>
      </w:pPr>
      <w:r w:rsidRPr="00E06B24">
        <w:rPr>
          <w:b/>
          <w:lang w:val="es-MX"/>
        </w:rPr>
        <w:t>Efectivo y equivalentes</w:t>
      </w:r>
    </w:p>
    <w:p w:rsidR="003E1D86" w:rsidRPr="00E06B24" w:rsidRDefault="003E1D86" w:rsidP="003E1D86">
      <w:pPr>
        <w:pStyle w:val="ROMANOS"/>
        <w:spacing w:after="0" w:line="240" w:lineRule="exact"/>
        <w:rPr>
          <w:b/>
          <w:lang w:val="es-MX"/>
        </w:rPr>
      </w:pPr>
    </w:p>
    <w:p w:rsidR="003E1D86" w:rsidRDefault="00DF2D1E" w:rsidP="00DF2D1E">
      <w:pPr>
        <w:pStyle w:val="ROMANOS"/>
        <w:spacing w:after="0" w:line="240" w:lineRule="exact"/>
        <w:rPr>
          <w:lang w:val="es-MX"/>
        </w:rPr>
      </w:pPr>
      <w:r>
        <w:rPr>
          <w:lang w:val="es-MX"/>
        </w:rPr>
        <w:t>En la c</w:t>
      </w:r>
      <w:r w:rsidR="003E1D86" w:rsidRPr="00E06B24">
        <w:rPr>
          <w:lang w:val="es-MX"/>
        </w:rPr>
        <w:t xml:space="preserve">onciliación de los Flujos de Efectivo Netos de las Actividades de Operación y la cuenta de Ahorro/Desahorro </w:t>
      </w:r>
    </w:p>
    <w:p w:rsidR="003E1D86" w:rsidRDefault="003E1D86" w:rsidP="00DF2D1E">
      <w:pPr>
        <w:pStyle w:val="ROMANOS"/>
        <w:spacing w:after="0" w:line="240" w:lineRule="exact"/>
        <w:rPr>
          <w:lang w:val="es-MX"/>
        </w:rPr>
      </w:pPr>
      <w:r>
        <w:rPr>
          <w:lang w:val="es-MX"/>
        </w:rPr>
        <w:t>No aplica, dado que el Colegio aún no registra depreciaciones y amortizaciones.</w:t>
      </w:r>
    </w:p>
    <w:p w:rsidR="00DF2D1E" w:rsidRDefault="00DF2D1E" w:rsidP="003E1D86">
      <w:pPr>
        <w:pStyle w:val="Texto"/>
        <w:spacing w:after="0" w:line="240" w:lineRule="exact"/>
        <w:rPr>
          <w:szCs w:val="18"/>
          <w:lang w:val="es-MX"/>
        </w:rPr>
      </w:pPr>
    </w:p>
    <w:p w:rsidR="003E1D86" w:rsidRDefault="003E1D86"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3E1D86" w:rsidRDefault="003E1D86" w:rsidP="003E1D86">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5C4EBD" w:rsidRDefault="009B1431" w:rsidP="003E1D86">
      <w:pPr>
        <w:pStyle w:val="INCISO"/>
        <w:spacing w:after="0" w:line="240" w:lineRule="exact"/>
        <w:ind w:left="360"/>
        <w:rPr>
          <w:rFonts w:ascii="Soberana Sans Light" w:hAnsi="Soberana Sans Light"/>
          <w:b/>
          <w:i/>
          <w:smallCaps/>
          <w:sz w:val="22"/>
          <w:szCs w:val="22"/>
        </w:rPr>
      </w:pPr>
      <w:r w:rsidRPr="009B1431">
        <w:rPr>
          <w:rFonts w:ascii="Soberana Sans Light" w:hAnsi="Soberana Sans Light"/>
          <w:b/>
          <w:smallCaps/>
          <w:noProof/>
          <w:sz w:val="22"/>
          <w:szCs w:val="22"/>
          <w:lang w:val="es-MX" w:eastAsia="es-MX"/>
        </w:rPr>
        <w:pict>
          <v:shapetype id="_x0000_t202" coordsize="21600,21600" o:spt="202" path="m,l,21600r21600,l21600,xe">
            <v:stroke joinstyle="miter"/>
            <v:path gradientshapeok="t" o:connecttype="rect"/>
          </v:shapetype>
          <v:shape id="Cuadro de texto 13" o:spid="_x0000_s1026" type="#_x0000_t202" style="position:absolute;left:0;text-align:left;margin-left:3.6pt;margin-top:9.4pt;width:537.1pt;height:443.25pt;z-index:251662336;visibility:visible;mso-wrap-style:none;mso-width-relative:margin;mso-height-relative:margin" filled="f" strokecolor="white [3212]">
            <v:textbox style="mso-next-textbox:#Cuadro de texto 13;mso-fit-shape-to-text:t">
              <w:txbxContent>
                <w:bookmarkStart w:id="0" w:name="_MON_1499032633"/>
                <w:bookmarkEnd w:id="0"/>
                <w:p w:rsidR="000F3166" w:rsidRDefault="000F3166" w:rsidP="003E1D86">
                  <w:pPr>
                    <w:rPr>
                      <w:lang w:val="es-ES"/>
                    </w:rPr>
                  </w:pPr>
                  <w:r w:rsidRPr="0063129D">
                    <w:rPr>
                      <w:lang w:val="es-ES"/>
                    </w:rPr>
                    <w:object w:dxaOrig="9706" w:dyaOrig="7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62.05pt;height:371.25pt" o:ole="">
                        <v:imagedata r:id="rId8" o:title=""/>
                      </v:shape>
                      <o:OLEObject Type="Embed" ProgID="Excel.Sheet.8" ShapeID="_x0000_i1033" DrawAspect="Content" ObjectID="_1512312211" r:id="rId9"/>
                    </w:object>
                  </w:r>
                </w:p>
              </w:txbxContent>
            </v:textbox>
          </v:shape>
        </w:pict>
      </w:r>
    </w:p>
    <w:p w:rsidR="005C4EBD" w:rsidRDefault="005C4EBD" w:rsidP="003E1D86">
      <w:pPr>
        <w:pStyle w:val="INCISO"/>
        <w:spacing w:after="0" w:line="240" w:lineRule="exact"/>
        <w:ind w:left="360"/>
        <w:rPr>
          <w:rFonts w:ascii="Soberana Sans Light" w:hAnsi="Soberana Sans Light"/>
          <w:b/>
          <w:i/>
          <w:smallCaps/>
          <w:sz w:val="22"/>
          <w:szCs w:val="22"/>
        </w:rPr>
      </w:pPr>
    </w:p>
    <w:p w:rsidR="00F074C7" w:rsidRPr="001779A4" w:rsidRDefault="00F074C7" w:rsidP="003E1D86">
      <w:pPr>
        <w:pStyle w:val="INCISO"/>
        <w:spacing w:after="0" w:line="240" w:lineRule="exact"/>
        <w:ind w:left="360"/>
        <w:rPr>
          <w:rFonts w:ascii="Soberana Sans Light" w:hAnsi="Soberana Sans Light"/>
          <w:b/>
          <w:i/>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AF1CED">
      <w:pPr>
        <w:pStyle w:val="INCISO"/>
        <w:spacing w:after="0" w:line="240" w:lineRule="exact"/>
        <w:ind w:left="360"/>
        <w:jc w:val="right"/>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r w:rsidRPr="0063129D">
        <w:rPr>
          <w:rFonts w:ascii="Soberana Sans Light" w:hAnsi="Soberana Sans Light"/>
          <w:b/>
          <w:smallCaps/>
        </w:rPr>
        <w:object w:dxaOrig="9741" w:dyaOrig="7145">
          <v:shape id="_x0000_i1034" type="#_x0000_t75" style="width:303.05pt;height:333.7pt" o:ole="">
            <v:imagedata r:id="rId10" o:title=""/>
          </v:shape>
          <o:OLEObject Type="Embed" ProgID="Excel.Sheet.8" ShapeID="_x0000_i1034" DrawAspect="Content" ObjectID="_1512312210" r:id="rId11"/>
        </w:object>
      </w: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Texto"/>
        <w:spacing w:after="0" w:line="240" w:lineRule="exact"/>
        <w:ind w:firstLine="0"/>
        <w:rPr>
          <w:szCs w:val="18"/>
          <w:lang w:val="es-MX"/>
        </w:rPr>
      </w:pPr>
      <w:r>
        <w:rPr>
          <w:szCs w:val="18"/>
          <w:lang w:val="es-MX"/>
        </w:rPr>
        <w:t xml:space="preserve">Respecto a los egresos, no existen diferencias entre lo presupuestal y lo contable, debido a que por medida de control interno, todo gasto contable se encuentra registrado presupuestalmente antes de su aplicación. </w:t>
      </w:r>
    </w:p>
    <w:p w:rsidR="00F074C7" w:rsidRDefault="00F074C7" w:rsidP="003E1D86">
      <w:pPr>
        <w:pStyle w:val="Texto"/>
        <w:spacing w:after="0" w:line="240" w:lineRule="exact"/>
        <w:ind w:firstLine="0"/>
        <w:rPr>
          <w:szCs w:val="18"/>
          <w:lang w:val="es-MX"/>
        </w:rPr>
      </w:pPr>
    </w:p>
    <w:p w:rsidR="00F074C7" w:rsidRDefault="00F074C7"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9B1431" w:rsidP="003E1D86">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pict>
          <v:shape id="Cuadro de texto 7" o:spid="_x0000_s1027" type="#_x0000_t202" style="position:absolute;left:0;text-align:left;margin-left:0;margin-top:0;width:431.45pt;height:381.1pt;z-index:251663360;visibility:visible;mso-wrap-style:none;mso-width-percent:400;mso-height-percent:200;mso-position-horizontal:center;mso-width-percent:400;mso-height-percent:200;mso-width-relative:margin;mso-height-relative:margin" strokecolor="white [3212]">
            <v:textbox style="mso-next-textbox:#Cuadro de texto 7;mso-fit-shape-to-text:t">
              <w:txbxContent>
                <w:bookmarkStart w:id="1" w:name="_MON_1499032834"/>
                <w:bookmarkEnd w:id="1"/>
                <w:p w:rsidR="000F3166" w:rsidRDefault="000F3166" w:rsidP="003E1D86">
                  <w:pPr>
                    <w:jc w:val="center"/>
                    <w:rPr>
                      <w:lang w:val="es-ES"/>
                    </w:rPr>
                  </w:pPr>
                  <w:r w:rsidRPr="0063129D">
                    <w:rPr>
                      <w:lang w:val="es-ES"/>
                    </w:rPr>
                    <w:object w:dxaOrig="10704" w:dyaOrig="9951">
                      <v:shape id="_x0000_i1036" type="#_x0000_t75" style="width:414.45pt;height:361.9pt" o:ole="">
                        <v:imagedata r:id="rId12" o:title=""/>
                      </v:shape>
                      <o:OLEObject Type="Embed" ProgID="Excel.Sheet.8" ShapeID="_x0000_i1036" DrawAspect="Content" ObjectID="_1512312212" r:id="rId13"/>
                    </w:object>
                  </w:r>
                </w:p>
              </w:txbxContent>
            </v:textbox>
          </v:shape>
        </w:pict>
      </w: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3E1D86" w:rsidRPr="00EA3CDF" w:rsidRDefault="003E1D86" w:rsidP="003E1D86">
      <w:pPr>
        <w:pStyle w:val="Texto"/>
        <w:spacing w:after="0" w:line="240" w:lineRule="exact"/>
        <w:ind w:firstLine="0"/>
        <w:jc w:val="center"/>
        <w:rPr>
          <w:b/>
          <w:szCs w:val="18"/>
          <w:lang w:val="es-MX"/>
        </w:rPr>
      </w:pPr>
      <w:r w:rsidRPr="00EA3CDF">
        <w:rPr>
          <w:szCs w:val="18"/>
        </w:rPr>
        <w:t xml:space="preserve"> </w:t>
      </w:r>
      <w:r w:rsidRPr="00EA3CDF">
        <w:rPr>
          <w:b/>
          <w:szCs w:val="18"/>
        </w:rPr>
        <w:t>b)</w:t>
      </w:r>
      <w:r w:rsidRPr="00EA3CDF">
        <w:rPr>
          <w:szCs w:val="18"/>
        </w:rPr>
        <w:t xml:space="preserve"> </w:t>
      </w:r>
      <w:r w:rsidRPr="00EA3CDF">
        <w:rPr>
          <w:b/>
          <w:szCs w:val="18"/>
          <w:lang w:val="es-MX"/>
        </w:rPr>
        <w:t>NOTAS DE MEMORIA (CUENTAS DE ORDEN)</w:t>
      </w:r>
    </w:p>
    <w:p w:rsidR="003E1D86" w:rsidRPr="00EA3CDF" w:rsidRDefault="003E1D86" w:rsidP="003E1D86">
      <w:pPr>
        <w:pStyle w:val="Texto"/>
        <w:spacing w:after="0" w:line="240" w:lineRule="exact"/>
        <w:ind w:firstLine="0"/>
        <w:rPr>
          <w:b/>
          <w:szCs w:val="18"/>
          <w:lang w:val="es-MX"/>
        </w:rPr>
      </w:pPr>
    </w:p>
    <w:p w:rsidR="003E1D86" w:rsidRPr="00EA3CDF" w:rsidRDefault="003E1D86" w:rsidP="003E1D86">
      <w:pPr>
        <w:pStyle w:val="Texto"/>
        <w:spacing w:after="0" w:line="240" w:lineRule="exact"/>
        <w:rPr>
          <w:szCs w:val="18"/>
          <w:lang w:val="es-MX"/>
        </w:rPr>
      </w:pPr>
      <w:r w:rsidRPr="00EA3CDF">
        <w:rPr>
          <w:szCs w:val="18"/>
          <w:lang w:val="es-MX"/>
        </w:rPr>
        <w:t>No aplica. El Colegio no registra movimientos de valores que no afecten  o modifiquen su situación financiera.</w:t>
      </w:r>
    </w:p>
    <w:p w:rsidR="003E1D86" w:rsidRPr="00EA3CDF" w:rsidRDefault="003E1D86" w:rsidP="003E1D86">
      <w:pPr>
        <w:pStyle w:val="Texto"/>
        <w:spacing w:after="0" w:line="240" w:lineRule="exact"/>
        <w:ind w:firstLine="0"/>
        <w:jc w:val="center"/>
        <w:rPr>
          <w:b/>
          <w:szCs w:val="18"/>
          <w:lang w:val="es-MX"/>
        </w:rPr>
      </w:pPr>
    </w:p>
    <w:p w:rsidR="003E1D86" w:rsidRPr="00EA3CDF" w:rsidRDefault="003E1D86" w:rsidP="003E1D86">
      <w:pPr>
        <w:pStyle w:val="Texto"/>
        <w:spacing w:after="0" w:line="240" w:lineRule="exact"/>
        <w:ind w:firstLine="0"/>
        <w:jc w:val="center"/>
        <w:rPr>
          <w:b/>
          <w:szCs w:val="18"/>
          <w:lang w:val="es-MX"/>
        </w:rPr>
      </w:pPr>
      <w:r w:rsidRPr="00EA3CDF">
        <w:rPr>
          <w:b/>
          <w:szCs w:val="18"/>
          <w:lang w:val="es-MX"/>
        </w:rPr>
        <w:t>c) NOTAS DE GESTIÓN ADMINISTRATIVA</w:t>
      </w:r>
    </w:p>
    <w:p w:rsidR="003E1D86" w:rsidRPr="00EA3CDF" w:rsidRDefault="003E1D86" w:rsidP="003E1D86">
      <w:pPr>
        <w:pStyle w:val="Texto"/>
        <w:spacing w:after="0" w:line="240" w:lineRule="exact"/>
        <w:ind w:firstLine="0"/>
        <w:jc w:val="center"/>
        <w:rPr>
          <w:b/>
          <w:szCs w:val="18"/>
          <w:lang w:val="es-MX"/>
        </w:rPr>
      </w:pPr>
    </w:p>
    <w:p w:rsidR="003E1D86" w:rsidRPr="00EA3CDF" w:rsidRDefault="003E1D86" w:rsidP="003E1D86">
      <w:pPr>
        <w:pStyle w:val="Texto"/>
        <w:spacing w:after="0" w:line="240" w:lineRule="exact"/>
        <w:ind w:firstLine="0"/>
        <w:jc w:val="left"/>
        <w:rPr>
          <w:b/>
          <w:szCs w:val="18"/>
          <w:lang w:val="es-MX"/>
        </w:rPr>
      </w:pPr>
    </w:p>
    <w:p w:rsidR="003E1D86" w:rsidRPr="00EA3CDF" w:rsidRDefault="003E1D86" w:rsidP="003E1D86">
      <w:pPr>
        <w:pStyle w:val="Texto"/>
        <w:numPr>
          <w:ilvl w:val="0"/>
          <w:numId w:val="7"/>
        </w:numPr>
        <w:spacing w:after="0" w:line="240" w:lineRule="exact"/>
        <w:rPr>
          <w:b/>
          <w:szCs w:val="18"/>
          <w:lang w:val="es-MX"/>
        </w:rPr>
      </w:pPr>
      <w:r w:rsidRPr="00EA3CDF">
        <w:rPr>
          <w:b/>
          <w:szCs w:val="18"/>
          <w:lang w:val="es-MX"/>
        </w:rPr>
        <w:t>Introducción</w:t>
      </w:r>
    </w:p>
    <w:p w:rsidR="003E1D86" w:rsidRPr="00EA3CDF" w:rsidRDefault="003E1D86" w:rsidP="003E1D86">
      <w:pPr>
        <w:pStyle w:val="Texto"/>
        <w:spacing w:after="0" w:line="240" w:lineRule="exact"/>
        <w:ind w:left="708" w:firstLine="0"/>
        <w:rPr>
          <w:b/>
          <w:szCs w:val="18"/>
        </w:rPr>
      </w:pPr>
    </w:p>
    <w:p w:rsidR="003E1D86" w:rsidRPr="00EA3CDF" w:rsidRDefault="003E1D86" w:rsidP="003E1D86">
      <w:pPr>
        <w:pStyle w:val="Default"/>
        <w:jc w:val="both"/>
        <w:rPr>
          <w:sz w:val="18"/>
          <w:szCs w:val="18"/>
        </w:rPr>
      </w:pPr>
      <w:r w:rsidRPr="00EA3CDF">
        <w:rPr>
          <w:sz w:val="18"/>
          <w:szCs w:val="18"/>
        </w:rPr>
        <w:t xml:space="preserve">Los Estados Financieros del Colegio de Estudios Científicos y Tecnológicos del Estado de Tlaxcala, son preparados conforme a las normas y emitidos por el Consejo Nacional de Armonización Contable (CONAC), además de cumplir con la normatividad local en cuanto a la periodicidad bimestral que señala el art. 70 de la Constitución Política del Estado Libre y Soberano de Tlaxcala.  </w:t>
      </w:r>
    </w:p>
    <w:p w:rsidR="003E1D86" w:rsidRPr="00EA3CDF" w:rsidRDefault="003E1D86" w:rsidP="003E1D86">
      <w:pPr>
        <w:pStyle w:val="Default"/>
        <w:jc w:val="both"/>
        <w:rPr>
          <w:sz w:val="18"/>
          <w:szCs w:val="18"/>
        </w:rPr>
      </w:pPr>
    </w:p>
    <w:p w:rsidR="003E1D86" w:rsidRPr="00EA3CDF" w:rsidRDefault="003E1D86" w:rsidP="003E1D86">
      <w:pPr>
        <w:pStyle w:val="Default"/>
        <w:jc w:val="both"/>
        <w:rPr>
          <w:sz w:val="18"/>
          <w:szCs w:val="18"/>
        </w:rPr>
      </w:pPr>
      <w:r w:rsidRPr="00EA3CDF">
        <w:rPr>
          <w:sz w:val="18"/>
          <w:szCs w:val="18"/>
        </w:rPr>
        <w:t xml:space="preserve">Los presentes Estados Financieros, muestran una representación estructurada de la situación financiera y de las operaciones llevadas a cabo por el Colegio. Su objetivo es suministrar información a los usuarios de la misma (Junta directiva, entes fiscalizadores, otras dependencias, etc.) para la toma de decisiones, acerca de la situación y desempeño financiero, flujos de efectivo, resultados de la gestión administrativa así como la situación de los activos, pasivos, patrimonio, ingresos y egresos. </w:t>
      </w:r>
    </w:p>
    <w:p w:rsidR="003E1D86" w:rsidRPr="00EA3CDF" w:rsidRDefault="003E1D86" w:rsidP="003E1D86">
      <w:pPr>
        <w:pStyle w:val="commonttext"/>
        <w:shd w:val="clear" w:color="auto" w:fill="FFFFFF"/>
        <w:jc w:val="both"/>
        <w:rPr>
          <w:rFonts w:ascii="Arial" w:hAnsi="Arial" w:cs="Arial"/>
          <w:b/>
          <w:sz w:val="18"/>
          <w:szCs w:val="18"/>
        </w:rPr>
      </w:pPr>
      <w:r w:rsidRPr="00EA3CDF">
        <w:rPr>
          <w:rFonts w:ascii="Arial" w:eastAsiaTheme="minorHAnsi" w:hAnsi="Arial" w:cs="Arial"/>
          <w:sz w:val="18"/>
          <w:szCs w:val="18"/>
          <w:lang w:eastAsia="en-US"/>
        </w:rPr>
        <w:t xml:space="preserve">Esta información, junto con la contenida en las notas a los estados financieros, permitirá dar los elementos a los usuarios para la toma de decisiones futuras. </w:t>
      </w:r>
    </w:p>
    <w:p w:rsidR="003E1D86" w:rsidRPr="00EA3CDF" w:rsidRDefault="003E1D86" w:rsidP="003E1D86">
      <w:pPr>
        <w:pStyle w:val="Texto"/>
        <w:spacing w:after="0" w:line="240" w:lineRule="exact"/>
        <w:rPr>
          <w:szCs w:val="18"/>
        </w:rPr>
      </w:pPr>
    </w:p>
    <w:p w:rsidR="003E1D86" w:rsidRPr="00EA3CDF" w:rsidRDefault="003E1D86" w:rsidP="003E1D86">
      <w:pPr>
        <w:pStyle w:val="Texto"/>
        <w:spacing w:after="0" w:line="240" w:lineRule="exact"/>
        <w:rPr>
          <w:b/>
          <w:szCs w:val="18"/>
          <w:lang w:val="es-MX"/>
        </w:rPr>
      </w:pPr>
      <w:r w:rsidRPr="00EA3CDF">
        <w:rPr>
          <w:b/>
          <w:szCs w:val="18"/>
          <w:lang w:val="es-MX"/>
        </w:rPr>
        <w:t>2.</w:t>
      </w:r>
      <w:r w:rsidRPr="00EA3CDF">
        <w:rPr>
          <w:b/>
          <w:szCs w:val="18"/>
          <w:lang w:val="es-MX"/>
        </w:rPr>
        <w:tab/>
        <w:t>Panorama Económico y Financiero</w:t>
      </w:r>
    </w:p>
    <w:p w:rsidR="003E1D86" w:rsidRPr="00EA3CDF" w:rsidRDefault="003E1D86" w:rsidP="003E1D86">
      <w:pPr>
        <w:spacing w:after="0"/>
        <w:jc w:val="both"/>
        <w:rPr>
          <w:rFonts w:ascii="Arial" w:hAnsi="Arial" w:cs="Arial"/>
          <w:sz w:val="18"/>
          <w:szCs w:val="18"/>
        </w:rPr>
      </w:pPr>
    </w:p>
    <w:p w:rsidR="00910B9A" w:rsidRDefault="00910B9A" w:rsidP="00910B9A">
      <w:pPr>
        <w:spacing w:after="0"/>
        <w:jc w:val="both"/>
        <w:rPr>
          <w:rFonts w:ascii="Arial" w:hAnsi="Arial" w:cs="Arial"/>
          <w:color w:val="000000"/>
          <w:sz w:val="18"/>
          <w:szCs w:val="18"/>
        </w:rPr>
      </w:pPr>
      <w:r w:rsidRPr="00EA3CDF">
        <w:rPr>
          <w:rFonts w:ascii="Arial" w:hAnsi="Arial" w:cs="Arial"/>
          <w:color w:val="000000"/>
          <w:sz w:val="18"/>
          <w:szCs w:val="18"/>
        </w:rPr>
        <w:t xml:space="preserve">Conforme al Convenio de Coordinación para la Creación, Operación y Apoyo Financiero de este Colegio en su cláusula octava y al Convenio Marco de fecha 21 de mayo de 2009 en su cláusula vigésima, ambos celebrados entre el Gobierno Federal y el Gobierno del Estado, la contribución al gasto anual  de este Colegio </w:t>
      </w:r>
      <w:r>
        <w:rPr>
          <w:rFonts w:ascii="Arial" w:hAnsi="Arial" w:cs="Arial"/>
          <w:color w:val="000000"/>
          <w:sz w:val="18"/>
          <w:szCs w:val="18"/>
        </w:rPr>
        <w:t xml:space="preserve">debe ser </w:t>
      </w:r>
      <w:r w:rsidRPr="00EA3CDF">
        <w:rPr>
          <w:rFonts w:ascii="Arial" w:hAnsi="Arial" w:cs="Arial"/>
          <w:color w:val="000000"/>
          <w:sz w:val="18"/>
          <w:szCs w:val="18"/>
        </w:rPr>
        <w:t>por partes iguales (50%); sin embargo</w:t>
      </w:r>
      <w:r>
        <w:rPr>
          <w:rFonts w:ascii="Arial" w:hAnsi="Arial" w:cs="Arial"/>
          <w:color w:val="000000"/>
          <w:sz w:val="18"/>
          <w:szCs w:val="18"/>
        </w:rPr>
        <w:t xml:space="preserve">, </w:t>
      </w:r>
      <w:r w:rsidRPr="00EA3CDF">
        <w:rPr>
          <w:rFonts w:ascii="Arial" w:hAnsi="Arial" w:cs="Arial"/>
          <w:color w:val="000000"/>
          <w:sz w:val="18"/>
          <w:szCs w:val="18"/>
        </w:rPr>
        <w:t xml:space="preserve"> </w:t>
      </w:r>
      <w:r>
        <w:rPr>
          <w:rFonts w:ascii="Arial" w:hAnsi="Arial" w:cs="Arial"/>
          <w:color w:val="000000"/>
          <w:sz w:val="18"/>
          <w:szCs w:val="18"/>
        </w:rPr>
        <w:t>como ha sucedido en años anteriores, la aportación del Estado está por debajo del porcentaje que le corresponde. Para el ejercicio 2015, el déficit que presenta el presupuesto estatal</w:t>
      </w:r>
      <w:r w:rsidR="000F3166">
        <w:rPr>
          <w:rFonts w:ascii="Arial" w:hAnsi="Arial" w:cs="Arial"/>
          <w:color w:val="000000"/>
          <w:sz w:val="18"/>
          <w:szCs w:val="18"/>
        </w:rPr>
        <w:t xml:space="preserve"> </w:t>
      </w:r>
      <w:r>
        <w:rPr>
          <w:rFonts w:ascii="Arial" w:hAnsi="Arial" w:cs="Arial"/>
          <w:color w:val="000000"/>
          <w:sz w:val="18"/>
          <w:szCs w:val="18"/>
        </w:rPr>
        <w:t>respecto al federal, es por la cantidad de $133,634,168.49 (Ciento treinta y tres millones seiscientos treinta y cuatro mil ciento sesenta y ocho pesos 49/100 M.N.).</w:t>
      </w:r>
    </w:p>
    <w:p w:rsidR="003E1D86" w:rsidRDefault="00910B9A" w:rsidP="003E1D86">
      <w:pPr>
        <w:spacing w:after="0"/>
        <w:jc w:val="both"/>
        <w:rPr>
          <w:rFonts w:ascii="Arial" w:hAnsi="Arial" w:cs="Arial"/>
          <w:color w:val="000000"/>
          <w:sz w:val="18"/>
          <w:szCs w:val="18"/>
        </w:rPr>
      </w:pPr>
      <w:r>
        <w:rPr>
          <w:rFonts w:ascii="Arial" w:hAnsi="Arial" w:cs="Arial"/>
          <w:color w:val="000000"/>
          <w:sz w:val="18"/>
          <w:szCs w:val="18"/>
        </w:rPr>
        <w:t xml:space="preserve"> </w:t>
      </w:r>
    </w:p>
    <w:p w:rsidR="000F3166" w:rsidRDefault="000F3166" w:rsidP="003E1D86">
      <w:pPr>
        <w:spacing w:after="0"/>
        <w:jc w:val="both"/>
        <w:rPr>
          <w:rFonts w:ascii="Arial" w:hAnsi="Arial" w:cs="Arial"/>
          <w:color w:val="000000"/>
          <w:sz w:val="18"/>
          <w:szCs w:val="18"/>
        </w:rPr>
      </w:pPr>
    </w:p>
    <w:p w:rsidR="003E1D86" w:rsidRDefault="003E1D86" w:rsidP="003E1D86">
      <w:pPr>
        <w:spacing w:after="0"/>
        <w:jc w:val="both"/>
        <w:rPr>
          <w:rFonts w:ascii="Arial" w:hAnsi="Arial" w:cs="Arial"/>
          <w:color w:val="000000"/>
          <w:sz w:val="18"/>
          <w:szCs w:val="18"/>
        </w:rPr>
      </w:pPr>
      <w:r w:rsidRPr="00EA3CDF">
        <w:rPr>
          <w:rFonts w:ascii="Arial" w:hAnsi="Arial" w:cs="Arial"/>
          <w:color w:val="000000"/>
          <w:sz w:val="18"/>
          <w:szCs w:val="18"/>
        </w:rPr>
        <w:t>La falta de cumplimiento al Convenio señalado en cuanto a la aportación estatal, representa una amenaza estructural para este Colegio, ya que de conformidad con el artículo 8 del Presupuesto de Egresos de la Federación para el ejercicio fiscal 2014, así como el artículo 74 de la Ley Federal de Presupuesto y Responsabilidad Hacendaria, los recursos federales pueden no ser ministrados por la Federación si las Entidades Federativas no cumplen con los Convenios correspondientes</w:t>
      </w:r>
      <w:r>
        <w:rPr>
          <w:rFonts w:ascii="Arial" w:hAnsi="Arial" w:cs="Arial"/>
          <w:color w:val="000000"/>
          <w:sz w:val="18"/>
          <w:szCs w:val="18"/>
        </w:rPr>
        <w:t xml:space="preserve">. </w:t>
      </w:r>
    </w:p>
    <w:p w:rsidR="003E1D86" w:rsidRDefault="003E1D86" w:rsidP="003E1D86">
      <w:pPr>
        <w:spacing w:after="0"/>
        <w:jc w:val="both"/>
        <w:rPr>
          <w:rFonts w:ascii="Arial" w:hAnsi="Arial" w:cs="Arial"/>
          <w:color w:val="000000"/>
          <w:sz w:val="18"/>
          <w:szCs w:val="18"/>
        </w:rPr>
      </w:pPr>
    </w:p>
    <w:p w:rsidR="003E1D86" w:rsidRDefault="003E1D86" w:rsidP="003E1D86">
      <w:pPr>
        <w:pStyle w:val="Texto"/>
        <w:spacing w:after="0" w:line="240" w:lineRule="exact"/>
        <w:rPr>
          <w:szCs w:val="18"/>
        </w:rPr>
      </w:pPr>
    </w:p>
    <w:p w:rsidR="000F3166" w:rsidRPr="00EA3CDF" w:rsidRDefault="000F3166" w:rsidP="003E1D86">
      <w:pPr>
        <w:pStyle w:val="Texto"/>
        <w:spacing w:after="0" w:line="240" w:lineRule="exact"/>
        <w:rPr>
          <w:szCs w:val="18"/>
        </w:rPr>
      </w:pPr>
    </w:p>
    <w:p w:rsidR="003E1D86" w:rsidRPr="00EA3CDF" w:rsidRDefault="003E1D86" w:rsidP="003E1D86">
      <w:pPr>
        <w:pStyle w:val="Texto"/>
        <w:spacing w:after="0" w:line="240" w:lineRule="exact"/>
        <w:rPr>
          <w:b/>
          <w:szCs w:val="18"/>
          <w:lang w:val="es-MX"/>
        </w:rPr>
      </w:pPr>
      <w:r w:rsidRPr="00EA3CDF">
        <w:rPr>
          <w:b/>
          <w:szCs w:val="18"/>
          <w:lang w:val="es-MX"/>
        </w:rPr>
        <w:lastRenderedPageBreak/>
        <w:t>3.</w:t>
      </w:r>
      <w:r w:rsidRPr="00EA3CDF">
        <w:rPr>
          <w:b/>
          <w:szCs w:val="18"/>
          <w:lang w:val="es-MX"/>
        </w:rPr>
        <w:tab/>
        <w:t>Autorización e Historia</w:t>
      </w:r>
    </w:p>
    <w:p w:rsidR="003E1D86" w:rsidRPr="00EA3CDF" w:rsidRDefault="003E1D86" w:rsidP="003E1D86">
      <w:pPr>
        <w:pStyle w:val="Texto"/>
        <w:spacing w:after="0" w:line="240" w:lineRule="exact"/>
        <w:rPr>
          <w:szCs w:val="18"/>
        </w:rPr>
      </w:pPr>
    </w:p>
    <w:p w:rsidR="003E1D86" w:rsidRPr="00D516C3" w:rsidRDefault="003E1D86" w:rsidP="003E1D86">
      <w:pPr>
        <w:pStyle w:val="Texto"/>
        <w:spacing w:after="0" w:line="240" w:lineRule="exact"/>
        <w:rPr>
          <w:szCs w:val="18"/>
        </w:rPr>
      </w:pPr>
      <w:r w:rsidRPr="00D516C3">
        <w:rPr>
          <w:szCs w:val="18"/>
        </w:rPr>
        <w:t xml:space="preserve">Siendo Gobernadora la Lic. Beatriz Paredes Rangel, </w:t>
      </w:r>
      <w:r w:rsidRPr="00D516C3">
        <w:rPr>
          <w:szCs w:val="18"/>
          <w:lang w:val="es-MX"/>
        </w:rPr>
        <w:t xml:space="preserve">se realiza  el Convenio para la Creación, Operación y Apoyo Financiero del Colegio de Estudios Científicos y Tecnológicos del Estado de Tlaxcala, celebrado por una parte por la Secretaria de Educación Pública y  el Gobierno del Estado Libre y Soberano de Tlaxcala, convenio que se firmó en la ciudad de México el día 12 de Septiembre de 1991. Posteriormente con fecha 30 de Septiembre de 1992, se publica en el Periódico Oficial del Gobierno de Estado, la “Ley que Crea el Colegio de Estudios Científicos y Tecnológicos del Estado de Tlaxcala”, con el fin de impartir, impulsar, coordinar y normar la Educación Media Superior Tecnológica en sus opciones bivalente y terminal, orientando sus programas educativos hacia la capacitación de los estudiantes impulsando el Desarrollo Productivo y Tecnológico del Estado. En el año de 1991, se crea el primer Plantel 01 </w:t>
      </w:r>
      <w:proofErr w:type="spellStart"/>
      <w:r w:rsidRPr="00D516C3">
        <w:rPr>
          <w:szCs w:val="18"/>
          <w:lang w:val="es-MX"/>
        </w:rPr>
        <w:t>Tequexquitla</w:t>
      </w:r>
      <w:proofErr w:type="spellEnd"/>
      <w:r w:rsidRPr="00D516C3">
        <w:rPr>
          <w:szCs w:val="18"/>
          <w:lang w:val="es-MX"/>
        </w:rPr>
        <w:t xml:space="preserve"> con una matrícula inicial de 49 estudiantes, durante el periodo de  1991 a 1997, se  ti</w:t>
      </w:r>
      <w:r>
        <w:rPr>
          <w:szCs w:val="18"/>
          <w:lang w:val="es-MX"/>
        </w:rPr>
        <w:t xml:space="preserve">ene  un  crecimiento  de  diez </w:t>
      </w:r>
      <w:r w:rsidRPr="00D516C3">
        <w:rPr>
          <w:szCs w:val="18"/>
        </w:rPr>
        <w:t xml:space="preserve">planteles atendiendo una matrícula de 2,900 estudiantes y durante el periodo de  2008 a 2011, se </w:t>
      </w:r>
      <w:r>
        <w:rPr>
          <w:szCs w:val="18"/>
        </w:rPr>
        <w:t>ob</w:t>
      </w:r>
      <w:r w:rsidRPr="00D516C3">
        <w:rPr>
          <w:szCs w:val="18"/>
        </w:rPr>
        <w:t>tuvo la autorización por parte de la Subsecretaría</w:t>
      </w:r>
      <w:r>
        <w:rPr>
          <w:szCs w:val="18"/>
        </w:rPr>
        <w:t xml:space="preserve"> de Educación Media Superior  para la creación de doce nuevos p</w:t>
      </w:r>
      <w:r w:rsidRPr="00D516C3">
        <w:rPr>
          <w:szCs w:val="18"/>
        </w:rPr>
        <w:t xml:space="preserve">lanteles alcanzando un total de 22 </w:t>
      </w:r>
      <w:r>
        <w:rPr>
          <w:szCs w:val="18"/>
        </w:rPr>
        <w:t>en ese año</w:t>
      </w:r>
      <w:r w:rsidRPr="00D516C3">
        <w:rPr>
          <w:szCs w:val="18"/>
        </w:rPr>
        <w:t>. En</w:t>
      </w:r>
      <w:r>
        <w:rPr>
          <w:szCs w:val="18"/>
        </w:rPr>
        <w:t xml:space="preserve"> la presente administración, </w:t>
      </w:r>
      <w:r w:rsidRPr="00D516C3">
        <w:rPr>
          <w:szCs w:val="18"/>
        </w:rPr>
        <w:t xml:space="preserve"> el Gobierno del Estado </w:t>
      </w:r>
      <w:r>
        <w:rPr>
          <w:szCs w:val="18"/>
        </w:rPr>
        <w:t xml:space="preserve">realizó </w:t>
      </w:r>
      <w:r w:rsidRPr="00D516C3">
        <w:rPr>
          <w:szCs w:val="18"/>
        </w:rPr>
        <w:t xml:space="preserve">la gestión ante el Gobierno Federal </w:t>
      </w:r>
      <w:r>
        <w:rPr>
          <w:szCs w:val="18"/>
        </w:rPr>
        <w:t>y logró la autorización de ocho nuevos p</w:t>
      </w:r>
      <w:r w:rsidRPr="00D516C3">
        <w:rPr>
          <w:szCs w:val="18"/>
        </w:rPr>
        <w:t xml:space="preserve">lanteles, contando actualmente con 30 planteles </w:t>
      </w:r>
      <w:proofErr w:type="spellStart"/>
      <w:r w:rsidRPr="00D516C3">
        <w:rPr>
          <w:szCs w:val="18"/>
        </w:rPr>
        <w:t>CECyTE</w:t>
      </w:r>
      <w:proofErr w:type="spellEnd"/>
      <w:r w:rsidRPr="00D516C3">
        <w:rPr>
          <w:szCs w:val="18"/>
        </w:rPr>
        <w:t xml:space="preserve">. </w:t>
      </w:r>
    </w:p>
    <w:p w:rsidR="003E1D86" w:rsidRDefault="003E1D86" w:rsidP="003E1D86">
      <w:pPr>
        <w:pStyle w:val="Texto"/>
        <w:spacing w:after="0" w:line="240" w:lineRule="exact"/>
        <w:rPr>
          <w:szCs w:val="18"/>
        </w:rPr>
      </w:pPr>
    </w:p>
    <w:p w:rsidR="003E1D86" w:rsidRPr="00D516C3" w:rsidRDefault="003E1D86" w:rsidP="003E1D86">
      <w:pPr>
        <w:pStyle w:val="Texto"/>
        <w:spacing w:after="0" w:line="240" w:lineRule="exact"/>
        <w:rPr>
          <w:szCs w:val="18"/>
        </w:rPr>
      </w:pPr>
      <w:r>
        <w:rPr>
          <w:szCs w:val="18"/>
        </w:rPr>
        <w:t xml:space="preserve">En </w:t>
      </w:r>
      <w:r w:rsidRPr="00D516C3">
        <w:rPr>
          <w:szCs w:val="18"/>
        </w:rPr>
        <w:t xml:space="preserve"> Agosto de 2011,  los Centros de Educación Media Superior  (</w:t>
      </w:r>
      <w:proofErr w:type="spellStart"/>
      <w:r w:rsidRPr="00D516C3">
        <w:rPr>
          <w:szCs w:val="18"/>
        </w:rPr>
        <w:t>EMSaD</w:t>
      </w:r>
      <w:proofErr w:type="spellEnd"/>
      <w:r w:rsidRPr="00D516C3">
        <w:rPr>
          <w:szCs w:val="18"/>
        </w:rPr>
        <w:t>) pasan a formar parte del Colegio de Estudios Científicos y Tecnológicos del Estado de Tlaxcala, por disposición de la Secretaría de Educación Pública del Est</w:t>
      </w:r>
      <w:r>
        <w:rPr>
          <w:szCs w:val="18"/>
        </w:rPr>
        <w:t>ado y así, dar cumplimiento al Convenio Marco de C</w:t>
      </w:r>
      <w:r w:rsidRPr="00D516C3">
        <w:rPr>
          <w:szCs w:val="18"/>
        </w:rPr>
        <w:t>oordinación, de esta forma</w:t>
      </w:r>
      <w:r>
        <w:rPr>
          <w:szCs w:val="18"/>
        </w:rPr>
        <w:t xml:space="preserve">, </w:t>
      </w:r>
      <w:r w:rsidRPr="00D516C3">
        <w:rPr>
          <w:szCs w:val="18"/>
        </w:rPr>
        <w:t>el Colegio cuenta con un total de  3</w:t>
      </w:r>
      <w:r>
        <w:rPr>
          <w:szCs w:val="18"/>
        </w:rPr>
        <w:t xml:space="preserve">0 planteles  del  subsistema </w:t>
      </w:r>
      <w:r w:rsidRPr="00D516C3">
        <w:rPr>
          <w:szCs w:val="18"/>
          <w:lang w:val="es-ES_tradnl"/>
        </w:rPr>
        <w:t xml:space="preserve"> </w:t>
      </w:r>
      <w:proofErr w:type="spellStart"/>
      <w:r w:rsidRPr="00D516C3">
        <w:rPr>
          <w:szCs w:val="18"/>
          <w:lang w:val="es-MX"/>
        </w:rPr>
        <w:t>CECyTE</w:t>
      </w:r>
      <w:proofErr w:type="spellEnd"/>
      <w:r>
        <w:rPr>
          <w:szCs w:val="18"/>
          <w:lang w:val="es-MX"/>
        </w:rPr>
        <w:t xml:space="preserve">, </w:t>
      </w:r>
      <w:r w:rsidRPr="00D516C3">
        <w:rPr>
          <w:szCs w:val="18"/>
          <w:lang w:val="es-MX"/>
        </w:rPr>
        <w:t xml:space="preserve"> </w:t>
      </w:r>
      <w:r w:rsidRPr="00D516C3">
        <w:rPr>
          <w:szCs w:val="18"/>
          <w:lang w:val="es-ES_tradnl"/>
        </w:rPr>
        <w:t xml:space="preserve">a </w:t>
      </w:r>
      <w:r w:rsidRPr="00D516C3">
        <w:rPr>
          <w:szCs w:val="18"/>
          <w:lang w:val="es-MX"/>
        </w:rPr>
        <w:t>través de ellos se imparten 21 especialidades  diferentes,   y   administra a 26 Centros de Educación Media Superior a Distancia (</w:t>
      </w:r>
      <w:proofErr w:type="spellStart"/>
      <w:r w:rsidRPr="00D516C3">
        <w:rPr>
          <w:szCs w:val="18"/>
          <w:lang w:val="es-MX"/>
        </w:rPr>
        <w:t>EMSaD</w:t>
      </w:r>
      <w:proofErr w:type="spellEnd"/>
      <w:r w:rsidRPr="00D516C3">
        <w:rPr>
          <w:szCs w:val="18"/>
          <w:lang w:val="es-MX"/>
        </w:rPr>
        <w:t xml:space="preserve">) contando con una matrícula superior a los </w:t>
      </w:r>
      <w:r>
        <w:rPr>
          <w:szCs w:val="18"/>
          <w:lang w:val="es-MX"/>
        </w:rPr>
        <w:t>14,700</w:t>
      </w:r>
      <w:r w:rsidRPr="00D516C3">
        <w:rPr>
          <w:szCs w:val="18"/>
          <w:lang w:val="es-MX"/>
        </w:rPr>
        <w:t xml:space="preserve"> estudiantes en el ciclo escolar 201</w:t>
      </w:r>
      <w:r>
        <w:rPr>
          <w:szCs w:val="18"/>
          <w:lang w:val="es-MX"/>
        </w:rPr>
        <w:t>4-2015</w:t>
      </w:r>
      <w:r w:rsidRPr="00D516C3">
        <w:rPr>
          <w:szCs w:val="18"/>
          <w:lang w:val="es-MX"/>
        </w:rPr>
        <w:t>, con una plantilla de personal docente, administra</w:t>
      </w:r>
      <w:r>
        <w:rPr>
          <w:szCs w:val="18"/>
          <w:lang w:val="es-MX"/>
        </w:rPr>
        <w:t>tivo de apoyo y directivo de 1,2</w:t>
      </w:r>
      <w:r w:rsidRPr="00D516C3">
        <w:rPr>
          <w:szCs w:val="18"/>
          <w:lang w:val="es-MX"/>
        </w:rPr>
        <w:t xml:space="preserve">00 empleados. Se cuenta con espacios educativos que consta de: 187 aulas, 40 laboratorios, 27 talleres y 315 anexos. </w:t>
      </w:r>
    </w:p>
    <w:p w:rsidR="003E1D86" w:rsidRPr="00D516C3" w:rsidRDefault="003E1D86" w:rsidP="003E1D86">
      <w:pPr>
        <w:pStyle w:val="Texto"/>
        <w:spacing w:after="0" w:line="240" w:lineRule="exact"/>
        <w:rPr>
          <w:szCs w:val="18"/>
          <w:lang w:val="es-MX"/>
        </w:rPr>
      </w:pPr>
    </w:p>
    <w:p w:rsidR="003E1D86" w:rsidRPr="00EA3CDF" w:rsidRDefault="003E1D86" w:rsidP="003E1D86">
      <w:pPr>
        <w:pStyle w:val="INCISO"/>
        <w:spacing w:after="0" w:line="240" w:lineRule="exact"/>
      </w:pPr>
    </w:p>
    <w:p w:rsidR="003E1D86" w:rsidRPr="00EA3CDF" w:rsidRDefault="003E1D86" w:rsidP="003E1D86">
      <w:pPr>
        <w:pStyle w:val="Texto"/>
        <w:spacing w:after="0" w:line="240" w:lineRule="exact"/>
        <w:rPr>
          <w:b/>
          <w:szCs w:val="18"/>
          <w:lang w:val="es-MX"/>
        </w:rPr>
      </w:pPr>
      <w:r w:rsidRPr="00EA3CDF">
        <w:rPr>
          <w:b/>
          <w:szCs w:val="18"/>
          <w:lang w:val="es-MX"/>
        </w:rPr>
        <w:t>4.</w:t>
      </w:r>
      <w:r w:rsidRPr="00EA3CDF">
        <w:rPr>
          <w:b/>
          <w:szCs w:val="18"/>
          <w:lang w:val="es-MX"/>
        </w:rPr>
        <w:tab/>
        <w:t>Organización y Objeto Social</w:t>
      </w:r>
    </w:p>
    <w:p w:rsidR="003E1D86" w:rsidRDefault="003E1D86" w:rsidP="003E1D86">
      <w:pPr>
        <w:pStyle w:val="INCISO"/>
        <w:spacing w:line="240" w:lineRule="exact"/>
      </w:pPr>
    </w:p>
    <w:p w:rsidR="003E1D86" w:rsidRPr="000A2635" w:rsidRDefault="003E1D86" w:rsidP="003E1D86">
      <w:pPr>
        <w:pStyle w:val="INCISO"/>
        <w:numPr>
          <w:ilvl w:val="0"/>
          <w:numId w:val="8"/>
        </w:numPr>
        <w:spacing w:line="240" w:lineRule="exact"/>
      </w:pPr>
      <w:r w:rsidRPr="000A2635">
        <w:rPr>
          <w:b/>
        </w:rPr>
        <w:t>Objeto social:</w:t>
      </w:r>
      <w:r w:rsidRPr="00EA3CDF">
        <w:t xml:space="preserve"> </w:t>
      </w:r>
      <w:r>
        <w:t xml:space="preserve">Conforme a lo dispuesto en el artículo 2 de la Ley que crea al </w:t>
      </w:r>
      <w:r w:rsidRPr="000A2635">
        <w:t>Colegio de Estudios Científicos y Tecnológicos del Estado de Tlaxcala</w:t>
      </w:r>
      <w:r>
        <w:t xml:space="preserve">, este tiene </w:t>
      </w:r>
      <w:r w:rsidRPr="000A2635">
        <w:t>por objeto, en la esfera de competencia estatal, impartir, impulsar, coordinar y normar la educación media superior tecnológica en sus opciones bivalente y terminal, orientando sus programas hacia la capacitación de los alumnos para impulsar el desarrollo productivo y tecnológico;</w:t>
      </w:r>
      <w:r>
        <w:t xml:space="preserve"> o</w:t>
      </w:r>
      <w:r w:rsidRPr="000A2635">
        <w:t>frecer educación tecnológica y de bachillerato general, basada en un Modelo Integral de Competencias y Valores, que permita a sus egresados continuar sus estudios superiores, incorporarse a mercado</w:t>
      </w:r>
      <w:r>
        <w:t xml:space="preserve"> laboral e impulsar el emprendi</w:t>
      </w:r>
      <w:r w:rsidRPr="000A2635">
        <w:t>miento que contribuya al desarrollo del Estado y del país.</w:t>
      </w:r>
    </w:p>
    <w:p w:rsidR="003E1D86" w:rsidRDefault="003E1D86" w:rsidP="003E1D86">
      <w:pPr>
        <w:pStyle w:val="INCISO"/>
        <w:numPr>
          <w:ilvl w:val="0"/>
          <w:numId w:val="8"/>
        </w:numPr>
        <w:spacing w:after="0" w:line="240" w:lineRule="exact"/>
      </w:pPr>
      <w:r w:rsidRPr="00AC584E">
        <w:rPr>
          <w:b/>
        </w:rPr>
        <w:t>Principal actividad</w:t>
      </w:r>
      <w:r w:rsidRPr="00EA3CDF">
        <w:t>:</w:t>
      </w:r>
    </w:p>
    <w:p w:rsidR="003E1D86" w:rsidRDefault="003E1D86" w:rsidP="003E1D86">
      <w:pPr>
        <w:pStyle w:val="INCISO"/>
        <w:spacing w:after="0" w:line="240" w:lineRule="exact"/>
        <w:ind w:firstLine="0"/>
        <w:rPr>
          <w:b/>
        </w:rPr>
      </w:pPr>
    </w:p>
    <w:p w:rsidR="003E1D86" w:rsidRDefault="003E1D86" w:rsidP="003E1D86">
      <w:pPr>
        <w:pStyle w:val="INCISO"/>
        <w:spacing w:after="0" w:line="240" w:lineRule="exact"/>
        <w:ind w:firstLine="0"/>
        <w:rPr>
          <w:b/>
        </w:rPr>
      </w:pPr>
      <w:r w:rsidRPr="00AC584E">
        <w:rPr>
          <w:b/>
        </w:rPr>
        <w:t>Misión</w:t>
      </w:r>
      <w:r>
        <w:rPr>
          <w:b/>
        </w:rPr>
        <w:t>:</w:t>
      </w:r>
    </w:p>
    <w:p w:rsidR="003E1D86" w:rsidRPr="00AC584E" w:rsidRDefault="003E1D86" w:rsidP="003E1D86">
      <w:pPr>
        <w:pStyle w:val="INCISO"/>
        <w:spacing w:line="240" w:lineRule="exact"/>
        <w:ind w:firstLine="0"/>
        <w:rPr>
          <w:lang w:val="es-MX"/>
        </w:rPr>
      </w:pPr>
      <w:r w:rsidRPr="00AC584E">
        <w:rPr>
          <w:lang w:val="es-MX"/>
        </w:rPr>
        <w:t>Ofrecer educación tecnológica y de bachillerato general, basada en un Modelo Integral de Competencias y Valores, que permita a sus egresados continuar sus estudios superiores, incorporarse a mercado laboral e impulsar el emprendimiento que contribuya al desarrollo del Estado y del país.</w:t>
      </w:r>
    </w:p>
    <w:p w:rsidR="003E1D86" w:rsidRPr="00AC584E" w:rsidRDefault="003E1D86" w:rsidP="003E1D86">
      <w:pPr>
        <w:pStyle w:val="INCISO"/>
        <w:spacing w:after="0" w:line="240" w:lineRule="exact"/>
        <w:ind w:firstLine="0"/>
        <w:rPr>
          <w:b/>
        </w:rPr>
      </w:pPr>
      <w:r w:rsidRPr="00AC584E">
        <w:rPr>
          <w:b/>
        </w:rPr>
        <w:t>Visión:</w:t>
      </w:r>
    </w:p>
    <w:p w:rsidR="003E1D86" w:rsidRPr="00AC584E" w:rsidRDefault="003E1D86" w:rsidP="003E1D86">
      <w:pPr>
        <w:pStyle w:val="INCISO"/>
        <w:spacing w:line="240" w:lineRule="exact"/>
        <w:rPr>
          <w:lang w:val="es-MX"/>
        </w:rPr>
      </w:pPr>
      <w:r>
        <w:rPr>
          <w:lang w:val="es-MX"/>
        </w:rPr>
        <w:tab/>
      </w:r>
      <w:r w:rsidRPr="00AC584E">
        <w:rPr>
          <w:lang w:val="es-MX"/>
        </w:rPr>
        <w:t>Ser una Instituc</w:t>
      </w:r>
      <w:r>
        <w:rPr>
          <w:lang w:val="es-MX"/>
        </w:rPr>
        <w:t>ión líder en la formación de es</w:t>
      </w:r>
      <w:r w:rsidRPr="00AC584E">
        <w:rPr>
          <w:lang w:val="es-MX"/>
        </w:rPr>
        <w:t xml:space="preserve">tudiantes y técnicos profesionales altamente competentes </w:t>
      </w:r>
      <w:r>
        <w:rPr>
          <w:lang w:val="es-MX"/>
        </w:rPr>
        <w:t>y socialmente responsables, ape</w:t>
      </w:r>
      <w:r w:rsidRPr="00AC584E">
        <w:rPr>
          <w:lang w:val="es-MX"/>
        </w:rPr>
        <w:t>gados a están</w:t>
      </w:r>
      <w:r>
        <w:rPr>
          <w:lang w:val="es-MX"/>
        </w:rPr>
        <w:t>dares de calidad, impulsando ac</w:t>
      </w:r>
      <w:r w:rsidRPr="00AC584E">
        <w:rPr>
          <w:lang w:val="es-MX"/>
        </w:rPr>
        <w:t>ciones de investigación y desarrollo tecnológico que impacte a nivel regional y nacional.</w:t>
      </w:r>
    </w:p>
    <w:p w:rsidR="003E1D86" w:rsidRDefault="003E1D86" w:rsidP="003E1D86">
      <w:pPr>
        <w:pStyle w:val="INCISO"/>
        <w:spacing w:after="0" w:line="240" w:lineRule="exact"/>
        <w:ind w:firstLine="0"/>
      </w:pPr>
      <w:r>
        <w:t>Dentro de sus principales actividades se encuentran las siguientes:</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Establecer, organizar, dirigir, administrar, extender el desarrollo y sostenimiento de los planteles en los lugares que la Secretaría de Educación Pública y el Gobierno del Estado estimen convenientes; </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lastRenderedPageBreak/>
        <w:t xml:space="preserve">Impartir educación del mismo tipo a través de las modalidades escolar y extraescolar; </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Expedir certificados de estudios y otorgar diplomas y títulos académicos de su nivel de enseñanza; </w:t>
      </w:r>
    </w:p>
    <w:p w:rsidR="003E1D86" w:rsidRPr="00AC584E" w:rsidRDefault="003E1D86" w:rsidP="003E1D86">
      <w:pPr>
        <w:pStyle w:val="INCISO"/>
        <w:numPr>
          <w:ilvl w:val="0"/>
          <w:numId w:val="9"/>
        </w:numPr>
        <w:spacing w:after="0" w:line="240" w:lineRule="exact"/>
      </w:pPr>
      <w:r w:rsidRPr="00AC584E">
        <w:t>Otorgar y retirar reconocimientos de validez de estudios realizados en planteles particulares que impartan el mismo tipo d</w:t>
      </w:r>
      <w:r>
        <w:t>e enseñanza</w:t>
      </w:r>
    </w:p>
    <w:p w:rsidR="003E1D86" w:rsidRPr="00AC584E" w:rsidRDefault="003E1D86" w:rsidP="003E1D86">
      <w:pPr>
        <w:pStyle w:val="INCISO"/>
        <w:spacing w:after="0" w:line="240" w:lineRule="exact"/>
        <w:ind w:firstLine="0"/>
      </w:pPr>
    </w:p>
    <w:p w:rsidR="003E1D86" w:rsidRDefault="003E1D86" w:rsidP="003E1D86">
      <w:pPr>
        <w:pStyle w:val="INCISO"/>
        <w:spacing w:after="0" w:line="240" w:lineRule="exact"/>
        <w:ind w:firstLine="0"/>
        <w:rPr>
          <w:b/>
        </w:rPr>
      </w:pPr>
    </w:p>
    <w:p w:rsidR="003E1D86" w:rsidRPr="006B44B1" w:rsidRDefault="003E1D86" w:rsidP="003E1D86">
      <w:pPr>
        <w:pStyle w:val="INCISO"/>
        <w:numPr>
          <w:ilvl w:val="0"/>
          <w:numId w:val="8"/>
        </w:numPr>
        <w:spacing w:after="0" w:line="240" w:lineRule="exact"/>
      </w:pPr>
      <w:r w:rsidRPr="00AC584E">
        <w:rPr>
          <w:b/>
        </w:rPr>
        <w:t>Ejercicio fiscal</w:t>
      </w:r>
      <w:r w:rsidRPr="00AC584E">
        <w:t xml:space="preserve">: </w:t>
      </w:r>
      <w:r w:rsidRPr="00AC584E">
        <w:rPr>
          <w:i/>
        </w:rPr>
        <w:t>201</w:t>
      </w:r>
      <w:r w:rsidR="00FB566F">
        <w:rPr>
          <w:i/>
        </w:rPr>
        <w:t>5</w:t>
      </w:r>
    </w:p>
    <w:p w:rsidR="003E1D86" w:rsidRDefault="003E1D86" w:rsidP="003E1D86">
      <w:pPr>
        <w:pStyle w:val="INCISO"/>
        <w:spacing w:after="0" w:line="240" w:lineRule="exact"/>
        <w:ind w:firstLine="0"/>
      </w:pPr>
    </w:p>
    <w:p w:rsidR="003E1D86" w:rsidRPr="006B44B1" w:rsidRDefault="003E1D86" w:rsidP="003E1D86">
      <w:pPr>
        <w:pStyle w:val="INCISO"/>
        <w:numPr>
          <w:ilvl w:val="0"/>
          <w:numId w:val="8"/>
        </w:numPr>
        <w:spacing w:after="0" w:line="240" w:lineRule="exact"/>
      </w:pPr>
      <w:r w:rsidRPr="006B44B1">
        <w:rPr>
          <w:b/>
        </w:rPr>
        <w:t xml:space="preserve">Régimen jurídico:  </w:t>
      </w:r>
      <w:r w:rsidRPr="006B44B1">
        <w:t>Tal como lo establece el artículo 1 de la Ley que crea el Colegio de Estudios Científicos y Tecn</w:t>
      </w:r>
      <w:r>
        <w:t xml:space="preserve">ológicos del Estado de Tlaxcala, es </w:t>
      </w:r>
      <w:r w:rsidRPr="006B44B1">
        <w:t>un órgano público descentralizado del Gobierno del Estado, con personalidad jurídica y con patrimonio propios</w:t>
      </w:r>
      <w:r>
        <w:t>, por lo tanto, se encuentra regulado por la Ley de Entidades Paraestatales del Estado de Tlaxcala.</w:t>
      </w:r>
    </w:p>
    <w:p w:rsidR="003E1D86" w:rsidRPr="006B44B1" w:rsidRDefault="003E1D86" w:rsidP="003E1D86">
      <w:pPr>
        <w:pStyle w:val="INCISO"/>
        <w:spacing w:after="0" w:line="240" w:lineRule="exact"/>
        <w:ind w:firstLine="0"/>
        <w:rPr>
          <w:b/>
        </w:rPr>
      </w:pPr>
    </w:p>
    <w:p w:rsidR="003E1D86" w:rsidRDefault="003E1D86" w:rsidP="003E1D86">
      <w:pPr>
        <w:pStyle w:val="INCISO"/>
        <w:numPr>
          <w:ilvl w:val="0"/>
          <w:numId w:val="8"/>
        </w:numPr>
        <w:spacing w:after="0" w:line="240" w:lineRule="exact"/>
        <w:ind w:left="1077" w:hanging="357"/>
      </w:pPr>
      <w:r w:rsidRPr="006B44B1">
        <w:rPr>
          <w:b/>
        </w:rPr>
        <w:t>Consideraciones fiscales del ente</w:t>
      </w:r>
      <w:r w:rsidRPr="00EA3CDF">
        <w:t xml:space="preserve">: </w:t>
      </w:r>
      <w:r>
        <w:t xml:space="preserve">El Colegio de Estudios Científicos y Tecnológicos del Estado de Tlaxcala, bajo el RFC CEC921001SW6, se encuentra registrado bajo el régimen de “Personas Morales con Fines no Lucrativos”, y por lo tanto, sus obligaciones fiscales son las de retener el ISR por sueldos y salarios, asimilados a salarios y por servicios profesionales. En materia de aportaciones de seguridad social, se encuentra obligado a realizar la retención y pago de las cuotas </w:t>
      </w:r>
      <w:proofErr w:type="gramStart"/>
      <w:r>
        <w:t>obrero patronales</w:t>
      </w:r>
      <w:proofErr w:type="gramEnd"/>
      <w:r>
        <w:t xml:space="preserve"> ante el Instituto Mexicano del Seguro Social (IMSS) y al </w:t>
      </w:r>
      <w:r w:rsidRPr="007B3A7D">
        <w:t>Instituto del Fondo Nacional de la Vivienda para los Trabajadores (</w:t>
      </w:r>
      <w:proofErr w:type="spellStart"/>
      <w:r w:rsidRPr="007B3A7D">
        <w:t>Infonavit</w:t>
      </w:r>
      <w:proofErr w:type="spellEnd"/>
      <w:r w:rsidRPr="007B3A7D">
        <w:t>).</w:t>
      </w:r>
      <w:r>
        <w:t xml:space="preserve"> </w:t>
      </w:r>
      <w:r w:rsidRPr="006B44B1">
        <w:t>En el ámbito local, se encuentra obligad</w:t>
      </w:r>
      <w:r>
        <w:t>o</w:t>
      </w:r>
      <w:r w:rsidRPr="006B44B1">
        <w:t xml:space="preserve"> a calcular y enterar el impuesto del 2% sobre nóminas.</w:t>
      </w:r>
    </w:p>
    <w:p w:rsidR="003E1D86" w:rsidRPr="00B76114" w:rsidRDefault="003E1D86" w:rsidP="003E1D86">
      <w:pPr>
        <w:pStyle w:val="Prrafodelista"/>
        <w:rPr>
          <w:sz w:val="2"/>
          <w:szCs w:val="2"/>
        </w:rPr>
      </w:pPr>
    </w:p>
    <w:p w:rsidR="003E1D86" w:rsidRPr="00015AFF" w:rsidRDefault="003E1D86" w:rsidP="003E1D86">
      <w:pPr>
        <w:pStyle w:val="INCISO"/>
        <w:numPr>
          <w:ilvl w:val="0"/>
          <w:numId w:val="8"/>
        </w:numPr>
        <w:spacing w:after="0" w:line="240" w:lineRule="exact"/>
        <w:ind w:left="1077" w:hanging="357"/>
        <w:rPr>
          <w:b/>
        </w:rPr>
      </w:pPr>
      <w:r w:rsidRPr="007B3A7D">
        <w:rPr>
          <w:b/>
        </w:rPr>
        <w:t>Estructura organizacional básica:</w:t>
      </w:r>
      <w:r>
        <w:rPr>
          <w:b/>
        </w:rPr>
        <w:t xml:space="preserve"> </w:t>
      </w:r>
    </w:p>
    <w:p w:rsidR="003E1D86" w:rsidRPr="00015AFF" w:rsidRDefault="003E1D86" w:rsidP="003E1D86">
      <w:pPr>
        <w:pStyle w:val="INCISO"/>
        <w:spacing w:after="0" w:line="240" w:lineRule="exact"/>
        <w:ind w:left="1077" w:firstLine="0"/>
      </w:pPr>
      <w:r w:rsidRPr="00015AFF">
        <w:t xml:space="preserve">El Colegio de Estudios Científicos y Tecnológicos del Estado de Tlaxcala, cuenta con un máximo órgano de gobierno que es la Junta Directiva, misma que está integrada permanentemente por:    </w:t>
      </w:r>
    </w:p>
    <w:p w:rsidR="003E1D86" w:rsidRPr="00015AFF" w:rsidRDefault="003E1D86" w:rsidP="003E1D86">
      <w:pPr>
        <w:pStyle w:val="INCISO"/>
        <w:spacing w:after="0" w:line="240" w:lineRule="exact"/>
        <w:ind w:left="1077" w:firstLine="0"/>
      </w:pPr>
      <w:r w:rsidRPr="00015AFF">
        <w:t xml:space="preserve">I.- Dos representantes del Gobierno del Estado, que serán designados por el Gobernador del Estado; uno de ellos presidirá la Junta; </w:t>
      </w:r>
    </w:p>
    <w:p w:rsidR="003E1D86" w:rsidRPr="00015AFF" w:rsidRDefault="003E1D86" w:rsidP="003E1D86">
      <w:pPr>
        <w:pStyle w:val="INCISO"/>
        <w:spacing w:after="0" w:line="240" w:lineRule="exact"/>
        <w:ind w:left="1077" w:firstLine="0"/>
      </w:pPr>
      <w:r w:rsidRPr="00015AFF">
        <w:t xml:space="preserve">II.- Dos representantes del Gobierno Federal, que serán designados por el Secretario de Educación Pública. </w:t>
      </w:r>
    </w:p>
    <w:p w:rsidR="003E1D86" w:rsidRPr="00015AFF" w:rsidRDefault="003E1D86" w:rsidP="003E1D86">
      <w:pPr>
        <w:pStyle w:val="INCISO"/>
        <w:spacing w:after="0" w:line="240" w:lineRule="exact"/>
        <w:ind w:left="1077" w:firstLine="0"/>
      </w:pPr>
      <w:r w:rsidRPr="00015AFF">
        <w:t xml:space="preserve">III.- Un representante del Sector Social, que será designado por el Gobernador del Estado; y </w:t>
      </w:r>
    </w:p>
    <w:p w:rsidR="003E1D86" w:rsidRPr="00015AFF" w:rsidRDefault="003E1D86" w:rsidP="003E1D86">
      <w:pPr>
        <w:pStyle w:val="INCISO"/>
        <w:spacing w:after="0" w:line="240" w:lineRule="exact"/>
        <w:ind w:left="1077" w:firstLine="0"/>
      </w:pPr>
      <w:r w:rsidRPr="00015AFF">
        <w:t xml:space="preserve">IV.- Dos representantes del Sector Productivo, que participen en el financiamiento del Colegio, designados por el Patronato del Propio Colegio. </w:t>
      </w:r>
    </w:p>
    <w:p w:rsidR="003E1D86" w:rsidRPr="00B35226" w:rsidRDefault="003E1D86" w:rsidP="003E1D86">
      <w:pPr>
        <w:pStyle w:val="INCISO"/>
        <w:spacing w:after="0" w:line="240" w:lineRule="exact"/>
        <w:ind w:left="1077" w:firstLine="0"/>
      </w:pPr>
      <w:r w:rsidRPr="00015AFF">
        <w:t>La Junta Directiva será la autoridad suprema y sus decisiones deberán cumplirse y ejecutarse a través del Director General.</w:t>
      </w:r>
    </w:p>
    <w:p w:rsidR="003E1D86" w:rsidRPr="00015AFF" w:rsidRDefault="003E1D86" w:rsidP="003E1D86">
      <w:pPr>
        <w:pStyle w:val="INCISO"/>
        <w:spacing w:after="0" w:line="240" w:lineRule="exact"/>
        <w:ind w:left="1077" w:firstLine="0"/>
        <w:rPr>
          <w:b/>
        </w:rPr>
      </w:pPr>
    </w:p>
    <w:p w:rsidR="003E1D86" w:rsidRDefault="003E1D86" w:rsidP="003E1D86">
      <w:pPr>
        <w:pStyle w:val="INCISO"/>
        <w:spacing w:after="0" w:line="240" w:lineRule="exact"/>
        <w:ind w:left="1077" w:firstLine="0"/>
      </w:pPr>
      <w:r w:rsidRPr="00015AFF">
        <w:t>La estructura y organización del Colegio, se encuentra establecida en el artículo 18</w:t>
      </w:r>
      <w:r>
        <w:t xml:space="preserve"> y 19</w:t>
      </w:r>
      <w:r w:rsidRPr="00015AFF">
        <w:t xml:space="preserve"> del Reglamento Interior del Colegio, mismo</w:t>
      </w:r>
      <w:r>
        <w:t>s</w:t>
      </w:r>
      <w:r w:rsidRPr="00015AFF">
        <w:t xml:space="preserve"> que a la letra dice</w:t>
      </w:r>
      <w:r>
        <w:t>n</w:t>
      </w:r>
      <w:r w:rsidRPr="00015AFF">
        <w:t xml:space="preserve">: </w:t>
      </w:r>
    </w:p>
    <w:p w:rsidR="003E1D86" w:rsidRDefault="003E1D86" w:rsidP="003E1D86">
      <w:pPr>
        <w:pStyle w:val="INCISO"/>
        <w:spacing w:after="0" w:line="240" w:lineRule="exact"/>
        <w:ind w:left="1077" w:firstLine="0"/>
      </w:pPr>
    </w:p>
    <w:p w:rsidR="003E1D86" w:rsidRPr="00015AFF" w:rsidRDefault="003E1D86" w:rsidP="003E1D86">
      <w:pPr>
        <w:pStyle w:val="INCISO"/>
        <w:spacing w:after="0" w:line="240" w:lineRule="exact"/>
        <w:ind w:left="1077" w:firstLine="0"/>
      </w:pPr>
      <w:r w:rsidRPr="00015AFF">
        <w:t>ARTÍCULO 18. La administración del Colegio estará a cargo de un Director General que será nombrado y removido libremente por el Gobernador del Estado, conforme a lo que establece la Ley y demás disposiciones legales aplicables.</w:t>
      </w:r>
    </w:p>
    <w:p w:rsidR="003E1D86" w:rsidRPr="00015AFF" w:rsidRDefault="003E1D86" w:rsidP="003E1D86">
      <w:pPr>
        <w:pStyle w:val="INCISO"/>
        <w:spacing w:after="0" w:line="240" w:lineRule="exact"/>
        <w:ind w:left="1077" w:firstLine="0"/>
      </w:pPr>
    </w:p>
    <w:p w:rsidR="003E1D86" w:rsidRPr="00015AFF" w:rsidRDefault="003E1D86" w:rsidP="003E1D86">
      <w:pPr>
        <w:pStyle w:val="INCISO"/>
        <w:spacing w:after="0" w:line="240" w:lineRule="exact"/>
        <w:ind w:left="1077" w:firstLine="0"/>
      </w:pPr>
      <w:r w:rsidRPr="00015AFF">
        <w:t>ARTÍCULO 19. El Director General para el cumplimiento y desarrollo de las actividades que tiene encomendadas, podrá contar con las unidades administrativas siguientes:</w:t>
      </w:r>
    </w:p>
    <w:p w:rsidR="003E1D86" w:rsidRPr="00015AFF" w:rsidRDefault="003E1D86" w:rsidP="003E1D86">
      <w:pPr>
        <w:pStyle w:val="INCISO"/>
        <w:numPr>
          <w:ilvl w:val="0"/>
          <w:numId w:val="10"/>
        </w:numPr>
        <w:spacing w:after="0" w:line="240" w:lineRule="exact"/>
      </w:pPr>
      <w:r w:rsidRPr="00015AFF">
        <w:t>Dirección General;</w:t>
      </w:r>
    </w:p>
    <w:p w:rsidR="003E1D86" w:rsidRPr="00015AFF" w:rsidRDefault="003E1D86" w:rsidP="003E1D86">
      <w:pPr>
        <w:pStyle w:val="INCISO"/>
        <w:numPr>
          <w:ilvl w:val="0"/>
          <w:numId w:val="10"/>
        </w:numPr>
        <w:spacing w:after="0" w:line="240" w:lineRule="exact"/>
      </w:pPr>
      <w:r w:rsidRPr="00015AFF">
        <w:t>Dirección Académica;</w:t>
      </w:r>
    </w:p>
    <w:p w:rsidR="003E1D86" w:rsidRPr="00015AFF" w:rsidRDefault="003E1D86" w:rsidP="003E1D86">
      <w:pPr>
        <w:pStyle w:val="INCISO"/>
        <w:numPr>
          <w:ilvl w:val="0"/>
          <w:numId w:val="10"/>
        </w:numPr>
        <w:spacing w:after="0" w:line="240" w:lineRule="exact"/>
      </w:pPr>
      <w:r w:rsidRPr="00015AFF">
        <w:t>Dirección de Planeación;</w:t>
      </w:r>
    </w:p>
    <w:p w:rsidR="003E1D86" w:rsidRPr="00015AFF" w:rsidRDefault="003E1D86" w:rsidP="003E1D86">
      <w:pPr>
        <w:pStyle w:val="INCISO"/>
        <w:numPr>
          <w:ilvl w:val="0"/>
          <w:numId w:val="10"/>
        </w:numPr>
        <w:spacing w:after="0" w:line="240" w:lineRule="exact"/>
      </w:pPr>
      <w:r w:rsidRPr="00015AFF">
        <w:t>Dirección de Vinculación;</w:t>
      </w:r>
    </w:p>
    <w:p w:rsidR="003E1D86" w:rsidRPr="00015AFF" w:rsidRDefault="003E1D86" w:rsidP="003E1D86">
      <w:pPr>
        <w:pStyle w:val="INCISO"/>
        <w:numPr>
          <w:ilvl w:val="0"/>
          <w:numId w:val="10"/>
        </w:numPr>
        <w:spacing w:after="0" w:line="240" w:lineRule="exact"/>
      </w:pPr>
      <w:r w:rsidRPr="00015AFF">
        <w:t>Dirección de Administración y Finanzas;</w:t>
      </w:r>
    </w:p>
    <w:p w:rsidR="003E1D86" w:rsidRPr="00015AFF" w:rsidRDefault="003E1D86" w:rsidP="003E1D86">
      <w:pPr>
        <w:pStyle w:val="INCISO"/>
        <w:numPr>
          <w:ilvl w:val="0"/>
          <w:numId w:val="10"/>
        </w:numPr>
        <w:spacing w:after="0" w:line="240" w:lineRule="exact"/>
      </w:pPr>
      <w:r w:rsidRPr="00015AFF">
        <w:t>Dirección de Centros de Educación Media Superior a Distancia;</w:t>
      </w:r>
    </w:p>
    <w:p w:rsidR="003E1D86" w:rsidRPr="00015AFF" w:rsidRDefault="003E1D86" w:rsidP="003E1D86">
      <w:pPr>
        <w:pStyle w:val="INCISO"/>
        <w:numPr>
          <w:ilvl w:val="0"/>
          <w:numId w:val="10"/>
        </w:numPr>
        <w:spacing w:after="0" w:line="240" w:lineRule="exact"/>
      </w:pPr>
      <w:r w:rsidRPr="00015AFF">
        <w:lastRenderedPageBreak/>
        <w:t>Direcciones de los Planteles;</w:t>
      </w:r>
    </w:p>
    <w:p w:rsidR="003E1D86" w:rsidRPr="00015AFF" w:rsidRDefault="003E1D86" w:rsidP="003E1D86">
      <w:pPr>
        <w:pStyle w:val="INCISO"/>
        <w:numPr>
          <w:ilvl w:val="0"/>
          <w:numId w:val="10"/>
        </w:numPr>
        <w:spacing w:after="0" w:line="240" w:lineRule="exact"/>
      </w:pPr>
      <w:r w:rsidRPr="00015AFF">
        <w:t xml:space="preserve">Contraloría Interna; y </w:t>
      </w:r>
    </w:p>
    <w:p w:rsidR="003E1D86" w:rsidRPr="00015AFF" w:rsidRDefault="003E1D86" w:rsidP="003E1D86">
      <w:pPr>
        <w:pStyle w:val="INCISO"/>
        <w:numPr>
          <w:ilvl w:val="0"/>
          <w:numId w:val="10"/>
        </w:numPr>
        <w:spacing w:after="0" w:line="240" w:lineRule="exact"/>
      </w:pPr>
      <w:r w:rsidRPr="00015AFF">
        <w:t>Área de Asuntos Jurídicos.</w:t>
      </w:r>
    </w:p>
    <w:p w:rsidR="003E1D86" w:rsidRPr="00015AFF" w:rsidRDefault="003E1D86" w:rsidP="003E1D86">
      <w:pPr>
        <w:pStyle w:val="INCISO"/>
        <w:spacing w:after="0" w:line="240" w:lineRule="exact"/>
        <w:ind w:left="1077" w:firstLine="0"/>
        <w:rPr>
          <w:b/>
        </w:rPr>
      </w:pPr>
    </w:p>
    <w:p w:rsidR="003E1D86" w:rsidRDefault="003E1D86" w:rsidP="003E1D86">
      <w:pPr>
        <w:pStyle w:val="INCISO"/>
        <w:spacing w:after="0" w:line="240" w:lineRule="exact"/>
        <w:ind w:left="1077" w:firstLine="0"/>
      </w:pPr>
      <w:r w:rsidRPr="00015AFF">
        <w:t>Las unidades administrativas mencionadas, tendrán las facultades y obligaciones que expresamente señala la Ley y este Reglamento Interior y contarán con un Titular y personal técnico y administrativo que en función de las necesidades del servicio se establezca con base en el presupuesto de egresos que se autorice para el Colegio.</w:t>
      </w:r>
      <w:r>
        <w:t xml:space="preserve"> El organigrama autorizado para el funcionamiento del Colegio es el siguiente:</w:t>
      </w: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E1D86" w:rsidRDefault="009B1431" w:rsidP="003E1D86">
      <w:pPr>
        <w:pStyle w:val="INCISO"/>
        <w:spacing w:after="0" w:line="240" w:lineRule="exact"/>
        <w:rPr>
          <w:b/>
        </w:rPr>
      </w:pPr>
      <w:r>
        <w:rPr>
          <w:b/>
          <w:noProof/>
          <w:lang w:val="es-MX" w:eastAsia="es-MX"/>
        </w:rPr>
        <w:pict>
          <v:shape id="Cuadro de texto 2" o:spid="_x0000_s1028" type="#_x0000_t202" style="position:absolute;left:0;text-align:left;margin-left:4pt;margin-top:-3.4pt;width:700.3pt;height:476.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" fillcolor="white [3212]" strokecolor="white [3212]">
            <v:textbox>
              <w:txbxContent>
                <w:p w:rsidR="000F3166" w:rsidRDefault="000F3166" w:rsidP="003E1D86">
                  <w:pPr>
                    <w:rPr>
                      <w:lang w:val="es-ES"/>
                    </w:rPr>
                  </w:pPr>
                  <w:r w:rsidRPr="0063129D">
                    <w:rPr>
                      <w:lang w:val="es-ES"/>
                    </w:rPr>
                    <w:object w:dxaOrig="17752" w:dyaOrig="11492">
                      <v:shape id="_x0000_i1038" type="#_x0000_t75" style="width:684.3pt;height:443.25pt" o:ole="">
                        <v:imagedata r:id="rId14" o:title=""/>
                      </v:shape>
                      <o:OLEObject Type="Embed" ProgID="Excel.Sheet.12" ShapeID="_x0000_i1038" DrawAspect="Content" ObjectID="_1512312213" r:id="rId15"/>
                    </w:object>
                  </w:r>
                </w:p>
                <w:p w:rsidR="000F3166" w:rsidRDefault="000F3166" w:rsidP="003E1D86">
                  <w:pPr>
                    <w:rPr>
                      <w:lang w:val="es-ES"/>
                    </w:rPr>
                  </w:pPr>
                </w:p>
              </w:txbxContent>
            </v:textbox>
          </v:shape>
        </w:pict>
      </w:r>
    </w:p>
    <w:p w:rsidR="003E1D86" w:rsidRDefault="003E1D86" w:rsidP="003E1D86">
      <w:pPr>
        <w:pStyle w:val="INCISO"/>
        <w:spacing w:after="0" w:line="240" w:lineRule="exact"/>
        <w:rPr>
          <w:b/>
        </w:rPr>
      </w:pPr>
    </w:p>
    <w:p w:rsidR="003E1D86" w:rsidRDefault="003E1D86" w:rsidP="003E1D86">
      <w:pPr>
        <w:pStyle w:val="INCISO"/>
        <w:spacing w:after="0" w:line="240" w:lineRule="exact"/>
        <w:rPr>
          <w:b/>
        </w:rPr>
      </w:pPr>
    </w:p>
    <w:p w:rsidR="003E1D86" w:rsidRPr="00015AFF" w:rsidRDefault="003E1D86" w:rsidP="003E1D86">
      <w:pPr>
        <w:pStyle w:val="INCISO"/>
        <w:spacing w:after="0" w:line="240" w:lineRule="exact"/>
        <w:rPr>
          <w:b/>
        </w:rPr>
      </w:pPr>
    </w:p>
    <w:p w:rsidR="003E1D86" w:rsidRDefault="003E1D86" w:rsidP="003E1D86">
      <w:pPr>
        <w:pStyle w:val="INCISO"/>
        <w:spacing w:after="0" w:line="240" w:lineRule="exact"/>
        <w:rPr>
          <w:i/>
        </w:rPr>
      </w:pPr>
    </w:p>
    <w:p w:rsidR="003E1D86" w:rsidRDefault="003E1D86" w:rsidP="003E1D86">
      <w:pPr>
        <w:pStyle w:val="INCISO"/>
        <w:spacing w:after="0" w:line="240" w:lineRule="exact"/>
        <w:rPr>
          <w:i/>
        </w:rPr>
      </w:pPr>
    </w:p>
    <w:p w:rsidR="003E1D86" w:rsidRPr="007B3A7D" w:rsidRDefault="003E1D86" w:rsidP="003E1D86">
      <w:pPr>
        <w:pStyle w:val="INCISO"/>
        <w:spacing w:after="0" w:line="240" w:lineRule="exact"/>
      </w:pPr>
      <w:r w:rsidRPr="007B3A7D">
        <w:rPr>
          <w:i/>
        </w:rPr>
        <w:t xml:space="preserve"> </w:t>
      </w:r>
    </w:p>
    <w:p w:rsidR="003E1D86" w:rsidRDefault="003E1D86" w:rsidP="003E1D86">
      <w:pPr>
        <w:pStyle w:val="Prrafodelista"/>
        <w:rPr>
          <w:i/>
          <w:highlight w:val="yellow"/>
        </w:rPr>
      </w:pPr>
    </w:p>
    <w:p w:rsidR="003E1D86" w:rsidRPr="007B3A7D" w:rsidRDefault="003E1D86" w:rsidP="003E1D86">
      <w:pPr>
        <w:pStyle w:val="INCISO"/>
        <w:numPr>
          <w:ilvl w:val="0"/>
          <w:numId w:val="8"/>
        </w:numPr>
        <w:spacing w:after="0" w:line="240" w:lineRule="exact"/>
      </w:pPr>
      <w:r w:rsidRPr="007B3A7D">
        <w:rPr>
          <w:i/>
          <w:highlight w:val="yellow"/>
        </w:rPr>
        <w:t xml:space="preserve">Director General, Directores de </w:t>
      </w:r>
      <w:proofErr w:type="spellStart"/>
      <w:r w:rsidRPr="007B3A7D">
        <w:rPr>
          <w:i/>
          <w:highlight w:val="yellow"/>
        </w:rPr>
        <w:t>Area</w:t>
      </w:r>
      <w:proofErr w:type="spellEnd"/>
      <w:r w:rsidRPr="007B3A7D">
        <w:rPr>
          <w:i/>
          <w:highlight w:val="yellow"/>
        </w:rPr>
        <w:t xml:space="preserve"> y Jefes de Departamento.</w:t>
      </w: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Pr="00EA3CDF" w:rsidRDefault="003E1D86" w:rsidP="003E1D86">
      <w:pPr>
        <w:pStyle w:val="INCISO"/>
        <w:spacing w:after="0" w:line="240" w:lineRule="exact"/>
        <w:ind w:firstLine="0"/>
      </w:pPr>
    </w:p>
    <w:p w:rsidR="003E1D86" w:rsidRDefault="003E1D86" w:rsidP="003E1D86">
      <w:pPr>
        <w:pStyle w:val="INCISO"/>
        <w:spacing w:after="0" w:line="240" w:lineRule="exact"/>
      </w:pPr>
    </w:p>
    <w:p w:rsidR="003E1D86" w:rsidRPr="00EA6A47" w:rsidRDefault="003E1D86" w:rsidP="003E1D86">
      <w:pPr>
        <w:pStyle w:val="INCISO"/>
        <w:numPr>
          <w:ilvl w:val="0"/>
          <w:numId w:val="8"/>
        </w:numPr>
        <w:spacing w:after="0" w:line="240" w:lineRule="exact"/>
        <w:rPr>
          <w:b/>
        </w:rPr>
      </w:pPr>
      <w:r w:rsidRPr="00EA6A47">
        <w:rPr>
          <w:b/>
        </w:rPr>
        <w:t>Fideicomisos, mandatos y análogos de los cuales es fideicomitente o fiduciario.</w:t>
      </w:r>
    </w:p>
    <w:p w:rsidR="003E1D86" w:rsidRDefault="003E1D86" w:rsidP="003E1D86">
      <w:pPr>
        <w:pStyle w:val="INCISO"/>
        <w:spacing w:after="0" w:line="240" w:lineRule="exact"/>
        <w:ind w:firstLine="0"/>
      </w:pPr>
      <w:r>
        <w:t>No aplica, actualmente el Colegio no tiene constituido ningún fideicomiso.</w:t>
      </w:r>
    </w:p>
    <w:p w:rsidR="003E1D86" w:rsidRPr="00EA3CDF" w:rsidRDefault="003E1D86" w:rsidP="003E1D86">
      <w:pPr>
        <w:pStyle w:val="INCISO"/>
        <w:spacing w:after="0" w:line="240" w:lineRule="exact"/>
      </w:pPr>
    </w:p>
    <w:p w:rsidR="003E1D86" w:rsidRDefault="003E1D86" w:rsidP="003E1D86">
      <w:pPr>
        <w:pStyle w:val="Texto"/>
        <w:spacing w:after="0" w:line="240" w:lineRule="exact"/>
        <w:rPr>
          <w:b/>
          <w:szCs w:val="18"/>
          <w:lang w:val="es-MX"/>
        </w:rPr>
      </w:pPr>
    </w:p>
    <w:p w:rsidR="003E1D86" w:rsidRPr="00EA3CDF" w:rsidRDefault="003E1D86" w:rsidP="003E1D86">
      <w:pPr>
        <w:pStyle w:val="Texto"/>
        <w:spacing w:after="0" w:line="240" w:lineRule="exact"/>
        <w:rPr>
          <w:b/>
          <w:szCs w:val="18"/>
          <w:lang w:val="es-MX"/>
        </w:rPr>
      </w:pPr>
      <w:r w:rsidRPr="00EA3CDF">
        <w:rPr>
          <w:b/>
          <w:szCs w:val="18"/>
          <w:lang w:val="es-MX"/>
        </w:rPr>
        <w:t>5.</w:t>
      </w:r>
      <w:r w:rsidRPr="00EA3CDF">
        <w:rPr>
          <w:b/>
          <w:szCs w:val="18"/>
          <w:lang w:val="es-MX"/>
        </w:rPr>
        <w:tab/>
        <w:t>Bases de Preparación de los Estados Financieros</w:t>
      </w:r>
    </w:p>
    <w:p w:rsidR="003E1D86" w:rsidRPr="00EA3CDF" w:rsidRDefault="003E1D86" w:rsidP="003E1D86">
      <w:pPr>
        <w:pStyle w:val="Texto"/>
        <w:spacing w:after="0" w:line="240" w:lineRule="exact"/>
        <w:rPr>
          <w:szCs w:val="18"/>
        </w:rPr>
      </w:pPr>
      <w:r w:rsidRPr="00EA3CDF">
        <w:rPr>
          <w:szCs w:val="18"/>
        </w:rPr>
        <w:t>Se informará sobre:</w:t>
      </w:r>
    </w:p>
    <w:p w:rsidR="003E1D86" w:rsidRPr="00EA6A47" w:rsidRDefault="003E1D86" w:rsidP="003E1D86">
      <w:pPr>
        <w:pStyle w:val="INCISO"/>
        <w:numPr>
          <w:ilvl w:val="0"/>
          <w:numId w:val="11"/>
        </w:numPr>
        <w:spacing w:after="0" w:line="240" w:lineRule="exact"/>
        <w:rPr>
          <w:b/>
        </w:rPr>
      </w:pPr>
      <w:r w:rsidRPr="00EA6A47">
        <w:rPr>
          <w:b/>
        </w:rPr>
        <w:t>Si se ha observado la normatividad emitida por el CONAC y las disposiciones legales aplicables.</w:t>
      </w:r>
    </w:p>
    <w:p w:rsidR="003E1D86" w:rsidRDefault="00F340DF" w:rsidP="003E1D86">
      <w:pPr>
        <w:pStyle w:val="INCISO"/>
        <w:spacing w:after="0" w:line="240" w:lineRule="exact"/>
        <w:ind w:firstLine="0"/>
      </w:pPr>
      <w:r>
        <w:t>A fin de dar cumplimiento con la normatividad, e</w:t>
      </w:r>
      <w:r w:rsidR="003E1D86">
        <w:t>l Colegio</w:t>
      </w:r>
      <w:r>
        <w:t xml:space="preserve"> contrató el servicio para el levantamiento de inventarios y valuación de los mismos; actualmente se está en la etapa de emisión de reportes que permitan posteriormente realizar los registros contables correspondientes, </w:t>
      </w:r>
      <w:r w:rsidR="003E1D86">
        <w:t xml:space="preserve">asimismo, </w:t>
      </w:r>
      <w:r>
        <w:t>se implementó el sistema SAACG.NET para el registro de las operaciones financieras del Colegio.</w:t>
      </w:r>
    </w:p>
    <w:p w:rsidR="00F340DF" w:rsidRPr="00EA3CDF" w:rsidRDefault="00F340DF" w:rsidP="003E1D86">
      <w:pPr>
        <w:pStyle w:val="INCISO"/>
        <w:spacing w:after="0" w:line="240" w:lineRule="exact"/>
        <w:ind w:firstLine="0"/>
      </w:pPr>
    </w:p>
    <w:p w:rsidR="003E1D86" w:rsidRPr="00EA6A47" w:rsidRDefault="003E1D86" w:rsidP="003E1D86">
      <w:pPr>
        <w:pStyle w:val="INCISO"/>
        <w:numPr>
          <w:ilvl w:val="0"/>
          <w:numId w:val="11"/>
        </w:numPr>
        <w:spacing w:after="0" w:line="240" w:lineRule="exact"/>
        <w:rPr>
          <w:b/>
        </w:rPr>
      </w:pPr>
      <w:r w:rsidRPr="00EA6A47">
        <w:rPr>
          <w:b/>
        </w:rPr>
        <w:t>La normatividad aplicada para el reconocimiento, valuación y revelación de los diferentes rubros de la información financiera, así como las bases de medición utilizadas para la elaboración de los estados financieros;</w:t>
      </w:r>
    </w:p>
    <w:p w:rsidR="00112D86" w:rsidRDefault="00F340DF" w:rsidP="003E1D86">
      <w:pPr>
        <w:pStyle w:val="INCISO"/>
        <w:spacing w:after="0" w:line="240" w:lineRule="exact"/>
        <w:ind w:firstLine="0"/>
      </w:pPr>
      <w:r>
        <w:t xml:space="preserve">A fin de cumplir con la normatividad, en el ejercicio 2015, se iniciaron trabajaos de implementación de sistemas que permitan generar los reportes financieros </w:t>
      </w:r>
      <w:r w:rsidR="00112D86">
        <w:t>de acuerdo a los lineamientos emitidos por el CONAC.</w:t>
      </w:r>
    </w:p>
    <w:p w:rsidR="003E1D86" w:rsidRDefault="00112D86" w:rsidP="003E1D86">
      <w:pPr>
        <w:pStyle w:val="INCISO"/>
        <w:spacing w:after="0" w:line="240" w:lineRule="exact"/>
        <w:ind w:firstLine="0"/>
      </w:pPr>
      <w:r>
        <w:t xml:space="preserve"> </w:t>
      </w:r>
    </w:p>
    <w:p w:rsidR="003E1D86" w:rsidRPr="00EA6A47" w:rsidRDefault="003E1D86" w:rsidP="003E1D86">
      <w:pPr>
        <w:pStyle w:val="INCISO"/>
        <w:numPr>
          <w:ilvl w:val="0"/>
          <w:numId w:val="11"/>
        </w:numPr>
        <w:spacing w:after="0" w:line="240" w:lineRule="exact"/>
        <w:rPr>
          <w:b/>
        </w:rPr>
      </w:pPr>
      <w:r w:rsidRPr="00EA6A47">
        <w:rPr>
          <w:b/>
        </w:rPr>
        <w:t>Postulados básicos.</w:t>
      </w:r>
    </w:p>
    <w:p w:rsidR="003E1D86" w:rsidRDefault="003E1D86" w:rsidP="003E1D86">
      <w:pPr>
        <w:pStyle w:val="INCISO"/>
        <w:spacing w:after="0" w:line="240" w:lineRule="exact"/>
        <w:ind w:firstLine="0"/>
      </w:pPr>
      <w:r>
        <w:t>Para  el registro de las operaciones del Colegio, se cumple parcialmente con los postulados básicos de Contabilidad Gubernamental, publicados en el Diario Oficial de la Federación, el 20 de agosto de 2009.</w:t>
      </w:r>
    </w:p>
    <w:p w:rsidR="003E1D86" w:rsidRDefault="003E1D86" w:rsidP="003E1D86">
      <w:pPr>
        <w:pStyle w:val="INCISO"/>
        <w:spacing w:after="0" w:line="240" w:lineRule="exact"/>
        <w:ind w:firstLine="0"/>
      </w:pPr>
      <w:r w:rsidRPr="000F3AFC">
        <w:rPr>
          <w:b/>
        </w:rPr>
        <w:t>SUSTANCIA ECONÓMICA</w:t>
      </w:r>
      <w:r>
        <w:t>. Se reconocen las transacciones que afectan económicamente a esta entidad, en apego a la normatividad emitida por el Consejo Nacional de Armonización Contable (CONAC).</w:t>
      </w:r>
    </w:p>
    <w:p w:rsidR="003E1D86" w:rsidRDefault="003E1D86" w:rsidP="003E1D86">
      <w:pPr>
        <w:pStyle w:val="INCISO"/>
        <w:spacing w:after="0" w:line="240" w:lineRule="exact"/>
        <w:ind w:firstLine="0"/>
      </w:pPr>
      <w:r>
        <w:rPr>
          <w:b/>
        </w:rPr>
        <w:t>ENTES PUBLICOS</w:t>
      </w:r>
      <w:r w:rsidRPr="00AB10A6">
        <w:t>.</w:t>
      </w:r>
      <w:r>
        <w:t xml:space="preserve"> El Colegio cuenta con un marco normativo </w:t>
      </w:r>
      <w:r w:rsidRPr="00EA6A47">
        <w:rPr>
          <w:color w:val="000000"/>
          <w:lang w:eastAsia="es-MX"/>
        </w:rPr>
        <w:t>el cual determina sus objetivos, su ámbito de acción y sus limitaciones; con atribuciones para asumir derechos y contraer obligaciones</w:t>
      </w:r>
      <w:r>
        <w:t>, que lo distingue de los demás entes gubernamentales.</w:t>
      </w:r>
    </w:p>
    <w:p w:rsidR="003E1D86" w:rsidRDefault="003E1D86" w:rsidP="003E1D86">
      <w:pPr>
        <w:pStyle w:val="INCISO"/>
        <w:spacing w:after="0" w:line="240" w:lineRule="exact"/>
        <w:ind w:firstLine="0"/>
        <w:rPr>
          <w:color w:val="000000"/>
          <w:lang w:eastAsia="es-MX"/>
        </w:rPr>
      </w:pPr>
      <w:r w:rsidRPr="00EA6A47">
        <w:rPr>
          <w:b/>
          <w:bCs/>
          <w:color w:val="000000"/>
          <w:lang w:eastAsia="es-MX"/>
        </w:rPr>
        <w:t>EXISTENCIA PERMANENTE</w:t>
      </w:r>
      <w:r>
        <w:rPr>
          <w:b/>
          <w:bCs/>
          <w:color w:val="000000"/>
          <w:lang w:eastAsia="es-MX"/>
        </w:rPr>
        <w:t xml:space="preserve">. </w:t>
      </w:r>
      <w:r w:rsidRPr="00AB10A6">
        <w:rPr>
          <w:color w:val="000000"/>
          <w:lang w:eastAsia="es-MX"/>
        </w:rPr>
        <w:t xml:space="preserve">Se considera que el Colegio </w:t>
      </w:r>
      <w:r>
        <w:rPr>
          <w:color w:val="000000"/>
          <w:lang w:eastAsia="es-MX"/>
        </w:rPr>
        <w:t xml:space="preserve">tiene una existencia permanente </w:t>
      </w:r>
      <w:r w:rsidRPr="00EA6A47">
        <w:rPr>
          <w:color w:val="000000"/>
          <w:lang w:eastAsia="es-MX"/>
        </w:rPr>
        <w:t>por tiempo indefinido</w:t>
      </w:r>
      <w:r>
        <w:rPr>
          <w:color w:val="000000"/>
          <w:lang w:eastAsia="es-MX"/>
        </w:rPr>
        <w:t>.</w:t>
      </w:r>
    </w:p>
    <w:p w:rsidR="003E1D86" w:rsidRPr="00AB10A6" w:rsidRDefault="003E1D86" w:rsidP="003E1D86">
      <w:pPr>
        <w:pStyle w:val="INCISO"/>
        <w:spacing w:after="0" w:line="240" w:lineRule="exact"/>
        <w:ind w:firstLine="0"/>
        <w:rPr>
          <w:color w:val="000000"/>
          <w:lang w:eastAsia="es-MX"/>
        </w:rPr>
      </w:pPr>
      <w:r w:rsidRPr="00EA6A47">
        <w:rPr>
          <w:b/>
          <w:bCs/>
          <w:color w:val="000000"/>
          <w:lang w:eastAsia="es-MX"/>
        </w:rPr>
        <w:t>REVELACION SUFICIENTE</w:t>
      </w:r>
      <w:r>
        <w:rPr>
          <w:b/>
          <w:bCs/>
          <w:color w:val="000000"/>
          <w:lang w:eastAsia="es-MX"/>
        </w:rPr>
        <w:t xml:space="preserve">. </w:t>
      </w:r>
      <w:r w:rsidRPr="00EA6A47">
        <w:rPr>
          <w:color w:val="000000"/>
          <w:lang w:eastAsia="es-MX"/>
        </w:rPr>
        <w:t xml:space="preserve">Los estados financieros y presupuestarios con sus notas forman una unidad inseparable, por tanto, </w:t>
      </w:r>
      <w:r>
        <w:rPr>
          <w:color w:val="000000"/>
          <w:lang w:eastAsia="es-MX"/>
        </w:rPr>
        <w:t xml:space="preserve">se presentan de manera conjunta </w:t>
      </w:r>
      <w:r w:rsidRPr="00EA6A47">
        <w:rPr>
          <w:color w:val="000000"/>
          <w:lang w:eastAsia="es-MX"/>
        </w:rPr>
        <w:t>para una adecuada evaluación cuantitativa cumpliendo con las características de objetividad, verificabilidad y representatividad.</w:t>
      </w:r>
    </w:p>
    <w:p w:rsidR="003E1D86" w:rsidRDefault="003E1D86" w:rsidP="003E1D86">
      <w:pPr>
        <w:pStyle w:val="INCISO"/>
        <w:spacing w:after="0" w:line="240" w:lineRule="exact"/>
        <w:ind w:firstLine="0"/>
        <w:rPr>
          <w:color w:val="000000"/>
          <w:lang w:eastAsia="es-MX"/>
        </w:rPr>
      </w:pPr>
      <w:r w:rsidRPr="00EA6A47">
        <w:rPr>
          <w:b/>
          <w:bCs/>
          <w:color w:val="000000"/>
          <w:lang w:eastAsia="es-MX"/>
        </w:rPr>
        <w:t>IMPORTANCIA RELATIVA</w:t>
      </w:r>
      <w:r>
        <w:rPr>
          <w:b/>
          <w:bCs/>
          <w:color w:val="000000"/>
          <w:lang w:eastAsia="es-MX"/>
        </w:rPr>
        <w:t xml:space="preserve">. </w:t>
      </w:r>
      <w:r w:rsidRPr="00AB10A6">
        <w:rPr>
          <w:color w:val="000000"/>
          <w:lang w:eastAsia="es-MX"/>
        </w:rPr>
        <w:t>Todos los aspectos importante</w:t>
      </w:r>
      <w:r>
        <w:rPr>
          <w:color w:val="000000"/>
          <w:lang w:eastAsia="es-MX"/>
        </w:rPr>
        <w:t>s</w:t>
      </w:r>
      <w:r w:rsidRPr="00AB10A6">
        <w:rPr>
          <w:color w:val="000000"/>
          <w:lang w:eastAsia="es-MX"/>
        </w:rPr>
        <w:t xml:space="preserve"> del Colegio </w:t>
      </w:r>
      <w:r>
        <w:rPr>
          <w:color w:val="000000"/>
          <w:lang w:eastAsia="es-MX"/>
        </w:rPr>
        <w:t xml:space="preserve">son reconocidos contable y presupuestalmente. </w:t>
      </w:r>
    </w:p>
    <w:p w:rsidR="003E1D86" w:rsidRDefault="003E1D86" w:rsidP="003E1D86">
      <w:pPr>
        <w:pStyle w:val="INCISO"/>
        <w:spacing w:after="0" w:line="240" w:lineRule="exact"/>
        <w:ind w:firstLine="0"/>
        <w:rPr>
          <w:bCs/>
          <w:color w:val="000000"/>
          <w:lang w:eastAsia="es-MX"/>
        </w:rPr>
      </w:pPr>
      <w:r w:rsidRPr="00EA6A47">
        <w:rPr>
          <w:b/>
          <w:bCs/>
          <w:color w:val="000000"/>
          <w:lang w:eastAsia="es-MX"/>
        </w:rPr>
        <w:t>REGISTRO E INTEGRACION PRESUPUESTARIA</w:t>
      </w:r>
      <w:r>
        <w:rPr>
          <w:b/>
          <w:bCs/>
          <w:color w:val="000000"/>
          <w:lang w:eastAsia="es-MX"/>
        </w:rPr>
        <w:t xml:space="preserve">. </w:t>
      </w:r>
      <w:r w:rsidRPr="00F956E5">
        <w:rPr>
          <w:bCs/>
          <w:color w:val="000000"/>
          <w:lang w:eastAsia="es-MX"/>
        </w:rPr>
        <w:t>N</w:t>
      </w:r>
      <w:r>
        <w:rPr>
          <w:bCs/>
          <w:color w:val="000000"/>
          <w:lang w:eastAsia="es-MX"/>
        </w:rPr>
        <w:t>o se cuenta con un sistema contable que permita el registro en cuentas de orden de los movimientos presupuestales, el control se realiza de manera manual.</w:t>
      </w:r>
    </w:p>
    <w:p w:rsidR="003E1D86" w:rsidRDefault="003E1D86" w:rsidP="003E1D86">
      <w:pPr>
        <w:pStyle w:val="INCISO"/>
        <w:spacing w:after="0" w:line="240" w:lineRule="exact"/>
        <w:ind w:firstLine="0"/>
        <w:rPr>
          <w:bCs/>
          <w:color w:val="000000"/>
          <w:lang w:eastAsia="es-MX"/>
        </w:rPr>
      </w:pPr>
      <w:r w:rsidRPr="00EA6A47">
        <w:rPr>
          <w:b/>
          <w:bCs/>
          <w:color w:val="000000"/>
          <w:lang w:eastAsia="es-MX"/>
        </w:rPr>
        <w:t>CONSOLIDACION DE LA INFORMACION FINANCIERA</w:t>
      </w:r>
      <w:r>
        <w:rPr>
          <w:b/>
          <w:bCs/>
          <w:color w:val="000000"/>
          <w:lang w:eastAsia="es-MX"/>
        </w:rPr>
        <w:t xml:space="preserve">. </w:t>
      </w:r>
      <w:r>
        <w:rPr>
          <w:bCs/>
          <w:color w:val="000000"/>
          <w:lang w:eastAsia="es-MX"/>
        </w:rPr>
        <w:t xml:space="preserve">La información financiera que se presenta, muestra de manera consolidada las operaciones realizadas tanto por el </w:t>
      </w:r>
      <w:proofErr w:type="spellStart"/>
      <w:r>
        <w:rPr>
          <w:bCs/>
          <w:color w:val="000000"/>
          <w:lang w:eastAsia="es-MX"/>
        </w:rPr>
        <w:t>CECyTE</w:t>
      </w:r>
      <w:proofErr w:type="spellEnd"/>
      <w:r>
        <w:rPr>
          <w:bCs/>
          <w:color w:val="000000"/>
          <w:lang w:eastAsia="es-MX"/>
        </w:rPr>
        <w:t xml:space="preserve"> como por el </w:t>
      </w:r>
      <w:proofErr w:type="spellStart"/>
      <w:r>
        <w:rPr>
          <w:bCs/>
          <w:color w:val="000000"/>
          <w:lang w:eastAsia="es-MX"/>
        </w:rPr>
        <w:t>EMSaD</w:t>
      </w:r>
      <w:proofErr w:type="spellEnd"/>
      <w:r>
        <w:rPr>
          <w:bCs/>
          <w:color w:val="000000"/>
          <w:lang w:eastAsia="es-MX"/>
        </w:rPr>
        <w:t>.</w:t>
      </w:r>
    </w:p>
    <w:p w:rsidR="003E1D86" w:rsidRPr="00A34874" w:rsidRDefault="003E1D86" w:rsidP="003E1D86">
      <w:pPr>
        <w:pStyle w:val="INCISO"/>
        <w:spacing w:after="0" w:line="240" w:lineRule="exact"/>
        <w:ind w:firstLine="0"/>
        <w:rPr>
          <w:bCs/>
          <w:color w:val="000000"/>
          <w:lang w:eastAsia="es-MX"/>
        </w:rPr>
      </w:pPr>
      <w:r w:rsidRPr="00EA6A47">
        <w:rPr>
          <w:b/>
          <w:bCs/>
          <w:color w:val="000000"/>
          <w:lang w:eastAsia="es-MX"/>
        </w:rPr>
        <w:t>DEVENGO CONTABLE</w:t>
      </w:r>
      <w:r>
        <w:rPr>
          <w:b/>
          <w:bCs/>
          <w:color w:val="000000"/>
          <w:lang w:eastAsia="es-MX"/>
        </w:rPr>
        <w:t xml:space="preserve">. </w:t>
      </w:r>
      <w:r w:rsidRPr="00A34874">
        <w:rPr>
          <w:bCs/>
          <w:color w:val="000000"/>
          <w:lang w:eastAsia="es-MX"/>
        </w:rPr>
        <w:t xml:space="preserve">Los </w:t>
      </w:r>
      <w:r>
        <w:rPr>
          <w:bCs/>
          <w:color w:val="000000"/>
          <w:lang w:eastAsia="es-MX"/>
        </w:rPr>
        <w:t>ingresos y gastos se registran en el momento en que jurídicamente existe el derecho de cobro o la exigibilidad de pago, correspondiendo las operaciones a un periodo contable definido.</w:t>
      </w:r>
    </w:p>
    <w:p w:rsidR="003E1D86" w:rsidRDefault="003E1D86" w:rsidP="003E1D86">
      <w:pPr>
        <w:pStyle w:val="INCISO"/>
        <w:spacing w:after="0" w:line="240" w:lineRule="exact"/>
        <w:ind w:firstLine="0"/>
        <w:rPr>
          <w:b/>
          <w:bCs/>
          <w:color w:val="000000"/>
        </w:rPr>
      </w:pPr>
      <w:r>
        <w:rPr>
          <w:b/>
          <w:bCs/>
          <w:color w:val="000000"/>
        </w:rPr>
        <w:t xml:space="preserve">VALUACION. </w:t>
      </w:r>
      <w:r w:rsidRPr="00AA1067">
        <w:rPr>
          <w:bCs/>
          <w:color w:val="000000"/>
          <w:lang w:eastAsia="es-MX"/>
        </w:rPr>
        <w:t xml:space="preserve">Las operaciones se registran </w:t>
      </w:r>
      <w:r>
        <w:rPr>
          <w:bCs/>
          <w:color w:val="000000"/>
          <w:lang w:eastAsia="es-MX"/>
        </w:rPr>
        <w:t xml:space="preserve">al costo histórico, de acuerdo al </w:t>
      </w:r>
      <w:r w:rsidRPr="00EA6A47">
        <w:rPr>
          <w:bCs/>
          <w:color w:val="000000"/>
          <w:lang w:eastAsia="es-MX"/>
        </w:rPr>
        <w:t xml:space="preserve">monto erogado para </w:t>
      </w:r>
      <w:r>
        <w:rPr>
          <w:bCs/>
          <w:color w:val="000000"/>
          <w:lang w:eastAsia="es-MX"/>
        </w:rPr>
        <w:t xml:space="preserve">la </w:t>
      </w:r>
      <w:r w:rsidRPr="00EA6A47">
        <w:rPr>
          <w:bCs/>
          <w:color w:val="000000"/>
          <w:lang w:eastAsia="es-MX"/>
        </w:rPr>
        <w:t>adquisición conforme a la documentación contable original justificativa y comprobatoria</w:t>
      </w:r>
      <w:r>
        <w:rPr>
          <w:bCs/>
          <w:color w:val="000000"/>
          <w:lang w:eastAsia="es-MX"/>
        </w:rPr>
        <w:t>.</w:t>
      </w:r>
    </w:p>
    <w:p w:rsidR="003E1D86" w:rsidRPr="00AA1067" w:rsidRDefault="003E1D86" w:rsidP="003E1D86">
      <w:pPr>
        <w:pStyle w:val="INCISO"/>
        <w:spacing w:after="0" w:line="240" w:lineRule="exact"/>
        <w:ind w:firstLine="0"/>
        <w:rPr>
          <w:bCs/>
          <w:color w:val="000000"/>
        </w:rPr>
      </w:pPr>
      <w:r>
        <w:rPr>
          <w:b/>
          <w:bCs/>
          <w:color w:val="000000"/>
        </w:rPr>
        <w:t>DUALIDAD ECONOMICA.</w:t>
      </w:r>
      <w:r w:rsidRPr="00AA1067">
        <w:rPr>
          <w:bCs/>
          <w:color w:val="000000"/>
        </w:rPr>
        <w:t xml:space="preserve"> Se </w:t>
      </w:r>
      <w:r>
        <w:rPr>
          <w:bCs/>
          <w:color w:val="000000"/>
        </w:rPr>
        <w:t xml:space="preserve">reconocen contablemente </w:t>
      </w:r>
      <w:r w:rsidRPr="00EA6A47">
        <w:rPr>
          <w:color w:val="000000"/>
          <w:lang w:eastAsia="es-MX"/>
        </w:rPr>
        <w:t xml:space="preserve">las transacciones </w:t>
      </w:r>
      <w:r>
        <w:rPr>
          <w:color w:val="000000"/>
          <w:lang w:eastAsia="es-MX"/>
        </w:rPr>
        <w:t>que afectan la</w:t>
      </w:r>
      <w:r w:rsidRPr="00EA6A47">
        <w:rPr>
          <w:color w:val="000000"/>
          <w:lang w:eastAsia="es-MX"/>
        </w:rPr>
        <w:t xml:space="preserve"> situación financiera, </w:t>
      </w:r>
      <w:r>
        <w:rPr>
          <w:color w:val="000000"/>
          <w:lang w:eastAsia="es-MX"/>
        </w:rPr>
        <w:t xml:space="preserve">modificando </w:t>
      </w:r>
      <w:r w:rsidRPr="00EA6A47">
        <w:rPr>
          <w:color w:val="000000"/>
          <w:lang w:eastAsia="es-MX"/>
        </w:rPr>
        <w:t>los recurso</w:t>
      </w:r>
      <w:r>
        <w:rPr>
          <w:color w:val="000000"/>
          <w:lang w:eastAsia="es-MX"/>
        </w:rPr>
        <w:t>s asignados para el logro de los</w:t>
      </w:r>
      <w:r w:rsidRPr="00EA6A47">
        <w:rPr>
          <w:color w:val="000000"/>
          <w:lang w:eastAsia="es-MX"/>
        </w:rPr>
        <w:t xml:space="preserve"> fines y por sus fuentes, conforme a los derechos y obligaciones.</w:t>
      </w:r>
    </w:p>
    <w:p w:rsidR="003E1D86" w:rsidRPr="00AA1067" w:rsidRDefault="003E1D86" w:rsidP="003E1D86">
      <w:pPr>
        <w:pStyle w:val="INCISO"/>
        <w:spacing w:after="0" w:line="240" w:lineRule="exact"/>
        <w:ind w:firstLine="0"/>
        <w:rPr>
          <w:bCs/>
          <w:color w:val="000000"/>
          <w:lang w:eastAsia="es-MX"/>
        </w:rPr>
      </w:pPr>
      <w:r>
        <w:rPr>
          <w:b/>
          <w:bCs/>
          <w:color w:val="000000"/>
        </w:rPr>
        <w:lastRenderedPageBreak/>
        <w:t xml:space="preserve">CONSISTENCIA. </w:t>
      </w:r>
      <w:r w:rsidRPr="00EA6A47">
        <w:rPr>
          <w:color w:val="000000"/>
          <w:lang w:eastAsia="es-MX"/>
        </w:rPr>
        <w:t xml:space="preserve">Las políticas, métodos de cuantificación, procedimientos contables y ordenamientos normativos, </w:t>
      </w:r>
      <w:r>
        <w:rPr>
          <w:color w:val="000000"/>
          <w:lang w:eastAsia="es-MX"/>
        </w:rPr>
        <w:t xml:space="preserve">son </w:t>
      </w:r>
      <w:r w:rsidRPr="00EA6A47">
        <w:rPr>
          <w:color w:val="000000"/>
          <w:lang w:eastAsia="es-MX"/>
        </w:rPr>
        <w:t>acordes para cumplir con lo dispuesto en la Ley de Contabilidad, con la finalidad de reflejar de una mejor forma, la sustancia económica de las operaciones realizadas por el</w:t>
      </w:r>
      <w:r>
        <w:rPr>
          <w:color w:val="000000"/>
          <w:lang w:eastAsia="es-MX"/>
        </w:rPr>
        <w:t xml:space="preserve"> Colegio</w:t>
      </w:r>
      <w:r w:rsidRPr="00EA6A47">
        <w:rPr>
          <w:color w:val="000000"/>
          <w:lang w:eastAsia="es-MX"/>
        </w:rPr>
        <w:t xml:space="preserve">, </w:t>
      </w:r>
      <w:r>
        <w:rPr>
          <w:color w:val="000000"/>
          <w:lang w:eastAsia="es-MX"/>
        </w:rPr>
        <w:t>mismas que se  aplican</w:t>
      </w:r>
      <w:r w:rsidRPr="00EA6A47">
        <w:rPr>
          <w:color w:val="000000"/>
          <w:lang w:eastAsia="es-MX"/>
        </w:rPr>
        <w:t xml:space="preserve"> de manera</w:t>
      </w:r>
      <w:r>
        <w:rPr>
          <w:color w:val="000000"/>
          <w:lang w:eastAsia="es-MX"/>
        </w:rPr>
        <w:t xml:space="preserve"> uniforme a lo largo del tiempo, lo cual facilita la comparabilidad entre periodos.</w:t>
      </w:r>
    </w:p>
    <w:p w:rsidR="003E1D86" w:rsidRPr="00EA3CDF" w:rsidRDefault="003E1D86" w:rsidP="003E1D86">
      <w:pPr>
        <w:pStyle w:val="INCISO"/>
        <w:spacing w:after="0" w:line="240" w:lineRule="exact"/>
        <w:ind w:firstLine="0"/>
      </w:pPr>
    </w:p>
    <w:p w:rsidR="003E1D86" w:rsidRPr="00BF6A38" w:rsidRDefault="003E1D86" w:rsidP="003E1D86">
      <w:pPr>
        <w:pStyle w:val="INCISO"/>
        <w:numPr>
          <w:ilvl w:val="0"/>
          <w:numId w:val="11"/>
        </w:numPr>
        <w:spacing w:after="0" w:line="240" w:lineRule="exact"/>
        <w:rPr>
          <w:b/>
        </w:rPr>
      </w:pPr>
      <w:r w:rsidRPr="00BF6A38">
        <w:rPr>
          <w:b/>
        </w:rPr>
        <w:t xml:space="preserve">Normatividad supletoria. </w:t>
      </w:r>
    </w:p>
    <w:p w:rsidR="003E1D86" w:rsidRDefault="003E1D86" w:rsidP="003E1D86">
      <w:pPr>
        <w:pStyle w:val="INCISO"/>
        <w:spacing w:after="0" w:line="240" w:lineRule="exact"/>
        <w:ind w:firstLine="0"/>
      </w:pPr>
      <w:r>
        <w:t>No aplica</w:t>
      </w:r>
    </w:p>
    <w:p w:rsidR="003E1D86" w:rsidRDefault="003E1D86" w:rsidP="003E1D86">
      <w:pPr>
        <w:pStyle w:val="INCISO"/>
        <w:spacing w:after="0" w:line="240" w:lineRule="exact"/>
      </w:pPr>
    </w:p>
    <w:p w:rsidR="003E1D86" w:rsidRPr="00BF6A38" w:rsidRDefault="003E1D86" w:rsidP="003E1D86">
      <w:pPr>
        <w:pStyle w:val="INCISO"/>
        <w:spacing w:after="0" w:line="240" w:lineRule="exact"/>
      </w:pPr>
      <w:r w:rsidRPr="00EA3CDF">
        <w:t>e)</w:t>
      </w:r>
      <w:r w:rsidRPr="00EA3CDF">
        <w:tab/>
      </w:r>
      <w:r w:rsidRPr="00BF6A38">
        <w:t xml:space="preserve">Se </w:t>
      </w:r>
      <w:r>
        <w:t>encuentra</w:t>
      </w:r>
      <w:r w:rsidRPr="00BF6A38">
        <w:t xml:space="preserve"> en proceso de implementación</w:t>
      </w:r>
      <w:r>
        <w:t xml:space="preserve"> las políticas de reconocimiento de la base devengado.</w:t>
      </w:r>
    </w:p>
    <w:p w:rsidR="003E1D86" w:rsidRDefault="003E1D86" w:rsidP="003E1D86">
      <w:pPr>
        <w:pStyle w:val="Texto"/>
        <w:spacing w:after="0" w:line="240" w:lineRule="exact"/>
        <w:ind w:left="1440" w:hanging="360"/>
        <w:rPr>
          <w:szCs w:val="18"/>
          <w:highlight w:val="yellow"/>
        </w:rPr>
      </w:pPr>
    </w:p>
    <w:p w:rsidR="003E1D86" w:rsidRDefault="003E1D86" w:rsidP="003E1D86">
      <w:pPr>
        <w:pStyle w:val="Texto"/>
        <w:spacing w:after="0" w:line="240" w:lineRule="exact"/>
        <w:ind w:left="1440" w:hanging="360"/>
        <w:rPr>
          <w:szCs w:val="18"/>
          <w:highlight w:val="yellow"/>
        </w:rPr>
      </w:pPr>
    </w:p>
    <w:p w:rsidR="003E1D86" w:rsidRPr="00AF77AD" w:rsidRDefault="003E1D86" w:rsidP="003E1D86">
      <w:pPr>
        <w:pStyle w:val="Texto"/>
        <w:spacing w:after="0" w:line="240" w:lineRule="exact"/>
        <w:rPr>
          <w:b/>
          <w:szCs w:val="18"/>
          <w:lang w:val="es-MX"/>
        </w:rPr>
      </w:pPr>
      <w:r w:rsidRPr="00EA3CDF">
        <w:rPr>
          <w:b/>
          <w:szCs w:val="18"/>
          <w:lang w:val="es-MX"/>
        </w:rPr>
        <w:t>6.</w:t>
      </w:r>
      <w:r w:rsidRPr="00EA3CDF">
        <w:rPr>
          <w:b/>
          <w:szCs w:val="18"/>
          <w:lang w:val="es-MX"/>
        </w:rPr>
        <w:tab/>
      </w:r>
      <w:r w:rsidRPr="00AF77AD">
        <w:rPr>
          <w:b/>
          <w:szCs w:val="18"/>
          <w:lang w:val="es-MX"/>
        </w:rPr>
        <w:t>Políticas de Contabilidad Significativas</w:t>
      </w:r>
    </w:p>
    <w:p w:rsidR="003E1D86" w:rsidRPr="00AF77AD" w:rsidRDefault="003E1D86" w:rsidP="003E1D86">
      <w:pPr>
        <w:pStyle w:val="Texto"/>
        <w:spacing w:after="0" w:line="240" w:lineRule="exact"/>
        <w:rPr>
          <w:szCs w:val="18"/>
        </w:rPr>
      </w:pPr>
      <w:r w:rsidRPr="00AF77AD">
        <w:rPr>
          <w:szCs w:val="18"/>
        </w:rPr>
        <w:tab/>
        <w:t>Se encuentran en proceso de actualización, para adecuarlas a las nuevas disposiciones contables conforme lo establece la Ley de Contabilidad Gubernamental.</w:t>
      </w:r>
    </w:p>
    <w:p w:rsidR="003E1D86" w:rsidRPr="00AF77AD" w:rsidRDefault="003E1D86" w:rsidP="003E1D86">
      <w:pPr>
        <w:pStyle w:val="INCISO"/>
        <w:spacing w:after="0" w:line="240" w:lineRule="exact"/>
        <w:ind w:left="0" w:firstLine="0"/>
      </w:pPr>
    </w:p>
    <w:p w:rsidR="003E1D86" w:rsidRPr="00AF77AD" w:rsidRDefault="003E1D86" w:rsidP="003E1D86">
      <w:pPr>
        <w:pStyle w:val="Texto"/>
        <w:numPr>
          <w:ilvl w:val="0"/>
          <w:numId w:val="13"/>
        </w:numPr>
        <w:spacing w:after="0" w:line="240" w:lineRule="exact"/>
        <w:rPr>
          <w:b/>
          <w:szCs w:val="18"/>
          <w:lang w:val="es-MX"/>
        </w:rPr>
      </w:pPr>
      <w:r w:rsidRPr="00AF77AD">
        <w:rPr>
          <w:b/>
          <w:szCs w:val="18"/>
          <w:lang w:val="es-MX"/>
        </w:rPr>
        <w:t>Posición en Moneda Extranjera y Protección por Riesgo Cambiario.</w:t>
      </w:r>
    </w:p>
    <w:p w:rsidR="003E1D86" w:rsidRPr="00AF77AD" w:rsidRDefault="003E1D86" w:rsidP="003E1D86">
      <w:pPr>
        <w:pStyle w:val="Texto"/>
        <w:spacing w:after="0" w:line="240" w:lineRule="exact"/>
        <w:ind w:left="648" w:firstLine="0"/>
        <w:rPr>
          <w:szCs w:val="18"/>
          <w:lang w:val="es-MX"/>
        </w:rPr>
      </w:pPr>
      <w:r w:rsidRPr="00AF77AD">
        <w:rPr>
          <w:szCs w:val="18"/>
          <w:lang w:val="es-MX"/>
        </w:rPr>
        <w:t>No aplica</w:t>
      </w:r>
      <w:r w:rsidRPr="00AF77AD">
        <w:rPr>
          <w:b/>
          <w:szCs w:val="18"/>
          <w:lang w:val="es-MX"/>
        </w:rPr>
        <w:t xml:space="preserve">. </w:t>
      </w:r>
      <w:r w:rsidRPr="00AF77AD">
        <w:rPr>
          <w:szCs w:val="18"/>
          <w:lang w:val="es-MX"/>
        </w:rPr>
        <w:t>El Colegio no realiza operaciones en moneda extranjera.</w:t>
      </w:r>
    </w:p>
    <w:p w:rsidR="003E1D86" w:rsidRPr="00AF77AD" w:rsidRDefault="003E1D86" w:rsidP="003E1D86">
      <w:pPr>
        <w:pStyle w:val="Texto"/>
        <w:spacing w:after="0" w:line="240" w:lineRule="exact"/>
        <w:rPr>
          <w:i/>
          <w:szCs w:val="18"/>
          <w:highlight w:val="yellow"/>
        </w:rPr>
      </w:pPr>
    </w:p>
    <w:p w:rsidR="003E1D86" w:rsidRDefault="003E1D86" w:rsidP="003E1D86">
      <w:pPr>
        <w:pStyle w:val="Texto"/>
        <w:numPr>
          <w:ilvl w:val="0"/>
          <w:numId w:val="13"/>
        </w:numPr>
        <w:spacing w:after="0" w:line="240" w:lineRule="exact"/>
        <w:rPr>
          <w:b/>
          <w:szCs w:val="18"/>
          <w:lang w:val="es-MX"/>
        </w:rPr>
      </w:pPr>
      <w:r w:rsidRPr="00AF77AD">
        <w:rPr>
          <w:b/>
          <w:szCs w:val="18"/>
          <w:lang w:val="es-MX"/>
        </w:rPr>
        <w:t>Reporte Analítico del Activo</w:t>
      </w:r>
    </w:p>
    <w:p w:rsidR="003E1D86" w:rsidRPr="00AF77AD" w:rsidRDefault="003E1D86" w:rsidP="003E1D86">
      <w:pPr>
        <w:pStyle w:val="Texto"/>
        <w:spacing w:after="0" w:line="240" w:lineRule="exact"/>
        <w:ind w:left="648" w:firstLine="0"/>
        <w:rPr>
          <w:szCs w:val="18"/>
          <w:lang w:val="es-MX"/>
        </w:rPr>
      </w:pPr>
      <w:r>
        <w:rPr>
          <w:szCs w:val="18"/>
          <w:lang w:val="es-MX"/>
        </w:rPr>
        <w:t>Se encuentra e</w:t>
      </w:r>
      <w:r w:rsidRPr="00AF77AD">
        <w:rPr>
          <w:szCs w:val="18"/>
          <w:lang w:val="es-MX"/>
        </w:rPr>
        <w:t xml:space="preserve">n proceso </w:t>
      </w:r>
      <w:r>
        <w:rPr>
          <w:szCs w:val="18"/>
          <w:lang w:val="es-MX"/>
        </w:rPr>
        <w:t>la actualización del activo, así como la elaboración de políticas y medidas de control interno para su registro y control.</w:t>
      </w:r>
    </w:p>
    <w:p w:rsidR="003E1D86" w:rsidRPr="00AF77AD" w:rsidRDefault="003E1D86" w:rsidP="003E1D86">
      <w:pPr>
        <w:pStyle w:val="INCISO"/>
        <w:spacing w:after="0" w:line="240" w:lineRule="exact"/>
        <w:ind w:left="0" w:firstLine="0"/>
      </w:pPr>
    </w:p>
    <w:p w:rsidR="003E1D86" w:rsidRPr="00AF77AD" w:rsidRDefault="003E1D86" w:rsidP="003E1D86">
      <w:pPr>
        <w:pStyle w:val="Texto"/>
        <w:spacing w:after="0" w:line="240" w:lineRule="exact"/>
        <w:rPr>
          <w:b/>
          <w:szCs w:val="18"/>
          <w:lang w:val="es-MX"/>
        </w:rPr>
      </w:pPr>
      <w:r w:rsidRPr="00AF77AD">
        <w:rPr>
          <w:b/>
          <w:szCs w:val="18"/>
          <w:lang w:val="es-MX"/>
        </w:rPr>
        <w:t>9.</w:t>
      </w:r>
      <w:r w:rsidRPr="00AF77AD">
        <w:rPr>
          <w:b/>
          <w:szCs w:val="18"/>
          <w:lang w:val="es-MX"/>
        </w:rPr>
        <w:tab/>
        <w:t>Fideicomisos, Mandatos y Análogos</w:t>
      </w:r>
    </w:p>
    <w:p w:rsidR="003E1D86" w:rsidRPr="00AF77AD" w:rsidRDefault="003E1D86" w:rsidP="003E1D86">
      <w:pPr>
        <w:pStyle w:val="INCISO"/>
        <w:spacing w:after="0" w:line="240" w:lineRule="exact"/>
      </w:pPr>
      <w:r w:rsidRPr="00AF77AD">
        <w:t>No aplica. El Colegio no tiene constituido ningún Fideicomiso.</w:t>
      </w:r>
    </w:p>
    <w:p w:rsidR="003E1D86" w:rsidRPr="00AF77AD" w:rsidRDefault="003E1D86" w:rsidP="003E1D86">
      <w:pPr>
        <w:pStyle w:val="INCISO"/>
        <w:spacing w:after="0" w:line="240" w:lineRule="exact"/>
      </w:pPr>
    </w:p>
    <w:p w:rsidR="003E1D86" w:rsidRPr="00AF77AD" w:rsidRDefault="003E1D86" w:rsidP="003E1D86">
      <w:pPr>
        <w:pStyle w:val="Texto"/>
        <w:spacing w:after="0" w:line="240" w:lineRule="exact"/>
        <w:rPr>
          <w:b/>
          <w:szCs w:val="18"/>
          <w:lang w:val="es-MX"/>
        </w:rPr>
      </w:pPr>
      <w:r w:rsidRPr="00AF77AD">
        <w:rPr>
          <w:b/>
          <w:szCs w:val="18"/>
          <w:lang w:val="es-MX"/>
        </w:rPr>
        <w:t>10.</w:t>
      </w:r>
      <w:r w:rsidRPr="00AF77AD">
        <w:rPr>
          <w:b/>
          <w:szCs w:val="18"/>
          <w:lang w:val="es-MX"/>
        </w:rPr>
        <w:tab/>
        <w:t>Reporte de la Recaudación</w:t>
      </w:r>
    </w:p>
    <w:p w:rsidR="003E1D86" w:rsidRPr="00AF77AD" w:rsidRDefault="003E1D86" w:rsidP="003E1D86">
      <w:pPr>
        <w:pStyle w:val="INCISO"/>
        <w:spacing w:after="0" w:line="240" w:lineRule="exact"/>
      </w:pPr>
      <w:r w:rsidRPr="00AF77AD">
        <w:t>No aplica. El Colegio solo maneja aportaciones voluntarias de los padres de familia.</w:t>
      </w:r>
    </w:p>
    <w:p w:rsidR="003E1D86" w:rsidRPr="00AF77AD" w:rsidRDefault="003E1D86" w:rsidP="003E1D86">
      <w:pPr>
        <w:pStyle w:val="INCISO"/>
        <w:spacing w:after="0" w:line="240" w:lineRule="exact"/>
      </w:pPr>
    </w:p>
    <w:p w:rsidR="003E1D86" w:rsidRPr="00AF77AD" w:rsidRDefault="003E1D86" w:rsidP="003E1D86">
      <w:pPr>
        <w:pStyle w:val="Texto"/>
        <w:spacing w:after="0" w:line="240" w:lineRule="exact"/>
        <w:rPr>
          <w:b/>
          <w:szCs w:val="18"/>
          <w:lang w:val="es-MX"/>
        </w:rPr>
      </w:pPr>
      <w:r w:rsidRPr="00AF77AD">
        <w:rPr>
          <w:b/>
          <w:szCs w:val="18"/>
          <w:lang w:val="es-MX"/>
        </w:rPr>
        <w:t>11.</w:t>
      </w:r>
      <w:r w:rsidRPr="00AF77AD">
        <w:rPr>
          <w:b/>
          <w:szCs w:val="18"/>
          <w:lang w:val="es-MX"/>
        </w:rPr>
        <w:tab/>
        <w:t>Información sobre la Deuda y el Reporte Analítico de la Deuda.</w:t>
      </w:r>
    </w:p>
    <w:p w:rsidR="003E1D86" w:rsidRPr="00AF77AD" w:rsidRDefault="003E1D86" w:rsidP="003E1D86">
      <w:pPr>
        <w:pStyle w:val="Texto"/>
        <w:spacing w:after="0" w:line="240" w:lineRule="exact"/>
        <w:rPr>
          <w:szCs w:val="18"/>
          <w:lang w:val="es-MX"/>
        </w:rPr>
      </w:pPr>
      <w:r w:rsidRPr="00AF77AD">
        <w:rPr>
          <w:szCs w:val="18"/>
          <w:lang w:val="es-MX"/>
        </w:rPr>
        <w:tab/>
        <w:t>No aplica. El Colegio no tiene deuda registrada.</w:t>
      </w:r>
    </w:p>
    <w:p w:rsidR="003E1D86" w:rsidRPr="00AF77AD" w:rsidRDefault="003E1D86" w:rsidP="003E1D86">
      <w:pPr>
        <w:pStyle w:val="INCISO"/>
        <w:spacing w:after="0" w:line="240" w:lineRule="exact"/>
        <w:rPr>
          <w:i/>
          <w:highlight w:val="yellow"/>
          <w:lang w:val="es-MX"/>
        </w:rPr>
      </w:pPr>
    </w:p>
    <w:p w:rsidR="003E1D86" w:rsidRPr="00AF77AD" w:rsidRDefault="003E1D86" w:rsidP="003E1D86">
      <w:pPr>
        <w:pStyle w:val="Texto"/>
        <w:spacing w:after="0" w:line="240" w:lineRule="exact"/>
        <w:rPr>
          <w:b/>
          <w:szCs w:val="18"/>
          <w:lang w:val="es-MX"/>
        </w:rPr>
      </w:pPr>
      <w:r w:rsidRPr="00AF77AD">
        <w:rPr>
          <w:b/>
          <w:szCs w:val="18"/>
          <w:lang w:val="es-MX"/>
        </w:rPr>
        <w:t>12. Calificaciones otorgadas</w:t>
      </w:r>
    </w:p>
    <w:p w:rsidR="003E1D86" w:rsidRPr="00AF77AD" w:rsidRDefault="003E1D86" w:rsidP="003E1D86">
      <w:pPr>
        <w:pStyle w:val="Texto"/>
        <w:spacing w:after="0" w:line="240" w:lineRule="exact"/>
        <w:rPr>
          <w:szCs w:val="18"/>
          <w:lang w:val="es-MX"/>
        </w:rPr>
      </w:pPr>
      <w:r w:rsidRPr="00AF77AD">
        <w:rPr>
          <w:b/>
          <w:szCs w:val="18"/>
          <w:lang w:val="es-MX"/>
        </w:rPr>
        <w:tab/>
      </w:r>
      <w:r w:rsidRPr="00AF77AD">
        <w:rPr>
          <w:szCs w:val="18"/>
          <w:lang w:val="es-MX"/>
        </w:rPr>
        <w:t xml:space="preserve">No aplica, el Colegio no ha sido calificado por ninguna institución acreditada. </w:t>
      </w:r>
    </w:p>
    <w:p w:rsidR="003E1D86" w:rsidRPr="00AF77AD" w:rsidRDefault="003E1D86" w:rsidP="003E1D86">
      <w:pPr>
        <w:pStyle w:val="Texto"/>
        <w:spacing w:after="0" w:line="240" w:lineRule="exact"/>
        <w:rPr>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13.</w:t>
      </w:r>
      <w:r w:rsidRPr="00AF77AD">
        <w:rPr>
          <w:b/>
          <w:szCs w:val="18"/>
          <w:lang w:val="es-MX"/>
        </w:rPr>
        <w:tab/>
        <w:t>Proceso de Mejora</w:t>
      </w:r>
    </w:p>
    <w:p w:rsidR="003E1D86" w:rsidRDefault="003E1D86" w:rsidP="003E1D86">
      <w:pPr>
        <w:pStyle w:val="INCISO"/>
        <w:spacing w:after="0" w:line="240" w:lineRule="exact"/>
      </w:pPr>
      <w:r>
        <w:t>Recientemente fue integrado un comité de control interno, para la definición de riesgos y medidas para disminuirlos.</w:t>
      </w:r>
    </w:p>
    <w:p w:rsidR="003E1D86" w:rsidRPr="00AF77AD" w:rsidRDefault="003E1D86" w:rsidP="003E1D86">
      <w:pPr>
        <w:pStyle w:val="INCISO"/>
        <w:spacing w:after="0" w:line="240" w:lineRule="exact"/>
      </w:pPr>
      <w:r>
        <w:t xml:space="preserve">El Colegio cumple con las políticas locales en materia de austeridad y racionalidad para </w:t>
      </w:r>
      <w:proofErr w:type="spellStart"/>
      <w:r>
        <w:t>eficientar</w:t>
      </w:r>
      <w:proofErr w:type="spellEnd"/>
      <w:r>
        <w:t xml:space="preserve"> la utilización de los recursos.</w:t>
      </w:r>
    </w:p>
    <w:p w:rsidR="003E1D86"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14.</w:t>
      </w:r>
      <w:r w:rsidRPr="00AF77AD">
        <w:rPr>
          <w:b/>
          <w:szCs w:val="18"/>
          <w:lang w:val="es-MX"/>
        </w:rPr>
        <w:tab/>
        <w:t>Información por Segmentos</w:t>
      </w:r>
    </w:p>
    <w:p w:rsidR="003E1D86" w:rsidRPr="00AF77AD" w:rsidRDefault="003E1D86" w:rsidP="003E1D86">
      <w:pPr>
        <w:pStyle w:val="Texto"/>
        <w:spacing w:after="0" w:line="240" w:lineRule="exact"/>
        <w:rPr>
          <w:szCs w:val="18"/>
          <w:lang w:val="es-MX"/>
        </w:rPr>
      </w:pPr>
      <w:r>
        <w:rPr>
          <w:szCs w:val="18"/>
          <w:lang w:val="es-MX"/>
        </w:rPr>
        <w:tab/>
      </w:r>
      <w:r w:rsidRPr="00AF77AD">
        <w:rPr>
          <w:szCs w:val="18"/>
          <w:lang w:val="es-MX"/>
        </w:rPr>
        <w:t>No aplica</w:t>
      </w:r>
    </w:p>
    <w:p w:rsidR="003E1D86" w:rsidRPr="00AF77AD"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lastRenderedPageBreak/>
        <w:t>15.</w:t>
      </w:r>
      <w:r w:rsidRPr="00AF77AD">
        <w:rPr>
          <w:b/>
          <w:szCs w:val="18"/>
          <w:lang w:val="es-MX"/>
        </w:rPr>
        <w:tab/>
        <w:t>Eventos Posteriores al Cierre</w:t>
      </w:r>
    </w:p>
    <w:p w:rsidR="003E1D86" w:rsidRPr="00AF77AD" w:rsidRDefault="003E1D86" w:rsidP="003E1D86">
      <w:pPr>
        <w:pStyle w:val="Texto"/>
        <w:spacing w:after="0" w:line="240" w:lineRule="exact"/>
        <w:rPr>
          <w:szCs w:val="18"/>
        </w:rPr>
      </w:pPr>
      <w:r w:rsidRPr="00AF77AD">
        <w:rPr>
          <w:szCs w:val="18"/>
        </w:rPr>
        <w:t>No aplica.</w:t>
      </w: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ind w:firstLine="0"/>
        <w:rPr>
          <w:szCs w:val="18"/>
        </w:rPr>
      </w:pPr>
    </w:p>
    <w:p w:rsidR="003E1D86" w:rsidRPr="00AF77AD" w:rsidRDefault="003E1D86" w:rsidP="003E1D86">
      <w:pPr>
        <w:pStyle w:val="Texto"/>
        <w:spacing w:after="0" w:line="240" w:lineRule="exact"/>
        <w:rPr>
          <w:b/>
          <w:szCs w:val="18"/>
          <w:lang w:val="es-MX"/>
        </w:rPr>
      </w:pPr>
      <w:r w:rsidRPr="00AF77AD">
        <w:rPr>
          <w:b/>
          <w:szCs w:val="18"/>
          <w:lang w:val="es-MX"/>
        </w:rPr>
        <w:t>16.</w:t>
      </w:r>
      <w:r w:rsidRPr="00AF77AD">
        <w:rPr>
          <w:b/>
          <w:szCs w:val="18"/>
          <w:lang w:val="es-MX"/>
        </w:rPr>
        <w:tab/>
        <w:t>Partes Relacionadas</w:t>
      </w:r>
    </w:p>
    <w:p w:rsidR="003E1D86" w:rsidRPr="00AF77AD" w:rsidRDefault="003E1D86" w:rsidP="003E1D86">
      <w:pPr>
        <w:pStyle w:val="Texto"/>
        <w:spacing w:after="0" w:line="240" w:lineRule="exact"/>
        <w:rPr>
          <w:szCs w:val="18"/>
        </w:rPr>
      </w:pPr>
      <w:r w:rsidRPr="00AF77AD">
        <w:rPr>
          <w:szCs w:val="18"/>
        </w:rPr>
        <w:t>El Colegio no celebra operaciones con partes relacionadas.</w:t>
      </w:r>
    </w:p>
    <w:p w:rsidR="003E1D86" w:rsidRPr="00AF77AD" w:rsidRDefault="003E1D86" w:rsidP="003E1D86">
      <w:pPr>
        <w:pStyle w:val="Texto"/>
        <w:spacing w:after="0" w:line="240" w:lineRule="exact"/>
        <w:rPr>
          <w:szCs w:val="18"/>
        </w:rPr>
      </w:pPr>
      <w:r w:rsidRPr="00AF77AD">
        <w:rPr>
          <w:szCs w:val="18"/>
        </w:rPr>
        <w:t xml:space="preserve"> </w:t>
      </w: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9B1431" w:rsidP="003E1D86">
      <w:pPr>
        <w:pStyle w:val="Texto"/>
        <w:spacing w:after="0" w:line="240" w:lineRule="exact"/>
        <w:rPr>
          <w:szCs w:val="18"/>
        </w:rPr>
      </w:pPr>
      <w:r w:rsidRPr="009B1431">
        <w:rPr>
          <w:noProof/>
          <w:szCs w:val="18"/>
        </w:rPr>
        <w:pict>
          <v:shape id="_x0000_s1033" type="#_x0000_t75" style="position:absolute;left:0;text-align:left;margin-left:103.4pt;margin-top:13.3pt;width:509.8pt;height:38pt;z-index:251661312">
            <v:imagedata r:id="rId16" o:title=""/>
            <w10:wrap type="topAndBottom"/>
          </v:shape>
          <o:OLEObject Type="Embed" ProgID="Excel.Sheet.12" ShapeID="_x0000_s1033" DrawAspect="Content" ObjectID="_1512312214" r:id="rId17"/>
        </w:pict>
      </w:r>
    </w:p>
    <w:p w:rsidR="003E1D86" w:rsidRPr="00AF77AD" w:rsidRDefault="003E1D86" w:rsidP="003E1D86">
      <w:pPr>
        <w:pStyle w:val="Texto"/>
        <w:spacing w:after="0" w:line="240" w:lineRule="exact"/>
        <w:rPr>
          <w:szCs w:val="18"/>
        </w:rPr>
      </w:pPr>
    </w:p>
    <w:p w:rsidR="0056589F" w:rsidRPr="003E1D86" w:rsidRDefault="0056589F">
      <w:pPr>
        <w:rPr>
          <w:rFonts w:ascii="Soberana Sans Light" w:hAnsi="Soberana Sans Light"/>
          <w:lang w:val="es-ES"/>
        </w:rPr>
      </w:pPr>
    </w:p>
    <w:p w:rsidR="0056589F" w:rsidRDefault="0056589F">
      <w:pPr>
        <w:rPr>
          <w:rFonts w:ascii="Soberana Sans Light" w:hAnsi="Soberana Sans Light"/>
        </w:rPr>
      </w:pPr>
    </w:p>
    <w:sectPr w:rsidR="0056589F" w:rsidSect="008E3652">
      <w:headerReference w:type="even" r:id="rId18"/>
      <w:headerReference w:type="default" r:id="rId19"/>
      <w:footerReference w:type="even" r:id="rId20"/>
      <w:footerReference w:type="default" r:id="rId2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166" w:rsidRDefault="000F3166" w:rsidP="00EA5418">
      <w:pPr>
        <w:spacing w:after="0" w:line="240" w:lineRule="auto"/>
      </w:pPr>
      <w:r>
        <w:separator/>
      </w:r>
    </w:p>
  </w:endnote>
  <w:endnote w:type="continuationSeparator" w:id="0">
    <w:p w:rsidR="000F3166" w:rsidRDefault="000F3166"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66" w:rsidRPr="0013011C" w:rsidRDefault="009B1431"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8194"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0F3166"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0F3166" w:rsidRPr="0013011C">
          <w:rPr>
            <w:rFonts w:ascii="Soberana Sans Light" w:hAnsi="Soberana Sans Light"/>
          </w:rPr>
          <w:instrText>PAGE   \* MERGEFORMAT</w:instrText>
        </w:r>
        <w:r w:rsidRPr="0013011C">
          <w:rPr>
            <w:rFonts w:ascii="Soberana Sans Light" w:hAnsi="Soberana Sans Light"/>
          </w:rPr>
          <w:fldChar w:fldCharType="separate"/>
        </w:r>
        <w:r w:rsidR="00DA6E02" w:rsidRPr="00DA6E02">
          <w:rPr>
            <w:rFonts w:ascii="Soberana Sans Light" w:hAnsi="Soberana Sans Light"/>
            <w:noProof/>
            <w:lang w:val="es-ES"/>
          </w:rPr>
          <w:t>16</w:t>
        </w:r>
        <w:r w:rsidRPr="0013011C">
          <w:rPr>
            <w:rFonts w:ascii="Soberana Sans Light" w:hAnsi="Soberana Sans Light"/>
          </w:rPr>
          <w:fldChar w:fldCharType="end"/>
        </w:r>
      </w:sdtContent>
    </w:sdt>
  </w:p>
  <w:p w:rsidR="000F3166" w:rsidRDefault="000F316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66" w:rsidRPr="008E3652" w:rsidRDefault="009B1431"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8193"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Content>
        <w:r w:rsidR="000F3166" w:rsidRPr="008E3652">
          <w:rPr>
            <w:rFonts w:ascii="Soberana Sans Light" w:hAnsi="Soberana Sans Light"/>
          </w:rPr>
          <w:t xml:space="preserve">Contable / </w:t>
        </w:r>
        <w:r w:rsidRPr="008E3652">
          <w:rPr>
            <w:rFonts w:ascii="Soberana Sans Light" w:hAnsi="Soberana Sans Light"/>
          </w:rPr>
          <w:fldChar w:fldCharType="begin"/>
        </w:r>
        <w:r w:rsidR="000F3166" w:rsidRPr="008E3652">
          <w:rPr>
            <w:rFonts w:ascii="Soberana Sans Light" w:hAnsi="Soberana Sans Light"/>
          </w:rPr>
          <w:instrText>PAGE   \* MERGEFORMAT</w:instrText>
        </w:r>
        <w:r w:rsidRPr="008E3652">
          <w:rPr>
            <w:rFonts w:ascii="Soberana Sans Light" w:hAnsi="Soberana Sans Light"/>
          </w:rPr>
          <w:fldChar w:fldCharType="separate"/>
        </w:r>
        <w:r w:rsidR="00DA6E02" w:rsidRPr="00DA6E02">
          <w:rPr>
            <w:rFonts w:ascii="Soberana Sans Light" w:hAnsi="Soberana Sans Light"/>
            <w:noProof/>
            <w:lang w:val="es-ES"/>
          </w:rPr>
          <w:t>15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166" w:rsidRDefault="000F3166" w:rsidP="00EA5418">
      <w:pPr>
        <w:spacing w:after="0" w:line="240" w:lineRule="auto"/>
      </w:pPr>
      <w:r>
        <w:separator/>
      </w:r>
    </w:p>
  </w:footnote>
  <w:footnote w:type="continuationSeparator" w:id="0">
    <w:p w:rsidR="000F3166" w:rsidRDefault="000F3166"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66" w:rsidRDefault="009B1431">
    <w:pPr>
      <w:pStyle w:val="Encabezado"/>
    </w:pPr>
    <w:r>
      <w:rPr>
        <w:noProof/>
        <w:lang w:eastAsia="es-MX"/>
      </w:rPr>
      <w:pict>
        <v:group id="6 Grupo" o:spid="_x0000_s8197"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8201"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F3166" w:rsidRDefault="000F316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F3166" w:rsidRDefault="000F316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F3166" w:rsidRPr="00275FC6" w:rsidRDefault="000F3166" w:rsidP="00040466">
                  <w:pPr>
                    <w:jc w:val="right"/>
                    <w:rPr>
                      <w:rFonts w:ascii="Soberana Titular" w:hAnsi="Soberana Titular" w:cs="Arial"/>
                      <w:color w:val="808080" w:themeColor="background1" w:themeShade="80"/>
                      <w:sz w:val="20"/>
                      <w:szCs w:val="20"/>
                    </w:rPr>
                  </w:pPr>
                </w:p>
              </w:txbxContent>
            </v:textbox>
          </v:shape>
          <v:group id="9 Grupo" o:spid="_x0000_s819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8200"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8199"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F3166" w:rsidRDefault="000F31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0F3166" w:rsidRDefault="000F31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F3166" w:rsidRPr="00275FC6" w:rsidRDefault="000F3166" w:rsidP="00040466">
                    <w:pPr>
                      <w:jc w:val="both"/>
                      <w:rPr>
                        <w:rFonts w:ascii="Soberana Titular" w:hAnsi="Soberana Titular" w:cs="Arial"/>
                        <w:color w:val="808080" w:themeColor="background1" w:themeShade="80"/>
                        <w:sz w:val="42"/>
                        <w:szCs w:val="42"/>
                      </w:rPr>
                    </w:pPr>
                  </w:p>
                </w:txbxContent>
              </v:textbox>
            </v:shape>
          </v:group>
        </v:group>
      </w:pict>
    </w:r>
    <w:r w:rsidRPr="009B1431">
      <w:rPr>
        <w:rFonts w:ascii="Soberana Sans Light" w:hAnsi="Soberana Sans Light"/>
        <w:noProof/>
        <w:lang w:eastAsia="es-MX"/>
      </w:rPr>
      <w:pict>
        <v:line id="4 Conector recto" o:spid="_x0000_s8196"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66" w:rsidRPr="0013011C" w:rsidRDefault="009B1431"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8195"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0F3166">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78227D"/>
    <w:multiLevelType w:val="hybridMultilevel"/>
    <w:tmpl w:val="25102CA0"/>
    <w:lvl w:ilvl="0" w:tplc="E62008A6">
      <w:start w:val="2"/>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68A4E8C"/>
    <w:multiLevelType w:val="hybridMultilevel"/>
    <w:tmpl w:val="5350BBAC"/>
    <w:lvl w:ilvl="0" w:tplc="44FE3C4C">
      <w:start w:val="1"/>
      <w:numFmt w:val="upperRoman"/>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4">
    <w:nsid w:val="17B65559"/>
    <w:multiLevelType w:val="hybridMultilevel"/>
    <w:tmpl w:val="E0FA9C3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27C979E1"/>
    <w:multiLevelType w:val="hybridMultilevel"/>
    <w:tmpl w:val="54081B44"/>
    <w:lvl w:ilvl="0" w:tplc="0E8089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54697C83"/>
    <w:multiLevelType w:val="hybridMultilevel"/>
    <w:tmpl w:val="B5D4FACA"/>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5F9C2E3D"/>
    <w:multiLevelType w:val="hybridMultilevel"/>
    <w:tmpl w:val="7ABE5232"/>
    <w:lvl w:ilvl="0" w:tplc="AA8C41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5C17030"/>
    <w:multiLevelType w:val="hybridMultilevel"/>
    <w:tmpl w:val="974E22EE"/>
    <w:lvl w:ilvl="0" w:tplc="737CFC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0094C9B"/>
    <w:multiLevelType w:val="hybridMultilevel"/>
    <w:tmpl w:val="C7A47F76"/>
    <w:lvl w:ilvl="0" w:tplc="7F8C9D9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7B4E3457"/>
    <w:multiLevelType w:val="hybridMultilevel"/>
    <w:tmpl w:val="B6D46F02"/>
    <w:lvl w:ilvl="0" w:tplc="A058DCE4">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6"/>
  </w:num>
  <w:num w:numId="5">
    <w:abstractNumId w:val="9"/>
  </w:num>
  <w:num w:numId="6">
    <w:abstractNumId w:val="8"/>
  </w:num>
  <w:num w:numId="7">
    <w:abstractNumId w:val="11"/>
  </w:num>
  <w:num w:numId="8">
    <w:abstractNumId w:val="10"/>
  </w:num>
  <w:num w:numId="9">
    <w:abstractNumId w:val="4"/>
  </w:num>
  <w:num w:numId="10">
    <w:abstractNumId w:val="3"/>
  </w:num>
  <w:num w:numId="11">
    <w:abstractNumId w:val="5"/>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characterSpacingControl w:val="doNotCompress"/>
  <w:hdrShapeDefaults>
    <o:shapedefaults v:ext="edit" spidmax="8203"/>
    <o:shapelayout v:ext="edit">
      <o:idmap v:ext="edit" data="8"/>
    </o:shapelayout>
  </w:hdrShapeDefaults>
  <w:footnotePr>
    <w:footnote w:id="-1"/>
    <w:footnote w:id="0"/>
  </w:footnotePr>
  <w:endnotePr>
    <w:endnote w:id="-1"/>
    <w:endnote w:id="0"/>
  </w:endnotePr>
  <w:compat/>
  <w:rsids>
    <w:rsidRoot w:val="00EA5418"/>
    <w:rsid w:val="00001107"/>
    <w:rsid w:val="00034BA1"/>
    <w:rsid w:val="00040466"/>
    <w:rsid w:val="00045A10"/>
    <w:rsid w:val="00067926"/>
    <w:rsid w:val="000A2642"/>
    <w:rsid w:val="000A4DF0"/>
    <w:rsid w:val="000A70BE"/>
    <w:rsid w:val="000F1F22"/>
    <w:rsid w:val="000F3166"/>
    <w:rsid w:val="001058DB"/>
    <w:rsid w:val="00110DE0"/>
    <w:rsid w:val="00112D86"/>
    <w:rsid w:val="0012611F"/>
    <w:rsid w:val="0013011C"/>
    <w:rsid w:val="00165BB4"/>
    <w:rsid w:val="001729AF"/>
    <w:rsid w:val="001759F7"/>
    <w:rsid w:val="001778C5"/>
    <w:rsid w:val="001779A4"/>
    <w:rsid w:val="001A263F"/>
    <w:rsid w:val="001A459F"/>
    <w:rsid w:val="001B1B72"/>
    <w:rsid w:val="001C6FD8"/>
    <w:rsid w:val="001E7072"/>
    <w:rsid w:val="001E76E0"/>
    <w:rsid w:val="00204C86"/>
    <w:rsid w:val="00237D5E"/>
    <w:rsid w:val="00264426"/>
    <w:rsid w:val="002A70B3"/>
    <w:rsid w:val="002C418F"/>
    <w:rsid w:val="002E4F3D"/>
    <w:rsid w:val="002E6E5A"/>
    <w:rsid w:val="00307BD3"/>
    <w:rsid w:val="0032259F"/>
    <w:rsid w:val="00324EF4"/>
    <w:rsid w:val="00350AD8"/>
    <w:rsid w:val="00364D87"/>
    <w:rsid w:val="00372F40"/>
    <w:rsid w:val="0037476B"/>
    <w:rsid w:val="00381696"/>
    <w:rsid w:val="0038418C"/>
    <w:rsid w:val="00384644"/>
    <w:rsid w:val="00396C2B"/>
    <w:rsid w:val="003A0303"/>
    <w:rsid w:val="003A5BA0"/>
    <w:rsid w:val="003B356C"/>
    <w:rsid w:val="003D2A1C"/>
    <w:rsid w:val="003D5DBF"/>
    <w:rsid w:val="003E1D86"/>
    <w:rsid w:val="003E7FD0"/>
    <w:rsid w:val="003F0EA4"/>
    <w:rsid w:val="003F1B4D"/>
    <w:rsid w:val="003F37BC"/>
    <w:rsid w:val="003F6D8F"/>
    <w:rsid w:val="00402E47"/>
    <w:rsid w:val="004147FE"/>
    <w:rsid w:val="00430041"/>
    <w:rsid w:val="004311BE"/>
    <w:rsid w:val="0044253C"/>
    <w:rsid w:val="004714CF"/>
    <w:rsid w:val="00472476"/>
    <w:rsid w:val="00484C0D"/>
    <w:rsid w:val="0049561A"/>
    <w:rsid w:val="00497D8B"/>
    <w:rsid w:val="004B12B1"/>
    <w:rsid w:val="004B1717"/>
    <w:rsid w:val="004B48A8"/>
    <w:rsid w:val="004B74E5"/>
    <w:rsid w:val="004C6366"/>
    <w:rsid w:val="004D41B8"/>
    <w:rsid w:val="004F5641"/>
    <w:rsid w:val="00514EFF"/>
    <w:rsid w:val="005176B9"/>
    <w:rsid w:val="00520115"/>
    <w:rsid w:val="00522632"/>
    <w:rsid w:val="00522EF3"/>
    <w:rsid w:val="00540418"/>
    <w:rsid w:val="0056589F"/>
    <w:rsid w:val="00572BD9"/>
    <w:rsid w:val="00574266"/>
    <w:rsid w:val="005C4EBD"/>
    <w:rsid w:val="005D3D25"/>
    <w:rsid w:val="005F667C"/>
    <w:rsid w:val="00603203"/>
    <w:rsid w:val="00606929"/>
    <w:rsid w:val="00614A94"/>
    <w:rsid w:val="006420A5"/>
    <w:rsid w:val="006425AE"/>
    <w:rsid w:val="00684FEA"/>
    <w:rsid w:val="006929D9"/>
    <w:rsid w:val="006A11ED"/>
    <w:rsid w:val="006A5389"/>
    <w:rsid w:val="006B1FE7"/>
    <w:rsid w:val="006E77DD"/>
    <w:rsid w:val="006F4B16"/>
    <w:rsid w:val="007231F5"/>
    <w:rsid w:val="00742A8E"/>
    <w:rsid w:val="0079582C"/>
    <w:rsid w:val="007D6E9A"/>
    <w:rsid w:val="007F032C"/>
    <w:rsid w:val="007F0F81"/>
    <w:rsid w:val="007F1CAE"/>
    <w:rsid w:val="007F5852"/>
    <w:rsid w:val="00800B29"/>
    <w:rsid w:val="00801210"/>
    <w:rsid w:val="00811DAC"/>
    <w:rsid w:val="00873985"/>
    <w:rsid w:val="0089054E"/>
    <w:rsid w:val="008A6E4D"/>
    <w:rsid w:val="008A793D"/>
    <w:rsid w:val="008B0017"/>
    <w:rsid w:val="008B42EE"/>
    <w:rsid w:val="008C06B6"/>
    <w:rsid w:val="008E2370"/>
    <w:rsid w:val="008E3652"/>
    <w:rsid w:val="008F6D58"/>
    <w:rsid w:val="00910B9A"/>
    <w:rsid w:val="009203AB"/>
    <w:rsid w:val="00925DD9"/>
    <w:rsid w:val="0093492C"/>
    <w:rsid w:val="00956541"/>
    <w:rsid w:val="00957043"/>
    <w:rsid w:val="00964DED"/>
    <w:rsid w:val="00973E7E"/>
    <w:rsid w:val="009838C2"/>
    <w:rsid w:val="009A1B22"/>
    <w:rsid w:val="009A4B8A"/>
    <w:rsid w:val="009B1420"/>
    <w:rsid w:val="009B1431"/>
    <w:rsid w:val="009B4D68"/>
    <w:rsid w:val="009D5D4C"/>
    <w:rsid w:val="009D7FE4"/>
    <w:rsid w:val="009F23C4"/>
    <w:rsid w:val="00A21CF0"/>
    <w:rsid w:val="00A34CEC"/>
    <w:rsid w:val="00A363B6"/>
    <w:rsid w:val="00A46BF5"/>
    <w:rsid w:val="00AB1849"/>
    <w:rsid w:val="00AF1CED"/>
    <w:rsid w:val="00B067CA"/>
    <w:rsid w:val="00B146E2"/>
    <w:rsid w:val="00B15DCC"/>
    <w:rsid w:val="00B311F4"/>
    <w:rsid w:val="00B62D5B"/>
    <w:rsid w:val="00B848C6"/>
    <w:rsid w:val="00B849EE"/>
    <w:rsid w:val="00B84D02"/>
    <w:rsid w:val="00BA2940"/>
    <w:rsid w:val="00BB1083"/>
    <w:rsid w:val="00C0334F"/>
    <w:rsid w:val="00C16E53"/>
    <w:rsid w:val="00C431B4"/>
    <w:rsid w:val="00C5171F"/>
    <w:rsid w:val="00C64B25"/>
    <w:rsid w:val="00C86C59"/>
    <w:rsid w:val="00C86E51"/>
    <w:rsid w:val="00C91C5A"/>
    <w:rsid w:val="00CA5515"/>
    <w:rsid w:val="00CB0D54"/>
    <w:rsid w:val="00CC6466"/>
    <w:rsid w:val="00CC7CD3"/>
    <w:rsid w:val="00CD3F75"/>
    <w:rsid w:val="00CD6D9A"/>
    <w:rsid w:val="00CF41AA"/>
    <w:rsid w:val="00CF740B"/>
    <w:rsid w:val="00D00E92"/>
    <w:rsid w:val="00D020F5"/>
    <w:rsid w:val="00D04165"/>
    <w:rsid w:val="00D055EC"/>
    <w:rsid w:val="00D268AA"/>
    <w:rsid w:val="00D31DCB"/>
    <w:rsid w:val="00D44728"/>
    <w:rsid w:val="00D562FF"/>
    <w:rsid w:val="00DA5A2A"/>
    <w:rsid w:val="00DA6E02"/>
    <w:rsid w:val="00DB2BA3"/>
    <w:rsid w:val="00DC08DD"/>
    <w:rsid w:val="00DC7F51"/>
    <w:rsid w:val="00DD057D"/>
    <w:rsid w:val="00DD10ED"/>
    <w:rsid w:val="00DD4E84"/>
    <w:rsid w:val="00DF2D1E"/>
    <w:rsid w:val="00DF56C9"/>
    <w:rsid w:val="00E06B24"/>
    <w:rsid w:val="00E07ABC"/>
    <w:rsid w:val="00E14F90"/>
    <w:rsid w:val="00E30318"/>
    <w:rsid w:val="00E31B40"/>
    <w:rsid w:val="00E32708"/>
    <w:rsid w:val="00E41466"/>
    <w:rsid w:val="00E8559C"/>
    <w:rsid w:val="00EA5418"/>
    <w:rsid w:val="00EC03E8"/>
    <w:rsid w:val="00EC16D3"/>
    <w:rsid w:val="00EE46FB"/>
    <w:rsid w:val="00F074C7"/>
    <w:rsid w:val="00F11B11"/>
    <w:rsid w:val="00F17C0D"/>
    <w:rsid w:val="00F25C4A"/>
    <w:rsid w:val="00F336FD"/>
    <w:rsid w:val="00F340DF"/>
    <w:rsid w:val="00F422D8"/>
    <w:rsid w:val="00F50DB7"/>
    <w:rsid w:val="00F57EC8"/>
    <w:rsid w:val="00F60B4A"/>
    <w:rsid w:val="00F755D0"/>
    <w:rsid w:val="00F7793D"/>
    <w:rsid w:val="00F87742"/>
    <w:rsid w:val="00FB1010"/>
    <w:rsid w:val="00FB566F"/>
    <w:rsid w:val="00FD5A63"/>
    <w:rsid w:val="00FE186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2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3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6589F"/>
    <w:pPr>
      <w:spacing w:after="0" w:line="240" w:lineRule="auto"/>
    </w:pPr>
  </w:style>
  <w:style w:type="paragraph" w:customStyle="1" w:styleId="Default">
    <w:name w:val="Default"/>
    <w:rsid w:val="003E1D86"/>
    <w:pPr>
      <w:autoSpaceDE w:val="0"/>
      <w:autoSpaceDN w:val="0"/>
      <w:adjustRightInd w:val="0"/>
      <w:spacing w:after="0" w:line="240" w:lineRule="auto"/>
    </w:pPr>
    <w:rPr>
      <w:rFonts w:ascii="Arial" w:hAnsi="Arial" w:cs="Arial"/>
      <w:color w:val="000000"/>
      <w:sz w:val="24"/>
      <w:szCs w:val="24"/>
    </w:rPr>
  </w:style>
  <w:style w:type="paragraph" w:customStyle="1" w:styleId="commonttext">
    <w:name w:val="commont_text"/>
    <w:basedOn w:val="Normal"/>
    <w:rsid w:val="003E1D86"/>
    <w:pPr>
      <w:spacing w:before="100" w:beforeAutospacing="1" w:after="100" w:afterAutospacing="1" w:line="240" w:lineRule="auto"/>
    </w:pPr>
    <w:rPr>
      <w:rFonts w:ascii="Verdana" w:eastAsia="Times New Roman" w:hAnsi="Verdana" w:cs="Times New Roman"/>
      <w:color w:val="000000"/>
      <w:sz w:val="14"/>
      <w:szCs w:val="14"/>
      <w:lang w:eastAsia="es-MX"/>
    </w:rPr>
  </w:style>
</w:styles>
</file>

<file path=word/webSettings.xml><?xml version="1.0" encoding="utf-8"?>
<w:webSettings xmlns:r="http://schemas.openxmlformats.org/officeDocument/2006/relationships" xmlns:w="http://schemas.openxmlformats.org/wordprocessingml/2006/main">
  <w:divs>
    <w:div w:id="257100389">
      <w:bodyDiv w:val="1"/>
      <w:marLeft w:val="0"/>
      <w:marRight w:val="0"/>
      <w:marTop w:val="0"/>
      <w:marBottom w:val="0"/>
      <w:divBdr>
        <w:top w:val="none" w:sz="0" w:space="0" w:color="auto"/>
        <w:left w:val="none" w:sz="0" w:space="0" w:color="auto"/>
        <w:bottom w:val="none" w:sz="0" w:space="0" w:color="auto"/>
        <w:right w:val="none" w:sz="0" w:space="0" w:color="auto"/>
      </w:divBdr>
    </w:div>
    <w:div w:id="715856467">
      <w:bodyDiv w:val="1"/>
      <w:marLeft w:val="0"/>
      <w:marRight w:val="0"/>
      <w:marTop w:val="0"/>
      <w:marBottom w:val="0"/>
      <w:divBdr>
        <w:top w:val="none" w:sz="0" w:space="0" w:color="auto"/>
        <w:left w:val="none" w:sz="0" w:space="0" w:color="auto"/>
        <w:bottom w:val="none" w:sz="0" w:space="0" w:color="auto"/>
        <w:right w:val="none" w:sz="0" w:space="0" w:color="auto"/>
      </w:divBdr>
    </w:div>
    <w:div w:id="111104797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98739184">
      <w:bodyDiv w:val="1"/>
      <w:marLeft w:val="0"/>
      <w:marRight w:val="0"/>
      <w:marTop w:val="0"/>
      <w:marBottom w:val="0"/>
      <w:divBdr>
        <w:top w:val="none" w:sz="0" w:space="0" w:color="auto"/>
        <w:left w:val="none" w:sz="0" w:space="0" w:color="auto"/>
        <w:bottom w:val="none" w:sz="0" w:space="0" w:color="auto"/>
        <w:right w:val="none" w:sz="0" w:space="0" w:color="auto"/>
      </w:divBdr>
    </w:div>
    <w:div w:id="19984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Hoja_de_c_lculo_de_Microsoft_Office_Excel_97-20033.xls"/><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2.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Office_Excel_97-20032.xls"/><Relationship Id="rId5" Type="http://schemas.openxmlformats.org/officeDocument/2006/relationships/webSettings" Target="webSettings.xml"/><Relationship Id="rId15" Type="http://schemas.openxmlformats.org/officeDocument/2006/relationships/package" Target="embeddings/Hoja_de_c_lculo_de_Microsoft_Office_Excel1.xls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Hoja_de_c_lculo_de_Microsoft_Office_Excel_97-20031.xls"/><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71297-4225-420B-8765-273FBC38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3338</Words>
  <Characters>18359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Tesorería</cp:lastModifiedBy>
  <cp:revision>6</cp:revision>
  <cp:lastPrinted>2015-12-21T18:25:00Z</cp:lastPrinted>
  <dcterms:created xsi:type="dcterms:W3CDTF">2015-11-02T21:47:00Z</dcterms:created>
  <dcterms:modified xsi:type="dcterms:W3CDTF">2015-12-22T23:57:00Z</dcterms:modified>
</cp:coreProperties>
</file>