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3632" w:rsidRPr="00083632" w:rsidRDefault="006F2584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393.8pt" o:ole="">
            <v:imagedata r:id="rId9" o:title=""/>
          </v:shape>
          <o:OLEObject Type="Embed" ProgID="Excel.Sheet.12" ShapeID="_x0000_i1025" DrawAspect="Content" ObjectID="_1512989065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9B4113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083632" w:rsidRPr="006F2584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6F2584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083632" w:rsidRPr="00CA0403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1" w:name="_MON_1470839431"/>
    <w:bookmarkEnd w:id="1"/>
    <w:p w:rsidR="00A63658" w:rsidRDefault="008B1569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66" w:dyaOrig="9260">
          <v:shape id="_x0000_i1026" type="#_x0000_t75" style="width:687.45pt;height:351.25pt" o:ole="">
            <v:imagedata r:id="rId11" o:title=""/>
          </v:shape>
          <o:OLEObject Type="Embed" ProgID="Excel.Sheet.12" ShapeID="_x0000_i1026" DrawAspect="Content" ObjectID="_1512989066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9B4113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A402C9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A402C9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A402C9" w:rsidRPr="00CA0403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A402C9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839200"/>
    <w:bookmarkEnd w:id="2"/>
    <w:p w:rsidR="00F96944" w:rsidRDefault="009415DF" w:rsidP="0044253C">
      <w:pPr>
        <w:jc w:val="center"/>
      </w:pPr>
      <w:r>
        <w:object w:dxaOrig="9743" w:dyaOrig="4026">
          <v:shape id="_x0000_i1027" type="#_x0000_t75" style="width:466.45pt;height:200.95pt" o:ole="">
            <v:imagedata r:id="rId13" o:title=""/>
          </v:shape>
          <o:OLEObject Type="Embed" ProgID="Excel.Sheet.12" ShapeID="_x0000_i1027" DrawAspect="Content" ObjectID="_1512989067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A402C9">
        <w:rPr>
          <w:rFonts w:ascii="Arial" w:hAnsi="Arial" w:cs="Arial"/>
          <w:sz w:val="18"/>
          <w:szCs w:val="18"/>
        </w:rPr>
        <w:t>5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33DC8" w:rsidRDefault="00733DC8" w:rsidP="00733DC8">
      <w:pPr>
        <w:tabs>
          <w:tab w:val="left" w:pos="2430"/>
        </w:tabs>
        <w:jc w:val="center"/>
        <w:rPr>
          <w:rFonts w:ascii="Soberana Sans Light" w:hAnsi="Soberana Sans Light" w:cs="Arial"/>
          <w:szCs w:val="18"/>
        </w:rPr>
      </w:pPr>
      <w:r w:rsidRPr="00733DC8">
        <w:rPr>
          <w:rFonts w:ascii="Soberana Sans Light" w:hAnsi="Soberana Sans Light" w:cs="Arial"/>
          <w:szCs w:val="18"/>
        </w:rPr>
        <w:lastRenderedPageBreak/>
        <w:t>Información adicional que dispongan otras leyes</w:t>
      </w:r>
    </w:p>
    <w:p w:rsidR="002A4A19" w:rsidRDefault="002A4A19" w:rsidP="002A4A19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C4BA9" w:rsidRPr="006C4BA9" w:rsidRDefault="00733DC8" w:rsidP="002A4A19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El </w:t>
      </w:r>
      <w:r w:rsidRPr="006C4BA9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6C4BA9">
        <w:rPr>
          <w:rFonts w:ascii="Arial" w:hAnsi="Arial" w:cs="Arial"/>
          <w:sz w:val="18"/>
          <w:szCs w:val="18"/>
        </w:rPr>
        <w:t xml:space="preserve">, </w:t>
      </w:r>
      <w:r w:rsidR="006C4BA9" w:rsidRPr="006C4BA9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</w:t>
      </w:r>
      <w:r w:rsidR="00FE2E41">
        <w:rPr>
          <w:rFonts w:ascii="Arial" w:hAnsi="Arial" w:cs="Arial"/>
          <w:sz w:val="18"/>
          <w:szCs w:val="18"/>
        </w:rPr>
        <w:t>eniendo</w:t>
      </w:r>
      <w:r w:rsidR="006C4BA9" w:rsidRPr="006C4BA9">
        <w:rPr>
          <w:rFonts w:ascii="Arial" w:hAnsi="Arial" w:cs="Arial"/>
          <w:sz w:val="18"/>
          <w:szCs w:val="18"/>
        </w:rPr>
        <w:t xml:space="preserve"> por objeto, en la esfera de competencia estatal, impartir, impulsar, coordinar y normar la Educación del Nivel Medio Superior en el Estado, el cual se rige bajo la siguiente normatividad:</w:t>
      </w:r>
    </w:p>
    <w:p w:rsidR="00FE2E41" w:rsidRPr="00FE2E41" w:rsidRDefault="00FE2E41" w:rsidP="00FE2E41">
      <w:pPr>
        <w:pStyle w:val="Prrafodelista"/>
        <w:tabs>
          <w:tab w:val="left" w:pos="243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Normativa Federal 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Constitución Política de los Estado Unidos Mexicanos 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Federal de Educación</w:t>
      </w:r>
    </w:p>
    <w:p w:rsidR="003D64EB" w:rsidRPr="006C4BA9" w:rsidRDefault="003D64EB" w:rsidP="003D64E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del Impuesto Sobre la Renta</w:t>
      </w:r>
    </w:p>
    <w:p w:rsidR="00FE2E41" w:rsidRDefault="00FE2E41" w:rsidP="00FE2E41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E2E41" w:rsidRPr="00FE2E41" w:rsidRDefault="00FE2E41" w:rsidP="00FE2E41">
      <w:pPr>
        <w:pStyle w:val="Prrafodelista"/>
        <w:tabs>
          <w:tab w:val="left" w:pos="243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Normativa Estatal</w:t>
      </w:r>
    </w:p>
    <w:p w:rsidR="003D64EB" w:rsidRPr="006C4BA9" w:rsidRDefault="003D64EB" w:rsidP="003D64E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Constitución Política del Estado de Tlaxcala 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de Educación para el Estado de Tlaxcala.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de Ingresos del Estado de Tlaxcala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de Entidades Paraestatales.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Ley de Adquisiciones, Arrendamiento y Servicios del Estado de Tlaxcala</w:t>
      </w:r>
    </w:p>
    <w:p w:rsidR="006C4BA9" w:rsidRDefault="006C4BA9" w:rsidP="006C4BA9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6C4BA9" w:rsidRDefault="006C4BA9" w:rsidP="006C4BA9">
      <w:pPr>
        <w:pStyle w:val="Prrafodelista"/>
        <w:tabs>
          <w:tab w:val="left" w:pos="2430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Normatividad emitida por el Consejo Nacional de Armonización Contable (CONAC)</w:t>
      </w:r>
    </w:p>
    <w:p w:rsid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Ley General de Contabilidad Gubernamental </w:t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Clasificador por Rubros de Ingresos  </w:t>
      </w:r>
      <w:r w:rsidRPr="006C4BA9">
        <w:rPr>
          <w:rFonts w:ascii="Arial" w:hAnsi="Arial" w:cs="Arial"/>
          <w:sz w:val="18"/>
          <w:szCs w:val="18"/>
        </w:rPr>
        <w:tab/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Clasificación Funcional del Gasto </w:t>
      </w:r>
      <w:r w:rsidRPr="006C4BA9">
        <w:rPr>
          <w:rFonts w:ascii="Arial" w:hAnsi="Arial" w:cs="Arial"/>
          <w:sz w:val="18"/>
          <w:szCs w:val="18"/>
        </w:rPr>
        <w:tab/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Clasificación Programática </w:t>
      </w:r>
      <w:r w:rsidRPr="006C4BA9">
        <w:rPr>
          <w:rFonts w:ascii="Arial" w:hAnsi="Arial" w:cs="Arial"/>
          <w:sz w:val="18"/>
          <w:szCs w:val="18"/>
        </w:rPr>
        <w:tab/>
      </w:r>
      <w:r w:rsidRPr="006C4BA9">
        <w:rPr>
          <w:rFonts w:ascii="Arial" w:hAnsi="Arial" w:cs="Arial"/>
          <w:sz w:val="18"/>
          <w:szCs w:val="18"/>
        </w:rPr>
        <w:tab/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Clasificador por Tipo de Gasto </w:t>
      </w:r>
      <w:r w:rsidRPr="006C4BA9">
        <w:rPr>
          <w:rFonts w:ascii="Arial" w:hAnsi="Arial" w:cs="Arial"/>
          <w:sz w:val="18"/>
          <w:szCs w:val="18"/>
        </w:rPr>
        <w:tab/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 xml:space="preserve">Clasificador por Objeto del Gasto </w:t>
      </w:r>
      <w:r w:rsidRPr="006C4BA9">
        <w:rPr>
          <w:rFonts w:ascii="Arial" w:hAnsi="Arial" w:cs="Arial"/>
          <w:sz w:val="18"/>
          <w:szCs w:val="18"/>
        </w:rPr>
        <w:tab/>
        <w:t xml:space="preserve"> </w:t>
      </w:r>
      <w:r w:rsidRPr="006C4BA9">
        <w:rPr>
          <w:rFonts w:ascii="Arial" w:hAnsi="Arial" w:cs="Arial"/>
          <w:sz w:val="18"/>
          <w:szCs w:val="18"/>
        </w:rPr>
        <w:tab/>
      </w:r>
    </w:p>
    <w:p w:rsidR="006C4BA9" w:rsidRPr="006C4BA9" w:rsidRDefault="006C4BA9" w:rsidP="006C4BA9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6C4BA9">
        <w:rPr>
          <w:rFonts w:ascii="Arial" w:hAnsi="Arial" w:cs="Arial"/>
          <w:sz w:val="18"/>
          <w:szCs w:val="18"/>
        </w:rPr>
        <w:t>Clasificador por Fuentes de Financiamiento</w:t>
      </w:r>
    </w:p>
    <w:p w:rsidR="00733DC8" w:rsidRPr="006C4BA9" w:rsidRDefault="00733DC8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733DC8" w:rsidRDefault="00733DC8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733DC8" w:rsidRDefault="00733DC8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733DC8" w:rsidRDefault="00733DC8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733DC8" w:rsidRDefault="00733DC8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733DC8" w:rsidRDefault="00733DC8" w:rsidP="00733DC8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:rsidR="002A4A19" w:rsidRPr="00CA2D37" w:rsidRDefault="002A4A19" w:rsidP="00733DC8">
      <w:pPr>
        <w:jc w:val="center"/>
        <w:rPr>
          <w:rFonts w:ascii="Soberana Sans Light" w:hAnsi="Soberana Sans Light"/>
        </w:rPr>
      </w:pPr>
    </w:p>
    <w:p w:rsidR="00CA2D37" w:rsidRPr="008B1569" w:rsidRDefault="002D0D7E" w:rsidP="008B1569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página web: </w:t>
      </w:r>
      <w:hyperlink r:id="rId15" w:history="1">
        <w:r w:rsidRPr="008B1569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8B1569">
        <w:rPr>
          <w:rFonts w:ascii="Arial" w:hAnsi="Arial" w:cs="Arial"/>
          <w:sz w:val="18"/>
          <w:szCs w:val="18"/>
        </w:rPr>
        <w:t xml:space="preserve"> , como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E7" w:rsidRDefault="00D36BE7" w:rsidP="00EA5418">
      <w:pPr>
        <w:spacing w:after="0" w:line="240" w:lineRule="auto"/>
      </w:pPr>
      <w:r>
        <w:separator/>
      </w:r>
    </w:p>
  </w:endnote>
  <w:endnote w:type="continuationSeparator" w:id="0">
    <w:p w:rsidR="00D36BE7" w:rsidRDefault="00D36BE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B411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5335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53351" w:rsidRPr="0013011C">
          <w:rPr>
            <w:rFonts w:ascii="Soberana Sans Light" w:hAnsi="Soberana Sans Light"/>
          </w:rPr>
          <w:fldChar w:fldCharType="separate"/>
        </w:r>
        <w:r w:rsidRPr="009B4113">
          <w:rPr>
            <w:rFonts w:ascii="Soberana Sans Light" w:hAnsi="Soberana Sans Light"/>
            <w:noProof/>
            <w:lang w:val="es-ES"/>
          </w:rPr>
          <w:t>6</w:t>
        </w:r>
        <w:r w:rsidR="00C5335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B411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5335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53351" w:rsidRPr="008E3652">
          <w:rPr>
            <w:rFonts w:ascii="Soberana Sans Light" w:hAnsi="Soberana Sans Light"/>
          </w:rPr>
          <w:fldChar w:fldCharType="separate"/>
        </w:r>
        <w:r w:rsidRPr="009B4113">
          <w:rPr>
            <w:rFonts w:ascii="Soberana Sans Light" w:hAnsi="Soberana Sans Light"/>
            <w:noProof/>
            <w:lang w:val="es-ES"/>
          </w:rPr>
          <w:t>5</w:t>
        </w:r>
        <w:r w:rsidR="00C5335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E7" w:rsidRDefault="00D36BE7" w:rsidP="00EA5418">
      <w:pPr>
        <w:spacing w:after="0" w:line="240" w:lineRule="auto"/>
      </w:pPr>
      <w:r>
        <w:separator/>
      </w:r>
    </w:p>
  </w:footnote>
  <w:footnote w:type="continuationSeparator" w:id="0">
    <w:p w:rsidR="00D36BE7" w:rsidRDefault="00D36BE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B4113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A040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9B411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69DE34DB"/>
    <w:multiLevelType w:val="hybridMultilevel"/>
    <w:tmpl w:val="E7506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226D"/>
    <w:rsid w:val="000304B7"/>
    <w:rsid w:val="00040466"/>
    <w:rsid w:val="00040531"/>
    <w:rsid w:val="00083632"/>
    <w:rsid w:val="00083CF8"/>
    <w:rsid w:val="00126BCF"/>
    <w:rsid w:val="0013011C"/>
    <w:rsid w:val="00141B1C"/>
    <w:rsid w:val="00173DCA"/>
    <w:rsid w:val="001772B3"/>
    <w:rsid w:val="001B1B72"/>
    <w:rsid w:val="002116C1"/>
    <w:rsid w:val="00232417"/>
    <w:rsid w:val="00255AAD"/>
    <w:rsid w:val="002A4A19"/>
    <w:rsid w:val="002A70B3"/>
    <w:rsid w:val="002B1068"/>
    <w:rsid w:val="002C7D3E"/>
    <w:rsid w:val="002D0D7E"/>
    <w:rsid w:val="00307635"/>
    <w:rsid w:val="00345360"/>
    <w:rsid w:val="00372F40"/>
    <w:rsid w:val="003B7FA4"/>
    <w:rsid w:val="003D5DBF"/>
    <w:rsid w:val="003D64EB"/>
    <w:rsid w:val="003E7FD0"/>
    <w:rsid w:val="003F0EA4"/>
    <w:rsid w:val="00405F37"/>
    <w:rsid w:val="0044253C"/>
    <w:rsid w:val="00466E20"/>
    <w:rsid w:val="00486AE1"/>
    <w:rsid w:val="00497D8B"/>
    <w:rsid w:val="004D41B8"/>
    <w:rsid w:val="00502D8E"/>
    <w:rsid w:val="005116CA"/>
    <w:rsid w:val="005117F4"/>
    <w:rsid w:val="00522632"/>
    <w:rsid w:val="00531310"/>
    <w:rsid w:val="00534982"/>
    <w:rsid w:val="00540418"/>
    <w:rsid w:val="00547951"/>
    <w:rsid w:val="00571E8F"/>
    <w:rsid w:val="005859FA"/>
    <w:rsid w:val="006048D2"/>
    <w:rsid w:val="00611E39"/>
    <w:rsid w:val="00677B48"/>
    <w:rsid w:val="006B7B8B"/>
    <w:rsid w:val="006C4BA9"/>
    <w:rsid w:val="006E77DD"/>
    <w:rsid w:val="006F2584"/>
    <w:rsid w:val="00733DC8"/>
    <w:rsid w:val="00752525"/>
    <w:rsid w:val="007622A9"/>
    <w:rsid w:val="007758A6"/>
    <w:rsid w:val="0079582C"/>
    <w:rsid w:val="007C0AB2"/>
    <w:rsid w:val="007C162A"/>
    <w:rsid w:val="007D6E9A"/>
    <w:rsid w:val="007F0749"/>
    <w:rsid w:val="008514E7"/>
    <w:rsid w:val="00861395"/>
    <w:rsid w:val="00876E32"/>
    <w:rsid w:val="00880535"/>
    <w:rsid w:val="008A6E4D"/>
    <w:rsid w:val="008B0017"/>
    <w:rsid w:val="008B1569"/>
    <w:rsid w:val="008E3652"/>
    <w:rsid w:val="009415DF"/>
    <w:rsid w:val="009B4113"/>
    <w:rsid w:val="009B7C1B"/>
    <w:rsid w:val="009E2832"/>
    <w:rsid w:val="00A14B74"/>
    <w:rsid w:val="00A402C9"/>
    <w:rsid w:val="00A63658"/>
    <w:rsid w:val="00A749E3"/>
    <w:rsid w:val="00A8769F"/>
    <w:rsid w:val="00AB101B"/>
    <w:rsid w:val="00AB13B7"/>
    <w:rsid w:val="00AE148A"/>
    <w:rsid w:val="00B849EE"/>
    <w:rsid w:val="00C53351"/>
    <w:rsid w:val="00C7638C"/>
    <w:rsid w:val="00C76BEE"/>
    <w:rsid w:val="00CA0403"/>
    <w:rsid w:val="00CA2D37"/>
    <w:rsid w:val="00CC5CB6"/>
    <w:rsid w:val="00D055EC"/>
    <w:rsid w:val="00D137EA"/>
    <w:rsid w:val="00D201D1"/>
    <w:rsid w:val="00D35D66"/>
    <w:rsid w:val="00D36BE7"/>
    <w:rsid w:val="00D51261"/>
    <w:rsid w:val="00D579DB"/>
    <w:rsid w:val="00D748D3"/>
    <w:rsid w:val="00D76238"/>
    <w:rsid w:val="00D9466A"/>
    <w:rsid w:val="00DF1F07"/>
    <w:rsid w:val="00E32708"/>
    <w:rsid w:val="00EA5418"/>
    <w:rsid w:val="00EB2653"/>
    <w:rsid w:val="00F670A3"/>
    <w:rsid w:val="00F770EA"/>
    <w:rsid w:val="00F96944"/>
    <w:rsid w:val="00FA1B54"/>
    <w:rsid w:val="00FE2E41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33DC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3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transparencia.cobatlaxcala.edu.mx/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9D24-B289-4CF0-AD80-2DC49FAA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CARMELO JUAREZ R</cp:lastModifiedBy>
  <cp:revision>56</cp:revision>
  <cp:lastPrinted>2015-12-28T19:42:00Z</cp:lastPrinted>
  <dcterms:created xsi:type="dcterms:W3CDTF">2014-08-29T22:30:00Z</dcterms:created>
  <dcterms:modified xsi:type="dcterms:W3CDTF">2015-12-30T19:58:00Z</dcterms:modified>
</cp:coreProperties>
</file>