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79" w:rsidRPr="00AA5979" w:rsidRDefault="00AA5979" w:rsidP="00AA5979">
      <w:pPr>
        <w:jc w:val="center"/>
        <w:rPr>
          <w:rFonts w:ascii="Arial" w:hAnsi="Arial" w:cs="Arial"/>
          <w:b/>
          <w:sz w:val="18"/>
          <w:szCs w:val="18"/>
        </w:rPr>
      </w:pPr>
      <w:bookmarkStart w:id="0" w:name="_GoBack"/>
      <w:bookmarkEnd w:id="0"/>
      <w:r w:rsidRPr="00AA5979">
        <w:rPr>
          <w:rFonts w:ascii="Arial" w:hAnsi="Arial" w:cs="Arial"/>
          <w:b/>
          <w:sz w:val="18"/>
          <w:szCs w:val="18"/>
        </w:rPr>
        <w:t>Introducción</w:t>
      </w:r>
    </w:p>
    <w:p w:rsidR="00AA5979" w:rsidRPr="00AA5979" w:rsidRDefault="00AA5979" w:rsidP="00AA5979">
      <w:pPr>
        <w:spacing w:after="100" w:afterAutospacing="1"/>
        <w:ind w:firstLine="708"/>
        <w:jc w:val="both"/>
        <w:rPr>
          <w:rFonts w:ascii="Arial" w:hAnsi="Arial" w:cs="Arial"/>
          <w:sz w:val="18"/>
          <w:szCs w:val="18"/>
        </w:rPr>
      </w:pPr>
    </w:p>
    <w:p w:rsidR="002A5DEC" w:rsidRPr="00FA46EE" w:rsidRDefault="002A5DEC" w:rsidP="00D555F5">
      <w:pPr>
        <w:widowControl w:val="0"/>
        <w:spacing w:after="100" w:afterAutospacing="1" w:line="360" w:lineRule="auto"/>
        <w:ind w:firstLine="708"/>
        <w:jc w:val="both"/>
        <w:rPr>
          <w:rFonts w:ascii="Arial" w:hAnsi="Arial" w:cs="Arial"/>
          <w:sz w:val="18"/>
          <w:szCs w:val="18"/>
        </w:rPr>
      </w:pPr>
      <w:r>
        <w:rPr>
          <w:rFonts w:ascii="Arial" w:hAnsi="Arial" w:cs="Arial"/>
          <w:bCs/>
          <w:sz w:val="18"/>
          <w:szCs w:val="18"/>
        </w:rPr>
        <w:t>La Constitución Política de los Estados Unidos Mexicanos, en sus artículos 1 y 20 apartado C, reconoce y garantiza los derechos de las víctimas de delitos y de violaciones a los derecho humanos, entre los que destacan, el de recibir asesoría jurídica, a coadyuvar con el Ministerio Público, a recibir, desde la comisión del delito, atención médica y psicológica de urgencia, a la debida protección, y a la reparación de daño.</w:t>
      </w:r>
      <w:r w:rsidRPr="00FA46EE">
        <w:rPr>
          <w:rFonts w:ascii="Arial" w:hAnsi="Arial" w:cs="Arial"/>
          <w:sz w:val="18"/>
          <w:szCs w:val="18"/>
        </w:rPr>
        <w:t xml:space="preserve"> </w:t>
      </w:r>
    </w:p>
    <w:p w:rsidR="00AA5979" w:rsidRDefault="002A5DEC" w:rsidP="00D555F5">
      <w:pPr>
        <w:spacing w:after="100" w:afterAutospacing="1" w:line="360" w:lineRule="auto"/>
        <w:ind w:firstLine="708"/>
        <w:jc w:val="both"/>
        <w:rPr>
          <w:rFonts w:ascii="Arial" w:hAnsi="Arial" w:cs="Arial"/>
          <w:sz w:val="18"/>
          <w:szCs w:val="18"/>
        </w:rPr>
      </w:pPr>
      <w:r>
        <w:rPr>
          <w:rFonts w:ascii="Arial" w:hAnsi="Arial" w:cs="Arial"/>
          <w:sz w:val="18"/>
          <w:szCs w:val="18"/>
        </w:rPr>
        <w:t>La Constitución Política del Estado Libre y Soberano de Tlaxcala</w:t>
      </w:r>
      <w:r w:rsidR="00AA5979" w:rsidRPr="00FA46EE">
        <w:rPr>
          <w:rFonts w:ascii="Arial" w:hAnsi="Arial" w:cs="Arial"/>
          <w:sz w:val="18"/>
          <w:szCs w:val="18"/>
        </w:rPr>
        <w:t>,</w:t>
      </w:r>
      <w:r>
        <w:rPr>
          <w:rFonts w:ascii="Arial" w:hAnsi="Arial" w:cs="Arial"/>
          <w:sz w:val="18"/>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00AA5979" w:rsidRPr="00FA46EE">
        <w:rPr>
          <w:rFonts w:ascii="Arial" w:hAnsi="Arial" w:cs="Arial"/>
          <w:sz w:val="18"/>
          <w:szCs w:val="18"/>
        </w:rPr>
        <w:t xml:space="preserve"> </w:t>
      </w:r>
      <w:r>
        <w:rPr>
          <w:rFonts w:ascii="Arial" w:hAnsi="Arial" w:cs="Arial"/>
          <w:sz w:val="18"/>
          <w:szCs w:val="18"/>
        </w:rPr>
        <w:t xml:space="preserve">indivisibilidad y progresividad, en consecuencia, el Estado deberá prevenir, </w:t>
      </w:r>
      <w:r w:rsidR="00744FB8">
        <w:rPr>
          <w:rFonts w:ascii="Arial" w:hAnsi="Arial" w:cs="Arial"/>
          <w:sz w:val="18"/>
          <w:szCs w:val="18"/>
        </w:rPr>
        <w:t>investigar, sancionar y reparar las violaciones a los derechos humanos</w:t>
      </w:r>
      <w:r w:rsidR="00AA5979" w:rsidRPr="00FA46EE">
        <w:rPr>
          <w:rFonts w:ascii="Arial" w:hAnsi="Arial" w:cs="Arial"/>
          <w:sz w:val="18"/>
          <w:szCs w:val="18"/>
        </w:rPr>
        <w:t>.</w:t>
      </w:r>
    </w:p>
    <w:p w:rsidR="00744FB8"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El Plan Estatal de Desarrollo 2011-2016, establece como </w:t>
      </w:r>
      <w:r w:rsidR="004D3D1A">
        <w:rPr>
          <w:rFonts w:ascii="Arial" w:hAnsi="Arial" w:cs="Arial"/>
          <w:sz w:val="18"/>
          <w:szCs w:val="18"/>
        </w:rPr>
        <w:t xml:space="preserve">uno de sus </w:t>
      </w:r>
      <w:r>
        <w:rPr>
          <w:rFonts w:ascii="Arial" w:hAnsi="Arial" w:cs="Arial"/>
          <w:sz w:val="18"/>
          <w:szCs w:val="18"/>
        </w:rPr>
        <w:t>objetivo</w:t>
      </w:r>
      <w:r w:rsidR="004D3D1A">
        <w:rPr>
          <w:rFonts w:ascii="Arial" w:hAnsi="Arial" w:cs="Arial"/>
          <w:sz w:val="18"/>
          <w:szCs w:val="18"/>
        </w:rPr>
        <w:t>s,</w:t>
      </w:r>
      <w:r>
        <w:rPr>
          <w:rFonts w:ascii="Arial" w:hAnsi="Arial" w:cs="Arial"/>
          <w:sz w:val="18"/>
          <w:szCs w:val="18"/>
        </w:rPr>
        <w:t xml:space="preserve"> brindar una atención integral a las víctimas del delito, a fin de fortalecer los mecanismos institucionales para garantizar la seguridad de las personas, fomentando la confidencialidad e instaurando esquemas de seguridad para disminuir los riesgos en la integridad física de las víctimas, además de promover el desarrollo de un sistema de atención integral a las víctimas de delitos, con el equipamiento y la infraestructura necesario para brindar una atención eficaz y de mayor s</w:t>
      </w:r>
      <w:r w:rsidR="00D555F5">
        <w:rPr>
          <w:rFonts w:ascii="Arial" w:hAnsi="Arial" w:cs="Arial"/>
          <w:sz w:val="18"/>
          <w:szCs w:val="18"/>
        </w:rPr>
        <w:t>eguridad a los mism</w:t>
      </w:r>
      <w:r>
        <w:rPr>
          <w:rFonts w:ascii="Arial" w:hAnsi="Arial" w:cs="Arial"/>
          <w:sz w:val="18"/>
          <w:szCs w:val="18"/>
        </w:rPr>
        <w:t>os.</w:t>
      </w:r>
    </w:p>
    <w:p w:rsidR="00CD7E23"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La Ley de Atención y Protección a Víctimas y Ofendidos del Delito para el Estado de Tlaxcala, </w:t>
      </w:r>
      <w:r w:rsidR="00CD7E23">
        <w:rPr>
          <w:rFonts w:ascii="Arial" w:hAnsi="Arial" w:cs="Arial"/>
          <w:sz w:val="18"/>
          <w:szCs w:val="18"/>
        </w:rPr>
        <w:t>publicada en el Periódico Oficial del Gobierno del Estado de fecha 3 de mayo de 2014, establece al Sistema de Atención a Víctimas y Ofendidos del Estado de Tlaxcala, como una instancia de coordinación operativa en el Estado, que tiene por objeto brindar atención oportuna e integral a las víctimas y ofendidos de delitos, así como la formulación de políticas públicas, programas, proyectos y esquemas de colaboración y coordinación interinstitucionales, en términos de las disposiciones aplicables.</w:t>
      </w:r>
    </w:p>
    <w:p w:rsidR="00AA5979" w:rsidRPr="00FA46EE" w:rsidRDefault="00CD7E23"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Del mismo modo, </w:t>
      </w:r>
      <w:r w:rsidR="004D3D1A">
        <w:rPr>
          <w:rFonts w:ascii="Arial" w:hAnsi="Arial" w:cs="Arial"/>
          <w:sz w:val="18"/>
          <w:szCs w:val="18"/>
        </w:rPr>
        <w:t xml:space="preserve">esta </w:t>
      </w:r>
      <w:r>
        <w:rPr>
          <w:rFonts w:ascii="Arial" w:hAnsi="Arial" w:cs="Arial"/>
          <w:sz w:val="18"/>
          <w:szCs w:val="18"/>
        </w:rPr>
        <w:t xml:space="preserve">Ley dispone que la Comisión Ejecutiva de Atención a Víctimas y Ofendidos del Estado de Tlaxcala, es el órgano rector de carácter permanente del Sistema de Atención </w:t>
      </w:r>
      <w:r w:rsidR="005F7B42">
        <w:rPr>
          <w:rFonts w:ascii="Arial" w:hAnsi="Arial" w:cs="Arial"/>
          <w:sz w:val="18"/>
          <w:szCs w:val="18"/>
        </w:rPr>
        <w:t>a Víctimas y Ofendidos del Estado, encargada de garantizar el acceso a los servicios multidisciplinario y especializados que el Estado proporcionará a las víctimas de los delitos por violaciones a sus derechos humanos; así como establecer las medidas que contribuyan a garantizar la relación integral, efectiva y eficaz de las víctimas del delito.</w:t>
      </w:r>
    </w:p>
    <w:p w:rsidR="00247C81" w:rsidRDefault="00AA5979" w:rsidP="00D555F5">
      <w:pPr>
        <w:spacing w:after="100" w:afterAutospacing="1" w:line="360" w:lineRule="auto"/>
        <w:ind w:firstLine="708"/>
        <w:jc w:val="both"/>
        <w:rPr>
          <w:rFonts w:ascii="Arial" w:hAnsi="Arial" w:cs="Arial"/>
          <w:sz w:val="18"/>
          <w:szCs w:val="18"/>
        </w:rPr>
      </w:pPr>
      <w:r w:rsidRPr="00FA46EE">
        <w:rPr>
          <w:rFonts w:ascii="Arial" w:hAnsi="Arial" w:cs="Arial"/>
          <w:sz w:val="18"/>
          <w:szCs w:val="18"/>
        </w:rPr>
        <w:t xml:space="preserve">En </w:t>
      </w:r>
      <w:r w:rsidR="005F7B42">
        <w:rPr>
          <w:rFonts w:ascii="Arial" w:hAnsi="Arial" w:cs="Arial"/>
          <w:sz w:val="18"/>
          <w:szCs w:val="18"/>
        </w:rPr>
        <w:t>ese tenor, de la Comisión Ejecutiva de Atención a Víctimas y Ofendidos del Estado de Tlaxcala depende el Fondo de Ayuda, Asistencia y Reparación de Daño a las Víctimas y Ofendidos, que tendrá por objeto brindar los recursos económicos</w:t>
      </w:r>
      <w:r w:rsidR="00E666B0">
        <w:rPr>
          <w:rFonts w:ascii="Arial" w:hAnsi="Arial" w:cs="Arial"/>
          <w:sz w:val="18"/>
          <w:szCs w:val="18"/>
        </w:rPr>
        <w:t xml:space="preserve"> </w:t>
      </w:r>
      <w:r w:rsidR="00A514CE">
        <w:rPr>
          <w:rFonts w:ascii="Arial" w:hAnsi="Arial" w:cs="Arial"/>
          <w:sz w:val="18"/>
          <w:szCs w:val="18"/>
        </w:rPr>
        <w:t xml:space="preserve">necesarios </w:t>
      </w:r>
      <w:r w:rsidR="00E666B0">
        <w:rPr>
          <w:rFonts w:ascii="Arial" w:hAnsi="Arial" w:cs="Arial"/>
          <w:sz w:val="18"/>
          <w:szCs w:val="18"/>
        </w:rPr>
        <w:t>para hacer efectivas las medidas de ayuda, asistencia y reparación integral</w:t>
      </w:r>
      <w:r w:rsidR="00A514CE">
        <w:rPr>
          <w:rFonts w:ascii="Arial" w:hAnsi="Arial" w:cs="Arial"/>
          <w:sz w:val="18"/>
          <w:szCs w:val="18"/>
        </w:rPr>
        <w:t xml:space="preserve"> del d</w:t>
      </w:r>
      <w:r w:rsidR="00247C81">
        <w:rPr>
          <w:rFonts w:ascii="Arial" w:hAnsi="Arial" w:cs="Arial"/>
          <w:sz w:val="18"/>
          <w:szCs w:val="18"/>
        </w:rPr>
        <w:t>año a víctimas y ofendidos, los cuales podrán acceder de manera subsidiaria a los recursos que maneje el Fondo, en términos de la Ley.</w:t>
      </w:r>
    </w:p>
    <w:p w:rsidR="00D555F5" w:rsidRDefault="00D555F5" w:rsidP="00D555F5">
      <w:pPr>
        <w:spacing w:after="100" w:afterAutospacing="1" w:line="360" w:lineRule="auto"/>
        <w:ind w:firstLine="708"/>
        <w:jc w:val="both"/>
        <w:rPr>
          <w:rFonts w:ascii="Arial" w:hAnsi="Arial" w:cs="Arial"/>
          <w:sz w:val="18"/>
          <w:szCs w:val="18"/>
        </w:rPr>
      </w:pPr>
    </w:p>
    <w:p w:rsidR="00247C81" w:rsidRDefault="00247C81" w:rsidP="00D555F5">
      <w:pPr>
        <w:spacing w:after="100" w:afterAutospacing="1" w:line="360" w:lineRule="auto"/>
        <w:ind w:firstLine="708"/>
        <w:jc w:val="both"/>
        <w:rPr>
          <w:rFonts w:ascii="Arial" w:hAnsi="Arial" w:cs="Arial"/>
          <w:sz w:val="18"/>
          <w:szCs w:val="18"/>
        </w:rPr>
      </w:pPr>
      <w:r>
        <w:rPr>
          <w:rFonts w:ascii="Arial" w:hAnsi="Arial" w:cs="Arial"/>
          <w:sz w:val="18"/>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Poder Ejecutivo del Gobierno del Estado de Tlaxcala, constituyó el 18 de febrero de 2015 mediante decreto un Fideicomiso Público, denominado “Fideicomiso Fondo de Ayuda, Asistencia y Reparación de Daño a las Víctimas y Ofendidos”, para el Estado de Tlaxcala.</w:t>
      </w:r>
    </w:p>
    <w:p w:rsidR="00D555F5" w:rsidRDefault="00E666B0"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 </w:t>
      </w:r>
      <w:r w:rsidR="000A0703">
        <w:rPr>
          <w:rFonts w:ascii="Arial" w:hAnsi="Arial" w:cs="Arial"/>
          <w:sz w:val="18"/>
          <w:szCs w:val="18"/>
        </w:rPr>
        <w:t>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w:t>
      </w:r>
      <w:r w:rsidR="00247B73">
        <w:rPr>
          <w:rFonts w:ascii="Arial" w:hAnsi="Arial" w:cs="Arial"/>
          <w:sz w:val="18"/>
          <w:szCs w:val="18"/>
        </w:rPr>
        <w:t xml:space="preserve">mas de delito y de atención  a </w:t>
      </w:r>
      <w:r w:rsidR="000A0703">
        <w:rPr>
          <w:rFonts w:ascii="Arial" w:hAnsi="Arial" w:cs="Arial"/>
          <w:sz w:val="18"/>
          <w:szCs w:val="18"/>
        </w:rPr>
        <w:t xml:space="preserve">personas que sufrieron violaciones a sus derechos humanos, mediante la atención de primer contacto que canaliza hacia los servicios integrales que cada caso amerita, lo que </w:t>
      </w:r>
      <w:r w:rsidR="00247B73">
        <w:rPr>
          <w:rFonts w:ascii="Arial" w:hAnsi="Arial" w:cs="Arial"/>
          <w:sz w:val="18"/>
          <w:szCs w:val="18"/>
        </w:rPr>
        <w:t>s</w:t>
      </w:r>
      <w:r w:rsidR="000A0703">
        <w:rPr>
          <w:rFonts w:ascii="Arial" w:hAnsi="Arial" w:cs="Arial"/>
          <w:sz w:val="18"/>
          <w:szCs w:val="18"/>
        </w:rPr>
        <w:t>e traduce en la disminución del número de víctimas y ofendidos del delito en situación de vulnerabilidad en el Estado de Tlaxcala.</w:t>
      </w:r>
    </w:p>
    <w:p w:rsidR="00D555F5" w:rsidRDefault="00D555F5" w:rsidP="00247B73">
      <w:pPr>
        <w:spacing w:after="60" w:line="360" w:lineRule="auto"/>
        <w:ind w:firstLine="708"/>
        <w:jc w:val="both"/>
        <w:rPr>
          <w:rFonts w:ascii="Arial" w:hAnsi="Arial" w:cs="Arial"/>
          <w:sz w:val="18"/>
          <w:szCs w:val="18"/>
        </w:rPr>
      </w:pPr>
      <w:r w:rsidRPr="0040688E">
        <w:rPr>
          <w:rFonts w:ascii="Arial" w:hAnsi="Arial" w:cs="Arial"/>
          <w:sz w:val="18"/>
          <w:szCs w:val="18"/>
        </w:rPr>
        <w:t xml:space="preserve">Ejemplo de lo anterior, se observa en un incremento de 396.79% de la atención a las víctimas y ofendidos en el presente ejercicio fiscal respecto del anterior, lo que se traduce en una cobertura y protección más eficaz de los sujetos titulares de derecho. El Gobierno del Estado ha brindado los recursos necesarios para hacer posible lo contemplado en la Ley local, con la suma de esfuerzos interinstitucionales en un marco de estrecha colaboración. </w:t>
      </w:r>
    </w:p>
    <w:p w:rsidR="00247B73" w:rsidRDefault="00247B73" w:rsidP="00247B73">
      <w:pPr>
        <w:spacing w:after="60" w:line="360" w:lineRule="auto"/>
        <w:ind w:firstLine="708"/>
        <w:jc w:val="both"/>
        <w:rPr>
          <w:rFonts w:ascii="Arial" w:hAnsi="Arial" w:cs="Arial"/>
          <w:sz w:val="18"/>
          <w:szCs w:val="18"/>
        </w:rPr>
      </w:pPr>
    </w:p>
    <w:p w:rsidR="00D555F5" w:rsidRDefault="00D555F5" w:rsidP="00247B73">
      <w:pPr>
        <w:spacing w:after="60" w:line="360" w:lineRule="auto"/>
        <w:ind w:firstLine="709"/>
        <w:jc w:val="both"/>
        <w:rPr>
          <w:rFonts w:ascii="Arial" w:hAnsi="Arial" w:cs="Arial"/>
          <w:sz w:val="18"/>
          <w:szCs w:val="18"/>
        </w:rPr>
      </w:pPr>
      <w:r w:rsidRPr="00FA46EE">
        <w:rPr>
          <w:rFonts w:ascii="Arial" w:hAnsi="Arial" w:cs="Arial"/>
          <w:sz w:val="18"/>
          <w:szCs w:val="18"/>
        </w:rPr>
        <w:t>Con la 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sidR="00247B73">
        <w:rPr>
          <w:rFonts w:ascii="Arial" w:hAnsi="Arial" w:cs="Arial"/>
          <w:sz w:val="18"/>
          <w:szCs w:val="18"/>
        </w:rPr>
        <w:t>.</w:t>
      </w:r>
    </w:p>
    <w:p w:rsidR="00247B73" w:rsidRPr="00D555F5" w:rsidRDefault="00247B73" w:rsidP="00247B73">
      <w:pPr>
        <w:spacing w:after="60"/>
        <w:ind w:firstLine="709"/>
        <w:jc w:val="both"/>
        <w:rPr>
          <w:rFonts w:ascii="Arial" w:eastAsia="Times New Roman" w:hAnsi="Arial" w:cs="Arial"/>
          <w:sz w:val="18"/>
          <w:szCs w:val="18"/>
        </w:rPr>
      </w:pPr>
    </w:p>
    <w:p w:rsidR="00AA5979" w:rsidRPr="00247B73" w:rsidRDefault="00247B73" w:rsidP="00247B73">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 xml:space="preserve">                 </w:t>
      </w:r>
      <w:r w:rsidR="00AA5979" w:rsidRPr="00FA46EE">
        <w:rPr>
          <w:rFonts w:ascii="Arial" w:hAnsi="Arial" w:cs="Arial"/>
          <w:sz w:val="18"/>
          <w:szCs w:val="18"/>
        </w:rPr>
        <w:t>En este sentido, la Ley referida establece: “</w:t>
      </w:r>
      <w:r w:rsidR="00AA5979"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00AA5979" w:rsidRPr="00FA46EE">
        <w:rPr>
          <w:rFonts w:ascii="Arial" w:hAnsi="Arial" w:cs="Arial"/>
          <w:sz w:val="18"/>
          <w:szCs w:val="18"/>
        </w:rPr>
        <w:t xml:space="preserve"> Así también, generará estados financieros, confiables, oportunos, comprensibles, periódicos y comparables, los cuales serán expresados en términos monetarios.”</w:t>
      </w:r>
      <w:r w:rsidR="00AA5979" w:rsidRPr="00FA46EE">
        <w:rPr>
          <w:rFonts w:ascii="Arial" w:hAnsi="Arial" w:cs="Arial"/>
          <w:sz w:val="18"/>
          <w:szCs w:val="18"/>
          <w:lang w:val="es-ES"/>
        </w:rPr>
        <w:t xml:space="preserve"> </w:t>
      </w:r>
    </w:p>
    <w:p w:rsidR="00AA5979" w:rsidRPr="00FA46EE" w:rsidRDefault="00AA5979" w:rsidP="00247B73">
      <w:pPr>
        <w:autoSpaceDE w:val="0"/>
        <w:autoSpaceDN w:val="0"/>
        <w:adjustRightInd w:val="0"/>
        <w:spacing w:after="100" w:afterAutospacing="1" w:line="360" w:lineRule="auto"/>
        <w:ind w:firstLine="708"/>
        <w:jc w:val="both"/>
        <w:rPr>
          <w:rFonts w:ascii="Arial" w:hAnsi="Arial" w:cs="Arial"/>
          <w:sz w:val="18"/>
          <w:szCs w:val="18"/>
          <w:lang w:val="es-ES"/>
        </w:rPr>
      </w:pPr>
      <w:r w:rsidRPr="00FA46EE">
        <w:rPr>
          <w:rFonts w:ascii="Arial" w:hAnsi="Arial" w:cs="Arial"/>
          <w:sz w:val="18"/>
          <w:szCs w:val="18"/>
          <w:lang w:val="es-ES"/>
        </w:rPr>
        <w:t>En ese sentido, el F</w:t>
      </w:r>
      <w:r w:rsidR="00002E32">
        <w:rPr>
          <w:rFonts w:ascii="Arial" w:hAnsi="Arial" w:cs="Arial"/>
          <w:sz w:val="18"/>
          <w:szCs w:val="18"/>
          <w:lang w:val="es-ES"/>
        </w:rPr>
        <w:t>ideicomiso F</w:t>
      </w:r>
      <w:r w:rsidRPr="00FA46EE">
        <w:rPr>
          <w:rFonts w:ascii="Arial" w:hAnsi="Arial" w:cs="Arial"/>
          <w:sz w:val="18"/>
          <w:szCs w:val="18"/>
          <w:lang w:val="es-ES"/>
        </w:rPr>
        <w:t xml:space="preserve">ondo de </w:t>
      </w:r>
      <w:r w:rsidR="00002E32">
        <w:rPr>
          <w:rFonts w:ascii="Arial" w:hAnsi="Arial" w:cs="Arial"/>
          <w:sz w:val="18"/>
          <w:szCs w:val="18"/>
          <w:lang w:val="es-ES"/>
        </w:rPr>
        <w:t>A</w:t>
      </w:r>
      <w:r w:rsidRPr="00FA46EE">
        <w:rPr>
          <w:rFonts w:ascii="Arial" w:hAnsi="Arial" w:cs="Arial"/>
          <w:sz w:val="18"/>
          <w:szCs w:val="18"/>
          <w:lang w:val="es-ES"/>
        </w:rPr>
        <w:t>yuda</w:t>
      </w:r>
      <w:r w:rsidR="00002E32">
        <w:rPr>
          <w:rFonts w:ascii="Arial" w:hAnsi="Arial" w:cs="Arial"/>
          <w:sz w:val="18"/>
          <w:szCs w:val="18"/>
          <w:lang w:val="es-ES"/>
        </w:rPr>
        <w:t>, Asistencia y Reparación de Daño</w:t>
      </w:r>
      <w:r w:rsidRPr="00FA46EE">
        <w:rPr>
          <w:rFonts w:ascii="Arial" w:hAnsi="Arial" w:cs="Arial"/>
          <w:sz w:val="18"/>
          <w:szCs w:val="18"/>
          <w:lang w:val="es-ES"/>
        </w:rPr>
        <w:t xml:space="preserve"> a las </w:t>
      </w:r>
      <w:r w:rsidR="00002E32">
        <w:rPr>
          <w:rFonts w:ascii="Arial" w:hAnsi="Arial" w:cs="Arial"/>
          <w:sz w:val="18"/>
          <w:szCs w:val="18"/>
          <w:lang w:val="es-ES"/>
        </w:rPr>
        <w:t xml:space="preserve">Víctimas y Ofendidos realiza las </w:t>
      </w:r>
      <w:r w:rsidRPr="00FA46EE">
        <w:rPr>
          <w:rFonts w:ascii="Arial" w:hAnsi="Arial" w:cs="Arial"/>
          <w:sz w:val="18"/>
          <w:szCs w:val="18"/>
          <w:lang w:val="es-ES"/>
        </w:rPr>
        <w:t>acciones necesarias para dar cumplimiento a lo establecido por la Ley de la materia.</w:t>
      </w:r>
    </w:p>
    <w:p w:rsidR="00486AE1" w:rsidRPr="00FA46EE" w:rsidRDefault="00486AE1" w:rsidP="00AA5979">
      <w:pPr>
        <w:rPr>
          <w:rFonts w:ascii="Arial" w:hAnsi="Arial" w:cs="Arial"/>
          <w:sz w:val="18"/>
          <w:szCs w:val="18"/>
        </w:rPr>
      </w:pPr>
    </w:p>
    <w:p w:rsidR="00056042" w:rsidRPr="00FA46EE" w:rsidRDefault="00056042" w:rsidP="00AA5979">
      <w:pPr>
        <w:tabs>
          <w:tab w:val="left" w:pos="2430"/>
        </w:tabs>
        <w:jc w:val="center"/>
        <w:rPr>
          <w:rFonts w:ascii="Arial" w:hAnsi="Arial" w:cs="Arial"/>
          <w:sz w:val="18"/>
          <w:szCs w:val="18"/>
        </w:rPr>
      </w:pPr>
    </w:p>
    <w:sectPr w:rsidR="00056042" w:rsidRPr="00FA46E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522" w:rsidRDefault="00CB4522" w:rsidP="00EA5418">
      <w:pPr>
        <w:spacing w:after="0" w:line="240" w:lineRule="auto"/>
      </w:pPr>
      <w:r>
        <w:separator/>
      </w:r>
    </w:p>
  </w:endnote>
  <w:endnote w:type="continuationSeparator" w:id="1">
    <w:p w:rsidR="00CB4522" w:rsidRDefault="00CB4522"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03" w:rsidRPr="0013011C" w:rsidRDefault="000A070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Pr>
        <w:rFonts w:ascii="Soberana Sans Light" w:hAnsi="Soberana Sans Light"/>
      </w:rPr>
      <w:t>Introducción</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47B73" w:rsidRPr="00247B73">
          <w:rPr>
            <w:rFonts w:ascii="Soberana Sans Light" w:hAnsi="Soberana Sans Light"/>
            <w:noProof/>
            <w:lang w:val="es-ES"/>
          </w:rPr>
          <w:t>2</w:t>
        </w:r>
        <w:r w:rsidRPr="0013011C">
          <w:rPr>
            <w:rFonts w:ascii="Soberana Sans Light" w:hAnsi="Soberana Sans Light"/>
          </w:rPr>
          <w:fldChar w:fldCharType="end"/>
        </w:r>
      </w:sdtContent>
    </w:sdt>
  </w:p>
  <w:p w:rsidR="000A0703" w:rsidRDefault="000A070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03" w:rsidRPr="008E3652" w:rsidRDefault="000A070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47B73" w:rsidRPr="00247B73">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522" w:rsidRDefault="00CB4522" w:rsidP="00EA5418">
      <w:pPr>
        <w:spacing w:after="0" w:line="240" w:lineRule="auto"/>
      </w:pPr>
      <w:r>
        <w:separator/>
      </w:r>
    </w:p>
  </w:footnote>
  <w:footnote w:type="continuationSeparator" w:id="1">
    <w:p w:rsidR="00CB4522" w:rsidRDefault="00CB4522"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03" w:rsidRDefault="000A0703">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A0703" w:rsidRDefault="000A070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A0703" w:rsidRDefault="000A070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A0703" w:rsidRPr="00275FC6" w:rsidRDefault="000A0703"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A0703" w:rsidRDefault="000A070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0A0703" w:rsidRDefault="000A070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A0703" w:rsidRPr="00275FC6" w:rsidRDefault="000A0703" w:rsidP="00040466">
                    <w:pPr>
                      <w:jc w:val="both"/>
                      <w:rPr>
                        <w:rFonts w:ascii="Soberana Titular" w:hAnsi="Soberana Titular" w:cs="Arial"/>
                        <w:color w:val="808080" w:themeColor="background1" w:themeShade="80"/>
                        <w:sz w:val="42"/>
                        <w:szCs w:val="42"/>
                      </w:rPr>
                    </w:pPr>
                  </w:p>
                </w:txbxContent>
              </v:textbox>
            </v:shape>
          </v:group>
        </v:group>
      </w:pict>
    </w:r>
    <w:r w:rsidRPr="000B638D">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03" w:rsidRPr="0013011C" w:rsidRDefault="000A070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EA5418"/>
    <w:rsid w:val="0000227C"/>
    <w:rsid w:val="00002E32"/>
    <w:rsid w:val="00040466"/>
    <w:rsid w:val="00056042"/>
    <w:rsid w:val="000A0703"/>
    <w:rsid w:val="000B638D"/>
    <w:rsid w:val="0013011C"/>
    <w:rsid w:val="001646D9"/>
    <w:rsid w:val="0016774A"/>
    <w:rsid w:val="001B1B72"/>
    <w:rsid w:val="00247B73"/>
    <w:rsid w:val="00247C81"/>
    <w:rsid w:val="002865A7"/>
    <w:rsid w:val="002A5DEC"/>
    <w:rsid w:val="002A70B3"/>
    <w:rsid w:val="002A7272"/>
    <w:rsid w:val="002E5897"/>
    <w:rsid w:val="00307635"/>
    <w:rsid w:val="003546FC"/>
    <w:rsid w:val="00355821"/>
    <w:rsid w:val="003575A4"/>
    <w:rsid w:val="003610E0"/>
    <w:rsid w:val="00372F40"/>
    <w:rsid w:val="003869F5"/>
    <w:rsid w:val="003D5DBF"/>
    <w:rsid w:val="003E7FD0"/>
    <w:rsid w:val="0044253C"/>
    <w:rsid w:val="004451EB"/>
    <w:rsid w:val="004509DE"/>
    <w:rsid w:val="00486AE1"/>
    <w:rsid w:val="00497D8B"/>
    <w:rsid w:val="004D3D1A"/>
    <w:rsid w:val="004D41B8"/>
    <w:rsid w:val="00502D8E"/>
    <w:rsid w:val="005117F4"/>
    <w:rsid w:val="00522632"/>
    <w:rsid w:val="00531310"/>
    <w:rsid w:val="00534982"/>
    <w:rsid w:val="00540418"/>
    <w:rsid w:val="00582405"/>
    <w:rsid w:val="005859FA"/>
    <w:rsid w:val="005F7B42"/>
    <w:rsid w:val="006048D2"/>
    <w:rsid w:val="00611E39"/>
    <w:rsid w:val="006B729B"/>
    <w:rsid w:val="006E6B8E"/>
    <w:rsid w:val="006E77DD"/>
    <w:rsid w:val="00730715"/>
    <w:rsid w:val="00744FB8"/>
    <w:rsid w:val="00780D0E"/>
    <w:rsid w:val="0079582C"/>
    <w:rsid w:val="007D6E9A"/>
    <w:rsid w:val="00850E90"/>
    <w:rsid w:val="008A6E4D"/>
    <w:rsid w:val="008B0017"/>
    <w:rsid w:val="008C2D40"/>
    <w:rsid w:val="008D4272"/>
    <w:rsid w:val="008E3652"/>
    <w:rsid w:val="009B1E4B"/>
    <w:rsid w:val="00A02408"/>
    <w:rsid w:val="00A137D2"/>
    <w:rsid w:val="00A14B74"/>
    <w:rsid w:val="00A514CE"/>
    <w:rsid w:val="00AA5979"/>
    <w:rsid w:val="00AB13B7"/>
    <w:rsid w:val="00B17423"/>
    <w:rsid w:val="00B42A02"/>
    <w:rsid w:val="00B849EE"/>
    <w:rsid w:val="00C44F01"/>
    <w:rsid w:val="00CA2D37"/>
    <w:rsid w:val="00CB4522"/>
    <w:rsid w:val="00CC5CB6"/>
    <w:rsid w:val="00CD7E23"/>
    <w:rsid w:val="00D04990"/>
    <w:rsid w:val="00D055EC"/>
    <w:rsid w:val="00D404ED"/>
    <w:rsid w:val="00D51261"/>
    <w:rsid w:val="00D555F5"/>
    <w:rsid w:val="00D718B4"/>
    <w:rsid w:val="00D748D3"/>
    <w:rsid w:val="00DD230F"/>
    <w:rsid w:val="00DD7641"/>
    <w:rsid w:val="00E20868"/>
    <w:rsid w:val="00E32708"/>
    <w:rsid w:val="00E666B0"/>
    <w:rsid w:val="00EA5418"/>
    <w:rsid w:val="00EF0E7D"/>
    <w:rsid w:val="00F96944"/>
    <w:rsid w:val="00FA46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EF0E7D"/>
    <w:pPr>
      <w:spacing w:after="0" w:line="220" w:lineRule="exact"/>
    </w:pPr>
    <w:rPr>
      <w:rFonts w:ascii="Times New Roman" w:eastAsia="Times New Roman" w:hAnsi="Times New Roman" w:cs="Times New Roman"/>
      <w:szCs w:val="20"/>
    </w:rPr>
  </w:style>
  <w:style w:type="character" w:customStyle="1" w:styleId="Textoindependiente3Car">
    <w:name w:val="Texto independiente 3 Car"/>
    <w:basedOn w:val="Fuentedeprrafopredeter"/>
    <w:link w:val="Textoindependiente3"/>
    <w:rsid w:val="00EF0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AB80-A542-4114-B823-40AEE276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914</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FLOR</cp:lastModifiedBy>
  <cp:revision>20</cp:revision>
  <cp:lastPrinted>2015-07-23T14:43:00Z</cp:lastPrinted>
  <dcterms:created xsi:type="dcterms:W3CDTF">2014-09-01T14:30:00Z</dcterms:created>
  <dcterms:modified xsi:type="dcterms:W3CDTF">2015-12-21T15:50:00Z</dcterms:modified>
</cp:coreProperties>
</file>