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0E1FB8" w:rsidP="001221D0">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396.75pt" o:ole="">
            <v:imagedata r:id="rId8" o:title=""/>
          </v:shape>
          <o:OLEObject Type="Embed" ProgID="Excel.Sheet.12" ShapeID="_x0000_i1025" DrawAspect="Content" ObjectID="_1512823349" r:id="rId9"/>
        </w:object>
      </w:r>
    </w:p>
    <w:p w:rsidR="00EA5418" w:rsidRDefault="00EA5418" w:rsidP="00372F40">
      <w:pPr>
        <w:jc w:val="center"/>
      </w:pPr>
    </w:p>
    <w:bookmarkStart w:id="0" w:name="_MON_1470805999"/>
    <w:bookmarkEnd w:id="0"/>
    <w:p w:rsidR="00EA5418" w:rsidRDefault="008C17BB" w:rsidP="0044253C">
      <w:pPr>
        <w:jc w:val="center"/>
      </w:pPr>
      <w:r>
        <w:object w:dxaOrig="25156" w:dyaOrig="18907">
          <v:shape id="_x0000_i1026" type="#_x0000_t75" style="width:603.75pt;height:453pt" o:ole="">
            <v:imagedata r:id="rId10" o:title=""/>
          </v:shape>
          <o:OLEObject Type="Embed" ProgID="Excel.Sheet.12" ShapeID="_x0000_i1026" DrawAspect="Content" ObjectID="_1512823350" r:id="rId11"/>
        </w:object>
      </w:r>
    </w:p>
    <w:p w:rsidR="00E67DF0" w:rsidRDefault="00D003E3" w:rsidP="00E67DF0">
      <w:pPr>
        <w:ind w:left="142" w:right="72" w:hanging="567"/>
        <w:jc w:val="center"/>
        <w:rPr>
          <w:b/>
        </w:rPr>
      </w:pPr>
      <w:bookmarkStart w:id="1" w:name="_MON_1470806992"/>
      <w:bookmarkEnd w:id="1"/>
      <w:r w:rsidRPr="00D003E3">
        <w:rPr>
          <w:noProof/>
          <w:lang w:eastAsia="es-MX"/>
        </w:rPr>
        <w:lastRenderedPageBreak/>
        <w:pict>
          <v:shape id="_x0000_s1071" type="#_x0000_t75" style="position:absolute;left:0;text-align:left;margin-left:-23.8pt;margin-top:-15.25pt;width:761.75pt;height:508.1pt;z-index:251669504">
            <v:imagedata r:id="rId12" o:title=""/>
            <w10:wrap type="square" side="left"/>
          </v:shape>
          <o:OLEObject Type="Embed" ProgID="Excel.Sheet.12" ShapeID="_x0000_s1071" DrawAspect="Content" ObjectID="_1512823355" r:id="rId13"/>
        </w:pict>
      </w:r>
      <w:bookmarkStart w:id="2" w:name="_MON_1470807348"/>
      <w:bookmarkEnd w:id="2"/>
    </w:p>
    <w:p w:rsidR="00372F40" w:rsidRDefault="00E82B9C" w:rsidP="00E67DF0">
      <w:pPr>
        <w:ind w:left="142" w:right="72" w:hanging="567"/>
        <w:jc w:val="center"/>
        <w:rPr>
          <w:b/>
        </w:rPr>
      </w:pPr>
      <w:r w:rsidRPr="000836A7">
        <w:rPr>
          <w:b/>
        </w:rPr>
        <w:object w:dxaOrig="17714" w:dyaOrig="12578">
          <v:shape id="_x0000_i1027" type="#_x0000_t75" style="width:654pt;height:447pt" o:ole="">
            <v:imagedata r:id="rId14" o:title=""/>
          </v:shape>
          <o:OLEObject Type="Embed" ProgID="Excel.Sheet.12" ShapeID="_x0000_i1027" DrawAspect="Content" ObjectID="_1512823351" r:id="rId15"/>
        </w:object>
      </w:r>
    </w:p>
    <w:p w:rsidR="008174DD" w:rsidRPr="000836A7" w:rsidRDefault="001D19A8" w:rsidP="008E3652">
      <w:pPr>
        <w:jc w:val="center"/>
        <w:rPr>
          <w:b/>
        </w:rPr>
      </w:pPr>
      <w:r>
        <w:object w:dxaOrig="17807" w:dyaOrig="12235">
          <v:shape id="_x0000_i1028" type="#_x0000_t75" style="width:632.25pt;height:432.75pt" o:ole="">
            <v:imagedata r:id="rId16" o:title=""/>
          </v:shape>
          <o:OLEObject Type="Embed" ProgID="Excel.Sheet.12" ShapeID="_x0000_i1028" DrawAspect="Content" ObjectID="_1512823352" r:id="rId17"/>
        </w:object>
      </w:r>
    </w:p>
    <w:bookmarkStart w:id="3" w:name="_MON_1470809138"/>
    <w:bookmarkStart w:id="4" w:name="_MON_1470814596"/>
    <w:bookmarkEnd w:id="3"/>
    <w:bookmarkEnd w:id="4"/>
    <w:p w:rsidR="00E32708" w:rsidRDefault="003F74FB" w:rsidP="00E32708">
      <w:pPr>
        <w:tabs>
          <w:tab w:val="left" w:pos="2430"/>
        </w:tabs>
        <w:jc w:val="center"/>
      </w:pPr>
      <w:r>
        <w:object w:dxaOrig="18231" w:dyaOrig="11187">
          <v:shape id="_x0000_i1029" type="#_x0000_t75" style="width:654.75pt;height:400.5pt" o:ole="">
            <v:imagedata r:id="rId18" o:title=""/>
          </v:shape>
          <o:OLEObject Type="Embed" ProgID="Excel.Sheet.12" ShapeID="_x0000_i1029" DrawAspect="Content" ObjectID="_1512823353" r:id="rId19"/>
        </w:object>
      </w:r>
    </w:p>
    <w:p w:rsidR="0068020F" w:rsidRDefault="0068020F" w:rsidP="00E32708">
      <w:pPr>
        <w:tabs>
          <w:tab w:val="left" w:pos="2430"/>
        </w:tabs>
        <w:jc w:val="center"/>
      </w:pPr>
    </w:p>
    <w:p w:rsidR="0068020F" w:rsidRDefault="0068020F" w:rsidP="00E32708">
      <w:pPr>
        <w:tabs>
          <w:tab w:val="left" w:pos="2430"/>
        </w:tabs>
        <w:jc w:val="center"/>
      </w:pPr>
    </w:p>
    <w:p w:rsidR="0068020F" w:rsidRPr="00540418" w:rsidRDefault="00022BBC" w:rsidP="0068020F">
      <w:pPr>
        <w:jc w:val="center"/>
        <w:rPr>
          <w:rFonts w:ascii="Soberana Sans Light" w:hAnsi="Soberana Sans Light"/>
        </w:rPr>
      </w:pPr>
      <w:r>
        <w:object w:dxaOrig="25925" w:dyaOrig="16749">
          <v:shape id="_x0000_i1030" type="#_x0000_t75" style="width:696pt;height:460.5pt" o:ole="">
            <v:imagedata r:id="rId20" o:title=""/>
          </v:shape>
          <o:OLEObject Type="Embed" ProgID="Excel.Sheet.12" ShapeID="_x0000_i1030" DrawAspect="Content" ObjectID="_1512823354" r:id="rId21"/>
        </w:object>
      </w:r>
      <w:r w:rsidR="0068020F" w:rsidRPr="00593BC0">
        <w:rPr>
          <w:rFonts w:ascii="Soberana Sans Light" w:hAnsi="Soberana Sans Light"/>
        </w:rPr>
        <w:t xml:space="preserve"> </w:t>
      </w:r>
      <w:r w:rsidR="0068020F" w:rsidRPr="00540418">
        <w:rPr>
          <w:rFonts w:ascii="Soberana Sans Light" w:hAnsi="Soberana Sans Light"/>
        </w:rPr>
        <w:t>Informe de Pasivos Contingentes</w:t>
      </w:r>
    </w:p>
    <w:p w:rsidR="0068020F" w:rsidRPr="00540418" w:rsidRDefault="0068020F" w:rsidP="0068020F">
      <w:pPr>
        <w:rPr>
          <w:rFonts w:ascii="Soberana Sans Light" w:hAnsi="Soberana Sans Light"/>
        </w:rPr>
      </w:pPr>
    </w:p>
    <w:p w:rsidR="0068020F" w:rsidRPr="00540418" w:rsidRDefault="0068020F" w:rsidP="0068020F">
      <w:pPr>
        <w:rPr>
          <w:rFonts w:ascii="Soberana Sans Light" w:hAnsi="Soberana Sans Light"/>
        </w:rPr>
      </w:pPr>
    </w:p>
    <w:p w:rsidR="0068020F" w:rsidRDefault="0068020F" w:rsidP="0068020F">
      <w:pPr>
        <w:rPr>
          <w:rFonts w:ascii="Soberana Sans Light" w:hAnsi="Soberana Sans Light"/>
        </w:rPr>
      </w:pPr>
      <w:r>
        <w:rPr>
          <w:rFonts w:ascii="Soberana Sans Light" w:hAnsi="Soberana Sans Light"/>
        </w:rPr>
        <w:t>Se presenta la cuenta contable correspondiente al Fondo de Contingencia por el importe de 3</w:t>
      </w:r>
      <w:r w:rsidR="00857C27">
        <w:rPr>
          <w:rFonts w:ascii="Soberana Sans Light" w:hAnsi="Soberana Sans Light"/>
        </w:rPr>
        <w:t>9</w:t>
      </w:r>
      <w:r>
        <w:rPr>
          <w:rFonts w:ascii="Soberana Sans Light" w:hAnsi="Soberana Sans Light"/>
        </w:rPr>
        <w:t>7,</w:t>
      </w:r>
      <w:r w:rsidR="00857C27">
        <w:rPr>
          <w:rFonts w:ascii="Soberana Sans Light" w:hAnsi="Soberana Sans Light"/>
        </w:rPr>
        <w:t>44</w:t>
      </w:r>
      <w:r>
        <w:rPr>
          <w:rFonts w:ascii="Soberana Sans Light" w:hAnsi="Soberana Sans Light"/>
        </w:rPr>
        <w:t>3 que corresponde al descuento porcentual que se aplica a los créditos otorgados para la creación del Fondo y pueda ser afectado por la incobrabilidad de algún crédito.</w:t>
      </w: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p w:rsidR="0068020F" w:rsidRDefault="0068020F" w:rsidP="0068020F">
      <w:pPr>
        <w:rPr>
          <w:rFonts w:ascii="Soberana Sans Light" w:hAnsi="Soberana Sans Light"/>
        </w:rPr>
      </w:pPr>
    </w:p>
    <w:tbl>
      <w:tblPr>
        <w:tblW w:w="11800" w:type="dxa"/>
        <w:tblInd w:w="58" w:type="dxa"/>
        <w:tblCellMar>
          <w:left w:w="70" w:type="dxa"/>
          <w:right w:w="70" w:type="dxa"/>
        </w:tblCellMar>
        <w:tblLook w:val="04A0"/>
      </w:tblPr>
      <w:tblGrid>
        <w:gridCol w:w="4800"/>
        <w:gridCol w:w="360"/>
        <w:gridCol w:w="440"/>
        <w:gridCol w:w="480"/>
        <w:gridCol w:w="920"/>
        <w:gridCol w:w="4800"/>
      </w:tblGrid>
      <w:tr w:rsidR="0068020F" w:rsidRPr="00C74E12" w:rsidTr="00867C57">
        <w:trPr>
          <w:trHeight w:val="300"/>
        </w:trPr>
        <w:tc>
          <w:tcPr>
            <w:tcW w:w="4800" w:type="dxa"/>
            <w:tcBorders>
              <w:top w:val="single" w:sz="4" w:space="0" w:color="auto"/>
              <w:left w:val="nil"/>
              <w:bottom w:val="nil"/>
              <w:right w:val="nil"/>
            </w:tcBorders>
            <w:shd w:val="clear" w:color="000000" w:fill="FFFFFF"/>
            <w:noWrap/>
            <w:vAlign w:val="bottom"/>
            <w:hideMark/>
          </w:tcPr>
          <w:p w:rsidR="0068020F" w:rsidRPr="00C74E12" w:rsidRDefault="0068020F" w:rsidP="00867C57">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Silvestre Velázquez Guevara</w:t>
            </w:r>
          </w:p>
        </w:tc>
        <w:tc>
          <w:tcPr>
            <w:tcW w:w="36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68020F" w:rsidRPr="00C74E12" w:rsidRDefault="0068020F" w:rsidP="00867C57">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800" w:type="dxa"/>
            <w:tcBorders>
              <w:top w:val="single" w:sz="4" w:space="0" w:color="auto"/>
              <w:left w:val="nil"/>
              <w:bottom w:val="nil"/>
              <w:right w:val="nil"/>
            </w:tcBorders>
            <w:shd w:val="clear" w:color="000000" w:fill="FFFFFF"/>
            <w:noWrap/>
            <w:vAlign w:val="bottom"/>
            <w:hideMark/>
          </w:tcPr>
          <w:p w:rsidR="0068020F" w:rsidRPr="00C74E12" w:rsidRDefault="0068020F" w:rsidP="00867C57">
            <w:pPr>
              <w:spacing w:after="0" w:line="240" w:lineRule="auto"/>
              <w:jc w:val="center"/>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Lic. Ángel Ricardo Contreras Molina</w:t>
            </w:r>
          </w:p>
        </w:tc>
      </w:tr>
      <w:tr w:rsidR="0068020F" w:rsidRPr="00C74E12" w:rsidTr="00867C57">
        <w:trPr>
          <w:trHeight w:val="300"/>
        </w:trPr>
        <w:tc>
          <w:tcPr>
            <w:tcW w:w="4800" w:type="dxa"/>
            <w:tcBorders>
              <w:top w:val="nil"/>
              <w:left w:val="nil"/>
              <w:bottom w:val="nil"/>
              <w:right w:val="nil"/>
            </w:tcBorders>
            <w:shd w:val="clear" w:color="000000" w:fill="FFFFFF"/>
            <w:hideMark/>
          </w:tcPr>
          <w:p w:rsidR="0068020F" w:rsidRPr="00C74E12" w:rsidRDefault="0068020F" w:rsidP="00867C57">
            <w:pPr>
              <w:spacing w:after="0" w:line="240" w:lineRule="auto"/>
              <w:jc w:val="center"/>
              <w:rPr>
                <w:rFonts w:ascii="Courier New" w:eastAsia="Times New Roman" w:hAnsi="Courier New" w:cs="Courier New"/>
                <w:sz w:val="18"/>
                <w:szCs w:val="18"/>
                <w:lang w:eastAsia="es-MX"/>
              </w:rPr>
            </w:pPr>
            <w:r w:rsidRPr="00C74E12">
              <w:rPr>
                <w:rFonts w:ascii="Courier New" w:eastAsia="Times New Roman" w:hAnsi="Courier New" w:cs="Courier New"/>
                <w:sz w:val="18"/>
                <w:szCs w:val="18"/>
                <w:lang w:eastAsia="es-MX"/>
              </w:rPr>
              <w:t>Gerente General</w:t>
            </w:r>
          </w:p>
        </w:tc>
        <w:tc>
          <w:tcPr>
            <w:tcW w:w="36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40" w:type="dxa"/>
            <w:tcBorders>
              <w:top w:val="nil"/>
              <w:left w:val="nil"/>
              <w:bottom w:val="nil"/>
              <w:right w:val="nil"/>
            </w:tcBorders>
            <w:shd w:val="clear" w:color="000000" w:fill="FFFFFF"/>
            <w:noWrap/>
            <w:hideMark/>
          </w:tcPr>
          <w:p w:rsidR="0068020F" w:rsidRPr="00C74E12" w:rsidRDefault="0068020F" w:rsidP="00867C57">
            <w:pPr>
              <w:spacing w:after="0" w:line="240" w:lineRule="auto"/>
              <w:rPr>
                <w:rFonts w:ascii="Courier New" w:eastAsia="Times New Roman" w:hAnsi="Courier New" w:cs="Courier New"/>
                <w:b/>
                <w:bCs/>
                <w:sz w:val="18"/>
                <w:szCs w:val="18"/>
                <w:lang w:eastAsia="es-MX"/>
              </w:rPr>
            </w:pPr>
            <w:r w:rsidRPr="00C74E12">
              <w:rPr>
                <w:rFonts w:ascii="Courier New" w:eastAsia="Times New Roman" w:hAnsi="Courier New" w:cs="Courier New"/>
                <w:b/>
                <w:bCs/>
                <w:sz w:val="18"/>
                <w:szCs w:val="18"/>
                <w:lang w:eastAsia="es-MX"/>
              </w:rPr>
              <w:t> </w:t>
            </w:r>
          </w:p>
        </w:tc>
        <w:tc>
          <w:tcPr>
            <w:tcW w:w="48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920" w:type="dxa"/>
            <w:tcBorders>
              <w:top w:val="nil"/>
              <w:left w:val="nil"/>
              <w:bottom w:val="nil"/>
              <w:right w:val="nil"/>
            </w:tcBorders>
            <w:shd w:val="clear" w:color="000000" w:fill="FFFFFF"/>
            <w:noWrap/>
            <w:vAlign w:val="bottom"/>
            <w:hideMark/>
          </w:tcPr>
          <w:p w:rsidR="0068020F" w:rsidRPr="00C74E12" w:rsidRDefault="0068020F" w:rsidP="00867C57">
            <w:pPr>
              <w:spacing w:after="0" w:line="240" w:lineRule="auto"/>
              <w:rPr>
                <w:rFonts w:ascii="Courier New" w:eastAsia="Times New Roman" w:hAnsi="Courier New" w:cs="Courier New"/>
                <w:color w:val="000000"/>
                <w:sz w:val="18"/>
                <w:szCs w:val="18"/>
                <w:lang w:eastAsia="es-MX"/>
              </w:rPr>
            </w:pPr>
            <w:r w:rsidRPr="00C74E12">
              <w:rPr>
                <w:rFonts w:ascii="Courier New" w:eastAsia="Times New Roman" w:hAnsi="Courier New" w:cs="Courier New"/>
                <w:color w:val="000000"/>
                <w:sz w:val="18"/>
                <w:szCs w:val="18"/>
                <w:lang w:eastAsia="es-MX"/>
              </w:rPr>
              <w:t> </w:t>
            </w:r>
          </w:p>
        </w:tc>
        <w:tc>
          <w:tcPr>
            <w:tcW w:w="4800" w:type="dxa"/>
            <w:tcBorders>
              <w:top w:val="nil"/>
              <w:left w:val="nil"/>
              <w:bottom w:val="nil"/>
              <w:right w:val="nil"/>
            </w:tcBorders>
            <w:shd w:val="clear" w:color="000000" w:fill="FFFFFF"/>
            <w:hideMark/>
          </w:tcPr>
          <w:p w:rsidR="0068020F" w:rsidRPr="00C74E12" w:rsidRDefault="0068020F" w:rsidP="00867C57">
            <w:pPr>
              <w:spacing w:after="0" w:line="240" w:lineRule="auto"/>
              <w:jc w:val="center"/>
              <w:rPr>
                <w:rFonts w:ascii="Courier New" w:eastAsia="Times New Roman" w:hAnsi="Courier New" w:cs="Courier New"/>
                <w:sz w:val="18"/>
                <w:szCs w:val="18"/>
                <w:lang w:eastAsia="es-MX"/>
              </w:rPr>
            </w:pPr>
            <w:r w:rsidRPr="00C74E12">
              <w:rPr>
                <w:rFonts w:ascii="Courier New" w:eastAsia="Times New Roman" w:hAnsi="Courier New" w:cs="Courier New"/>
                <w:sz w:val="18"/>
                <w:szCs w:val="18"/>
                <w:lang w:eastAsia="es-MX"/>
              </w:rPr>
              <w:t>Jefe del Departamento de Administración</w:t>
            </w:r>
          </w:p>
        </w:tc>
      </w:tr>
    </w:tbl>
    <w:p w:rsidR="0068020F" w:rsidRDefault="0068020F" w:rsidP="0068020F">
      <w:pPr>
        <w:rPr>
          <w:rFonts w:ascii="Soberana Sans Light" w:hAnsi="Soberana Sans Light"/>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68020F" w:rsidRDefault="0068020F" w:rsidP="0068020F">
      <w:pPr>
        <w:pStyle w:val="Texto"/>
        <w:spacing w:after="0" w:line="240" w:lineRule="exact"/>
        <w:jc w:val="center"/>
        <w:rPr>
          <w:rFonts w:ascii="Soberana Sans Light" w:hAnsi="Soberana Sans Light"/>
          <w:b/>
          <w:sz w:val="22"/>
          <w:szCs w:val="22"/>
        </w:rPr>
      </w:pPr>
    </w:p>
    <w:p w:rsidR="0068020F" w:rsidRDefault="0068020F" w:rsidP="0068020F">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68020F" w:rsidRDefault="0068020F" w:rsidP="0068020F">
      <w:pPr>
        <w:pStyle w:val="Texto"/>
        <w:spacing w:after="0" w:line="240" w:lineRule="exact"/>
        <w:jc w:val="center"/>
        <w:rPr>
          <w:rFonts w:ascii="Soberana Sans Light" w:hAnsi="Soberana Sans Light"/>
          <w:b/>
          <w:sz w:val="22"/>
          <w:szCs w:val="22"/>
        </w:rPr>
      </w:pPr>
    </w:p>
    <w:p w:rsidR="0068020F" w:rsidRPr="00540418" w:rsidRDefault="0068020F" w:rsidP="0068020F">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68020F" w:rsidRPr="00540418" w:rsidRDefault="0068020F" w:rsidP="0068020F">
      <w:pPr>
        <w:pStyle w:val="Texto"/>
        <w:spacing w:after="0" w:line="240" w:lineRule="exact"/>
        <w:rPr>
          <w:rFonts w:ascii="Soberana Sans Light" w:hAnsi="Soberana Sans Light"/>
          <w:b/>
          <w:sz w:val="22"/>
          <w:szCs w:val="22"/>
          <w:lang w:val="es-MX"/>
        </w:rPr>
      </w:pPr>
    </w:p>
    <w:p w:rsidR="0068020F" w:rsidRPr="00540418" w:rsidRDefault="0068020F" w:rsidP="0068020F">
      <w:pPr>
        <w:pStyle w:val="Texto"/>
        <w:spacing w:after="0" w:line="240" w:lineRule="exact"/>
        <w:ind w:firstLine="648"/>
        <w:rPr>
          <w:rFonts w:ascii="Soberana Sans Light" w:hAnsi="Soberana Sans Light"/>
          <w:b/>
          <w:sz w:val="22"/>
          <w:szCs w:val="22"/>
          <w:lang w:val="es-MX"/>
        </w:rPr>
      </w:pPr>
      <w:r w:rsidRPr="00540418">
        <w:rPr>
          <w:rFonts w:ascii="Soberana Sans Light" w:hAnsi="Soberana Sans Light"/>
          <w:b/>
          <w:sz w:val="22"/>
          <w:szCs w:val="22"/>
          <w:lang w:val="es-MX"/>
        </w:rPr>
        <w:t>Activo</w:t>
      </w:r>
    </w:p>
    <w:p w:rsidR="0068020F" w:rsidRPr="00540418" w:rsidRDefault="0068020F" w:rsidP="0068020F">
      <w:pPr>
        <w:pStyle w:val="Texto"/>
        <w:spacing w:after="0" w:line="240" w:lineRule="exact"/>
        <w:rPr>
          <w:rFonts w:ascii="Soberana Sans Light" w:hAnsi="Soberana Sans Light"/>
          <w:b/>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acerca de los fondos con afectación específica, el tipo y monto de los mismos; de las inversiones financieras se revelará su tipo y monto, su clasificación en corto y largo plazo separando aquéllas que su vencimiento sea menor a 3 meses.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lang w:val="es-MX"/>
        </w:rPr>
      </w:pPr>
      <w:r w:rsidRPr="00CA6C48">
        <w:rPr>
          <w:lang w:val="es-MX"/>
        </w:rPr>
        <w:t>En este rubro el importe reflejado en el estado de Situación Financiera corresponde a tres cuentas bancarias que se tienen con Banamex</w:t>
      </w:r>
      <w:r>
        <w:rPr>
          <w:lang w:val="es-MX"/>
        </w:rPr>
        <w:t xml:space="preserve">. </w:t>
      </w:r>
    </w:p>
    <w:p w:rsidR="0068020F" w:rsidRDefault="0068020F" w:rsidP="0068020F">
      <w:pPr>
        <w:pStyle w:val="ROMANOS"/>
        <w:spacing w:after="0" w:line="240" w:lineRule="exact"/>
        <w:ind w:left="648" w:firstLine="0"/>
        <w:rPr>
          <w:lang w:val="es-MX"/>
        </w:rPr>
      </w:pPr>
      <w:r>
        <w:rPr>
          <w:lang w:val="es-MX"/>
        </w:rPr>
        <w:t>14383-7</w:t>
      </w:r>
      <w:r>
        <w:rPr>
          <w:lang w:val="es-MX"/>
        </w:rPr>
        <w:tab/>
      </w:r>
      <w:r>
        <w:rPr>
          <w:lang w:val="es-MX"/>
        </w:rPr>
        <w:tab/>
        <w:t>Cuenta Principal</w:t>
      </w:r>
      <w:r>
        <w:rPr>
          <w:lang w:val="es-MX"/>
        </w:rPr>
        <w:tab/>
      </w:r>
      <w:r>
        <w:rPr>
          <w:lang w:val="es-MX"/>
        </w:rPr>
        <w:tab/>
      </w:r>
      <w:r>
        <w:rPr>
          <w:lang w:val="es-MX"/>
        </w:rPr>
        <w:tab/>
        <w:t xml:space="preserve">    </w:t>
      </w:r>
      <w:r w:rsidR="00857C27">
        <w:rPr>
          <w:lang w:val="es-MX"/>
        </w:rPr>
        <w:t>476,639</w:t>
      </w:r>
    </w:p>
    <w:p w:rsidR="0068020F" w:rsidRDefault="0068020F" w:rsidP="0068020F">
      <w:pPr>
        <w:pStyle w:val="ROMANOS"/>
        <w:spacing w:after="0" w:line="240" w:lineRule="exact"/>
        <w:ind w:left="648" w:firstLine="0"/>
        <w:rPr>
          <w:lang w:val="es-MX"/>
        </w:rPr>
      </w:pPr>
      <w:r>
        <w:rPr>
          <w:lang w:val="es-MX"/>
        </w:rPr>
        <w:t>502427-5</w:t>
      </w:r>
      <w:r>
        <w:rPr>
          <w:lang w:val="es-MX"/>
        </w:rPr>
        <w:tab/>
      </w:r>
      <w:r>
        <w:rPr>
          <w:lang w:val="es-MX"/>
        </w:rPr>
        <w:tab/>
        <w:t>Cuenta Inafectable 10%</w:t>
      </w:r>
      <w:r>
        <w:rPr>
          <w:lang w:val="es-MX"/>
        </w:rPr>
        <w:tab/>
      </w:r>
      <w:r>
        <w:rPr>
          <w:lang w:val="es-MX"/>
        </w:rPr>
        <w:tab/>
        <w:t>3, 9</w:t>
      </w:r>
      <w:r w:rsidR="00857C27">
        <w:rPr>
          <w:lang w:val="es-MX"/>
        </w:rPr>
        <w:t>6</w:t>
      </w:r>
      <w:r>
        <w:rPr>
          <w:lang w:val="es-MX"/>
        </w:rPr>
        <w:t>9,</w:t>
      </w:r>
      <w:r w:rsidR="00857C27">
        <w:rPr>
          <w:lang w:val="es-MX"/>
        </w:rPr>
        <w:t>2</w:t>
      </w:r>
      <w:r>
        <w:rPr>
          <w:lang w:val="es-MX"/>
        </w:rPr>
        <w:t>37</w:t>
      </w:r>
    </w:p>
    <w:p w:rsidR="0068020F" w:rsidRDefault="0068020F" w:rsidP="0068020F">
      <w:pPr>
        <w:pStyle w:val="ROMANOS"/>
        <w:spacing w:after="0" w:line="240" w:lineRule="exact"/>
        <w:ind w:left="648" w:firstLine="0"/>
        <w:rPr>
          <w:lang w:val="es-MX"/>
        </w:rPr>
      </w:pPr>
      <w:r>
        <w:rPr>
          <w:lang w:val="es-MX"/>
        </w:rPr>
        <w:t>502432-1</w:t>
      </w:r>
      <w:r>
        <w:rPr>
          <w:lang w:val="es-MX"/>
        </w:rPr>
        <w:tab/>
      </w:r>
      <w:r>
        <w:rPr>
          <w:lang w:val="es-MX"/>
        </w:rPr>
        <w:tab/>
        <w:t xml:space="preserve">Cuenta Fondo de Contingencia        </w:t>
      </w:r>
      <w:r w:rsidR="00857C27">
        <w:rPr>
          <w:lang w:val="es-MX"/>
        </w:rPr>
        <w:t xml:space="preserve">  </w:t>
      </w:r>
      <w:r>
        <w:rPr>
          <w:lang w:val="es-MX"/>
        </w:rPr>
        <w:t>79</w:t>
      </w:r>
      <w:r w:rsidR="00857C27">
        <w:rPr>
          <w:lang w:val="es-MX"/>
        </w:rPr>
        <w:t>4</w:t>
      </w:r>
      <w:r>
        <w:rPr>
          <w:lang w:val="es-MX"/>
        </w:rPr>
        <w:t>,</w:t>
      </w:r>
      <w:r w:rsidR="00857C27">
        <w:rPr>
          <w:lang w:val="es-MX"/>
        </w:rPr>
        <w:t>260</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Derechos a recibir Efectivo y Equivalentes y Bienes o Servicios a Recibir</w:t>
      </w:r>
    </w:p>
    <w:p w:rsidR="0068020F" w:rsidRDefault="0068020F" w:rsidP="0068020F">
      <w:pPr>
        <w:pStyle w:val="ROMANOS"/>
        <w:spacing w:after="0" w:line="240" w:lineRule="exact"/>
        <w:ind w:left="648" w:firstLine="0"/>
        <w:rPr>
          <w:lang w:val="es-MX"/>
        </w:rPr>
      </w:pPr>
      <w:r w:rsidRPr="00F036E8">
        <w:rPr>
          <w:lang w:val="es-MX"/>
        </w:rPr>
        <w:t>En este concepto se refleja el importe de la cartera, correspondientes a los siguientes sectores</w:t>
      </w:r>
      <w:r>
        <w:rPr>
          <w:lang w:val="es-MX"/>
        </w:rPr>
        <w:t>:</w:t>
      </w:r>
      <w:r w:rsidRPr="00F036E8">
        <w:rPr>
          <w:lang w:val="es-MX"/>
        </w:rPr>
        <w:t xml:space="preserve"> </w:t>
      </w:r>
    </w:p>
    <w:p w:rsidR="0068020F" w:rsidRDefault="0068020F" w:rsidP="0068020F">
      <w:pPr>
        <w:pStyle w:val="ROMANOS"/>
        <w:spacing w:after="0" w:line="240" w:lineRule="exact"/>
        <w:ind w:left="648" w:firstLine="0"/>
        <w:rPr>
          <w:lang w:val="es-MX"/>
        </w:rPr>
      </w:pPr>
      <w:r>
        <w:rPr>
          <w:lang w:val="es-MX"/>
        </w:rPr>
        <w:t>Agrícola</w:t>
      </w:r>
      <w:r>
        <w:rPr>
          <w:lang w:val="es-MX"/>
        </w:rPr>
        <w:tab/>
      </w:r>
      <w:r>
        <w:rPr>
          <w:lang w:val="es-MX"/>
        </w:rPr>
        <w:tab/>
      </w:r>
      <w:r>
        <w:rPr>
          <w:lang w:val="es-MX"/>
        </w:rPr>
        <w:tab/>
        <w:t>10, 2</w:t>
      </w:r>
      <w:r w:rsidR="002F1EF4">
        <w:rPr>
          <w:lang w:val="es-MX"/>
        </w:rPr>
        <w:t>79</w:t>
      </w:r>
      <w:r>
        <w:rPr>
          <w:lang w:val="es-MX"/>
        </w:rPr>
        <w:t>,</w:t>
      </w:r>
      <w:r w:rsidR="002F1EF4">
        <w:rPr>
          <w:lang w:val="es-MX"/>
        </w:rPr>
        <w:t>990</w:t>
      </w:r>
    </w:p>
    <w:p w:rsidR="0068020F" w:rsidRDefault="0068020F" w:rsidP="0068020F">
      <w:pPr>
        <w:pStyle w:val="ROMANOS"/>
        <w:spacing w:after="0" w:line="240" w:lineRule="exact"/>
        <w:ind w:left="648" w:firstLine="0"/>
        <w:rPr>
          <w:lang w:val="es-MX"/>
        </w:rPr>
      </w:pPr>
      <w:r>
        <w:rPr>
          <w:lang w:val="es-MX"/>
        </w:rPr>
        <w:t>Comercial</w:t>
      </w:r>
      <w:r>
        <w:rPr>
          <w:lang w:val="es-MX"/>
        </w:rPr>
        <w:tab/>
      </w:r>
      <w:r>
        <w:rPr>
          <w:lang w:val="es-MX"/>
        </w:rPr>
        <w:tab/>
        <w:t xml:space="preserve">  3, 28</w:t>
      </w:r>
      <w:r w:rsidR="002F1EF4">
        <w:rPr>
          <w:lang w:val="es-MX"/>
        </w:rPr>
        <w:t>5</w:t>
      </w:r>
      <w:r>
        <w:rPr>
          <w:lang w:val="es-MX"/>
        </w:rPr>
        <w:t>,</w:t>
      </w:r>
      <w:r w:rsidR="002F1EF4">
        <w:rPr>
          <w:lang w:val="es-MX"/>
        </w:rPr>
        <w:t>291</w:t>
      </w:r>
    </w:p>
    <w:p w:rsidR="0068020F" w:rsidRDefault="0068020F" w:rsidP="0068020F">
      <w:pPr>
        <w:pStyle w:val="ROMANOS"/>
        <w:spacing w:after="0" w:line="240" w:lineRule="exact"/>
        <w:ind w:left="648" w:firstLine="0"/>
        <w:rPr>
          <w:lang w:val="es-MX"/>
        </w:rPr>
      </w:pPr>
      <w:r>
        <w:rPr>
          <w:lang w:val="es-MX"/>
        </w:rPr>
        <w:t>Ganadero</w:t>
      </w:r>
      <w:r>
        <w:rPr>
          <w:lang w:val="es-MX"/>
        </w:rPr>
        <w:tab/>
      </w:r>
      <w:r>
        <w:rPr>
          <w:lang w:val="es-MX"/>
        </w:rPr>
        <w:tab/>
        <w:t xml:space="preserve">  5, </w:t>
      </w:r>
      <w:r w:rsidR="002F1EF4">
        <w:rPr>
          <w:lang w:val="es-MX"/>
        </w:rPr>
        <w:t>736</w:t>
      </w:r>
      <w:r>
        <w:rPr>
          <w:lang w:val="es-MX"/>
        </w:rPr>
        <w:t>,</w:t>
      </w:r>
      <w:r w:rsidR="002F1EF4">
        <w:rPr>
          <w:lang w:val="es-MX"/>
        </w:rPr>
        <w:t>090</w:t>
      </w:r>
    </w:p>
    <w:p w:rsidR="0068020F" w:rsidRDefault="0068020F" w:rsidP="0068020F">
      <w:pPr>
        <w:pStyle w:val="ROMANOS"/>
        <w:spacing w:after="0" w:line="240" w:lineRule="exact"/>
        <w:ind w:left="648" w:firstLine="0"/>
        <w:rPr>
          <w:lang w:val="es-MX"/>
        </w:rPr>
      </w:pPr>
      <w:r>
        <w:rPr>
          <w:lang w:val="es-MX"/>
        </w:rPr>
        <w:t>Industrial</w:t>
      </w:r>
      <w:r>
        <w:rPr>
          <w:lang w:val="es-MX"/>
        </w:rPr>
        <w:tab/>
      </w:r>
      <w:r>
        <w:rPr>
          <w:lang w:val="es-MX"/>
        </w:rPr>
        <w:tab/>
      </w:r>
      <w:r>
        <w:rPr>
          <w:lang w:val="es-MX"/>
        </w:rPr>
        <w:tab/>
        <w:t xml:space="preserve">  3, 9</w:t>
      </w:r>
      <w:r w:rsidR="002F1EF4">
        <w:rPr>
          <w:lang w:val="es-MX"/>
        </w:rPr>
        <w:t>6</w:t>
      </w:r>
      <w:r>
        <w:rPr>
          <w:lang w:val="es-MX"/>
        </w:rPr>
        <w:t>5,</w:t>
      </w:r>
      <w:r w:rsidR="002F1EF4">
        <w:rPr>
          <w:lang w:val="es-MX"/>
        </w:rPr>
        <w:t>943</w:t>
      </w:r>
    </w:p>
    <w:p w:rsidR="0068020F" w:rsidRDefault="0068020F" w:rsidP="0068020F">
      <w:pPr>
        <w:pStyle w:val="ROMANOS"/>
        <w:spacing w:after="0" w:line="240" w:lineRule="exact"/>
        <w:ind w:left="648" w:firstLine="0"/>
        <w:rPr>
          <w:lang w:val="es-MX"/>
        </w:rPr>
      </w:pPr>
      <w:r>
        <w:rPr>
          <w:lang w:val="es-MX"/>
        </w:rPr>
        <w:t xml:space="preserve">Servicios                           </w:t>
      </w:r>
      <w:r w:rsidR="00F33ABB">
        <w:rPr>
          <w:lang w:val="es-MX"/>
        </w:rPr>
        <w:t xml:space="preserve">  </w:t>
      </w:r>
      <w:r>
        <w:rPr>
          <w:lang w:val="es-MX"/>
        </w:rPr>
        <w:t xml:space="preserve">  2, 5</w:t>
      </w:r>
      <w:r w:rsidR="002F1EF4">
        <w:rPr>
          <w:lang w:val="es-MX"/>
        </w:rPr>
        <w:t>90</w:t>
      </w:r>
      <w:r>
        <w:rPr>
          <w:lang w:val="es-MX"/>
        </w:rPr>
        <w:t>,</w:t>
      </w:r>
      <w:r w:rsidR="002F1EF4">
        <w:rPr>
          <w:lang w:val="es-MX"/>
        </w:rPr>
        <w:t>2</w:t>
      </w:r>
      <w:r>
        <w:rPr>
          <w:lang w:val="es-MX"/>
        </w:rPr>
        <w:t>74</w:t>
      </w:r>
    </w:p>
    <w:p w:rsidR="0068020F" w:rsidRPr="00540418" w:rsidRDefault="0068020F" w:rsidP="0068020F">
      <w:pPr>
        <w:pStyle w:val="ROMANOS"/>
        <w:spacing w:after="0" w:line="240" w:lineRule="exact"/>
        <w:rPr>
          <w:rFonts w:ascii="Soberana Sans Light" w:hAnsi="Soberana Sans Light"/>
          <w:b/>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Pr>
          <w:rFonts w:ascii="Soberana Sans Light" w:hAnsi="Soberana Sans Light"/>
          <w:sz w:val="22"/>
          <w:szCs w:val="22"/>
          <w:lang w:val="es-MX"/>
        </w:rPr>
        <w:t>Por tipo de contribución s</w:t>
      </w:r>
      <w:r w:rsidRPr="00540418">
        <w:rPr>
          <w:rFonts w:ascii="Soberana Sans Light" w:hAnsi="Soberana Sans Light"/>
          <w:sz w:val="22"/>
          <w:szCs w:val="22"/>
          <w:lang w:val="es-MX"/>
        </w:rPr>
        <w:t>e informará el monto que se encuentre pendien</w:t>
      </w:r>
      <w:r>
        <w:rPr>
          <w:rFonts w:ascii="Soberana Sans Light" w:hAnsi="Soberana Sans Light"/>
          <w:sz w:val="22"/>
          <w:szCs w:val="22"/>
          <w:lang w:val="es-MX"/>
        </w:rPr>
        <w:t>te de cobro</w:t>
      </w:r>
      <w:r w:rsidRPr="00540418">
        <w:rPr>
          <w:rFonts w:ascii="Soberana Sans Light" w:hAnsi="Soberana Sans Light"/>
          <w:sz w:val="22"/>
          <w:szCs w:val="22"/>
          <w:lang w:val="es-MX"/>
        </w:rPr>
        <w:t>, asimismo se deberán considerar los montos sujetos a algún tipo de juicio con una antigüedad mayor a la señalada y la factibilidad de cobro.</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F33ABB"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La cartera del Fideicomiso se le da un seguimiento para su recuperación</w:t>
      </w:r>
      <w:r w:rsidR="0004281D">
        <w:rPr>
          <w:rFonts w:ascii="Soberana Sans Light" w:hAnsi="Soberana Sans Light"/>
          <w:sz w:val="22"/>
          <w:szCs w:val="22"/>
          <w:lang w:val="es-MX"/>
        </w:rPr>
        <w:t xml:space="preserve"> y no cuenta con juicios con la antigüedad señalada</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de manera agrupada, los derechos a recibir efectivo y equivalentes, y bienes o servicios a recibir, (excepto cuentas por cobrar de contribuciones o fideicomisos que se encuentran dentro de inversiones financieras, participaciones y aportaciones de capital) en una desagregación por su vencimiento en días a 90, 180, menor o igual a 365 y mayor a 365. Adicionalmente, se informará de las características cualitativas relevantes que le afecten a estas cuentas.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b/>
          <w:sz w:val="22"/>
          <w:szCs w:val="22"/>
          <w:lang w:val="es-MX"/>
        </w:rPr>
        <w:tab/>
      </w:r>
      <w:r w:rsidR="0004281D">
        <w:rPr>
          <w:rFonts w:ascii="Soberana Sans Light" w:hAnsi="Soberana Sans Light"/>
          <w:sz w:val="22"/>
          <w:szCs w:val="22"/>
          <w:lang w:val="es-MX"/>
        </w:rPr>
        <w:t>No aplica para el Fideicomiso, no se reciben bienes  o servicios ni tampoco cuentas por cobrar</w:t>
      </w:r>
    </w:p>
    <w:p w:rsidR="0068020F" w:rsidRDefault="0068020F" w:rsidP="0068020F">
      <w:pPr>
        <w:pStyle w:val="ROMANOS"/>
        <w:spacing w:after="0" w:line="240" w:lineRule="exact"/>
        <w:rPr>
          <w:rFonts w:ascii="Soberana Sans Light" w:hAnsi="Soberana Sans Light"/>
          <w:b/>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Bienes Disponibles para su Transformación o Consumo (inventarios)</w:t>
      </w:r>
    </w:p>
    <w:p w:rsidR="0068020F" w:rsidRPr="00540418"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4.</w:t>
      </w:r>
      <w:r w:rsidRPr="00540418">
        <w:rPr>
          <w:rFonts w:ascii="Soberana Sans Light" w:hAnsi="Soberana Sans Light"/>
          <w:sz w:val="22"/>
          <w:szCs w:val="22"/>
          <w:lang w:val="es-MX"/>
        </w:rPr>
        <w:tab/>
        <w:t>Se clasificarán como bienes disponibles para su transformación aquéllos que se encuentren dentro de la cuenta Inventarios. Esta nota aplica para aquellos entes públicos que realicen algún proceso de transformación y/o elaboración de bienes.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 xml:space="preserve">En la nota se informará del sistema de costeo y método de </w:t>
      </w:r>
      <w:r w:rsidR="002F1EF4" w:rsidRPr="00540418">
        <w:rPr>
          <w:rFonts w:ascii="Soberana Sans Light" w:hAnsi="Soberana Sans Light"/>
          <w:sz w:val="22"/>
          <w:szCs w:val="22"/>
          <w:lang w:val="es-MX"/>
        </w:rPr>
        <w:t>valuaciones aplicadas</w:t>
      </w:r>
      <w:r w:rsidRPr="00540418">
        <w:rPr>
          <w:rFonts w:ascii="Soberana Sans Light" w:hAnsi="Soberana Sans Light"/>
          <w:sz w:val="22"/>
          <w:szCs w:val="22"/>
          <w:lang w:val="es-MX"/>
        </w:rPr>
        <w:t xml:space="preserve"> a los inventarios, así como la conveniencia de su aplicación dada la naturaleza de los mismos. Adicionalmente, se revelará el impacto en la información financiera por cambios en el método o sistema.</w:t>
      </w:r>
    </w:p>
    <w:p w:rsidR="0068020F" w:rsidRDefault="0068020F" w:rsidP="0068020F">
      <w:pPr>
        <w:pStyle w:val="ROMANOS"/>
        <w:spacing w:after="0" w:line="240" w:lineRule="exact"/>
        <w:rPr>
          <w:rFonts w:ascii="Soberana Sans Light" w:hAnsi="Soberana Sans Light"/>
          <w:sz w:val="22"/>
          <w:szCs w:val="22"/>
          <w:lang w:val="es-MX"/>
        </w:rPr>
      </w:pPr>
    </w:p>
    <w:p w:rsidR="0068020F" w:rsidRDefault="0004281D"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 para el Fideicomiso no cuenta con bienes disponibles para su transformación o consumo de inventarios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Almacén se informará acerca del método de valuación, así como la conveniencia de su aplicación. Adicionalmente, se revelará el impacto en la información financiera por cambios en el método.</w:t>
      </w:r>
    </w:p>
    <w:p w:rsidR="0068020F" w:rsidRDefault="0068020F" w:rsidP="0068020F">
      <w:pPr>
        <w:pStyle w:val="ROMANOS"/>
        <w:spacing w:after="0" w:line="240" w:lineRule="exact"/>
        <w:ind w:left="288" w:firstLine="0"/>
        <w:rPr>
          <w:rFonts w:ascii="Soberana Sans Light" w:hAnsi="Soberana Sans Light"/>
          <w:sz w:val="22"/>
          <w:szCs w:val="22"/>
          <w:lang w:val="es-MX"/>
        </w:rPr>
      </w:pPr>
    </w:p>
    <w:p w:rsidR="0068020F" w:rsidRDefault="0004281D" w:rsidP="0068020F">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almacén</w:t>
      </w:r>
    </w:p>
    <w:p w:rsidR="0068020F" w:rsidRPr="00540418" w:rsidRDefault="0068020F" w:rsidP="0068020F">
      <w:pPr>
        <w:pStyle w:val="ROMANOS"/>
        <w:spacing w:after="0" w:line="240" w:lineRule="exact"/>
        <w:ind w:left="288" w:firstLine="0"/>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Inversiones Financieras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la cuenta Inversiones financieras, que considera los fideicomisos, se informará de éstos los recursos asignados por tipo y monto, y características significativas que tengan o puedan tener alguna incidencia en las mismas.</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04281D" w:rsidP="0068020F">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inversiones financieras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las inversiones financieras, los saldos de las participaciones y aportaciones de capital.</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04281D" w:rsidRDefault="0004281D" w:rsidP="0004281D">
      <w:pPr>
        <w:pStyle w:val="ROMANOS"/>
        <w:spacing w:after="0" w:line="240" w:lineRule="exact"/>
        <w:ind w:left="288" w:firstLine="0"/>
        <w:rPr>
          <w:rFonts w:ascii="Soberana Sans Light" w:hAnsi="Soberana Sans Light"/>
          <w:sz w:val="22"/>
          <w:szCs w:val="22"/>
          <w:lang w:val="es-MX"/>
        </w:rPr>
      </w:pPr>
      <w:r>
        <w:rPr>
          <w:rFonts w:ascii="Soberana Sans Light" w:hAnsi="Soberana Sans Light"/>
          <w:sz w:val="22"/>
          <w:szCs w:val="22"/>
          <w:lang w:val="es-MX"/>
        </w:rPr>
        <w:t>No aplica para el Fideicomiso no cuenta con inversiones financieras</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68020F" w:rsidRDefault="0068020F" w:rsidP="0068020F">
      <w:pPr>
        <w:pStyle w:val="ROMANOS"/>
        <w:numPr>
          <w:ilvl w:val="0"/>
          <w:numId w:val="9"/>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por cuenta, los rubros de Bienes Muebles e Inmuebles, el monto de la depreciación del ejercicio y la acumulada, el método de depreciación, tasas aplicadas y los criterios de aplicación de los mismos. Asimismo, se informará de las características significativas del estado en que se encuentren los activos.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En el Fideicomiso se tienen registrado los siguientes bienes muebles:</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Cámaras Fotográficas y de Video</w:t>
      </w:r>
      <w:r>
        <w:rPr>
          <w:rFonts w:ascii="Soberana Sans Light" w:hAnsi="Soberana Sans Light"/>
          <w:sz w:val="22"/>
          <w:szCs w:val="22"/>
          <w:lang w:val="es-MX"/>
        </w:rPr>
        <w:tab/>
      </w:r>
      <w:r>
        <w:rPr>
          <w:rFonts w:ascii="Soberana Sans Light" w:hAnsi="Soberana Sans Light"/>
          <w:sz w:val="22"/>
          <w:szCs w:val="22"/>
          <w:lang w:val="es-MX"/>
        </w:rPr>
        <w:tab/>
        <w:t xml:space="preserve">       </w:t>
      </w:r>
      <w:r w:rsidR="002F1EF4">
        <w:rPr>
          <w:rFonts w:ascii="Soberana Sans Light" w:hAnsi="Soberana Sans Light"/>
          <w:sz w:val="22"/>
          <w:szCs w:val="22"/>
          <w:lang w:val="es-MX"/>
        </w:rPr>
        <w:t xml:space="preserve">  </w:t>
      </w:r>
      <w:r w:rsidR="0004281D">
        <w:rPr>
          <w:rFonts w:ascii="Soberana Sans Light" w:hAnsi="Soberana Sans Light"/>
          <w:sz w:val="22"/>
          <w:szCs w:val="22"/>
          <w:lang w:val="es-MX"/>
        </w:rPr>
        <w:t xml:space="preserve"> </w:t>
      </w:r>
      <w:r w:rsidR="002F1EF4">
        <w:rPr>
          <w:rFonts w:ascii="Soberana Sans Light" w:hAnsi="Soberana Sans Light"/>
          <w:sz w:val="22"/>
          <w:szCs w:val="22"/>
          <w:lang w:val="es-MX"/>
        </w:rPr>
        <w:t xml:space="preserve">  </w:t>
      </w:r>
      <w:r>
        <w:rPr>
          <w:rFonts w:ascii="Soberana Sans Light" w:hAnsi="Soberana Sans Light"/>
          <w:sz w:val="22"/>
          <w:szCs w:val="22"/>
          <w:lang w:val="es-MX"/>
        </w:rPr>
        <w:t>3,29</w:t>
      </w:r>
      <w:r w:rsidR="002F1EF4">
        <w:rPr>
          <w:rFonts w:ascii="Soberana Sans Light" w:hAnsi="Soberana Sans Light"/>
          <w:sz w:val="22"/>
          <w:szCs w:val="22"/>
          <w:lang w:val="es-MX"/>
        </w:rPr>
        <w:t>8</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Cómputo</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2F1EF4">
        <w:rPr>
          <w:rFonts w:ascii="Soberana Sans Light" w:hAnsi="Soberana Sans Light"/>
          <w:sz w:val="22"/>
          <w:szCs w:val="22"/>
          <w:lang w:val="es-MX"/>
        </w:rPr>
        <w:t xml:space="preserve">   </w:t>
      </w:r>
      <w:r>
        <w:rPr>
          <w:rFonts w:ascii="Soberana Sans Light" w:hAnsi="Soberana Sans Light"/>
          <w:sz w:val="22"/>
          <w:szCs w:val="22"/>
          <w:lang w:val="es-MX"/>
        </w:rPr>
        <w:t xml:space="preserve"> </w:t>
      </w:r>
      <w:r w:rsidR="0004281D">
        <w:rPr>
          <w:rFonts w:ascii="Soberana Sans Light" w:hAnsi="Soberana Sans Light"/>
          <w:sz w:val="22"/>
          <w:szCs w:val="22"/>
          <w:lang w:val="es-MX"/>
        </w:rPr>
        <w:t xml:space="preserve"> </w:t>
      </w:r>
      <w:r>
        <w:rPr>
          <w:rFonts w:ascii="Soberana Sans Light" w:hAnsi="Soberana Sans Light"/>
          <w:sz w:val="22"/>
          <w:szCs w:val="22"/>
          <w:lang w:val="es-MX"/>
        </w:rPr>
        <w:t>2</w:t>
      </w:r>
      <w:r w:rsidR="002F1EF4">
        <w:rPr>
          <w:rFonts w:ascii="Soberana Sans Light" w:hAnsi="Soberana Sans Light"/>
          <w:sz w:val="22"/>
          <w:szCs w:val="22"/>
          <w:lang w:val="es-MX"/>
        </w:rPr>
        <w:t>0</w:t>
      </w:r>
      <w:r>
        <w:rPr>
          <w:rFonts w:ascii="Soberana Sans Light" w:hAnsi="Soberana Sans Light"/>
          <w:sz w:val="22"/>
          <w:szCs w:val="22"/>
          <w:lang w:val="es-MX"/>
        </w:rPr>
        <w:t>,3</w:t>
      </w:r>
      <w:r w:rsidR="002F1EF4">
        <w:rPr>
          <w:rFonts w:ascii="Soberana Sans Light" w:hAnsi="Soberana Sans Light"/>
          <w:sz w:val="22"/>
          <w:szCs w:val="22"/>
          <w:lang w:val="es-MX"/>
        </w:rPr>
        <w:t>47</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Equipo de Comunicación y Telecomunicaciones    </w:t>
      </w:r>
      <w:r w:rsidR="002D482B">
        <w:rPr>
          <w:rFonts w:ascii="Soberana Sans Light" w:hAnsi="Soberana Sans Light"/>
          <w:sz w:val="22"/>
          <w:szCs w:val="22"/>
          <w:lang w:val="es-MX"/>
        </w:rPr>
        <w:t xml:space="preserve">  </w:t>
      </w:r>
      <w:r w:rsidR="00F33ABB">
        <w:rPr>
          <w:rFonts w:ascii="Soberana Sans Light" w:hAnsi="Soberana Sans Light"/>
          <w:sz w:val="22"/>
          <w:szCs w:val="22"/>
          <w:lang w:val="es-MX"/>
        </w:rPr>
        <w:t xml:space="preserve"> </w:t>
      </w:r>
      <w:r w:rsidR="002D482B">
        <w:rPr>
          <w:rFonts w:ascii="Soberana Sans Light" w:hAnsi="Soberana Sans Light"/>
          <w:sz w:val="22"/>
          <w:szCs w:val="22"/>
          <w:lang w:val="es-MX"/>
        </w:rPr>
        <w:t xml:space="preserve"> </w:t>
      </w:r>
      <w:r>
        <w:rPr>
          <w:rFonts w:ascii="Soberana Sans Light" w:hAnsi="Soberana Sans Light"/>
          <w:sz w:val="22"/>
          <w:szCs w:val="22"/>
          <w:lang w:val="es-MX"/>
        </w:rPr>
        <w:t>8,809</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Equipo de Oficina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2F1EF4">
        <w:rPr>
          <w:rFonts w:ascii="Soberana Sans Light" w:hAnsi="Soberana Sans Light"/>
          <w:sz w:val="22"/>
          <w:szCs w:val="22"/>
          <w:lang w:val="es-MX"/>
        </w:rPr>
        <w:t xml:space="preserve"> </w:t>
      </w:r>
      <w:r w:rsidR="0004281D">
        <w:rPr>
          <w:rFonts w:ascii="Soberana Sans Light" w:hAnsi="Soberana Sans Light"/>
          <w:sz w:val="22"/>
          <w:szCs w:val="22"/>
          <w:lang w:val="es-MX"/>
        </w:rPr>
        <w:t xml:space="preserve"> </w:t>
      </w:r>
      <w:r w:rsidR="002F1EF4">
        <w:rPr>
          <w:rFonts w:ascii="Soberana Sans Light" w:hAnsi="Soberana Sans Light"/>
          <w:sz w:val="22"/>
          <w:szCs w:val="22"/>
          <w:lang w:val="es-MX"/>
        </w:rPr>
        <w:t xml:space="preserve">  49,951</w:t>
      </w:r>
      <w:r>
        <w:rPr>
          <w:rFonts w:ascii="Soberana Sans Light" w:hAnsi="Soberana Sans Light"/>
          <w:sz w:val="22"/>
          <w:szCs w:val="22"/>
          <w:lang w:val="es-MX"/>
        </w:rPr>
        <w:tab/>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9.</w:t>
      </w:r>
      <w:r w:rsidRPr="00540418">
        <w:rPr>
          <w:rFonts w:ascii="Soberana Sans Light" w:hAnsi="Soberana Sans Light"/>
          <w:sz w:val="22"/>
          <w:szCs w:val="22"/>
          <w:lang w:val="es-MX"/>
        </w:rPr>
        <w:tab/>
        <w:t>Se informará de manera agrupada por cuenta, los rubros de activos intangibles y diferidos, su monto y naturaleza, amortización del ejercicio, amortización acumulada, tasa y método aplicados.</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04281D"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ab/>
        <w:t>No aplica para el Fideicomiso no cuenta con bienes intangibles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ab/>
        <w:t>Estimaciones y Deterioros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10.</w:t>
      </w:r>
      <w:r w:rsidRPr="00540418">
        <w:rPr>
          <w:rFonts w:ascii="Soberana Sans Light" w:hAnsi="Soberana Sans Light"/>
          <w:sz w:val="22"/>
          <w:szCs w:val="22"/>
          <w:lang w:val="es-MX"/>
        </w:rPr>
        <w:tab/>
        <w:t>Se informarán los criterios utilizados para la determinación de las estimaciones; por ejemplo: estimación de cuentas incobrables, estimación de inventarios, deterioro de activos biológicos y cualquier otra que aplique.</w:t>
      </w:r>
    </w:p>
    <w:p w:rsidR="0068020F" w:rsidRDefault="0068020F" w:rsidP="0068020F">
      <w:pPr>
        <w:pStyle w:val="ROMANOS"/>
        <w:spacing w:after="0" w:line="240" w:lineRule="exact"/>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00B730F3">
        <w:rPr>
          <w:rFonts w:ascii="Soberana Sans Light" w:hAnsi="Soberana Sans Light"/>
          <w:sz w:val="22"/>
          <w:szCs w:val="22"/>
          <w:lang w:val="es-MX"/>
        </w:rPr>
        <w:t>En el</w:t>
      </w:r>
      <w:r>
        <w:rPr>
          <w:rFonts w:ascii="Soberana Sans Light" w:hAnsi="Soberana Sans Light"/>
          <w:sz w:val="22"/>
          <w:szCs w:val="22"/>
          <w:lang w:val="es-MX"/>
        </w:rPr>
        <w:t xml:space="preserve"> Fideicomiso</w:t>
      </w:r>
      <w:r w:rsidR="00B730F3">
        <w:rPr>
          <w:rFonts w:ascii="Soberana Sans Light" w:hAnsi="Soberana Sans Light"/>
          <w:sz w:val="22"/>
          <w:szCs w:val="22"/>
          <w:lang w:val="es-MX"/>
        </w:rPr>
        <w:t xml:space="preserve"> no se ha realizado la estimación de las cuentas incobrables estimación de inventarios y deterioros de activos biológicos no aplica.</w:t>
      </w:r>
    </w:p>
    <w:p w:rsidR="0068020F"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Otros Activos</w:t>
      </w: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11.</w:t>
      </w:r>
      <w:r w:rsidRPr="00540418">
        <w:rPr>
          <w:rFonts w:ascii="Soberana Sans Light" w:hAnsi="Soberana Sans Light"/>
          <w:sz w:val="22"/>
          <w:szCs w:val="22"/>
          <w:lang w:val="es-MX"/>
        </w:rPr>
        <w:tab/>
        <w:t xml:space="preserve">De las cuentas de otros activos se informará por tipo </w:t>
      </w:r>
      <w:r>
        <w:rPr>
          <w:rFonts w:ascii="Soberana Sans Light" w:hAnsi="Soberana Sans Light"/>
          <w:sz w:val="22"/>
          <w:szCs w:val="22"/>
          <w:lang w:val="es-MX"/>
        </w:rPr>
        <w:t xml:space="preserve">circulante o no circulante </w:t>
      </w:r>
      <w:r w:rsidRPr="00540418">
        <w:rPr>
          <w:rFonts w:ascii="Soberana Sans Light" w:hAnsi="Soberana Sans Light"/>
          <w:sz w:val="22"/>
          <w:szCs w:val="22"/>
          <w:lang w:val="es-MX"/>
        </w:rPr>
        <w:t>los montos totales asociados y sus características cualitativas significativas que les impacten financieramente.</w:t>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68020F" w:rsidRDefault="0068020F" w:rsidP="0068020F">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No aplica</w:t>
      </w:r>
      <w:r w:rsidR="00B730F3">
        <w:rPr>
          <w:rFonts w:ascii="Soberana Sans Light" w:hAnsi="Soberana Sans Light"/>
          <w:sz w:val="22"/>
          <w:szCs w:val="22"/>
          <w:lang w:val="es-MX"/>
        </w:rPr>
        <w:t xml:space="preserve"> para el Fideicomiso no cuenta con otros activos</w:t>
      </w:r>
    </w:p>
    <w:p w:rsidR="0068020F" w:rsidRPr="00540418" w:rsidRDefault="0068020F" w:rsidP="0068020F">
      <w:pPr>
        <w:pStyle w:val="ROMANOS"/>
        <w:spacing w:after="0" w:line="240" w:lineRule="exact"/>
        <w:rPr>
          <w:rFonts w:ascii="Soberana Sans Light" w:hAnsi="Soberana Sans Light"/>
          <w:sz w:val="22"/>
          <w:szCs w:val="22"/>
          <w:lang w:val="es-MX"/>
        </w:rPr>
      </w:pPr>
    </w:p>
    <w:p w:rsidR="0068020F" w:rsidRPr="00540418" w:rsidRDefault="0068020F" w:rsidP="0068020F">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ab/>
      </w:r>
      <w:r>
        <w:rPr>
          <w:rFonts w:ascii="Soberana Sans Light" w:hAnsi="Soberana Sans Light"/>
          <w:b/>
          <w:sz w:val="22"/>
          <w:szCs w:val="22"/>
          <w:lang w:val="es-MX"/>
        </w:rPr>
        <w:tab/>
      </w:r>
      <w:r w:rsidRPr="00540418">
        <w:rPr>
          <w:rFonts w:ascii="Soberana Sans Light" w:hAnsi="Soberana Sans Light"/>
          <w:b/>
          <w:sz w:val="22"/>
          <w:szCs w:val="22"/>
          <w:lang w:val="es-MX"/>
        </w:rPr>
        <w:t>Pasivo</w:t>
      </w: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elaborará una relación de las cuentas y documentos por pagar en una desagregación por su vencimiento en días a 90, 180, menor o igual a 365 y mayor a 365. Asimismo, se informará sobre la factibilidad del pago de dichos pasivos.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B730F3">
        <w:rPr>
          <w:rFonts w:ascii="Soberana Sans Light" w:hAnsi="Soberana Sans Light"/>
          <w:sz w:val="22"/>
          <w:szCs w:val="22"/>
          <w:lang w:val="es-MX"/>
        </w:rPr>
        <w:t xml:space="preserve"> para el Fideicomiso no cuenta con cuentas y documentos por pagar </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los recursos localizados en Fondos de Bienes de Terceros en Administración y/o en Garantía a corto y largo plazo, así como la naturaleza de dichos recursos y sus características cualitativas significativas que les afecten o pudieran afectarles financieramente.</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El importe reflejado en la cuenta Fondos de Bienes de Terceros en Garantía y/o Administración a corto plazo, se relacionan de la siguiente manera: </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Fondo de Contingencia</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165230">
        <w:rPr>
          <w:rFonts w:ascii="Soberana Sans Light" w:hAnsi="Soberana Sans Light"/>
          <w:sz w:val="22"/>
          <w:szCs w:val="22"/>
          <w:lang w:val="es-MX"/>
        </w:rPr>
        <w:t xml:space="preserve">     </w:t>
      </w:r>
      <w:r w:rsidR="00B730F3">
        <w:rPr>
          <w:rFonts w:ascii="Soberana Sans Light" w:hAnsi="Soberana Sans Light"/>
          <w:sz w:val="22"/>
          <w:szCs w:val="22"/>
          <w:lang w:val="es-MX"/>
        </w:rPr>
        <w:t xml:space="preserve">    </w:t>
      </w:r>
      <w:r w:rsidR="00165230">
        <w:rPr>
          <w:rFonts w:ascii="Soberana Sans Light" w:hAnsi="Soberana Sans Light"/>
          <w:sz w:val="22"/>
          <w:szCs w:val="22"/>
          <w:lang w:val="es-MX"/>
        </w:rPr>
        <w:t xml:space="preserve"> </w:t>
      </w:r>
      <w:r>
        <w:rPr>
          <w:rFonts w:ascii="Soberana Sans Light" w:hAnsi="Soberana Sans Light"/>
          <w:sz w:val="22"/>
          <w:szCs w:val="22"/>
          <w:lang w:val="es-MX"/>
        </w:rPr>
        <w:t>3</w:t>
      </w:r>
      <w:r w:rsidR="00165230">
        <w:rPr>
          <w:rFonts w:ascii="Soberana Sans Light" w:hAnsi="Soberana Sans Light"/>
          <w:sz w:val="22"/>
          <w:szCs w:val="22"/>
          <w:lang w:val="es-MX"/>
        </w:rPr>
        <w:t>9</w:t>
      </w:r>
      <w:r w:rsidR="00CD1DAE">
        <w:rPr>
          <w:rFonts w:ascii="Soberana Sans Light" w:hAnsi="Soberana Sans Light"/>
          <w:sz w:val="22"/>
          <w:szCs w:val="22"/>
          <w:lang w:val="es-MX"/>
        </w:rPr>
        <w:t>7</w:t>
      </w:r>
      <w:r>
        <w:rPr>
          <w:rFonts w:ascii="Soberana Sans Light" w:hAnsi="Soberana Sans Light"/>
          <w:sz w:val="22"/>
          <w:szCs w:val="22"/>
          <w:lang w:val="es-MX"/>
        </w:rPr>
        <w:t>,</w:t>
      </w:r>
      <w:r w:rsidR="00165230">
        <w:rPr>
          <w:rFonts w:ascii="Soberana Sans Light" w:hAnsi="Soberana Sans Light"/>
          <w:sz w:val="22"/>
          <w:szCs w:val="22"/>
          <w:lang w:val="es-MX"/>
        </w:rPr>
        <w:t>443</w:t>
      </w: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Recuperaciones Pendientes por Aplicar   </w:t>
      </w:r>
      <w:r w:rsidR="00CD1DAE">
        <w:rPr>
          <w:rFonts w:ascii="Soberana Sans Light" w:hAnsi="Soberana Sans Light"/>
          <w:sz w:val="22"/>
          <w:szCs w:val="22"/>
          <w:lang w:val="es-MX"/>
        </w:rPr>
        <w:t xml:space="preserve">  </w:t>
      </w:r>
      <w:r>
        <w:rPr>
          <w:rFonts w:ascii="Soberana Sans Light" w:hAnsi="Soberana Sans Light"/>
          <w:sz w:val="22"/>
          <w:szCs w:val="22"/>
          <w:lang w:val="es-MX"/>
        </w:rPr>
        <w:t xml:space="preserve"> </w:t>
      </w:r>
      <w:r w:rsidR="00165230">
        <w:rPr>
          <w:rFonts w:ascii="Soberana Sans Light" w:hAnsi="Soberana Sans Light"/>
          <w:sz w:val="22"/>
          <w:szCs w:val="22"/>
          <w:lang w:val="es-MX"/>
        </w:rPr>
        <w:t xml:space="preserve">  </w:t>
      </w:r>
      <w:r>
        <w:rPr>
          <w:rFonts w:ascii="Soberana Sans Light" w:hAnsi="Soberana Sans Light"/>
          <w:sz w:val="22"/>
          <w:szCs w:val="22"/>
          <w:lang w:val="es-MX"/>
        </w:rPr>
        <w:t xml:space="preserve"> </w:t>
      </w:r>
      <w:r w:rsidR="00F33ABB">
        <w:rPr>
          <w:rFonts w:ascii="Soberana Sans Light" w:hAnsi="Soberana Sans Light"/>
          <w:sz w:val="22"/>
          <w:szCs w:val="22"/>
          <w:lang w:val="es-MX"/>
        </w:rPr>
        <w:t xml:space="preserve">   </w:t>
      </w:r>
      <w:r w:rsidR="00165230">
        <w:rPr>
          <w:rFonts w:ascii="Soberana Sans Light" w:hAnsi="Soberana Sans Light"/>
          <w:sz w:val="22"/>
          <w:szCs w:val="22"/>
          <w:lang w:val="es-MX"/>
        </w:rPr>
        <w:t>102,738</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14"/>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 xml:space="preserve">Se informará de las </w:t>
      </w:r>
      <w:r>
        <w:rPr>
          <w:rFonts w:ascii="Soberana Sans Light" w:hAnsi="Soberana Sans Light"/>
          <w:sz w:val="22"/>
          <w:szCs w:val="22"/>
          <w:lang w:val="es-MX"/>
        </w:rPr>
        <w:t xml:space="preserve">demás </w:t>
      </w:r>
      <w:r w:rsidRPr="00540418">
        <w:rPr>
          <w:rFonts w:ascii="Soberana Sans Light" w:hAnsi="Soberana Sans Light"/>
          <w:sz w:val="22"/>
          <w:szCs w:val="22"/>
          <w:lang w:val="es-MX"/>
        </w:rPr>
        <w:t>cuentas de pasivo monto y característica significativa que les impacten o pudieran impactarles financieramente.</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B730F3">
        <w:rPr>
          <w:rFonts w:ascii="Soberana Sans Light" w:hAnsi="Soberana Sans Light"/>
          <w:sz w:val="22"/>
          <w:szCs w:val="22"/>
          <w:lang w:val="es-MX"/>
        </w:rPr>
        <w:t xml:space="preserve"> para el Fideicomiso </w:t>
      </w:r>
      <w:r w:rsidR="004D0A16">
        <w:rPr>
          <w:rFonts w:ascii="Soberana Sans Light" w:hAnsi="Soberana Sans Light"/>
          <w:sz w:val="22"/>
          <w:szCs w:val="22"/>
          <w:lang w:val="es-MX"/>
        </w:rPr>
        <w:t>no cuenta con características que impacten financieramente</w:t>
      </w: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Default="00306DBC" w:rsidP="0068020F">
      <w:pPr>
        <w:pStyle w:val="ROMANOS"/>
        <w:spacing w:after="0" w:line="240" w:lineRule="exact"/>
        <w:ind w:left="648" w:firstLine="0"/>
        <w:rPr>
          <w:rFonts w:ascii="Soberana Sans Light" w:hAnsi="Soberana Sans Light"/>
          <w:sz w:val="22"/>
          <w:szCs w:val="22"/>
          <w:lang w:val="es-MX"/>
        </w:rPr>
      </w:pPr>
    </w:p>
    <w:p w:rsidR="00306DBC" w:rsidRPr="00540418" w:rsidRDefault="00306DBC"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1008" w:firstLine="0"/>
        <w:rPr>
          <w:rFonts w:ascii="Soberana Sans Light" w:hAnsi="Soberana Sans Light"/>
          <w:sz w:val="22"/>
          <w:szCs w:val="22"/>
          <w:lang w:val="es-MX"/>
        </w:rPr>
      </w:pPr>
    </w:p>
    <w:p w:rsidR="0068020F" w:rsidRPr="00540418"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Actividades</w:t>
      </w:r>
    </w:p>
    <w:p w:rsidR="0068020F" w:rsidRPr="00540418" w:rsidRDefault="0068020F" w:rsidP="0068020F">
      <w:pPr>
        <w:pStyle w:val="INCISO"/>
        <w:spacing w:after="0" w:line="240" w:lineRule="exact"/>
        <w:ind w:left="360"/>
        <w:rPr>
          <w:rFonts w:ascii="Soberana Sans Light" w:hAnsi="Soberana Sans Light"/>
          <w:b/>
          <w:smallCaps/>
          <w:sz w:val="22"/>
          <w:szCs w:val="22"/>
        </w:rPr>
      </w:pPr>
    </w:p>
    <w:p w:rsidR="0068020F" w:rsidRPr="00540418"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Ingresos de Gestión</w:t>
      </w:r>
    </w:p>
    <w:p w:rsidR="0068020F"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 para el Fideicomiso</w:t>
      </w:r>
      <w:r w:rsidR="00306DBC">
        <w:rPr>
          <w:rFonts w:ascii="Soberana Sans Light" w:hAnsi="Soberana Sans Light"/>
          <w:sz w:val="22"/>
          <w:szCs w:val="22"/>
          <w:lang w:val="es-MX"/>
        </w:rPr>
        <w:t xml:space="preserve"> no cuenta con rubros de impuestos</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ab/>
        <w:t>Se informará, de manera agrupada, el tipo, monto y naturaleza de la cuenta de otros ingresos, asimismo se informará de sus características significativas.</w:t>
      </w:r>
    </w:p>
    <w:p w:rsidR="0068020F" w:rsidRDefault="0068020F"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total de los ingresos y otros beneficios corresponden a productos de tipo corriente y ingresos financieros por $</w:t>
      </w:r>
      <w:r w:rsidR="00867C57">
        <w:rPr>
          <w:rFonts w:ascii="Soberana Sans Light" w:hAnsi="Soberana Sans Light"/>
          <w:sz w:val="22"/>
          <w:szCs w:val="22"/>
          <w:lang w:val="es-MX"/>
        </w:rPr>
        <w:t>738,837</w:t>
      </w:r>
    </w:p>
    <w:p w:rsidR="0068020F"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p>
    <w:p w:rsidR="0068020F" w:rsidRPr="00540418" w:rsidRDefault="0068020F" w:rsidP="0068020F">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Gastos y Otras Pérdidas:</w:t>
      </w:r>
    </w:p>
    <w:p w:rsidR="0068020F" w:rsidRPr="00540418" w:rsidRDefault="0068020F" w:rsidP="0068020F">
      <w:pPr>
        <w:pStyle w:val="ROMANOS"/>
        <w:numPr>
          <w:ilvl w:val="0"/>
          <w:numId w:val="2"/>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rsidR="0068020F" w:rsidRDefault="0068020F" w:rsidP="0068020F">
      <w:pPr>
        <w:pStyle w:val="ROMANOS"/>
        <w:spacing w:after="0" w:line="240" w:lineRule="exact"/>
        <w:ind w:left="1008" w:firstLine="0"/>
        <w:rPr>
          <w:rFonts w:ascii="Soberana Sans Light" w:hAnsi="Soberana Sans Light"/>
          <w:sz w:val="22"/>
          <w:szCs w:val="22"/>
          <w:lang w:val="es-MX"/>
        </w:rPr>
      </w:pPr>
    </w:p>
    <w:p w:rsidR="0068020F" w:rsidRDefault="0068020F" w:rsidP="0068020F">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El importe de $</w:t>
      </w:r>
      <w:r w:rsidR="00867C57">
        <w:rPr>
          <w:rFonts w:ascii="Soberana Sans Light" w:hAnsi="Soberana Sans Light"/>
          <w:sz w:val="22"/>
          <w:szCs w:val="22"/>
          <w:lang w:val="es-MX"/>
        </w:rPr>
        <w:t>95</w:t>
      </w:r>
      <w:r>
        <w:rPr>
          <w:rFonts w:ascii="Soberana Sans Light" w:hAnsi="Soberana Sans Light"/>
          <w:sz w:val="22"/>
          <w:szCs w:val="22"/>
          <w:lang w:val="es-MX"/>
        </w:rPr>
        <w:t>,</w:t>
      </w:r>
      <w:r w:rsidR="00CD1DAE">
        <w:rPr>
          <w:rFonts w:ascii="Soberana Sans Light" w:hAnsi="Soberana Sans Light"/>
          <w:sz w:val="22"/>
          <w:szCs w:val="22"/>
          <w:lang w:val="es-MX"/>
        </w:rPr>
        <w:t>1</w:t>
      </w:r>
      <w:r w:rsidR="00867C57">
        <w:rPr>
          <w:rFonts w:ascii="Soberana Sans Light" w:hAnsi="Soberana Sans Light"/>
          <w:sz w:val="22"/>
          <w:szCs w:val="22"/>
          <w:lang w:val="es-MX"/>
        </w:rPr>
        <w:t>44</w:t>
      </w:r>
      <w:r>
        <w:rPr>
          <w:rFonts w:ascii="Soberana Sans Light" w:hAnsi="Soberana Sans Light"/>
          <w:sz w:val="22"/>
          <w:szCs w:val="22"/>
          <w:lang w:val="es-MX"/>
        </w:rPr>
        <w:t xml:space="preserve"> corresponde a </w:t>
      </w:r>
      <w:r w:rsidR="00867C57">
        <w:rPr>
          <w:rFonts w:ascii="Soberana Sans Light" w:hAnsi="Soberana Sans Light"/>
          <w:sz w:val="22"/>
          <w:szCs w:val="22"/>
          <w:lang w:val="es-MX"/>
        </w:rPr>
        <w:t xml:space="preserve">materiales y suministros y </w:t>
      </w:r>
      <w:r>
        <w:rPr>
          <w:rFonts w:ascii="Soberana Sans Light" w:hAnsi="Soberana Sans Light"/>
          <w:sz w:val="22"/>
          <w:szCs w:val="22"/>
          <w:lang w:val="es-MX"/>
        </w:rPr>
        <w:t xml:space="preserve">servicios generales </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r>
      <w:r>
        <w:rPr>
          <w:rFonts w:ascii="Soberana Sans Light" w:hAnsi="Soberana Sans Light"/>
          <w:b/>
          <w:smallCaps/>
          <w:sz w:val="22"/>
          <w:szCs w:val="22"/>
        </w:rPr>
        <w:tab/>
      </w:r>
      <w:r w:rsidRPr="00540418">
        <w:rPr>
          <w:rFonts w:ascii="Soberana Sans Light" w:hAnsi="Soberana Sans Light"/>
          <w:b/>
          <w:smallCaps/>
          <w:sz w:val="22"/>
          <w:szCs w:val="22"/>
        </w:rPr>
        <w:t>Notas al Estado de Variación en la Hacienda Pública</w:t>
      </w:r>
    </w:p>
    <w:p w:rsidR="0068020F" w:rsidRDefault="0068020F" w:rsidP="0068020F">
      <w:pPr>
        <w:pStyle w:val="ROMANOS"/>
        <w:numPr>
          <w:ilvl w:val="0"/>
          <w:numId w:val="1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 las modificaciones al patrimonio contribuido por tipo, naturaleza y monto.</w:t>
      </w:r>
    </w:p>
    <w:p w:rsidR="0068020F" w:rsidRDefault="0068020F" w:rsidP="0068020F">
      <w:pPr>
        <w:pStyle w:val="ROMANOS"/>
        <w:spacing w:after="0" w:line="240" w:lineRule="exact"/>
        <w:ind w:left="723" w:firstLine="0"/>
        <w:rPr>
          <w:rFonts w:ascii="Soberana Sans Light" w:hAnsi="Soberana Sans Light"/>
          <w:sz w:val="22"/>
          <w:szCs w:val="22"/>
          <w:lang w:val="es-MX"/>
        </w:rPr>
      </w:pPr>
    </w:p>
    <w:p w:rsidR="0068020F" w:rsidRDefault="0068020F" w:rsidP="0068020F">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 ejercicios anteriores se integra por el resultado del ejercicio 2014 y el patrimonio generado del ejercicio se integra por el resultado del ejercicio 2015.</w:t>
      </w:r>
    </w:p>
    <w:p w:rsidR="00867C57" w:rsidRDefault="00867C57" w:rsidP="0068020F">
      <w:pPr>
        <w:pStyle w:val="ROMANOS"/>
        <w:spacing w:after="0" w:line="240" w:lineRule="exact"/>
        <w:ind w:left="723" w:firstLine="0"/>
        <w:rPr>
          <w:rFonts w:ascii="Soberana Sans Light" w:hAnsi="Soberana Sans Light"/>
          <w:sz w:val="22"/>
          <w:szCs w:val="22"/>
          <w:lang w:val="es-MX"/>
        </w:rPr>
      </w:pPr>
    </w:p>
    <w:p w:rsidR="0068020F" w:rsidRDefault="0068020F" w:rsidP="0068020F">
      <w:pPr>
        <w:pStyle w:val="ROMANOS"/>
        <w:numPr>
          <w:ilvl w:val="0"/>
          <w:numId w:val="1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Se informará, de manera agrupada, acerca del monto y procedencia de los recursos que modifican al patrimonio generado.</w:t>
      </w:r>
    </w:p>
    <w:p w:rsidR="00293B3B" w:rsidRDefault="00293B3B" w:rsidP="00293B3B">
      <w:pPr>
        <w:pStyle w:val="ROMANOS"/>
        <w:spacing w:after="0" w:line="240" w:lineRule="exact"/>
        <w:ind w:left="723" w:firstLine="0"/>
        <w:rPr>
          <w:rFonts w:ascii="Soberana Sans Light" w:hAnsi="Soberana Sans Light"/>
          <w:sz w:val="22"/>
          <w:szCs w:val="22"/>
          <w:lang w:val="es-MX"/>
        </w:rPr>
      </w:pPr>
    </w:p>
    <w:p w:rsidR="00293B3B" w:rsidRDefault="00293B3B" w:rsidP="00293B3B">
      <w:pPr>
        <w:pStyle w:val="ROMANOS"/>
        <w:spacing w:after="0" w:line="240" w:lineRule="exact"/>
        <w:ind w:left="723" w:firstLine="0"/>
        <w:rPr>
          <w:rFonts w:ascii="Soberana Sans Light" w:hAnsi="Soberana Sans Light"/>
          <w:sz w:val="22"/>
          <w:szCs w:val="22"/>
          <w:lang w:val="es-MX"/>
        </w:rPr>
      </w:pPr>
      <w:r>
        <w:rPr>
          <w:rFonts w:ascii="Soberana Sans Light" w:hAnsi="Soberana Sans Light"/>
          <w:sz w:val="22"/>
          <w:szCs w:val="22"/>
          <w:lang w:val="es-MX"/>
        </w:rPr>
        <w:t>El patrimonio generado del ejercicio se integra por el resultado del ejercicio 2015.</w:t>
      </w:r>
    </w:p>
    <w:p w:rsidR="0068020F" w:rsidRDefault="0068020F" w:rsidP="0068020F">
      <w:pPr>
        <w:pStyle w:val="ROMANOS"/>
        <w:spacing w:after="0" w:line="240" w:lineRule="exact"/>
        <w:ind w:left="723" w:firstLine="0"/>
        <w:rPr>
          <w:rFonts w:ascii="Soberana Sans Light" w:hAnsi="Soberana Sans Light"/>
          <w:sz w:val="22"/>
          <w:szCs w:val="22"/>
          <w:lang w:val="es-MX"/>
        </w:rPr>
      </w:pPr>
    </w:p>
    <w:p w:rsidR="00867C57" w:rsidRDefault="00867C57" w:rsidP="0068020F">
      <w:pPr>
        <w:pStyle w:val="ROMANOS"/>
        <w:spacing w:after="0" w:line="240" w:lineRule="exact"/>
        <w:ind w:left="723" w:firstLine="0"/>
        <w:rPr>
          <w:rFonts w:ascii="Soberana Sans Light" w:hAnsi="Soberana Sans Light"/>
          <w:sz w:val="22"/>
          <w:szCs w:val="22"/>
          <w:lang w:val="es-MX"/>
        </w:rPr>
      </w:pPr>
    </w:p>
    <w:p w:rsidR="0068020F" w:rsidRPr="00540418" w:rsidRDefault="0068020F" w:rsidP="0068020F">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Pr>
          <w:rFonts w:ascii="Soberana Sans Light" w:hAnsi="Soberana Sans Light"/>
          <w:b/>
          <w:smallCaps/>
          <w:sz w:val="22"/>
          <w:szCs w:val="22"/>
        </w:rPr>
        <w:t xml:space="preserve"> </w:t>
      </w:r>
      <w:r w:rsidRPr="00540418">
        <w:rPr>
          <w:rFonts w:ascii="Soberana Sans Light" w:hAnsi="Soberana Sans Light"/>
          <w:b/>
          <w:smallCaps/>
          <w:sz w:val="22"/>
          <w:szCs w:val="22"/>
        </w:rPr>
        <w:t xml:space="preserve">Notas al Estado de Flujos de Efectivo </w:t>
      </w:r>
    </w:p>
    <w:p w:rsidR="0068020F" w:rsidRPr="00540418" w:rsidRDefault="0068020F" w:rsidP="0068020F">
      <w:pPr>
        <w:pStyle w:val="INCISO"/>
        <w:spacing w:after="0" w:line="240" w:lineRule="exact"/>
        <w:ind w:left="360"/>
        <w:rPr>
          <w:rFonts w:ascii="Soberana Sans Light" w:hAnsi="Soberana Sans Light"/>
          <w:b/>
          <w:smallCaps/>
          <w:sz w:val="22"/>
          <w:szCs w:val="22"/>
        </w:rPr>
      </w:pPr>
    </w:p>
    <w:p w:rsidR="0068020F" w:rsidRPr="00540418" w:rsidRDefault="0068020F" w:rsidP="0068020F">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r w:rsidRPr="00540418">
        <w:rPr>
          <w:rFonts w:ascii="Soberana Sans Light" w:hAnsi="Soberana Sans Light"/>
          <w:b/>
          <w:sz w:val="22"/>
          <w:szCs w:val="22"/>
          <w:lang w:val="es-MX"/>
        </w:rPr>
        <w:t>Efectivo y equivalentes</w:t>
      </w:r>
    </w:p>
    <w:p w:rsidR="0068020F" w:rsidRDefault="0068020F" w:rsidP="0068020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El análisis de los saldos inicial y final que figuran en la última parte del Estado de Flujo de Efectivo en la cuenta de efectivo y equivalentes es como sigue:</w:t>
      </w:r>
    </w:p>
    <w:p w:rsidR="00306DBC" w:rsidRDefault="00306DBC" w:rsidP="00306DBC">
      <w:pPr>
        <w:pStyle w:val="ROMANOS"/>
        <w:spacing w:after="0" w:line="240" w:lineRule="exact"/>
        <w:ind w:left="648" w:firstLine="0"/>
        <w:rPr>
          <w:rFonts w:ascii="Soberana Sans Light" w:hAnsi="Soberana Sans Light"/>
          <w:sz w:val="22"/>
          <w:szCs w:val="22"/>
          <w:lang w:val="es-MX"/>
        </w:rPr>
      </w:pP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tbl>
      <w:tblPr>
        <w:tblW w:w="0" w:type="auto"/>
        <w:jc w:val="center"/>
        <w:tblInd w:w="-900" w:type="dxa"/>
        <w:tblLayout w:type="fixed"/>
        <w:tblLook w:val="0000"/>
      </w:tblPr>
      <w:tblGrid>
        <w:gridCol w:w="4450"/>
        <w:gridCol w:w="1095"/>
        <w:gridCol w:w="1031"/>
      </w:tblGrid>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68020F" w:rsidRPr="009420CE" w:rsidRDefault="00293B3B" w:rsidP="00867C57">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5’240,136</w:t>
            </w:r>
          </w:p>
        </w:tc>
        <w:tc>
          <w:tcPr>
            <w:tcW w:w="1031" w:type="dxa"/>
            <w:tcBorders>
              <w:top w:val="single" w:sz="6" w:space="0" w:color="auto"/>
              <w:left w:val="single" w:sz="6" w:space="0" w:color="auto"/>
              <w:bottom w:val="single" w:sz="6" w:space="0" w:color="auto"/>
              <w:right w:val="single" w:sz="6" w:space="0" w:color="auto"/>
            </w:tcBorders>
          </w:tcPr>
          <w:p w:rsidR="0068020F" w:rsidRPr="007A084B" w:rsidRDefault="0068020F" w:rsidP="00867C57">
            <w:pPr>
              <w:pStyle w:val="Texto"/>
              <w:spacing w:after="0" w:line="240" w:lineRule="exact"/>
              <w:ind w:firstLine="0"/>
              <w:jc w:val="center"/>
              <w:rPr>
                <w:rFonts w:ascii="Soberana Sans Light" w:hAnsi="Soberana Sans Light"/>
                <w:szCs w:val="18"/>
                <w:lang w:val="es-MX"/>
              </w:rPr>
            </w:pPr>
            <w:r w:rsidRPr="007A084B">
              <w:rPr>
                <w:rFonts w:ascii="Soberana Sans Light" w:hAnsi="Soberana Sans Light"/>
                <w:szCs w:val="18"/>
                <w:lang w:val="es-MX"/>
              </w:rPr>
              <w:t>5’667,625</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4450"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68020F" w:rsidRPr="009420CE" w:rsidRDefault="00293B3B" w:rsidP="00867C57">
            <w:pPr>
              <w:pStyle w:val="Texto"/>
              <w:spacing w:after="0" w:line="240" w:lineRule="exact"/>
              <w:ind w:firstLine="0"/>
              <w:jc w:val="center"/>
              <w:rPr>
                <w:rFonts w:ascii="Soberana Sans Light" w:hAnsi="Soberana Sans Light"/>
                <w:szCs w:val="18"/>
                <w:lang w:val="es-MX"/>
              </w:rPr>
            </w:pPr>
            <w:r>
              <w:rPr>
                <w:rFonts w:ascii="Soberana Sans Light" w:hAnsi="Soberana Sans Light"/>
                <w:szCs w:val="18"/>
                <w:lang w:val="es-MX"/>
              </w:rPr>
              <w:t>5’240,136</w:t>
            </w:r>
          </w:p>
        </w:tc>
        <w:tc>
          <w:tcPr>
            <w:tcW w:w="1031"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sidRPr="007A084B">
              <w:rPr>
                <w:rFonts w:ascii="Soberana Sans Light" w:hAnsi="Soberana Sans Light"/>
                <w:szCs w:val="18"/>
                <w:lang w:val="es-MX"/>
              </w:rPr>
              <w:t>5’667,625</w:t>
            </w:r>
          </w:p>
        </w:tc>
      </w:tr>
    </w:tbl>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ROMANOS"/>
        <w:numPr>
          <w:ilvl w:val="0"/>
          <w:numId w:val="3"/>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293B3B" w:rsidRDefault="00293B3B" w:rsidP="00293B3B">
      <w:pPr>
        <w:pStyle w:val="ROMANOS"/>
        <w:spacing w:after="0" w:line="240" w:lineRule="exact"/>
        <w:ind w:left="648" w:firstLine="0"/>
        <w:rPr>
          <w:rFonts w:ascii="Soberana Sans Light" w:hAnsi="Soberana Sans Light"/>
          <w:sz w:val="22"/>
          <w:szCs w:val="22"/>
          <w:lang w:val="es-MX"/>
        </w:rPr>
      </w:pPr>
    </w:p>
    <w:p w:rsidR="00293B3B" w:rsidRDefault="00293B3B" w:rsidP="00293B3B">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No aplica</w:t>
      </w:r>
      <w:r w:rsidR="00306DBC">
        <w:rPr>
          <w:rFonts w:ascii="Soberana Sans Light" w:hAnsi="Soberana Sans Light"/>
          <w:sz w:val="22"/>
          <w:szCs w:val="22"/>
          <w:lang w:val="es-MX"/>
        </w:rPr>
        <w:t xml:space="preserve"> para el Fideicomiso no recibe subsidios de capital del sector central</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8020F" w:rsidRDefault="0068020F" w:rsidP="0068020F">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68020F" w:rsidRPr="00540418" w:rsidRDefault="0068020F" w:rsidP="0068020F">
      <w:pPr>
        <w:pStyle w:val="ROMANOS"/>
        <w:spacing w:after="0" w:line="240" w:lineRule="exact"/>
        <w:rPr>
          <w:rFonts w:ascii="Soberana Sans Light" w:hAnsi="Soberana Sans Light"/>
          <w:sz w:val="22"/>
          <w:szCs w:val="22"/>
          <w:lang w:val="es-MX"/>
        </w:rPr>
      </w:pPr>
    </w:p>
    <w:tbl>
      <w:tblPr>
        <w:tblW w:w="0" w:type="auto"/>
        <w:jc w:val="center"/>
        <w:tblInd w:w="-3500" w:type="dxa"/>
        <w:tblLayout w:type="fixed"/>
        <w:tblLook w:val="0000"/>
      </w:tblPr>
      <w:tblGrid>
        <w:gridCol w:w="6677"/>
        <w:gridCol w:w="1148"/>
        <w:gridCol w:w="1134"/>
      </w:tblGrid>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2015</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2014</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b/>
                <w:sz w:val="22"/>
                <w:szCs w:val="22"/>
                <w:lang w:val="es-MX"/>
              </w:rPr>
            </w:pPr>
            <w:r w:rsidRPr="00540418">
              <w:rPr>
                <w:rFonts w:ascii="Soberana Sans Light" w:hAnsi="Soberana Sans Light"/>
                <w:b/>
                <w:sz w:val="22"/>
                <w:szCs w:val="22"/>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i/>
                <w:sz w:val="22"/>
                <w:szCs w:val="22"/>
                <w:lang w:val="es-MX"/>
              </w:rPr>
            </w:pPr>
            <w:r w:rsidRPr="00540418">
              <w:rPr>
                <w:rFonts w:ascii="Soberana Sans Light" w:hAnsi="Soberana Sans Light"/>
                <w:i/>
                <w:sz w:val="22"/>
                <w:szCs w:val="22"/>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r w:rsidR="0068020F" w:rsidRPr="00540418" w:rsidTr="00867C57">
        <w:trPr>
          <w:cantSplit/>
          <w:jc w:val="center"/>
        </w:trPr>
        <w:tc>
          <w:tcPr>
            <w:tcW w:w="6677"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c>
          <w:tcPr>
            <w:tcW w:w="1134" w:type="dxa"/>
            <w:tcBorders>
              <w:top w:val="single" w:sz="6" w:space="0" w:color="auto"/>
              <w:left w:val="single" w:sz="6" w:space="0" w:color="auto"/>
              <w:bottom w:val="single" w:sz="6" w:space="0" w:color="auto"/>
              <w:right w:val="single" w:sz="6" w:space="0" w:color="auto"/>
            </w:tcBorders>
          </w:tcPr>
          <w:p w:rsidR="0068020F" w:rsidRPr="00540418" w:rsidRDefault="0068020F" w:rsidP="00867C57">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0</w:t>
            </w:r>
          </w:p>
        </w:tc>
      </w:tr>
    </w:tbl>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ind w:left="708" w:firstLine="0"/>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306DBC" w:rsidRDefault="00306DBC" w:rsidP="0068020F">
      <w:pPr>
        <w:pStyle w:val="Texto"/>
        <w:spacing w:after="0" w:line="240" w:lineRule="exact"/>
        <w:ind w:left="708" w:firstLine="0"/>
        <w:rPr>
          <w:rFonts w:ascii="Soberana Sans Light" w:hAnsi="Soberana Sans Light"/>
          <w:sz w:val="22"/>
          <w:szCs w:val="22"/>
          <w:lang w:val="es-MX"/>
        </w:rPr>
      </w:pPr>
    </w:p>
    <w:p w:rsidR="00306DBC" w:rsidRDefault="00306DBC" w:rsidP="0068020F">
      <w:pPr>
        <w:pStyle w:val="Texto"/>
        <w:spacing w:after="0" w:line="240" w:lineRule="exact"/>
        <w:ind w:left="708" w:firstLine="0"/>
        <w:rPr>
          <w:rFonts w:ascii="Soberana Sans Light" w:hAnsi="Soberana Sans Light"/>
          <w:sz w:val="22"/>
          <w:szCs w:val="22"/>
          <w:lang w:val="es-MX"/>
        </w:rPr>
      </w:pPr>
      <w:r>
        <w:rPr>
          <w:rFonts w:ascii="Soberana Sans Light" w:hAnsi="Soberana Sans Light"/>
          <w:sz w:val="22"/>
          <w:szCs w:val="22"/>
          <w:lang w:val="es-MX"/>
        </w:rPr>
        <w:t>No aplica para el Fideicomiso no recibe operaciones de ahorro y desahorro extraordinarios.</w:t>
      </w:r>
    </w:p>
    <w:p w:rsidR="0068020F" w:rsidRDefault="0068020F" w:rsidP="0068020F">
      <w:pPr>
        <w:pStyle w:val="Texto"/>
        <w:spacing w:after="0" w:line="240" w:lineRule="exact"/>
        <w:ind w:left="708" w:firstLine="0"/>
        <w:rPr>
          <w:rFonts w:ascii="Soberana Sans Light" w:hAnsi="Soberana Sans Light"/>
          <w:sz w:val="22"/>
          <w:szCs w:val="22"/>
          <w:lang w:val="es-MX"/>
        </w:rPr>
      </w:pPr>
    </w:p>
    <w:p w:rsidR="0068020F" w:rsidRPr="00540418" w:rsidRDefault="0068020F" w:rsidP="0068020F">
      <w:pPr>
        <w:pStyle w:val="INCISO"/>
        <w:spacing w:after="0" w:line="240" w:lineRule="exact"/>
        <w:ind w:left="705" w:hanging="705"/>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w:t>
      </w:r>
      <w:r>
        <w:rPr>
          <w:rFonts w:ascii="Soberana Sans Light" w:hAnsi="Soberana Sans Light"/>
          <w:b/>
          <w:smallCaps/>
          <w:sz w:val="22"/>
          <w:szCs w:val="22"/>
        </w:rPr>
        <w:t xml:space="preserve">os presupuestarios y los gastos </w:t>
      </w:r>
      <w:r w:rsidRPr="00540418">
        <w:rPr>
          <w:rFonts w:ascii="Soberana Sans Light" w:hAnsi="Soberana Sans Light"/>
          <w:b/>
          <w:smallCaps/>
          <w:sz w:val="22"/>
          <w:szCs w:val="22"/>
        </w:rPr>
        <w:t>contables</w:t>
      </w:r>
    </w:p>
    <w:p w:rsidR="0068020F" w:rsidRPr="00540418"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rsidR="0068020F" w:rsidRDefault="00D003E3" w:rsidP="0068020F">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pict>
          <v:shape id="_x0000_s1085" type="#_x0000_t75" style="position:absolute;left:0;text-align:left;margin-left:89.25pt;margin-top:20pt;width:550.1pt;height:395.85pt;z-index:251671552">
            <v:imagedata r:id="rId22" o:title=""/>
            <w10:wrap type="topAndBottom"/>
          </v:shape>
          <o:OLEObject Type="Embed" ProgID="Excel.Sheet.12" ShapeID="_x0000_s1085" DrawAspect="Content" ObjectID="_1512823356" r:id="rId23"/>
        </w:pict>
      </w: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C6521E" w:rsidRDefault="00C6521E" w:rsidP="0068020F">
      <w:pPr>
        <w:pStyle w:val="Texto"/>
        <w:spacing w:after="0" w:line="240" w:lineRule="exact"/>
        <w:jc w:val="center"/>
        <w:rPr>
          <w:rFonts w:ascii="Soberana Sans Light" w:hAnsi="Soberana Sans Light"/>
          <w:b/>
          <w:smallCaps/>
          <w:sz w:val="22"/>
          <w:szCs w:val="22"/>
          <w:lang w:val="es-MX"/>
        </w:rPr>
      </w:pPr>
    </w:p>
    <w:p w:rsidR="0068020F" w:rsidRDefault="00D003E3" w:rsidP="0068020F">
      <w:pPr>
        <w:pStyle w:val="Texto"/>
        <w:spacing w:after="0" w:line="240" w:lineRule="exact"/>
        <w:jc w:val="center"/>
        <w:rPr>
          <w:rFonts w:ascii="Soberana Sans Light" w:hAnsi="Soberana Sans Light"/>
          <w:b/>
          <w:smallCaps/>
          <w:sz w:val="22"/>
          <w:szCs w:val="22"/>
          <w:lang w:val="es-MX"/>
        </w:rPr>
      </w:pPr>
      <w:r w:rsidRPr="00D003E3">
        <w:rPr>
          <w:noProof/>
        </w:rPr>
        <w:pict>
          <v:shape id="_x0000_s1086" type="#_x0000_t75" style="position:absolute;left:0;text-align:left;margin-left:112.5pt;margin-top:3pt;width:579.95pt;height:403.5pt;z-index:251672576">
            <v:imagedata r:id="rId24" o:title=""/>
            <w10:wrap type="topAndBottom"/>
          </v:shape>
          <o:OLEObject Type="Embed" ProgID="Excel.Sheet.12" ShapeID="_x0000_s1086" DrawAspect="Content" ObjectID="_1512823357" r:id="rId25"/>
        </w:pict>
      </w: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jc w:val="center"/>
        <w:rPr>
          <w:rFonts w:ascii="Soberana Sans Light" w:hAnsi="Soberana Sans Light"/>
          <w:b/>
          <w:smallCaps/>
          <w:sz w:val="22"/>
          <w:szCs w:val="22"/>
          <w:lang w:val="es-MX"/>
        </w:rPr>
      </w:pPr>
    </w:p>
    <w:p w:rsidR="0068020F" w:rsidRDefault="0068020F" w:rsidP="0068020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Pr>
          <w:rFonts w:ascii="Soberana Sans Light" w:hAnsi="Soberana Sans Light"/>
          <w:b/>
          <w:sz w:val="22"/>
          <w:szCs w:val="22"/>
        </w:rPr>
        <w:t xml:space="preserve"> </w:t>
      </w:r>
      <w:r w:rsidRPr="00540418">
        <w:rPr>
          <w:rFonts w:ascii="Soberana Sans Light" w:hAnsi="Soberana Sans Light"/>
          <w:b/>
          <w:sz w:val="22"/>
          <w:szCs w:val="22"/>
          <w:lang w:val="es-MX"/>
        </w:rPr>
        <w:t>NOTAS DE MEMORIA (CUENTAS DE ORDEN)</w:t>
      </w:r>
    </w:p>
    <w:p w:rsidR="0068020F" w:rsidRDefault="0068020F" w:rsidP="0068020F">
      <w:pPr>
        <w:pStyle w:val="Texto"/>
        <w:spacing w:after="0" w:line="240" w:lineRule="exact"/>
        <w:ind w:firstLine="0"/>
        <w:jc w:val="center"/>
        <w:rPr>
          <w:rFonts w:ascii="Soberana Sans Light" w:hAnsi="Soberana Sans Light"/>
          <w:b/>
          <w:sz w:val="22"/>
          <w:szCs w:val="22"/>
          <w:lang w:val="es-MX"/>
        </w:rPr>
      </w:pPr>
    </w:p>
    <w:p w:rsidR="0068020F" w:rsidRPr="00540418" w:rsidRDefault="0068020F" w:rsidP="0068020F">
      <w:pPr>
        <w:pStyle w:val="Texto"/>
        <w:spacing w:after="0" w:line="240" w:lineRule="exact"/>
        <w:ind w:firstLine="0"/>
        <w:jc w:val="center"/>
        <w:rPr>
          <w:rFonts w:ascii="Soberana Sans Light" w:hAnsi="Soberana Sans Light"/>
          <w:b/>
          <w:sz w:val="22"/>
          <w:szCs w:val="22"/>
          <w:lang w:val="es-MX"/>
        </w:rPr>
      </w:pPr>
    </w:p>
    <w:p w:rsidR="0068020F" w:rsidRDefault="0068020F" w:rsidP="0068020F">
      <w:pPr>
        <w:pStyle w:val="Texto"/>
        <w:spacing w:after="0" w:line="240" w:lineRule="exact"/>
        <w:ind w:firstLine="0"/>
        <w:rPr>
          <w:rFonts w:ascii="Soberana Sans Light" w:hAnsi="Soberana Sans Light"/>
          <w:b/>
          <w:sz w:val="22"/>
          <w:szCs w:val="22"/>
          <w:lang w:val="es-MX"/>
        </w:rPr>
      </w:pPr>
    </w:p>
    <w:p w:rsidR="0068020F" w:rsidRPr="00540418" w:rsidRDefault="0068020F" w:rsidP="0068020F">
      <w:pPr>
        <w:pStyle w:val="Texto"/>
        <w:spacing w:after="0" w:line="240" w:lineRule="exact"/>
        <w:ind w:firstLine="0"/>
        <w:rPr>
          <w:rFonts w:ascii="Soberana Sans Light" w:hAnsi="Soberana Sans Light"/>
          <w:b/>
          <w:sz w:val="22"/>
          <w:szCs w:val="22"/>
          <w:lang w:val="es-MX"/>
        </w:rPr>
      </w:pPr>
    </w:p>
    <w:p w:rsidR="0068020F" w:rsidRPr="00540418" w:rsidRDefault="0068020F" w:rsidP="0068020F">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Las cuentas que se manejan para efectos de este documento son las siguientes:</w:t>
      </w:r>
    </w:p>
    <w:p w:rsidR="0068020F"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rPr>
      </w:pPr>
      <w:r w:rsidRPr="00540418">
        <w:rPr>
          <w:rFonts w:ascii="Soberana Sans Light" w:hAnsi="Soberana Sans Light"/>
          <w:b/>
          <w:sz w:val="22"/>
          <w:szCs w:val="22"/>
        </w:rPr>
        <w:t>Cuentas de Orden Contables y Presupuestarias:</w:t>
      </w:r>
    </w:p>
    <w:p w:rsidR="0068020F" w:rsidRPr="00540418" w:rsidRDefault="0068020F" w:rsidP="0068020F">
      <w:pPr>
        <w:pStyle w:val="Texto"/>
        <w:spacing w:after="0" w:line="240" w:lineRule="exact"/>
        <w:rPr>
          <w:rFonts w:ascii="Soberana Sans Light" w:hAnsi="Soberana Sans Light"/>
          <w:b/>
          <w:sz w:val="22"/>
          <w:szCs w:val="22"/>
        </w:rPr>
      </w:pPr>
    </w:p>
    <w:p w:rsidR="0068020F" w:rsidRPr="00540418" w:rsidRDefault="0068020F" w:rsidP="0068020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Contables: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Valores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Emisión de obligaciones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Avales y garantías</w:t>
      </w:r>
    </w:p>
    <w:p w:rsidR="0068020F"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Juicios</w:t>
      </w:r>
    </w:p>
    <w:p w:rsidR="0068020F" w:rsidRDefault="0068020F" w:rsidP="0068020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Contratos para Inversión Mediante Proyectos para Prestación de Servicios (PPS) y Similares</w:t>
      </w:r>
    </w:p>
    <w:p w:rsidR="0068020F" w:rsidRPr="00540418" w:rsidRDefault="0068020F" w:rsidP="0068020F">
      <w:pPr>
        <w:pStyle w:val="Texto"/>
        <w:spacing w:after="0" w:line="240" w:lineRule="exact"/>
        <w:ind w:left="2160" w:hanging="540"/>
        <w:rPr>
          <w:rFonts w:ascii="Soberana Sans Light" w:hAnsi="Soberana Sans Light"/>
          <w:sz w:val="22"/>
          <w:szCs w:val="22"/>
        </w:rPr>
      </w:pPr>
      <w:r>
        <w:rPr>
          <w:rFonts w:ascii="Soberana Sans Light" w:hAnsi="Soberana Sans Light"/>
          <w:sz w:val="22"/>
          <w:szCs w:val="22"/>
        </w:rPr>
        <w:tab/>
        <w:t>Bienes concesionados o en comodato</w:t>
      </w:r>
    </w:p>
    <w:p w:rsidR="0068020F" w:rsidRPr="00540418" w:rsidRDefault="0068020F" w:rsidP="0068020F">
      <w:pPr>
        <w:pStyle w:val="Texto"/>
        <w:spacing w:after="0" w:line="240" w:lineRule="exact"/>
        <w:ind w:left="2160" w:hanging="540"/>
        <w:rPr>
          <w:rFonts w:ascii="Soberana Sans Light" w:hAnsi="Soberana Sans Light"/>
          <w:sz w:val="22"/>
          <w:szCs w:val="22"/>
        </w:rPr>
      </w:pPr>
    </w:p>
    <w:p w:rsidR="0068020F" w:rsidRPr="00540418" w:rsidRDefault="0068020F" w:rsidP="0068020F">
      <w:pPr>
        <w:pStyle w:val="Texto"/>
        <w:spacing w:after="0" w:line="240" w:lineRule="exact"/>
        <w:ind w:left="2160" w:hanging="540"/>
        <w:rPr>
          <w:rFonts w:ascii="Soberana Sans Light" w:hAnsi="Soberana Sans Light"/>
          <w:i/>
          <w:sz w:val="22"/>
          <w:szCs w:val="22"/>
        </w:rPr>
      </w:pPr>
      <w:r w:rsidRPr="00540418">
        <w:rPr>
          <w:rFonts w:ascii="Soberana Sans Light" w:hAnsi="Soberana Sans Light"/>
          <w:i/>
          <w:sz w:val="22"/>
          <w:szCs w:val="22"/>
        </w:rPr>
        <w:t>Presupuestarias: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ingresos</w:t>
      </w:r>
    </w:p>
    <w:p w:rsidR="0068020F" w:rsidRPr="00540418" w:rsidRDefault="0068020F" w:rsidP="0068020F">
      <w:pPr>
        <w:pStyle w:val="Texto"/>
        <w:spacing w:after="0" w:line="240" w:lineRule="exact"/>
        <w:ind w:left="2160" w:hanging="540"/>
        <w:rPr>
          <w:rFonts w:ascii="Soberana Sans Light" w:hAnsi="Soberana Sans Light"/>
          <w:sz w:val="22"/>
          <w:szCs w:val="22"/>
        </w:rPr>
      </w:pPr>
      <w:r w:rsidRPr="00540418">
        <w:rPr>
          <w:rFonts w:ascii="Soberana Sans Light" w:hAnsi="Soberana Sans Light"/>
          <w:sz w:val="22"/>
          <w:szCs w:val="22"/>
        </w:rPr>
        <w:tab/>
        <w:t>Cuentas de egresos</w:t>
      </w:r>
    </w:p>
    <w:p w:rsidR="0068020F" w:rsidRPr="00540418" w:rsidRDefault="0068020F" w:rsidP="0068020F">
      <w:pPr>
        <w:pStyle w:val="Texto"/>
        <w:spacing w:after="0" w:line="240" w:lineRule="exact"/>
        <w:ind w:left="2160" w:hanging="54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rPr>
        <w:t xml:space="preserve">   </w:t>
      </w:r>
      <w:r w:rsidRPr="00540418">
        <w:rPr>
          <w:rFonts w:ascii="Soberana Sans Light" w:hAnsi="Soberana Sans Light"/>
          <w:sz w:val="22"/>
          <w:szCs w:val="22"/>
        </w:rPr>
        <w:t>Se informará,</w:t>
      </w:r>
      <w:r w:rsidRPr="00540418">
        <w:rPr>
          <w:rFonts w:ascii="Soberana Sans Light" w:hAnsi="Soberana Sans Light"/>
          <w:sz w:val="22"/>
          <w:szCs w:val="22"/>
          <w:lang w:val="es-MX"/>
        </w:rPr>
        <w:t xml:space="preserve"> de manera agrupada, en las notas a los Estados Financieros las cuentas de orden contables y cuentas de orden presupuestario:</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valores en custodia de instrumentos prestados a formadores de mercado e instrumentos de crédito recibidos en garantía de los formadores de mercado u otros.</w:t>
      </w: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Por tipo de emisión de instrumento: monto, tasa y vencimiento.</w:t>
      </w:r>
    </w:p>
    <w:p w:rsidR="0068020F" w:rsidRDefault="0068020F" w:rsidP="0068020F">
      <w:pPr>
        <w:pStyle w:val="ROMANOS"/>
        <w:numPr>
          <w:ilvl w:val="0"/>
          <w:numId w:val="11"/>
        </w:numPr>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Los contratos firmados de construcciones por tipo de contrato.</w:t>
      </w:r>
    </w:p>
    <w:p w:rsidR="0068020F" w:rsidRPr="00540418" w:rsidRDefault="0068020F" w:rsidP="0068020F">
      <w:pPr>
        <w:pStyle w:val="ROMANOS"/>
        <w:spacing w:after="0" w:line="240" w:lineRule="exact"/>
        <w:ind w:left="648" w:firstLine="0"/>
        <w:rPr>
          <w:rFonts w:ascii="Soberana Sans Light" w:hAnsi="Soberana Sans Light"/>
          <w:sz w:val="22"/>
          <w:szCs w:val="22"/>
          <w:lang w:val="es-MX"/>
        </w:rPr>
      </w:pPr>
    </w:p>
    <w:p w:rsidR="00616C6C" w:rsidRPr="0073056A" w:rsidRDefault="00616C6C" w:rsidP="00616C6C">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68020F" w:rsidRPr="00540418" w:rsidRDefault="0068020F" w:rsidP="0068020F">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lastRenderedPageBreak/>
        <w:t>c) NOTAS DE GESTIÓN ADMINISTRATIVA</w:t>
      </w:r>
    </w:p>
    <w:p w:rsidR="0068020F" w:rsidRPr="00540418" w:rsidRDefault="0068020F" w:rsidP="0068020F">
      <w:pPr>
        <w:pStyle w:val="Texto"/>
        <w:spacing w:after="0" w:line="240" w:lineRule="exact"/>
        <w:ind w:firstLine="0"/>
        <w:jc w:val="left"/>
        <w:rPr>
          <w:rFonts w:ascii="Soberana Sans Light" w:hAnsi="Soberana Sans Light"/>
          <w:b/>
          <w:sz w:val="22"/>
          <w:szCs w:val="22"/>
          <w:lang w:val="es-MX"/>
        </w:rPr>
      </w:pPr>
    </w:p>
    <w:p w:rsidR="0068020F" w:rsidRPr="00540418" w:rsidRDefault="0068020F" w:rsidP="0068020F">
      <w:pPr>
        <w:pStyle w:val="Texto"/>
        <w:numPr>
          <w:ilvl w:val="0"/>
          <w:numId w:val="10"/>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68020F"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Los Estados Financieros de los entes públicos, proveen de información financiera a los principales usuarios de la misma, al Congreso y a los ciudadanos.</w:t>
      </w:r>
    </w:p>
    <w:p w:rsidR="0068020F" w:rsidRDefault="0068020F" w:rsidP="0068020F">
      <w:pPr>
        <w:pStyle w:val="Texto"/>
        <w:spacing w:after="0" w:line="240" w:lineRule="exact"/>
        <w:ind w:left="498" w:firstLine="0"/>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El Fideicomiso para la Atención de los Sectores Marginados tiene como objetivo de otorgar recursos financieros para fortalecer actividades productivas que fomenten el desarrollo económico y social de la entidad. Por lo que a atreves del otorgamiento de créditos se fomenta el autoempleo y empleo en los diversos sectores económicos.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68020F" w:rsidRPr="00540418"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2.</w:t>
      </w:r>
      <w:r>
        <w:rPr>
          <w:rFonts w:ascii="Soberana Sans Light" w:hAnsi="Soberana Sans Light"/>
          <w:b/>
          <w:sz w:val="22"/>
          <w:szCs w:val="22"/>
          <w:lang w:val="es-MX"/>
        </w:rPr>
        <w:t xml:space="preserve"> </w:t>
      </w:r>
      <w:r w:rsidRPr="00540418">
        <w:rPr>
          <w:rFonts w:ascii="Soberana Sans Light" w:hAnsi="Soberana Sans Light"/>
          <w:b/>
          <w:sz w:val="22"/>
          <w:szCs w:val="22"/>
          <w:lang w:val="es-MX"/>
        </w:rPr>
        <w:t>Panorama Económico y Financiero</w:t>
      </w:r>
    </w:p>
    <w:p w:rsidR="0068020F" w:rsidRDefault="0068020F" w:rsidP="0068020F">
      <w:pPr>
        <w:pStyle w:val="Texto"/>
        <w:spacing w:after="0" w:line="240" w:lineRule="exact"/>
        <w:ind w:left="498" w:firstLine="0"/>
        <w:rPr>
          <w:rFonts w:ascii="Soberana Sans Light" w:hAnsi="Soberana Sans Light"/>
          <w:sz w:val="22"/>
          <w:szCs w:val="22"/>
        </w:rPr>
      </w:pPr>
      <w:r w:rsidRPr="00540418">
        <w:rPr>
          <w:rFonts w:ascii="Soberana Sans Light" w:hAnsi="Soberana Sans Light"/>
          <w:sz w:val="22"/>
          <w:szCs w:val="22"/>
        </w:rPr>
        <w:t>Se informará sobre las principales condiciones económico- financieras bajo las cuales el ente público estuvo operando; y las cuales influyeron en la toma de decisiones de la administración; tanto a nivel local como federal.</w:t>
      </w:r>
    </w:p>
    <w:p w:rsidR="0068020F" w:rsidRDefault="0068020F" w:rsidP="0068020F">
      <w:pPr>
        <w:pStyle w:val="Texto"/>
        <w:spacing w:after="0" w:line="240" w:lineRule="exact"/>
        <w:ind w:left="498" w:firstLine="0"/>
        <w:rPr>
          <w:rFonts w:ascii="Soberana Sans Light" w:hAnsi="Soberana Sans Light"/>
          <w:sz w:val="22"/>
          <w:szCs w:val="22"/>
        </w:rPr>
      </w:pPr>
    </w:p>
    <w:p w:rsidR="0068020F" w:rsidRPr="00540418" w:rsidRDefault="0068020F" w:rsidP="0068020F">
      <w:pPr>
        <w:pStyle w:val="Texto"/>
        <w:spacing w:after="0" w:line="240" w:lineRule="exact"/>
        <w:ind w:left="498" w:firstLine="0"/>
        <w:rPr>
          <w:rFonts w:ascii="Soberana Sans Light" w:hAnsi="Soberana Sans Light"/>
          <w:sz w:val="22"/>
          <w:szCs w:val="22"/>
        </w:rPr>
      </w:pPr>
      <w:r>
        <w:rPr>
          <w:rFonts w:ascii="Soberana Sans Light" w:hAnsi="Soberana Sans Light"/>
          <w:sz w:val="22"/>
          <w:szCs w:val="22"/>
        </w:rPr>
        <w:t>La recuperación de la cartera por cobrar es primordial para el Fideicomiso, pues al recuperar los créditos otorgados, se obtienen recursos financieros con los que se pueden seguir financiando más proyectos productivos.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2"/>
        </w:numPr>
        <w:spacing w:after="0" w:line="240" w:lineRule="exact"/>
        <w:rPr>
          <w:rFonts w:ascii="Soberana Sans Light" w:hAnsi="Soberana Sans Light"/>
          <w:sz w:val="22"/>
          <w:szCs w:val="22"/>
        </w:rPr>
      </w:pPr>
      <w:r w:rsidRPr="00540418">
        <w:rPr>
          <w:rFonts w:ascii="Soberana Sans Light" w:hAnsi="Soberana Sans Light"/>
          <w:sz w:val="22"/>
          <w:szCs w:val="22"/>
        </w:rPr>
        <w:t>Fecha de creación del ente.</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29 de octubre de 1999</w:t>
      </w:r>
    </w:p>
    <w:p w:rsidR="0068020F" w:rsidRPr="00540418" w:rsidRDefault="0068020F" w:rsidP="0068020F">
      <w:pPr>
        <w:pStyle w:val="INCISO"/>
        <w:spacing w:after="0" w:line="240" w:lineRule="exact"/>
        <w:ind w:firstLine="0"/>
        <w:rPr>
          <w:rFonts w:ascii="Soberana Sans Light" w:hAnsi="Soberana Sans Light"/>
          <w:sz w:val="22"/>
          <w:szCs w:val="22"/>
        </w:rPr>
      </w:pPr>
    </w:p>
    <w:p w:rsidR="0068020F" w:rsidRDefault="0068020F" w:rsidP="0068020F">
      <w:pPr>
        <w:pStyle w:val="INCISO"/>
        <w:numPr>
          <w:ilvl w:val="0"/>
          <w:numId w:val="12"/>
        </w:numPr>
        <w:spacing w:after="0" w:line="240" w:lineRule="exact"/>
        <w:rPr>
          <w:rFonts w:ascii="Soberana Sans Light" w:hAnsi="Soberana Sans Light"/>
          <w:sz w:val="22"/>
          <w:szCs w:val="22"/>
        </w:rPr>
      </w:pPr>
      <w:r w:rsidRPr="00540418">
        <w:rPr>
          <w:rFonts w:ascii="Soberana Sans Light" w:hAnsi="Soberana Sans Light"/>
          <w:sz w:val="22"/>
          <w:szCs w:val="22"/>
        </w:rPr>
        <w:t>Principales cambios en su estructura</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estructura orgánica</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Objeto social</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Opera recursos financieros a favor de proyectos productivos, involucrados con el desarrollo rural, empresarial y todos aquellos que fortalezcan el desarrollo económico en la entidad.</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Principal actividad</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Otorgar financiamientos a proyectos productivos.</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Ejercicio fiscal</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lastRenderedPageBreak/>
        <w:t>2015</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Régimen jurídico</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El Fideicomiso no cuenta con figura jurídica.</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Consideraciones fiscales del ente: revelar el tipo de contribuciones que esté obligado a pagar o retener.</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Estructura organizacional básica</w:t>
      </w: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No aplica para el Fideicomiso.</w:t>
      </w:r>
    </w:p>
    <w:p w:rsidR="0068020F" w:rsidRDefault="0068020F" w:rsidP="0068020F">
      <w:pPr>
        <w:pStyle w:val="INCISO"/>
        <w:numPr>
          <w:ilvl w:val="0"/>
          <w:numId w:val="15"/>
        </w:numPr>
        <w:spacing w:after="0" w:line="240" w:lineRule="exact"/>
        <w:rPr>
          <w:rFonts w:ascii="Soberana Sans Light" w:hAnsi="Soberana Sans Light"/>
          <w:sz w:val="22"/>
          <w:szCs w:val="22"/>
        </w:rPr>
      </w:pPr>
      <w:r w:rsidRPr="00540418">
        <w:rPr>
          <w:rFonts w:ascii="Soberana Sans Light" w:hAnsi="Soberana Sans Light"/>
          <w:sz w:val="22"/>
          <w:szCs w:val="22"/>
        </w:rPr>
        <w:t>Fideicomisos, mandatos y análogos de los cuales es fideicomitente o fiduciario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Banamex</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INCISO"/>
        <w:numPr>
          <w:ilvl w:val="0"/>
          <w:numId w:val="16"/>
        </w:numPr>
        <w:spacing w:after="0" w:line="240" w:lineRule="exact"/>
        <w:rPr>
          <w:rFonts w:ascii="Soberana Sans Light" w:hAnsi="Soberana Sans Light"/>
          <w:sz w:val="22"/>
          <w:szCs w:val="22"/>
        </w:rPr>
      </w:pPr>
      <w:r w:rsidRPr="00540418">
        <w:rPr>
          <w:rFonts w:ascii="Soberana Sans Light" w:hAnsi="Soberana Sans Light"/>
          <w:sz w:val="22"/>
          <w:szCs w:val="22"/>
        </w:rPr>
        <w:t>Si se ha observado la normatividad emitida por el CONAC y las disposiciones legales aplicables.</w:t>
      </w:r>
    </w:p>
    <w:p w:rsidR="000E7D72" w:rsidRDefault="000E7D72" w:rsidP="000E7D72">
      <w:pPr>
        <w:pStyle w:val="INCISO"/>
        <w:spacing w:after="0" w:line="240" w:lineRule="exact"/>
        <w:ind w:firstLine="0"/>
        <w:rPr>
          <w:rFonts w:ascii="Soberana Sans Light" w:hAnsi="Soberana Sans Light"/>
          <w:sz w:val="22"/>
          <w:szCs w:val="22"/>
        </w:rPr>
      </w:pP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Los estados financieros se han elaborado de acuerdo a la normatividad emitida por el CONAC y las disposiciones legales aplicables.</w:t>
      </w:r>
    </w:p>
    <w:p w:rsidR="0068020F" w:rsidRPr="00540418" w:rsidRDefault="0068020F" w:rsidP="0068020F">
      <w:pPr>
        <w:pStyle w:val="INCISO"/>
        <w:spacing w:after="0" w:line="240" w:lineRule="exact"/>
        <w:ind w:firstLine="0"/>
        <w:rPr>
          <w:rFonts w:ascii="Soberana Sans Light" w:hAnsi="Soberana Sans Light"/>
          <w:sz w:val="22"/>
          <w:szCs w:val="22"/>
        </w:rPr>
      </w:pPr>
    </w:p>
    <w:p w:rsidR="0068020F" w:rsidRDefault="0068020F" w:rsidP="000E7D72">
      <w:pPr>
        <w:pStyle w:val="INCISO"/>
        <w:numPr>
          <w:ilvl w:val="0"/>
          <w:numId w:val="16"/>
        </w:numPr>
        <w:spacing w:after="0" w:line="240" w:lineRule="exact"/>
        <w:rPr>
          <w:rFonts w:ascii="Soberana Sans Light" w:hAnsi="Soberana Sans Light"/>
          <w:sz w:val="22"/>
          <w:szCs w:val="22"/>
        </w:rPr>
      </w:pPr>
      <w:r w:rsidRPr="00540418">
        <w:rPr>
          <w:rFonts w:ascii="Soberana Sans Light" w:hAnsi="Soberana Sans Light"/>
          <w:sz w:val="22"/>
          <w:szCs w:val="22"/>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E7D72" w:rsidRPr="00540418" w:rsidRDefault="000E7D72" w:rsidP="000E7D72">
      <w:pPr>
        <w:pStyle w:val="INCISO"/>
        <w:spacing w:after="0" w:line="240" w:lineRule="exact"/>
        <w:ind w:firstLine="0"/>
        <w:rPr>
          <w:rFonts w:ascii="Soberana Sans Light" w:hAnsi="Soberana Sans Light"/>
          <w:sz w:val="22"/>
          <w:szCs w:val="22"/>
        </w:rPr>
      </w:pPr>
    </w:p>
    <w:p w:rsidR="0068020F" w:rsidRDefault="000E7D72"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Postulados básicos</w:t>
      </w:r>
    </w:p>
    <w:p w:rsidR="000E7D72" w:rsidRPr="00540418" w:rsidRDefault="000E7D72" w:rsidP="0068020F">
      <w:pPr>
        <w:pStyle w:val="INCISO"/>
        <w:spacing w:after="0" w:line="240" w:lineRule="exact"/>
        <w:rPr>
          <w:rFonts w:ascii="Soberana Sans Light" w:hAnsi="Soberana Sans Light"/>
          <w:sz w:val="22"/>
          <w:szCs w:val="22"/>
        </w:rPr>
      </w:pPr>
    </w:p>
    <w:p w:rsidR="0068020F" w:rsidRPr="00540418" w:rsidRDefault="00506795" w:rsidP="0068020F">
      <w:pPr>
        <w:pStyle w:val="INCISO"/>
        <w:spacing w:after="0" w:line="240" w:lineRule="exact"/>
        <w:rPr>
          <w:rFonts w:ascii="Soberana Sans Light" w:hAnsi="Soberana Sans Light"/>
          <w:sz w:val="22"/>
          <w:szCs w:val="22"/>
        </w:rPr>
      </w:pPr>
      <w:r>
        <w:rPr>
          <w:rFonts w:ascii="Soberana Sans Light" w:hAnsi="Soberana Sans Light"/>
          <w:sz w:val="22"/>
          <w:szCs w:val="22"/>
        </w:rPr>
        <w:t>c</w:t>
      </w:r>
      <w:r w:rsidR="0068020F" w:rsidRPr="00540418">
        <w:rPr>
          <w:rFonts w:ascii="Soberana Sans Light" w:hAnsi="Soberana Sans Light"/>
          <w:sz w:val="22"/>
          <w:szCs w:val="22"/>
        </w:rPr>
        <w:t>)</w:t>
      </w:r>
      <w:r w:rsidR="0068020F" w:rsidRPr="00540418">
        <w:rPr>
          <w:rFonts w:ascii="Soberana Sans Light" w:hAnsi="Soberana Sans Light"/>
          <w:sz w:val="22"/>
          <w:szCs w:val="22"/>
        </w:rPr>
        <w:tab/>
        <w:t>Normatividad supletoria. En caso de emplear varios grupos de normatividades (normatividades supletorias), deberá realizar la justific</w:t>
      </w:r>
      <w:r w:rsidR="0068020F">
        <w:rPr>
          <w:rFonts w:ascii="Soberana Sans Light" w:hAnsi="Soberana Sans Light"/>
          <w:sz w:val="22"/>
          <w:szCs w:val="22"/>
        </w:rPr>
        <w:t>ación razonable correspondiente</w:t>
      </w:r>
      <w:r w:rsidR="0068020F" w:rsidRPr="00540418">
        <w:rPr>
          <w:rFonts w:ascii="Soberana Sans Light" w:hAnsi="Soberana Sans Light"/>
          <w:sz w:val="22"/>
          <w:szCs w:val="22"/>
        </w:rPr>
        <w:t>.</w:t>
      </w:r>
    </w:p>
    <w:p w:rsidR="0068020F" w:rsidRPr="00540418" w:rsidRDefault="00506795" w:rsidP="0068020F">
      <w:pPr>
        <w:pStyle w:val="INCISO"/>
        <w:spacing w:after="0" w:line="240" w:lineRule="exact"/>
        <w:rPr>
          <w:rFonts w:ascii="Soberana Sans Light" w:hAnsi="Soberana Sans Light"/>
          <w:sz w:val="22"/>
          <w:szCs w:val="22"/>
        </w:rPr>
      </w:pPr>
      <w:r>
        <w:rPr>
          <w:rFonts w:ascii="Soberana Sans Light" w:hAnsi="Soberana Sans Light"/>
          <w:sz w:val="22"/>
          <w:szCs w:val="22"/>
        </w:rPr>
        <w:t>d</w:t>
      </w:r>
      <w:r w:rsidR="0068020F" w:rsidRPr="00540418">
        <w:rPr>
          <w:rFonts w:ascii="Soberana Sans Light" w:hAnsi="Soberana Sans Light"/>
          <w:sz w:val="22"/>
          <w:szCs w:val="22"/>
        </w:rPr>
        <w:t>)</w:t>
      </w:r>
      <w:r w:rsidR="0068020F" w:rsidRPr="00540418">
        <w:rPr>
          <w:rFonts w:ascii="Soberana Sans Light" w:hAnsi="Soberana Sans Light"/>
          <w:sz w:val="22"/>
          <w:szCs w:val="22"/>
        </w:rPr>
        <w:tab/>
        <w:t>Para las entidades que por primera vez estén implementando la base devengado de acuerdo a la Ley de Contabilidad, deberán:</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las nuevas políticas de reconocimiento;</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Su plan de implementación;</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Revelar los cambios en las políticas, la clasificación y medición de las mismas, así como su impacto en la información financiera.</w:t>
      </w:r>
    </w:p>
    <w:p w:rsidR="0068020F" w:rsidRPr="00540418" w:rsidRDefault="0068020F" w:rsidP="0068020F">
      <w:pPr>
        <w:pStyle w:val="Texto"/>
        <w:spacing w:after="0" w:line="240" w:lineRule="exact"/>
        <w:ind w:left="1440" w:hanging="360"/>
        <w:rPr>
          <w:rFonts w:ascii="Soberana Sans Light" w:hAnsi="Soberana Sans Light"/>
          <w:sz w:val="22"/>
          <w:szCs w:val="22"/>
        </w:rPr>
      </w:pPr>
      <w:r w:rsidRPr="00540418">
        <w:rPr>
          <w:rFonts w:ascii="Soberana Sans Light" w:hAnsi="Soberana Sans Light"/>
          <w:sz w:val="22"/>
          <w:szCs w:val="22"/>
        </w:rPr>
        <w:t>-</w:t>
      </w:r>
      <w:r w:rsidRPr="00540418">
        <w:rPr>
          <w:rFonts w:ascii="Soberana Sans Light" w:hAnsi="Soberana Sans Light"/>
          <w:sz w:val="22"/>
          <w:szCs w:val="22"/>
        </w:rPr>
        <w:tab/>
        <w:t xml:space="preserve">Presentar los últimos estados financieros con la normatividad anteriormente utilizada con las nuevas políticas para fines de comparación en la transición a la base </w:t>
      </w:r>
      <w:r w:rsidR="000E7D72" w:rsidRPr="00540418">
        <w:rPr>
          <w:rFonts w:ascii="Soberana Sans Light" w:hAnsi="Soberana Sans Light"/>
          <w:sz w:val="22"/>
          <w:szCs w:val="22"/>
        </w:rPr>
        <w:t>devengada</w:t>
      </w:r>
      <w:r w:rsidRPr="00540418">
        <w:rPr>
          <w:rFonts w:ascii="Soberana Sans Light" w:hAnsi="Soberana Sans Light"/>
          <w:sz w:val="22"/>
          <w:szCs w:val="22"/>
        </w:rPr>
        <w:t>.</w:t>
      </w:r>
    </w:p>
    <w:p w:rsidR="0068020F" w:rsidRDefault="0068020F" w:rsidP="0068020F">
      <w:pPr>
        <w:pStyle w:val="Texto"/>
        <w:spacing w:after="0" w:line="240" w:lineRule="exact"/>
        <w:ind w:left="1440" w:hanging="360"/>
        <w:rPr>
          <w:rFonts w:ascii="Soberana Sans Light" w:hAnsi="Soberana Sans Light"/>
          <w:sz w:val="22"/>
          <w:szCs w:val="22"/>
        </w:rPr>
      </w:pPr>
    </w:p>
    <w:p w:rsidR="00506795" w:rsidRDefault="00FE7F33" w:rsidP="0068020F">
      <w:pPr>
        <w:pStyle w:val="Texto"/>
        <w:spacing w:after="0" w:line="240" w:lineRule="exact"/>
        <w:ind w:left="1440" w:hanging="360"/>
        <w:rPr>
          <w:rFonts w:ascii="Soberana Sans Light" w:hAnsi="Soberana Sans Light"/>
          <w:sz w:val="22"/>
          <w:szCs w:val="22"/>
        </w:rPr>
      </w:pPr>
      <w:r>
        <w:rPr>
          <w:rFonts w:ascii="Soberana Sans Light" w:hAnsi="Soberana Sans Light"/>
          <w:sz w:val="22"/>
          <w:szCs w:val="22"/>
        </w:rPr>
        <w:t>No aplica para el Fideicomiso tiene 15 años de estar activo</w:t>
      </w:r>
    </w:p>
    <w:p w:rsidR="0068020F" w:rsidRDefault="0068020F" w:rsidP="0068020F">
      <w:pPr>
        <w:pStyle w:val="Texto"/>
        <w:spacing w:after="0" w:line="240" w:lineRule="exact"/>
        <w:ind w:left="1440" w:hanging="360"/>
        <w:rPr>
          <w:rFonts w:ascii="Soberana Sans Light" w:hAnsi="Soberana Sans Light"/>
          <w:sz w:val="22"/>
          <w:szCs w:val="22"/>
        </w:rPr>
      </w:pPr>
    </w:p>
    <w:p w:rsidR="0068020F" w:rsidRDefault="0068020F"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FE7F33" w:rsidRDefault="00FE7F33" w:rsidP="0068020F">
      <w:pPr>
        <w:pStyle w:val="Texto"/>
        <w:spacing w:after="0" w:line="240" w:lineRule="exact"/>
        <w:ind w:left="1440" w:hanging="360"/>
        <w:rPr>
          <w:rFonts w:ascii="Soberana Sans Light" w:hAnsi="Soberana Sans Light"/>
          <w:sz w:val="22"/>
          <w:szCs w:val="22"/>
        </w:rPr>
      </w:pPr>
    </w:p>
    <w:p w:rsidR="00FE7F33" w:rsidRPr="00540418" w:rsidRDefault="00FE7F33" w:rsidP="0068020F">
      <w:pPr>
        <w:pStyle w:val="Texto"/>
        <w:spacing w:after="0" w:line="240" w:lineRule="exact"/>
        <w:ind w:left="1440" w:hanging="36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6.</w:t>
      </w:r>
      <w:r w:rsidRPr="00540418">
        <w:rPr>
          <w:rFonts w:ascii="Soberana Sans Light" w:hAnsi="Soberana Sans Light"/>
          <w:b/>
          <w:sz w:val="22"/>
          <w:szCs w:val="22"/>
          <w:lang w:val="es-MX"/>
        </w:rPr>
        <w:tab/>
        <w:t>Políticas de Contabilidad Significativas</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Actualización: se informará del método utilizado para la actualización del valor de los activos, pasivos y Hacienda Pública y/o patrimonio y las razones de dicha elección. Así como informar de la desconexión o reconexión inflacionaria.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Informar sobre la realización de operaciones en el extranjero y de sus efectos en la información financiera gubernamental.</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 xml:space="preserve">Método de valuación de la inversión en acciones </w:t>
      </w:r>
      <w:r>
        <w:rPr>
          <w:rFonts w:ascii="Soberana Sans Light" w:hAnsi="Soberana Sans Light"/>
          <w:sz w:val="22"/>
          <w:szCs w:val="22"/>
        </w:rPr>
        <w:t>en el Sector Paraestatal</w:t>
      </w:r>
      <w:r w:rsidRPr="00540418">
        <w:rPr>
          <w:rFonts w:ascii="Soberana Sans Light" w:hAnsi="Soberana Sans Light"/>
          <w:sz w:val="22"/>
          <w:szCs w:val="22"/>
        </w:rPr>
        <w:t>.</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Sistema y método de valuación de inventarios.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Beneficios a empleados: revelar el cálculo de la reserva actuarial, valor presente de los ingresos esperados comparado con el valor presente de la estimación de gastos tanto de los beneficiarios actuales como futuros.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Provisiones: objetivo de su creación, monto y plazo.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Reservas: objetivo de su creación, monto y plazo.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Cambios en políticas contables y corrección de errores junto con la revelación de los efectos que se tendrá en la información financiera del ente público, ya sea retrospectivos o prospectivos.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Reclasificaciones: Se deben revelar todos aquellos movimientos entre cuentas por efectos de cambios en los tipos de operaciones.</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t>Depuración y cancelación de saldos.</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ind w:left="1080" w:firstLine="0"/>
        <w:rPr>
          <w:rFonts w:ascii="Soberana Sans Light" w:hAnsi="Soberana Sans Light"/>
          <w:sz w:val="22"/>
          <w:szCs w:val="22"/>
        </w:rPr>
      </w:pPr>
      <w:r>
        <w:rPr>
          <w:rFonts w:ascii="Soberana Sans Light" w:hAnsi="Soberana Sans Light"/>
          <w:sz w:val="22"/>
          <w:szCs w:val="22"/>
        </w:rPr>
        <w:t>Reclasificaciones. Se realizaran las reclasificaciones necesarias con la finalidad de reflejar la información correcta de cada cuenta contable o partida presupuestal Depuración y cancelación de saldos, se podrán cancelar aquellos saldos de las cuentas contables con un importe menor a un peso.</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sobre: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Activos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Pasivos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Posición en moneda extranjera</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Tipo de cambio</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Equivalente en moneda nacional</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 xml:space="preserve">No </w:t>
      </w:r>
      <w:r w:rsidR="00FE7F33">
        <w:rPr>
          <w:rFonts w:ascii="Soberana Sans Light" w:hAnsi="Soberana Sans Light"/>
          <w:sz w:val="22"/>
          <w:szCs w:val="22"/>
        </w:rPr>
        <w:t>aplica para el Fideicomiso no</w:t>
      </w:r>
      <w:r>
        <w:rPr>
          <w:rFonts w:ascii="Soberana Sans Light" w:hAnsi="Soberana Sans Light"/>
          <w:sz w:val="22"/>
          <w:szCs w:val="22"/>
        </w:rPr>
        <w:t xml:space="preserve"> tiene activos ni pasivos en moneda extranjera.</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Lo anterior por cada tipo de moneda extranjera que se encuentre en los rubros de activo y pasivo.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Adicionalmente se informará sobre los métodos de protección de riesgo por variaciones en el tipo de cambio</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Debe mostrar la siguiente información:</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Vida útil o porcentajes de depreciación, deterioro o amortización utilizados en los diferentes tipos de activos.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Cambios en el porcentaje de depreciación o valor residual de los activos.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lastRenderedPageBreak/>
        <w:t>c)</w:t>
      </w:r>
      <w:r w:rsidRPr="00540418">
        <w:rPr>
          <w:rFonts w:ascii="Soberana Sans Light" w:hAnsi="Soberana Sans Light"/>
          <w:sz w:val="22"/>
          <w:szCs w:val="22"/>
        </w:rPr>
        <w:tab/>
        <w:t>Importe de los gastos capitalizados en el ejercicio, tanto financieros como de investigación y desarrollo.</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Riegos por tipo de cambio o tipo de interés de las inversiones financieras.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Valor activado en el ejercicio de los bienes construidos por la entidad.</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Otras circunstancias de carácter significativo que afecten el activo, tales como bienes en garantía, señalados en embargos, litigios, títulos de inversiones entregados en garantías, baja significativa del valor de inversiones financieras, etc.</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t>Desmantelamiento de Activos, procedimientos, implicaciones, efectos contables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t>Administración de activos; planeación con el objetivo de que el ente los utilice de manera más efectiva.</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Adicionalmente, se deben incluir las explicaciones de las principales variaciones en el activo, en cuadros comparativos como sigue: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Inversiones en valores.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Patrimoni</w:t>
      </w:r>
      <w:r>
        <w:rPr>
          <w:rFonts w:ascii="Soberana Sans Light" w:hAnsi="Soberana Sans Light"/>
          <w:sz w:val="22"/>
          <w:szCs w:val="22"/>
        </w:rPr>
        <w:t>o de o</w:t>
      </w:r>
      <w:r w:rsidRPr="00540418">
        <w:rPr>
          <w:rFonts w:ascii="Soberana Sans Light" w:hAnsi="Soberana Sans Light"/>
          <w:sz w:val="22"/>
          <w:szCs w:val="22"/>
        </w:rPr>
        <w:t>rganismos descentralizados.</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Inversiones en empresas de participación mayoritaria.</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Inversiones en empresas de participación minoritaria.</w:t>
      </w:r>
    </w:p>
    <w:p w:rsidR="0068020F"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 xml:space="preserve">Los activos fijos </w:t>
      </w:r>
      <w:r w:rsidR="00FE7F33">
        <w:rPr>
          <w:rFonts w:ascii="Soberana Sans Light" w:hAnsi="Soberana Sans Light"/>
          <w:sz w:val="22"/>
          <w:szCs w:val="22"/>
        </w:rPr>
        <w:t xml:space="preserve">del Fideicomiso se </w:t>
      </w:r>
      <w:r>
        <w:rPr>
          <w:rFonts w:ascii="Soberana Sans Light" w:hAnsi="Soberana Sans Light"/>
          <w:sz w:val="22"/>
          <w:szCs w:val="22"/>
        </w:rPr>
        <w:t>en</w:t>
      </w:r>
      <w:r w:rsidR="00FE7F33">
        <w:rPr>
          <w:rFonts w:ascii="Soberana Sans Light" w:hAnsi="Soberana Sans Light"/>
          <w:sz w:val="22"/>
          <w:szCs w:val="22"/>
        </w:rPr>
        <w:t>cuentran</w:t>
      </w:r>
      <w:r>
        <w:rPr>
          <w:rFonts w:ascii="Soberana Sans Light" w:hAnsi="Soberana Sans Light"/>
          <w:sz w:val="22"/>
          <w:szCs w:val="22"/>
        </w:rPr>
        <w:t xml:space="preserve"> bajo resguardo del personal que los utiliza y son responsables de su buen uso y conservación</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9.</w:t>
      </w:r>
      <w:r w:rsidRPr="00540418">
        <w:rPr>
          <w:rFonts w:ascii="Soberana Sans Light" w:hAnsi="Soberana Sans Light"/>
          <w:b/>
          <w:sz w:val="22"/>
          <w:szCs w:val="22"/>
          <w:lang w:val="es-MX"/>
        </w:rPr>
        <w:tab/>
        <w:t>Fideicomisos, Mandatos y Análogos</w:t>
      </w:r>
    </w:p>
    <w:p w:rsidR="0068020F" w:rsidRPr="00540418" w:rsidRDefault="0068020F" w:rsidP="0068020F">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deberá informar:</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 xml:space="preserve">Por ramo </w:t>
      </w:r>
      <w:r>
        <w:rPr>
          <w:rFonts w:ascii="Soberana Sans Light" w:hAnsi="Soberana Sans Light"/>
          <w:sz w:val="22"/>
          <w:szCs w:val="22"/>
        </w:rPr>
        <w:t>o unidad administrativa</w:t>
      </w:r>
      <w:r w:rsidRPr="00540418">
        <w:rPr>
          <w:rFonts w:ascii="Soberana Sans Light" w:hAnsi="Soberana Sans Light"/>
          <w:sz w:val="22"/>
          <w:szCs w:val="22"/>
        </w:rPr>
        <w:t xml:space="preserve"> que los reporta.</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Enlistar los de mayor monto de disponibilidad, relacionando aquéllos que conforman el 80% de las disponibilidades.</w:t>
      </w:r>
    </w:p>
    <w:p w:rsidR="0068020F" w:rsidRPr="00540418" w:rsidRDefault="0068020F" w:rsidP="0068020F">
      <w:pPr>
        <w:pStyle w:val="INCISO"/>
        <w:spacing w:after="0" w:line="240" w:lineRule="exact"/>
        <w:rPr>
          <w:rFonts w:ascii="Soberana Sans Light" w:hAnsi="Soberana Sans Light"/>
          <w:sz w:val="22"/>
          <w:szCs w:val="22"/>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r w:rsidR="00FE7F33">
        <w:rPr>
          <w:rFonts w:ascii="Soberana Sans Light" w:hAnsi="Soberana Sans Light"/>
          <w:sz w:val="22"/>
          <w:szCs w:val="22"/>
        </w:rPr>
        <w:t xml:space="preserve"> no cuenta con mandatos y análogos</w:t>
      </w:r>
    </w:p>
    <w:p w:rsidR="0068020F" w:rsidRPr="00540418" w:rsidRDefault="0068020F"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Análisis del comportamiento de la recaudación correspondiente al ente público o cualquier tipo de ingreso, de forma separada los ingresos locales de los federales.</w:t>
      </w:r>
    </w:p>
    <w:p w:rsidR="0068020F"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Proyección de la recaudación e ingresos en el mediano plazo.</w:t>
      </w:r>
    </w:p>
    <w:p w:rsidR="0068020F" w:rsidRDefault="0068020F" w:rsidP="0068020F">
      <w:pPr>
        <w:pStyle w:val="INCISO"/>
        <w:spacing w:after="0" w:line="240" w:lineRule="exact"/>
        <w:rPr>
          <w:rFonts w:ascii="Soberana Sans Light" w:hAnsi="Soberana Sans Light"/>
          <w:sz w:val="22"/>
          <w:szCs w:val="22"/>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rPr>
        <w:tab/>
        <w:t>No aplica para el Fideicomiso</w:t>
      </w:r>
      <w:r w:rsidR="00FE7F33">
        <w:rPr>
          <w:rFonts w:ascii="Soberana Sans Light" w:hAnsi="Soberana Sans Light"/>
          <w:sz w:val="22"/>
          <w:szCs w:val="22"/>
        </w:rPr>
        <w:t xml:space="preserve"> no realiza la actividad de recaudación de impuestos</w:t>
      </w:r>
    </w:p>
    <w:p w:rsidR="0068020F" w:rsidRPr="00540418" w:rsidRDefault="0068020F" w:rsidP="0068020F">
      <w:pPr>
        <w:pStyle w:val="INCISO"/>
        <w:spacing w:after="0" w:line="240" w:lineRule="exact"/>
        <w:ind w:left="0"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68020F" w:rsidRPr="00540418"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lo siguiente:</w:t>
      </w:r>
    </w:p>
    <w:p w:rsidR="0068020F" w:rsidRPr="00540418" w:rsidRDefault="0068020F" w:rsidP="0068020F">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Utilizar al menos los siguientes indicadores: deuda respecto al PIB y deuda respecto a la recaudación tomando, como mínimo, un período igual o menor a 5 años.</w:t>
      </w:r>
    </w:p>
    <w:p w:rsidR="0068020F" w:rsidRDefault="0068020F" w:rsidP="0068020F">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b)</w:t>
      </w:r>
      <w:r w:rsidRPr="00540418">
        <w:rPr>
          <w:rFonts w:ascii="Soberana Sans Light" w:hAnsi="Soberana Sans Light"/>
          <w:sz w:val="22"/>
          <w:szCs w:val="22"/>
          <w:lang w:val="es-MX"/>
        </w:rPr>
        <w:tab/>
        <w:t>Información de manera agrupada por tipo de valor gubernamental o instrumento financiero en la que se considere intereses, comisiones, tasa, perfil de vencimiento y otros gastos de la deuda.</w:t>
      </w:r>
    </w:p>
    <w:p w:rsidR="0068020F" w:rsidRDefault="0068020F" w:rsidP="0068020F">
      <w:pPr>
        <w:pStyle w:val="INCISO"/>
        <w:spacing w:after="0" w:line="240" w:lineRule="exact"/>
        <w:rPr>
          <w:rFonts w:ascii="Soberana Sans Light" w:hAnsi="Soberana Sans Light"/>
          <w:sz w:val="22"/>
          <w:szCs w:val="22"/>
          <w:lang w:val="es-MX"/>
        </w:rPr>
      </w:pPr>
    </w:p>
    <w:p w:rsidR="0068020F" w:rsidRDefault="0068020F" w:rsidP="0068020F">
      <w:pPr>
        <w:pStyle w:val="INCISO"/>
        <w:spacing w:after="0" w:line="240" w:lineRule="exact"/>
        <w:rPr>
          <w:rFonts w:ascii="Soberana Sans Light" w:hAnsi="Soberana Sans Light"/>
          <w:sz w:val="22"/>
          <w:szCs w:val="22"/>
        </w:rPr>
      </w:pPr>
      <w:r>
        <w:rPr>
          <w:rFonts w:ascii="Soberana Sans Light" w:hAnsi="Soberana Sans Light"/>
          <w:sz w:val="22"/>
          <w:szCs w:val="22"/>
          <w:lang w:val="es-MX"/>
        </w:rPr>
        <w:tab/>
      </w:r>
      <w:r>
        <w:rPr>
          <w:rFonts w:ascii="Soberana Sans Light" w:hAnsi="Soberana Sans Light"/>
          <w:sz w:val="22"/>
          <w:szCs w:val="22"/>
        </w:rPr>
        <w:t>No aplica para el Fideicomiso</w:t>
      </w:r>
      <w:r w:rsidR="00FE7F33">
        <w:rPr>
          <w:rFonts w:ascii="Soberana Sans Light" w:hAnsi="Soberana Sans Light"/>
          <w:sz w:val="22"/>
          <w:szCs w:val="22"/>
        </w:rPr>
        <w:t xml:space="preserve"> no tiene deuda alguna</w:t>
      </w:r>
    </w:p>
    <w:p w:rsidR="00FE7F33" w:rsidRDefault="00FE7F33" w:rsidP="0068020F">
      <w:pPr>
        <w:pStyle w:val="INCIS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12. Calificaciones otorgadas</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Informar, tanto del ente público como cualquier transacción realizada, que haya sido sujeta a una calificación crediticia.</w:t>
      </w:r>
    </w:p>
    <w:p w:rsidR="0068020F"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sz w:val="22"/>
          <w:szCs w:val="22"/>
        </w:rPr>
      </w:pPr>
      <w:r>
        <w:rPr>
          <w:rFonts w:ascii="Soberana Sans Light" w:hAnsi="Soberana Sans Light"/>
          <w:sz w:val="22"/>
          <w:szCs w:val="22"/>
        </w:rPr>
        <w:t>No aplica para el Fideicomiso</w:t>
      </w:r>
      <w:r w:rsidR="00FE7F33">
        <w:rPr>
          <w:rFonts w:ascii="Soberana Sans Light" w:hAnsi="Soberana Sans Light"/>
          <w:sz w:val="22"/>
          <w:szCs w:val="22"/>
        </w:rPr>
        <w:t xml:space="preserve"> no cuenta con calificaciones otorgadas</w:t>
      </w:r>
    </w:p>
    <w:p w:rsidR="0068020F" w:rsidRPr="00540418" w:rsidRDefault="0068020F" w:rsidP="0068020F">
      <w:pPr>
        <w:pStyle w:val="Texto"/>
        <w:spacing w:after="0" w:line="240" w:lineRule="exact"/>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68020F" w:rsidRDefault="0068020F" w:rsidP="0068020F">
      <w:pPr>
        <w:pStyle w:val="Texto"/>
        <w:spacing w:after="0" w:line="240" w:lineRule="exact"/>
        <w:rPr>
          <w:rFonts w:ascii="Soberana Sans Light" w:hAnsi="Soberana Sans Light"/>
          <w:sz w:val="22"/>
          <w:szCs w:val="22"/>
        </w:rPr>
      </w:pPr>
      <w:r w:rsidRPr="00540418">
        <w:rPr>
          <w:rFonts w:ascii="Soberana Sans Light" w:hAnsi="Soberana Sans Light"/>
          <w:sz w:val="22"/>
          <w:szCs w:val="22"/>
        </w:rPr>
        <w:t>Se informará de:</w:t>
      </w:r>
    </w:p>
    <w:p w:rsidR="00FE7F33" w:rsidRPr="00540418" w:rsidRDefault="00FE7F33" w:rsidP="0068020F">
      <w:pPr>
        <w:pStyle w:val="Texto"/>
        <w:spacing w:after="0" w:line="240" w:lineRule="exact"/>
        <w:rPr>
          <w:rFonts w:ascii="Soberana Sans Light" w:hAnsi="Soberana Sans Light"/>
          <w:sz w:val="22"/>
          <w:szCs w:val="22"/>
        </w:rPr>
      </w:pPr>
    </w:p>
    <w:p w:rsidR="0068020F" w:rsidRDefault="0068020F" w:rsidP="0068020F">
      <w:pPr>
        <w:pStyle w:val="INCISO"/>
        <w:numPr>
          <w:ilvl w:val="0"/>
          <w:numId w:val="17"/>
        </w:numPr>
        <w:spacing w:after="0" w:line="240" w:lineRule="exact"/>
        <w:rPr>
          <w:rFonts w:ascii="Soberana Sans Light" w:hAnsi="Soberana Sans Light"/>
          <w:sz w:val="22"/>
          <w:szCs w:val="22"/>
        </w:rPr>
      </w:pPr>
      <w:r w:rsidRPr="00540418">
        <w:rPr>
          <w:rFonts w:ascii="Soberana Sans Light" w:hAnsi="Soberana Sans Light"/>
          <w:sz w:val="22"/>
          <w:szCs w:val="22"/>
        </w:rPr>
        <w:t>Principales Políticas de control interno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Desde hace diez años se cuenta con un Sistema Integral de Administración de Cartera (SIAC), que almacena el banco de datos con la información de los créditos otorgados, actualmente se está en proceso de migrar a un nuevo sistema en la oficina de contabilidad, con el objeto de hacer eficiente la operación del proceso crediticio.</w:t>
      </w:r>
    </w:p>
    <w:p w:rsidR="0068020F" w:rsidRDefault="0068020F" w:rsidP="0068020F">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Se han realizado la capacitación al personal, fomentando en los servidores públicos mayor sensibilidad de las necesidades de los sectores productivos, al contar con nuevos conocimientos técnicos financieros, para un mejor análisis y evaluación de los proyectos a financiar.</w:t>
      </w:r>
    </w:p>
    <w:p w:rsidR="0068020F" w:rsidRPr="00540418" w:rsidRDefault="0068020F" w:rsidP="0068020F">
      <w:pPr>
        <w:pStyle w:val="INCISO"/>
        <w:spacing w:after="0" w:line="240" w:lineRule="exact"/>
        <w:rPr>
          <w:rFonts w:ascii="Soberana Sans Light" w:hAnsi="Soberana Sans Light"/>
          <w:sz w:val="22"/>
          <w:szCs w:val="22"/>
        </w:rPr>
      </w:pPr>
    </w:p>
    <w:p w:rsidR="0068020F" w:rsidRPr="00CA7862" w:rsidRDefault="0068020F" w:rsidP="0068020F">
      <w:pPr>
        <w:pStyle w:val="INCISO"/>
        <w:numPr>
          <w:ilvl w:val="0"/>
          <w:numId w:val="17"/>
        </w:numPr>
        <w:spacing w:after="0" w:line="240" w:lineRule="exact"/>
        <w:rPr>
          <w:rFonts w:ascii="Soberana Sans Light" w:hAnsi="Soberana Sans Light"/>
          <w:color w:val="000000" w:themeColor="text1"/>
          <w:sz w:val="22"/>
          <w:szCs w:val="22"/>
        </w:rPr>
      </w:pPr>
      <w:r w:rsidRPr="00CA7862">
        <w:rPr>
          <w:rFonts w:ascii="Soberana Sans Light" w:hAnsi="Soberana Sans Light"/>
          <w:color w:val="000000" w:themeColor="text1"/>
          <w:sz w:val="22"/>
          <w:szCs w:val="22"/>
        </w:rPr>
        <w:t>Medidas de desempeño financiero, metas y alcance.</w:t>
      </w:r>
    </w:p>
    <w:p w:rsidR="0068020F" w:rsidRPr="00CA7862" w:rsidRDefault="0068020F" w:rsidP="0068020F">
      <w:pPr>
        <w:pStyle w:val="Prrafodelista"/>
        <w:ind w:left="1080"/>
        <w:jc w:val="both"/>
        <w:rPr>
          <w:rFonts w:ascii="Arial" w:hAnsi="Arial" w:cs="Arial"/>
          <w:color w:val="000000" w:themeColor="text1"/>
          <w:sz w:val="20"/>
          <w:szCs w:val="20"/>
        </w:rPr>
      </w:pPr>
      <w:r w:rsidRPr="00CA7862">
        <w:rPr>
          <w:rFonts w:ascii="Arial" w:hAnsi="Arial" w:cs="Arial"/>
          <w:color w:val="000000" w:themeColor="text1"/>
          <w:sz w:val="20"/>
          <w:szCs w:val="20"/>
        </w:rPr>
        <w:t xml:space="preserve">Por instrucciones de la Gerencia General del FIDASEM, de manera permanente se han implementado una serie de acciones para la recuperación de la Cartera Vencida del Fondo, entre otras: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Cobranza Preventiva</w:t>
      </w:r>
      <w:r w:rsidRPr="00CA7862">
        <w:rPr>
          <w:rFonts w:ascii="Arial" w:hAnsi="Arial" w:cs="Arial"/>
          <w:color w:val="000000" w:themeColor="text1"/>
          <w:sz w:val="20"/>
          <w:szCs w:val="20"/>
        </w:rPr>
        <w:t xml:space="preserve">: Se efectúan llamadas telefónicas a los acreditados, previas al vencimiento de sus amortizaciones invitándoles al pago puntual.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Visitas de Comprobación</w:t>
      </w:r>
      <w:r w:rsidRPr="00CA7862">
        <w:rPr>
          <w:rFonts w:ascii="Arial" w:hAnsi="Arial" w:cs="Arial"/>
          <w:color w:val="000000" w:themeColor="text1"/>
          <w:sz w:val="20"/>
          <w:szCs w:val="20"/>
        </w:rPr>
        <w:t>: En las visitas de verificación, comprobación y aplicación de los recursos se valida que el negocio esté al corriente de sus pagos. En caso de atraso, se les invita a regularizar su adeudo.</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Pago Referenciado</w:t>
      </w:r>
      <w:r w:rsidRPr="00CA7862">
        <w:rPr>
          <w:rFonts w:ascii="Arial" w:hAnsi="Arial" w:cs="Arial"/>
          <w:color w:val="000000" w:themeColor="text1"/>
          <w:sz w:val="20"/>
          <w:szCs w:val="20"/>
        </w:rPr>
        <w:t>: Se suscribió un convenio con BBVA Bancomer para que los acreditados realicen sus pagos en las sucursales de esa Institución.</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u w:val="single"/>
        </w:rPr>
        <w:t>Notificación de Pago</w:t>
      </w:r>
      <w:r w:rsidRPr="00CA7862">
        <w:rPr>
          <w:rFonts w:ascii="Arial" w:hAnsi="Arial" w:cs="Arial"/>
          <w:color w:val="000000" w:themeColor="text1"/>
          <w:sz w:val="20"/>
          <w:szCs w:val="20"/>
        </w:rPr>
        <w:t xml:space="preserve">: Diariamente se entregan requerimientos de pago en los domicilios de los acreditados. </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rPr>
        <w:t>C</w:t>
      </w:r>
      <w:r w:rsidRPr="00CA7862">
        <w:rPr>
          <w:rFonts w:ascii="Arial" w:hAnsi="Arial" w:cs="Arial"/>
          <w:b/>
          <w:color w:val="000000" w:themeColor="text1"/>
          <w:sz w:val="20"/>
          <w:szCs w:val="20"/>
          <w:u w:val="single"/>
        </w:rPr>
        <w:t>orreo Certificado</w:t>
      </w:r>
      <w:r w:rsidRPr="00CA7862">
        <w:rPr>
          <w:rFonts w:ascii="Arial" w:hAnsi="Arial" w:cs="Arial"/>
          <w:color w:val="000000" w:themeColor="text1"/>
          <w:sz w:val="20"/>
          <w:szCs w:val="20"/>
        </w:rPr>
        <w:t>: Previo a una posible demanda por incumplimiento u atraso, se envían requerimientos de pago vía Correo Certificado con Acuse de Recibo.</w:t>
      </w:r>
    </w:p>
    <w:p w:rsidR="0068020F" w:rsidRPr="00CA7862" w:rsidRDefault="0068020F" w:rsidP="0068020F">
      <w:pPr>
        <w:pStyle w:val="Prrafodelista"/>
        <w:numPr>
          <w:ilvl w:val="0"/>
          <w:numId w:val="17"/>
        </w:numPr>
        <w:jc w:val="both"/>
        <w:rPr>
          <w:rFonts w:ascii="Arial" w:hAnsi="Arial" w:cs="Arial"/>
          <w:color w:val="000000" w:themeColor="text1"/>
          <w:sz w:val="20"/>
          <w:szCs w:val="20"/>
        </w:rPr>
      </w:pPr>
      <w:r w:rsidRPr="00CA7862">
        <w:rPr>
          <w:rFonts w:ascii="Arial" w:hAnsi="Arial" w:cs="Arial"/>
          <w:b/>
          <w:color w:val="000000" w:themeColor="text1"/>
          <w:sz w:val="20"/>
          <w:szCs w:val="20"/>
        </w:rPr>
        <w:t>T</w:t>
      </w:r>
      <w:r w:rsidRPr="00CA7862">
        <w:rPr>
          <w:rFonts w:ascii="Arial" w:hAnsi="Arial" w:cs="Arial"/>
          <w:b/>
          <w:color w:val="000000" w:themeColor="text1"/>
          <w:sz w:val="20"/>
          <w:szCs w:val="20"/>
          <w:u w:val="single"/>
        </w:rPr>
        <w:t>ratamiento de Cartera</w:t>
      </w:r>
      <w:r w:rsidRPr="00CA7862">
        <w:rPr>
          <w:rFonts w:ascii="Arial" w:hAnsi="Arial" w:cs="Arial"/>
          <w:color w:val="000000" w:themeColor="text1"/>
          <w:sz w:val="20"/>
          <w:szCs w:val="20"/>
        </w:rPr>
        <w:t xml:space="preserve">: Existen </w:t>
      </w:r>
      <w:r w:rsidRPr="00CA7862">
        <w:rPr>
          <w:rFonts w:ascii="Arial" w:hAnsi="Arial" w:cs="Arial"/>
          <w:b/>
          <w:color w:val="000000" w:themeColor="text1"/>
          <w:sz w:val="20"/>
          <w:szCs w:val="20"/>
        </w:rPr>
        <w:t xml:space="preserve">374 </w:t>
      </w:r>
      <w:r w:rsidRPr="00CA7862">
        <w:rPr>
          <w:rFonts w:ascii="Arial" w:hAnsi="Arial" w:cs="Arial"/>
          <w:color w:val="000000" w:themeColor="text1"/>
          <w:sz w:val="20"/>
          <w:szCs w:val="20"/>
        </w:rPr>
        <w:t xml:space="preserve">créditos otorgados en los ejercicios </w:t>
      </w:r>
      <w:r w:rsidRPr="00CA7862">
        <w:rPr>
          <w:rFonts w:ascii="Arial" w:hAnsi="Arial" w:cs="Arial"/>
          <w:b/>
          <w:color w:val="000000" w:themeColor="text1"/>
          <w:sz w:val="20"/>
          <w:szCs w:val="20"/>
        </w:rPr>
        <w:t>2000</w:t>
      </w:r>
      <w:r w:rsidRPr="00CA7862">
        <w:rPr>
          <w:rFonts w:ascii="Arial" w:hAnsi="Arial" w:cs="Arial"/>
          <w:color w:val="000000" w:themeColor="text1"/>
          <w:sz w:val="20"/>
          <w:szCs w:val="20"/>
        </w:rPr>
        <w:t xml:space="preserve"> al </w:t>
      </w:r>
      <w:r w:rsidRPr="00CA7862">
        <w:rPr>
          <w:rFonts w:ascii="Arial" w:hAnsi="Arial" w:cs="Arial"/>
          <w:b/>
          <w:color w:val="000000" w:themeColor="text1"/>
          <w:sz w:val="20"/>
          <w:szCs w:val="20"/>
        </w:rPr>
        <w:t>201</w:t>
      </w:r>
      <w:r w:rsidR="000E7D72" w:rsidRPr="00CA7862">
        <w:rPr>
          <w:rFonts w:ascii="Arial" w:hAnsi="Arial" w:cs="Arial"/>
          <w:b/>
          <w:color w:val="000000" w:themeColor="text1"/>
          <w:sz w:val="20"/>
          <w:szCs w:val="20"/>
        </w:rPr>
        <w:t>5</w:t>
      </w:r>
      <w:r w:rsidRPr="00CA7862">
        <w:rPr>
          <w:rFonts w:ascii="Arial" w:hAnsi="Arial" w:cs="Arial"/>
          <w:color w:val="000000" w:themeColor="text1"/>
          <w:sz w:val="20"/>
          <w:szCs w:val="20"/>
        </w:rPr>
        <w:t xml:space="preserve"> los cuales presentan situaciones complicadas, los deudores </w:t>
      </w:r>
      <w:r w:rsidRPr="00CA7862">
        <w:rPr>
          <w:rFonts w:ascii="Arial" w:hAnsi="Arial" w:cs="Arial"/>
          <w:b/>
          <w:color w:val="000000" w:themeColor="text1"/>
          <w:sz w:val="20"/>
          <w:szCs w:val="20"/>
        </w:rPr>
        <w:t>NO</w:t>
      </w:r>
      <w:r w:rsidRPr="00CA7862">
        <w:rPr>
          <w:rFonts w:ascii="Arial" w:hAnsi="Arial" w:cs="Arial"/>
          <w:color w:val="000000" w:themeColor="text1"/>
          <w:sz w:val="20"/>
          <w:szCs w:val="20"/>
        </w:rPr>
        <w:t xml:space="preserve"> cubren el porcentaje mínimo de aportación requerida, 10% del capital vencido para reestructurar su crédito. Sin embargo, realizamos nuestro mayor esfuerzo buscando agotar toda gestión administrativa y/o extra-judicial, para su recuperación. Por el momento no contamos con la capacidad administrativa  y presupuestaria que pudiera dar inicio a la recuperación por la vía legal,  se trata de casos ministrados por Administraciones anteriores.</w:t>
      </w: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68020F" w:rsidRPr="00540418" w:rsidRDefault="0068020F" w:rsidP="0068020F">
      <w:pPr>
        <w:pStyle w:val="Texto"/>
        <w:spacing w:after="0" w:line="240" w:lineRule="exact"/>
        <w:ind w:left="288" w:firstLine="0"/>
        <w:rPr>
          <w:rFonts w:ascii="Soberana Sans Light" w:hAnsi="Soberana Sans Light"/>
          <w:sz w:val="22"/>
          <w:szCs w:val="22"/>
          <w:lang w:val="es-MX"/>
        </w:rPr>
      </w:pPr>
      <w:r w:rsidRPr="00540418">
        <w:rPr>
          <w:rFonts w:ascii="Soberana Sans Light" w:hAnsi="Soberana Sans Light"/>
          <w:sz w:val="22"/>
          <w:szCs w:val="22"/>
          <w:lang w:val="es-MX"/>
        </w:rPr>
        <w:t xml:space="preserve">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w:t>
      </w:r>
      <w:r w:rsidRPr="00540418">
        <w:rPr>
          <w:rFonts w:ascii="Soberana Sans Light" w:hAnsi="Soberana Sans Light"/>
          <w:sz w:val="22"/>
          <w:szCs w:val="22"/>
          <w:lang w:val="es-MX"/>
        </w:rPr>
        <w:lastRenderedPageBreak/>
        <w:t>los productos o servicios que maneja, de las diferentes áreas geográficas, de los grupos homogéneos con el objetivo de entender el desempeño del ente, evaluar mejor los riesgos y beneficios del mismo; y entenderlo como un todo y sus partes integrantes.</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Default="0068020F" w:rsidP="0068020F">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Consecuentemente, esta información contribuye al análisis más preciso de la situación financiera, grados y fuentes de riesgo.</w:t>
      </w:r>
    </w:p>
    <w:p w:rsidR="0068020F" w:rsidRDefault="0068020F" w:rsidP="0068020F">
      <w:pPr>
        <w:pStyle w:val="Texto"/>
        <w:spacing w:after="0" w:line="240" w:lineRule="exact"/>
        <w:rPr>
          <w:rFonts w:ascii="Soberana Sans Light" w:hAnsi="Soberana Sans Light"/>
          <w:sz w:val="22"/>
          <w:szCs w:val="22"/>
          <w:lang w:val="es-MX"/>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La información se presenta de acuerdo a la normatividad</w:t>
      </w:r>
      <w:r w:rsidR="0024400F">
        <w:rPr>
          <w:rFonts w:ascii="Soberana Sans Light" w:hAnsi="Soberana Sans Light"/>
          <w:sz w:val="22"/>
          <w:szCs w:val="22"/>
          <w:lang w:val="es-MX"/>
        </w:rPr>
        <w:t xml:space="preserve"> establecida.</w:t>
      </w:r>
    </w:p>
    <w:p w:rsidR="0068020F" w:rsidRPr="00540418" w:rsidRDefault="0068020F" w:rsidP="0068020F">
      <w:pPr>
        <w:pStyle w:val="Texto"/>
        <w:spacing w:after="0" w:line="240" w:lineRule="exact"/>
        <w:rPr>
          <w:rFonts w:ascii="Soberana Sans Light" w:hAnsi="Soberana Sans Light"/>
          <w:sz w:val="22"/>
          <w:szCs w:val="22"/>
          <w:lang w:val="es-MX"/>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68020F" w:rsidRDefault="0068020F" w:rsidP="0068020F">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68020F" w:rsidRDefault="0068020F" w:rsidP="0068020F">
      <w:pPr>
        <w:pStyle w:val="Texto"/>
        <w:spacing w:after="0" w:line="240" w:lineRule="exact"/>
        <w:ind w:left="288" w:firstLine="0"/>
        <w:rPr>
          <w:rFonts w:ascii="Soberana Sans Light" w:hAnsi="Soberana Sans Light"/>
          <w:sz w:val="22"/>
          <w:szCs w:val="22"/>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Los estados Financieros se presentan al comité técnico los primeros dos meses del siguiente año.</w:t>
      </w:r>
    </w:p>
    <w:p w:rsidR="0068020F" w:rsidRPr="00540418" w:rsidRDefault="0068020F" w:rsidP="0068020F">
      <w:pPr>
        <w:pStyle w:val="Texto"/>
        <w:spacing w:after="0" w:line="240" w:lineRule="exact"/>
        <w:ind w:firstLine="0"/>
        <w:rPr>
          <w:rFonts w:ascii="Soberana Sans Light" w:hAnsi="Soberana Sans Light"/>
          <w:sz w:val="22"/>
          <w:szCs w:val="22"/>
        </w:rPr>
      </w:pPr>
    </w:p>
    <w:p w:rsidR="0068020F" w:rsidRPr="00540418" w:rsidRDefault="0068020F" w:rsidP="0068020F">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68020F" w:rsidRDefault="0068020F" w:rsidP="0068020F">
      <w:pPr>
        <w:pStyle w:val="Texto"/>
        <w:spacing w:after="0" w:line="240" w:lineRule="exact"/>
        <w:ind w:left="288" w:firstLine="0"/>
        <w:rPr>
          <w:rFonts w:ascii="Soberana Sans Light" w:hAnsi="Soberana Sans Light"/>
          <w:sz w:val="22"/>
          <w:szCs w:val="22"/>
        </w:rPr>
      </w:pPr>
      <w:r w:rsidRPr="00540418">
        <w:rPr>
          <w:rFonts w:ascii="Soberana Sans Light" w:hAnsi="Soberana Sans Light"/>
          <w:sz w:val="22"/>
          <w:szCs w:val="22"/>
        </w:rPr>
        <w:t>Se debe establecer por escrito que no existen partes relacionadas que pudieran ejercer influencia significativa sobre la toma de decisiones financieras y operativas.</w:t>
      </w:r>
    </w:p>
    <w:p w:rsidR="0068020F" w:rsidRDefault="0068020F" w:rsidP="0068020F">
      <w:pPr>
        <w:pStyle w:val="Texto"/>
        <w:spacing w:after="0" w:line="240" w:lineRule="exact"/>
        <w:ind w:left="288" w:firstLine="0"/>
        <w:rPr>
          <w:rFonts w:ascii="Soberana Sans Light" w:hAnsi="Soberana Sans Light"/>
          <w:sz w:val="22"/>
          <w:szCs w:val="22"/>
        </w:rPr>
      </w:pPr>
    </w:p>
    <w:p w:rsidR="0068020F" w:rsidRPr="00540418" w:rsidRDefault="00F0429F" w:rsidP="0068020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comité técnico del Fideicomiso es quien faculta al Gerente General sobre la Operación del Fideicomiso</w:t>
      </w:r>
    </w:p>
    <w:p w:rsidR="0068020F" w:rsidRDefault="0068020F" w:rsidP="0068020F">
      <w:pPr>
        <w:pStyle w:val="Texto"/>
        <w:spacing w:after="0" w:line="240" w:lineRule="exact"/>
        <w:rPr>
          <w:rFonts w:ascii="Soberana Sans Light" w:hAnsi="Soberana Sans Light"/>
          <w:sz w:val="22"/>
          <w:szCs w:val="22"/>
        </w:rPr>
      </w:pPr>
    </w:p>
    <w:p w:rsidR="0068020F" w:rsidRPr="00574266" w:rsidRDefault="0068020F" w:rsidP="0068020F">
      <w:pPr>
        <w:pStyle w:val="Texto"/>
        <w:spacing w:after="0" w:line="240" w:lineRule="auto"/>
        <w:ind w:firstLine="289"/>
        <w:rPr>
          <w:rFonts w:ascii="Soberana Sans Light" w:hAnsi="Soberana Sans Light"/>
          <w:b/>
          <w:sz w:val="22"/>
          <w:szCs w:val="22"/>
          <w:lang w:val="es-MX"/>
        </w:rPr>
      </w:pPr>
      <w:r w:rsidRPr="00574266">
        <w:rPr>
          <w:rFonts w:ascii="Soberana Sans Light" w:hAnsi="Soberana Sans Light"/>
          <w:b/>
          <w:sz w:val="22"/>
          <w:szCs w:val="22"/>
          <w:lang w:val="es-MX"/>
        </w:rPr>
        <w:t>17.</w:t>
      </w:r>
      <w:r w:rsidRPr="00574266">
        <w:rPr>
          <w:rFonts w:ascii="Soberana Sans Light" w:hAnsi="Soberana Sans Light"/>
          <w:b/>
          <w:sz w:val="22"/>
          <w:szCs w:val="22"/>
          <w:lang w:val="es-MX"/>
        </w:rPr>
        <w:tab/>
        <w:t>Responsabilidad Sobre la Presentación Razonable de la Información Contable</w:t>
      </w:r>
    </w:p>
    <w:p w:rsidR="0068020F" w:rsidRPr="00574266" w:rsidRDefault="0068020F" w:rsidP="0068020F">
      <w:pPr>
        <w:pStyle w:val="Texto"/>
        <w:spacing w:line="240" w:lineRule="auto"/>
        <w:ind w:left="288" w:firstLine="0"/>
        <w:rPr>
          <w:rFonts w:ascii="Soberana Sans Light" w:hAnsi="Soberana Sans Light"/>
          <w:sz w:val="22"/>
          <w:szCs w:val="22"/>
        </w:rPr>
      </w:pPr>
      <w:r w:rsidRPr="00574266">
        <w:rPr>
          <w:rFonts w:ascii="Soberana Sans Light" w:hAnsi="Soberana Sans Light"/>
          <w:sz w:val="22"/>
          <w:szCs w:val="22"/>
        </w:rPr>
        <w:t xml:space="preserve">La Información Contable deberá estar firmada en cada página de la misma e incluir al final la siguiente leyenda: “Bajo protesta de decir verdad </w:t>
      </w:r>
      <w:r>
        <w:rPr>
          <w:rFonts w:ascii="Soberana Sans Light" w:hAnsi="Soberana Sans Light"/>
          <w:sz w:val="22"/>
          <w:szCs w:val="22"/>
        </w:rPr>
        <w:t xml:space="preserve"> </w:t>
      </w:r>
      <w:r w:rsidRPr="00574266">
        <w:rPr>
          <w:rFonts w:ascii="Soberana Sans Light" w:hAnsi="Soberana Sans Light"/>
          <w:sz w:val="22"/>
          <w:szCs w:val="22"/>
        </w:rPr>
        <w:t>declaramos que los Estados Financieros y sus notas, son razonablemente correctos y son responsabilidad del emisor”. Lo anterior, no será aplicable para la información contable consolidada.</w:t>
      </w:r>
    </w:p>
    <w:p w:rsidR="0068020F" w:rsidRDefault="0068020F" w:rsidP="0068020F">
      <w:pPr>
        <w:pStyle w:val="Texto"/>
        <w:spacing w:after="0" w:line="240" w:lineRule="exact"/>
        <w:rPr>
          <w:rFonts w:ascii="Soberana Sans Light" w:hAnsi="Soberana Sans Light"/>
          <w:sz w:val="22"/>
          <w:szCs w:val="22"/>
        </w:rPr>
      </w:pPr>
    </w:p>
    <w:p w:rsidR="0068020F" w:rsidRPr="00574266" w:rsidRDefault="0068020F" w:rsidP="0068020F">
      <w:pPr>
        <w:pStyle w:val="Texto"/>
        <w:spacing w:after="0" w:line="240" w:lineRule="exact"/>
        <w:rPr>
          <w:rFonts w:ascii="Soberana Sans Light" w:hAnsi="Soberana Sans Light"/>
          <w:sz w:val="22"/>
          <w:szCs w:val="22"/>
        </w:rPr>
      </w:pPr>
    </w:p>
    <w:p w:rsidR="0068020F" w:rsidRDefault="0068020F" w:rsidP="0068020F">
      <w:pPr>
        <w:pStyle w:val="Texto"/>
        <w:spacing w:after="0" w:line="240" w:lineRule="exact"/>
        <w:rPr>
          <w:rFonts w:ascii="Soberana Sans Light" w:hAnsi="Soberana Sans Light"/>
          <w:sz w:val="22"/>
          <w:szCs w:val="22"/>
        </w:rPr>
      </w:pPr>
    </w:p>
    <w:p w:rsidR="0068020F" w:rsidRDefault="00D003E3" w:rsidP="0068020F">
      <w:pPr>
        <w:pStyle w:val="Texto"/>
        <w:spacing w:after="0" w:line="240" w:lineRule="exact"/>
        <w:rPr>
          <w:rFonts w:ascii="Soberana Sans Light" w:hAnsi="Soberana Sans Light"/>
          <w:sz w:val="22"/>
          <w:szCs w:val="22"/>
        </w:rPr>
      </w:pPr>
      <w:r w:rsidRPr="00D003E3">
        <w:rPr>
          <w:rFonts w:ascii="Soberana Sans Light" w:hAnsi="Soberana Sans Light"/>
          <w:noProof/>
        </w:rPr>
        <w:pict>
          <v:shape id="_x0000_s1087" type="#_x0000_t75" style="position:absolute;left:0;text-align:left;margin-left:3.75pt;margin-top:5.85pt;width:729.5pt;height:73.5pt;z-index:251673600">
            <v:imagedata r:id="rId26" o:title=""/>
            <w10:wrap type="topAndBottom"/>
          </v:shape>
          <o:OLEObject Type="Embed" ProgID="Excel.Sheet.12" ShapeID="_x0000_s1087" DrawAspect="Content" ObjectID="_1512823358" r:id="rId27"/>
        </w:pict>
      </w:r>
    </w:p>
    <w:p w:rsidR="0068020F" w:rsidRPr="0068020F" w:rsidRDefault="0068020F" w:rsidP="00E32708">
      <w:pPr>
        <w:tabs>
          <w:tab w:val="left" w:pos="2430"/>
        </w:tabs>
        <w:jc w:val="center"/>
        <w:rPr>
          <w:lang w:val="es-ES"/>
        </w:rPr>
      </w:pPr>
    </w:p>
    <w:sectPr w:rsidR="0068020F" w:rsidRPr="0068020F" w:rsidSect="001221D0">
      <w:headerReference w:type="even" r:id="rId28"/>
      <w:headerReference w:type="default" r:id="rId29"/>
      <w:footerReference w:type="even" r:id="rId30"/>
      <w:footerReference w:type="default" r:id="rId31"/>
      <w:pgSz w:w="15840" w:h="12240" w:orient="landscape"/>
      <w:pgMar w:top="1440" w:right="1098"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C4A" w:rsidRDefault="000A1C4A" w:rsidP="00EA5418">
      <w:pPr>
        <w:spacing w:after="0" w:line="240" w:lineRule="auto"/>
      </w:pPr>
      <w:r>
        <w:separator/>
      </w:r>
    </w:p>
  </w:endnote>
  <w:endnote w:type="continuationSeparator" w:id="1">
    <w:p w:rsidR="000A1C4A" w:rsidRDefault="000A1C4A"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9F" w:rsidRPr="0013011C" w:rsidRDefault="00D003E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F0429F"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F0429F" w:rsidRPr="0013011C">
          <w:rPr>
            <w:rFonts w:ascii="Soberana Sans Light" w:hAnsi="Soberana Sans Light"/>
          </w:rPr>
          <w:instrText>PAGE   \* MERGEFORMAT</w:instrText>
        </w:r>
        <w:r w:rsidRPr="0013011C">
          <w:rPr>
            <w:rFonts w:ascii="Soberana Sans Light" w:hAnsi="Soberana Sans Light"/>
          </w:rPr>
          <w:fldChar w:fldCharType="separate"/>
        </w:r>
        <w:r w:rsidR="00CA7862" w:rsidRPr="00CA7862">
          <w:rPr>
            <w:rFonts w:ascii="Soberana Sans Light" w:hAnsi="Soberana Sans Light"/>
            <w:noProof/>
            <w:lang w:val="es-ES"/>
          </w:rPr>
          <w:t>22</w:t>
        </w:r>
        <w:r w:rsidRPr="0013011C">
          <w:rPr>
            <w:rFonts w:ascii="Soberana Sans Light" w:hAnsi="Soberana Sans Light"/>
          </w:rPr>
          <w:fldChar w:fldCharType="end"/>
        </w:r>
      </w:sdtContent>
    </w:sdt>
  </w:p>
  <w:p w:rsidR="00F0429F" w:rsidRDefault="00F042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9F" w:rsidRPr="008E3652" w:rsidRDefault="00D003E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F0429F" w:rsidRPr="008E3652">
          <w:rPr>
            <w:rFonts w:ascii="Soberana Sans Light" w:hAnsi="Soberana Sans Light"/>
          </w:rPr>
          <w:t xml:space="preserve">Contable / </w:t>
        </w:r>
        <w:r w:rsidRPr="008E3652">
          <w:rPr>
            <w:rFonts w:ascii="Soberana Sans Light" w:hAnsi="Soberana Sans Light"/>
          </w:rPr>
          <w:fldChar w:fldCharType="begin"/>
        </w:r>
        <w:r w:rsidR="00F0429F" w:rsidRPr="008E3652">
          <w:rPr>
            <w:rFonts w:ascii="Soberana Sans Light" w:hAnsi="Soberana Sans Light"/>
          </w:rPr>
          <w:instrText>PAGE   \* MERGEFORMAT</w:instrText>
        </w:r>
        <w:r w:rsidRPr="008E3652">
          <w:rPr>
            <w:rFonts w:ascii="Soberana Sans Light" w:hAnsi="Soberana Sans Light"/>
          </w:rPr>
          <w:fldChar w:fldCharType="separate"/>
        </w:r>
        <w:r w:rsidR="00CA7862" w:rsidRPr="00CA7862">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C4A" w:rsidRDefault="000A1C4A" w:rsidP="00EA5418">
      <w:pPr>
        <w:spacing w:after="0" w:line="240" w:lineRule="auto"/>
      </w:pPr>
      <w:r>
        <w:separator/>
      </w:r>
    </w:p>
  </w:footnote>
  <w:footnote w:type="continuationSeparator" w:id="1">
    <w:p w:rsidR="000A1C4A" w:rsidRDefault="000A1C4A"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9F" w:rsidRDefault="00D003E3">
    <w:pPr>
      <w:pStyle w:val="Encabezado"/>
    </w:pPr>
    <w:r w:rsidRPr="00D003E3">
      <w:rPr>
        <w:rFonts w:ascii="Soberana Sans Light" w:hAnsi="Soberana Sans Light"/>
        <w:noProof/>
        <w:lang w:eastAsia="es-MX"/>
      </w:rPr>
      <w:pict>
        <v:line id="4 Conector recto" o:spid="_x0000_s4100" style="position:absolute;flip:y;z-index:251663360;visibility:visible;mso-width-relative:margin" from="-57.75pt,17.35pt" to="736.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F0429F" w:rsidRDefault="00F0429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0429F" w:rsidRDefault="00F0429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0429F" w:rsidRPr="00275FC6" w:rsidRDefault="00F0429F"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0429F" w:rsidRDefault="00F042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0429F" w:rsidRDefault="00F042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0429F" w:rsidRPr="00275FC6" w:rsidRDefault="00F0429F" w:rsidP="00040466">
                    <w:pPr>
                      <w:jc w:val="both"/>
                      <w:rPr>
                        <w:rFonts w:ascii="Soberana Titular" w:hAnsi="Soberana Titular" w:cs="Arial"/>
                        <w:color w:val="808080" w:themeColor="background1" w:themeShade="80"/>
                        <w:sz w:val="42"/>
                        <w:szCs w:val="42"/>
                      </w:rPr>
                    </w:pPr>
                  </w:p>
                </w:txbxContent>
              </v:textbox>
            </v:shape>
          </v:group>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29F" w:rsidRPr="0013011C" w:rsidRDefault="00D003E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F0429F">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CF0C3B"/>
    <w:multiLevelType w:val="hybridMultilevel"/>
    <w:tmpl w:val="644E7EB4"/>
    <w:lvl w:ilvl="0" w:tplc="4E882316">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24E30DD"/>
    <w:multiLevelType w:val="hybridMultilevel"/>
    <w:tmpl w:val="45EE1F14"/>
    <w:lvl w:ilvl="0" w:tplc="87CAD1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F83BF5"/>
    <w:multiLevelType w:val="hybridMultilevel"/>
    <w:tmpl w:val="B40A7338"/>
    <w:lvl w:ilvl="0" w:tplc="148A74A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87D2696"/>
    <w:multiLevelType w:val="hybridMultilevel"/>
    <w:tmpl w:val="A4E8CE26"/>
    <w:lvl w:ilvl="0" w:tplc="B5A4CA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56E31D20"/>
    <w:multiLevelType w:val="hybridMultilevel"/>
    <w:tmpl w:val="01E0265E"/>
    <w:lvl w:ilvl="0" w:tplc="54A494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5E3733F7"/>
    <w:multiLevelType w:val="hybridMultilevel"/>
    <w:tmpl w:val="EC647698"/>
    <w:lvl w:ilvl="0" w:tplc="50EAA434">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79135D"/>
    <w:multiLevelType w:val="hybridMultilevel"/>
    <w:tmpl w:val="A82082A8"/>
    <w:lvl w:ilvl="0" w:tplc="9B2C52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E237A6A"/>
    <w:multiLevelType w:val="hybridMultilevel"/>
    <w:tmpl w:val="A380DA88"/>
    <w:lvl w:ilvl="0" w:tplc="4E5A6B9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FE86850"/>
    <w:multiLevelType w:val="hybridMultilevel"/>
    <w:tmpl w:val="453214B0"/>
    <w:lvl w:ilvl="0" w:tplc="3CD8AA4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0C45C2B"/>
    <w:multiLevelType w:val="hybridMultilevel"/>
    <w:tmpl w:val="89AE566E"/>
    <w:lvl w:ilvl="0" w:tplc="CBDC2C3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5447ED0"/>
    <w:multiLevelType w:val="hybridMultilevel"/>
    <w:tmpl w:val="7668D206"/>
    <w:lvl w:ilvl="0" w:tplc="920EA1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E403D88"/>
    <w:multiLevelType w:val="hybridMultilevel"/>
    <w:tmpl w:val="F624803A"/>
    <w:lvl w:ilvl="0" w:tplc="EB385F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FDE3427"/>
    <w:multiLevelType w:val="hybridMultilevel"/>
    <w:tmpl w:val="261C49F0"/>
    <w:lvl w:ilvl="0" w:tplc="C9345D9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6"/>
  </w:num>
  <w:num w:numId="4">
    <w:abstractNumId w:val="4"/>
  </w:num>
  <w:num w:numId="5">
    <w:abstractNumId w:val="10"/>
  </w:num>
  <w:num w:numId="6">
    <w:abstractNumId w:val="3"/>
  </w:num>
  <w:num w:numId="7">
    <w:abstractNumId w:val="12"/>
  </w:num>
  <w:num w:numId="8">
    <w:abstractNumId w:val="14"/>
  </w:num>
  <w:num w:numId="9">
    <w:abstractNumId w:val="13"/>
  </w:num>
  <w:num w:numId="10">
    <w:abstractNumId w:val="1"/>
  </w:num>
  <w:num w:numId="11">
    <w:abstractNumId w:val="16"/>
  </w:num>
  <w:num w:numId="12">
    <w:abstractNumId w:val="7"/>
  </w:num>
  <w:num w:numId="13">
    <w:abstractNumId w:val="9"/>
  </w:num>
  <w:num w:numId="14">
    <w:abstractNumId w:val="11"/>
  </w:num>
  <w:num w:numId="15">
    <w:abstractNumId w:val="15"/>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95234"/>
    <o:shapelayout v:ext="edit">
      <o:idmap v:ext="edit" data="4"/>
    </o:shapelayout>
  </w:hdrShapeDefaults>
  <w:footnotePr>
    <w:footnote w:id="0"/>
    <w:footnote w:id="1"/>
  </w:footnotePr>
  <w:endnotePr>
    <w:endnote w:id="0"/>
    <w:endnote w:id="1"/>
  </w:endnotePr>
  <w:compat/>
  <w:rsids>
    <w:rsidRoot w:val="00EA5418"/>
    <w:rsid w:val="00001107"/>
    <w:rsid w:val="0000255B"/>
    <w:rsid w:val="00022BBC"/>
    <w:rsid w:val="00040466"/>
    <w:rsid w:val="0004281D"/>
    <w:rsid w:val="00045A10"/>
    <w:rsid w:val="000836A7"/>
    <w:rsid w:val="00083D4D"/>
    <w:rsid w:val="00092F9D"/>
    <w:rsid w:val="00094CBE"/>
    <w:rsid w:val="000A0FA7"/>
    <w:rsid w:val="000A1C4A"/>
    <w:rsid w:val="000D0F31"/>
    <w:rsid w:val="000D6CA1"/>
    <w:rsid w:val="000E1FB8"/>
    <w:rsid w:val="000E2200"/>
    <w:rsid w:val="000E7D72"/>
    <w:rsid w:val="001221D0"/>
    <w:rsid w:val="0013011C"/>
    <w:rsid w:val="00131E8A"/>
    <w:rsid w:val="00133C54"/>
    <w:rsid w:val="00142033"/>
    <w:rsid w:val="00142A2B"/>
    <w:rsid w:val="00144AB0"/>
    <w:rsid w:val="00157BBA"/>
    <w:rsid w:val="001650E7"/>
    <w:rsid w:val="00165230"/>
    <w:rsid w:val="00165BB4"/>
    <w:rsid w:val="00181F8D"/>
    <w:rsid w:val="001864F9"/>
    <w:rsid w:val="001919AC"/>
    <w:rsid w:val="00197D07"/>
    <w:rsid w:val="001B1B72"/>
    <w:rsid w:val="001B3AF9"/>
    <w:rsid w:val="001C6FD8"/>
    <w:rsid w:val="001D19A8"/>
    <w:rsid w:val="001E7072"/>
    <w:rsid w:val="0020111B"/>
    <w:rsid w:val="00204C86"/>
    <w:rsid w:val="00213E9B"/>
    <w:rsid w:val="002431FF"/>
    <w:rsid w:val="0024400F"/>
    <w:rsid w:val="0025103C"/>
    <w:rsid w:val="00254049"/>
    <w:rsid w:val="00262E07"/>
    <w:rsid w:val="00264426"/>
    <w:rsid w:val="00267CBF"/>
    <w:rsid w:val="002706E4"/>
    <w:rsid w:val="00293B3B"/>
    <w:rsid w:val="002A4A56"/>
    <w:rsid w:val="002A55F0"/>
    <w:rsid w:val="002A70B3"/>
    <w:rsid w:val="002C1922"/>
    <w:rsid w:val="002C3132"/>
    <w:rsid w:val="002D482B"/>
    <w:rsid w:val="002E7E5E"/>
    <w:rsid w:val="002F0C78"/>
    <w:rsid w:val="002F1EF4"/>
    <w:rsid w:val="00306DBC"/>
    <w:rsid w:val="003216F9"/>
    <w:rsid w:val="00327D07"/>
    <w:rsid w:val="00340731"/>
    <w:rsid w:val="00342B7F"/>
    <w:rsid w:val="00352732"/>
    <w:rsid w:val="00366D6A"/>
    <w:rsid w:val="00372F40"/>
    <w:rsid w:val="00374D70"/>
    <w:rsid w:val="00387EF6"/>
    <w:rsid w:val="00391846"/>
    <w:rsid w:val="00396C2B"/>
    <w:rsid w:val="003975F0"/>
    <w:rsid w:val="003A0303"/>
    <w:rsid w:val="003B1002"/>
    <w:rsid w:val="003D18E9"/>
    <w:rsid w:val="003D5DBF"/>
    <w:rsid w:val="003D60C1"/>
    <w:rsid w:val="003E4AC0"/>
    <w:rsid w:val="003E7FD0"/>
    <w:rsid w:val="003F0EA4"/>
    <w:rsid w:val="003F3532"/>
    <w:rsid w:val="003F74FB"/>
    <w:rsid w:val="004071B4"/>
    <w:rsid w:val="004311BE"/>
    <w:rsid w:val="0043336A"/>
    <w:rsid w:val="00436A2E"/>
    <w:rsid w:val="0044253C"/>
    <w:rsid w:val="004714CF"/>
    <w:rsid w:val="00481BBE"/>
    <w:rsid w:val="00484C0D"/>
    <w:rsid w:val="00497D8B"/>
    <w:rsid w:val="004C604D"/>
    <w:rsid w:val="004D0A16"/>
    <w:rsid w:val="004D41B8"/>
    <w:rsid w:val="004D7947"/>
    <w:rsid w:val="004E3FC4"/>
    <w:rsid w:val="004F5641"/>
    <w:rsid w:val="0050591C"/>
    <w:rsid w:val="00506795"/>
    <w:rsid w:val="005102FF"/>
    <w:rsid w:val="00512040"/>
    <w:rsid w:val="0051296B"/>
    <w:rsid w:val="00522632"/>
    <w:rsid w:val="00522EF3"/>
    <w:rsid w:val="00540418"/>
    <w:rsid w:val="00554D2A"/>
    <w:rsid w:val="00555137"/>
    <w:rsid w:val="00555C74"/>
    <w:rsid w:val="00557774"/>
    <w:rsid w:val="00563A94"/>
    <w:rsid w:val="00574266"/>
    <w:rsid w:val="00580220"/>
    <w:rsid w:val="00593BC0"/>
    <w:rsid w:val="005A06F7"/>
    <w:rsid w:val="005A1713"/>
    <w:rsid w:val="005B4DFA"/>
    <w:rsid w:val="005D3D25"/>
    <w:rsid w:val="005E6681"/>
    <w:rsid w:val="0060677A"/>
    <w:rsid w:val="00615B52"/>
    <w:rsid w:val="00616609"/>
    <w:rsid w:val="00616C6C"/>
    <w:rsid w:val="00620B5D"/>
    <w:rsid w:val="00643CE5"/>
    <w:rsid w:val="00652561"/>
    <w:rsid w:val="0065276B"/>
    <w:rsid w:val="0065292B"/>
    <w:rsid w:val="006533DF"/>
    <w:rsid w:val="0065477E"/>
    <w:rsid w:val="00663B2B"/>
    <w:rsid w:val="00664FB0"/>
    <w:rsid w:val="0068020F"/>
    <w:rsid w:val="00686ADF"/>
    <w:rsid w:val="00687006"/>
    <w:rsid w:val="006945D8"/>
    <w:rsid w:val="006A1FF3"/>
    <w:rsid w:val="006B1FE7"/>
    <w:rsid w:val="006C28EF"/>
    <w:rsid w:val="006C2DB8"/>
    <w:rsid w:val="006E546D"/>
    <w:rsid w:val="006E5A2A"/>
    <w:rsid w:val="006E77DD"/>
    <w:rsid w:val="006F593E"/>
    <w:rsid w:val="00706B46"/>
    <w:rsid w:val="0071798C"/>
    <w:rsid w:val="00726FC0"/>
    <w:rsid w:val="00735686"/>
    <w:rsid w:val="0073684D"/>
    <w:rsid w:val="0074102F"/>
    <w:rsid w:val="00761C26"/>
    <w:rsid w:val="00765BE7"/>
    <w:rsid w:val="0079582C"/>
    <w:rsid w:val="00796037"/>
    <w:rsid w:val="007A084B"/>
    <w:rsid w:val="007B2DE0"/>
    <w:rsid w:val="007C20F2"/>
    <w:rsid w:val="007C273C"/>
    <w:rsid w:val="007D6E9A"/>
    <w:rsid w:val="007D7601"/>
    <w:rsid w:val="007E0FA6"/>
    <w:rsid w:val="00811DAC"/>
    <w:rsid w:val="008174DD"/>
    <w:rsid w:val="0083416C"/>
    <w:rsid w:val="00840885"/>
    <w:rsid w:val="00841338"/>
    <w:rsid w:val="0084258B"/>
    <w:rsid w:val="00857C27"/>
    <w:rsid w:val="00867C57"/>
    <w:rsid w:val="00873C1E"/>
    <w:rsid w:val="008903A9"/>
    <w:rsid w:val="0089054E"/>
    <w:rsid w:val="00896BCA"/>
    <w:rsid w:val="008A2B5A"/>
    <w:rsid w:val="008A32B0"/>
    <w:rsid w:val="008A6E4D"/>
    <w:rsid w:val="008A793D"/>
    <w:rsid w:val="008B0017"/>
    <w:rsid w:val="008B220F"/>
    <w:rsid w:val="008B4469"/>
    <w:rsid w:val="008C17BB"/>
    <w:rsid w:val="008C5001"/>
    <w:rsid w:val="008D0779"/>
    <w:rsid w:val="008E2D13"/>
    <w:rsid w:val="008E3652"/>
    <w:rsid w:val="008E688B"/>
    <w:rsid w:val="008F164D"/>
    <w:rsid w:val="008F6A0E"/>
    <w:rsid w:val="008F6D58"/>
    <w:rsid w:val="008F7171"/>
    <w:rsid w:val="00904EA7"/>
    <w:rsid w:val="00911784"/>
    <w:rsid w:val="00920993"/>
    <w:rsid w:val="0092347F"/>
    <w:rsid w:val="0092397C"/>
    <w:rsid w:val="00923FAD"/>
    <w:rsid w:val="0093492C"/>
    <w:rsid w:val="00936355"/>
    <w:rsid w:val="00936E9A"/>
    <w:rsid w:val="00937E33"/>
    <w:rsid w:val="009420CE"/>
    <w:rsid w:val="0094701A"/>
    <w:rsid w:val="00951FC9"/>
    <w:rsid w:val="009537A6"/>
    <w:rsid w:val="00957043"/>
    <w:rsid w:val="009607CB"/>
    <w:rsid w:val="00984B3C"/>
    <w:rsid w:val="009934C9"/>
    <w:rsid w:val="009B0331"/>
    <w:rsid w:val="009B6E90"/>
    <w:rsid w:val="009D249A"/>
    <w:rsid w:val="009D3E9F"/>
    <w:rsid w:val="009D46AD"/>
    <w:rsid w:val="009D5D4C"/>
    <w:rsid w:val="009D7A5D"/>
    <w:rsid w:val="009E191B"/>
    <w:rsid w:val="009F23C4"/>
    <w:rsid w:val="009F299A"/>
    <w:rsid w:val="009F46F6"/>
    <w:rsid w:val="00A13084"/>
    <w:rsid w:val="00A258B4"/>
    <w:rsid w:val="00A25FAB"/>
    <w:rsid w:val="00A32E65"/>
    <w:rsid w:val="00A363B6"/>
    <w:rsid w:val="00A37954"/>
    <w:rsid w:val="00A40C8A"/>
    <w:rsid w:val="00A46BF5"/>
    <w:rsid w:val="00A56399"/>
    <w:rsid w:val="00A641A3"/>
    <w:rsid w:val="00A66E31"/>
    <w:rsid w:val="00A80A89"/>
    <w:rsid w:val="00A81A2F"/>
    <w:rsid w:val="00A829D4"/>
    <w:rsid w:val="00A82BBA"/>
    <w:rsid w:val="00A82C52"/>
    <w:rsid w:val="00A839E3"/>
    <w:rsid w:val="00AB0B81"/>
    <w:rsid w:val="00AB175B"/>
    <w:rsid w:val="00AC127F"/>
    <w:rsid w:val="00AC1EE9"/>
    <w:rsid w:val="00AE4BA8"/>
    <w:rsid w:val="00AF5251"/>
    <w:rsid w:val="00B02ADF"/>
    <w:rsid w:val="00B04FE0"/>
    <w:rsid w:val="00B146E2"/>
    <w:rsid w:val="00B34423"/>
    <w:rsid w:val="00B37889"/>
    <w:rsid w:val="00B4505E"/>
    <w:rsid w:val="00B55F7A"/>
    <w:rsid w:val="00B70B55"/>
    <w:rsid w:val="00B730F3"/>
    <w:rsid w:val="00B75C5F"/>
    <w:rsid w:val="00B8423E"/>
    <w:rsid w:val="00B849EE"/>
    <w:rsid w:val="00B84D02"/>
    <w:rsid w:val="00B87D4D"/>
    <w:rsid w:val="00B9469C"/>
    <w:rsid w:val="00B97480"/>
    <w:rsid w:val="00BA2940"/>
    <w:rsid w:val="00BA482E"/>
    <w:rsid w:val="00BB5B46"/>
    <w:rsid w:val="00BE03AF"/>
    <w:rsid w:val="00BE046B"/>
    <w:rsid w:val="00BF06FB"/>
    <w:rsid w:val="00C114F1"/>
    <w:rsid w:val="00C15027"/>
    <w:rsid w:val="00C16E53"/>
    <w:rsid w:val="00C176BB"/>
    <w:rsid w:val="00C25E16"/>
    <w:rsid w:val="00C431B4"/>
    <w:rsid w:val="00C47046"/>
    <w:rsid w:val="00C5762D"/>
    <w:rsid w:val="00C6521E"/>
    <w:rsid w:val="00C86C59"/>
    <w:rsid w:val="00C911E8"/>
    <w:rsid w:val="00C91C5A"/>
    <w:rsid w:val="00CA43E9"/>
    <w:rsid w:val="00CA7862"/>
    <w:rsid w:val="00CC12F9"/>
    <w:rsid w:val="00CC38FE"/>
    <w:rsid w:val="00CC46BD"/>
    <w:rsid w:val="00CD1DAE"/>
    <w:rsid w:val="00CD244B"/>
    <w:rsid w:val="00CD4811"/>
    <w:rsid w:val="00CD6D9A"/>
    <w:rsid w:val="00CE1ED5"/>
    <w:rsid w:val="00CE26CC"/>
    <w:rsid w:val="00CE4658"/>
    <w:rsid w:val="00CF6F3A"/>
    <w:rsid w:val="00D003E3"/>
    <w:rsid w:val="00D00E92"/>
    <w:rsid w:val="00D055EC"/>
    <w:rsid w:val="00D22DE3"/>
    <w:rsid w:val="00D26433"/>
    <w:rsid w:val="00D324D0"/>
    <w:rsid w:val="00D32A3A"/>
    <w:rsid w:val="00D44728"/>
    <w:rsid w:val="00D562FF"/>
    <w:rsid w:val="00D56344"/>
    <w:rsid w:val="00D742DF"/>
    <w:rsid w:val="00D82B7A"/>
    <w:rsid w:val="00D9047B"/>
    <w:rsid w:val="00D94786"/>
    <w:rsid w:val="00DB2302"/>
    <w:rsid w:val="00DC6C64"/>
    <w:rsid w:val="00DD4C17"/>
    <w:rsid w:val="00DE4FBC"/>
    <w:rsid w:val="00DF56C9"/>
    <w:rsid w:val="00DF5A51"/>
    <w:rsid w:val="00DF5B0F"/>
    <w:rsid w:val="00E269B3"/>
    <w:rsid w:val="00E30318"/>
    <w:rsid w:val="00E31C1F"/>
    <w:rsid w:val="00E32708"/>
    <w:rsid w:val="00E56D99"/>
    <w:rsid w:val="00E67DF0"/>
    <w:rsid w:val="00E82B9C"/>
    <w:rsid w:val="00EA5418"/>
    <w:rsid w:val="00EB7A6F"/>
    <w:rsid w:val="00EC17E3"/>
    <w:rsid w:val="00ED4115"/>
    <w:rsid w:val="00ED41BE"/>
    <w:rsid w:val="00EE46FB"/>
    <w:rsid w:val="00EF7E35"/>
    <w:rsid w:val="00F0429F"/>
    <w:rsid w:val="00F056D8"/>
    <w:rsid w:val="00F06DB1"/>
    <w:rsid w:val="00F17C0D"/>
    <w:rsid w:val="00F33ABB"/>
    <w:rsid w:val="00F536D6"/>
    <w:rsid w:val="00F60EAD"/>
    <w:rsid w:val="00F64810"/>
    <w:rsid w:val="00F73648"/>
    <w:rsid w:val="00F755D0"/>
    <w:rsid w:val="00F83DB6"/>
    <w:rsid w:val="00F869C7"/>
    <w:rsid w:val="00FA0030"/>
    <w:rsid w:val="00FA27E1"/>
    <w:rsid w:val="00FB1010"/>
    <w:rsid w:val="00FB5131"/>
    <w:rsid w:val="00FC0E67"/>
    <w:rsid w:val="00FD5A63"/>
    <w:rsid w:val="00FE246E"/>
    <w:rsid w:val="00FE4623"/>
    <w:rsid w:val="00FE7F33"/>
    <w:rsid w:val="00FF2E0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A81A2F"/>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02B9-20D5-4383-9E12-3463E658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22</Pages>
  <Words>3874</Words>
  <Characters>21310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Felix Nava Muñoz</cp:lastModifiedBy>
  <cp:revision>205</cp:revision>
  <cp:lastPrinted>2015-12-24T16:21:00Z</cp:lastPrinted>
  <dcterms:created xsi:type="dcterms:W3CDTF">2014-08-29T13:13:00Z</dcterms:created>
  <dcterms:modified xsi:type="dcterms:W3CDTF">2015-12-28T21:56:00Z</dcterms:modified>
</cp:coreProperties>
</file>