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F95E2A"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451.4pt" o:ole="">
            <v:imagedata r:id="rId8" o:title=""/>
          </v:shape>
          <o:OLEObject Type="Embed" ProgID="Excel.Sheet.12" ShapeID="_x0000_i1025" DrawAspect="Content" ObjectID="_1499193587" r:id="rId9"/>
        </w:object>
      </w:r>
    </w:p>
    <w:p w:rsidR="00EA5418" w:rsidRDefault="00EA5418" w:rsidP="00372F40">
      <w:pPr>
        <w:jc w:val="center"/>
      </w:pPr>
    </w:p>
    <w:bookmarkStart w:id="0" w:name="_MON_1470805999"/>
    <w:bookmarkEnd w:id="0"/>
    <w:p w:rsidR="00EA5418" w:rsidRDefault="00A4726E" w:rsidP="0044253C">
      <w:pPr>
        <w:jc w:val="center"/>
      </w:pPr>
      <w:r>
        <w:object w:dxaOrig="25267" w:dyaOrig="18960">
          <v:shape id="_x0000_i1026" type="#_x0000_t75" style="width:587.25pt;height:440.15pt" o:ole="">
            <v:imagedata r:id="rId10" o:title=""/>
          </v:shape>
          <o:OLEObject Type="Embed" ProgID="Excel.Sheet.12" ShapeID="_x0000_i1026" DrawAspect="Content" ObjectID="_1499193588" r:id="rId11"/>
        </w:object>
      </w:r>
    </w:p>
    <w:bookmarkStart w:id="1" w:name="_MON_1470806992"/>
    <w:bookmarkEnd w:id="1"/>
    <w:p w:rsidR="00372F40" w:rsidRDefault="00A4726E" w:rsidP="003E7FD0">
      <w:pPr>
        <w:jc w:val="center"/>
      </w:pPr>
      <w:r>
        <w:object w:dxaOrig="22094" w:dyaOrig="15736">
          <v:shape id="_x0000_i1027" type="#_x0000_t75" style="width:651.75pt;height:463.95pt" o:ole="">
            <v:imagedata r:id="rId12" o:title=""/>
          </v:shape>
          <o:OLEObject Type="Embed" ProgID="Excel.Sheet.12" ShapeID="_x0000_i1027" DrawAspect="Content" ObjectID="_1499193589" r:id="rId13"/>
        </w:object>
      </w:r>
    </w:p>
    <w:bookmarkStart w:id="2" w:name="_MON_1470807348"/>
    <w:bookmarkEnd w:id="2"/>
    <w:p w:rsidR="00372F40" w:rsidRDefault="00A4726E" w:rsidP="008E3652">
      <w:pPr>
        <w:jc w:val="center"/>
      </w:pPr>
      <w:r>
        <w:object w:dxaOrig="17792" w:dyaOrig="12654">
          <v:shape id="_x0000_i1028" type="#_x0000_t75" style="width:647.35pt;height:460.8pt" o:ole="">
            <v:imagedata r:id="rId14" o:title=""/>
          </v:shape>
          <o:OLEObject Type="Embed" ProgID="Excel.Sheet.12" ShapeID="_x0000_i1028" DrawAspect="Content" ObjectID="_1499193590" r:id="rId15"/>
        </w:object>
      </w:r>
    </w:p>
    <w:bookmarkStart w:id="3" w:name="_MON_1470809138"/>
    <w:bookmarkEnd w:id="3"/>
    <w:p w:rsidR="00372F40" w:rsidRDefault="00A4726E" w:rsidP="00522632">
      <w:pPr>
        <w:jc w:val="center"/>
      </w:pPr>
      <w:r>
        <w:object w:dxaOrig="17886" w:dyaOrig="12615">
          <v:shape id="_x0000_i1029" type="#_x0000_t75" style="width:634.85pt;height:446.4pt" o:ole="">
            <v:imagedata r:id="rId16" o:title=""/>
          </v:shape>
          <o:OLEObject Type="Embed" ProgID="Excel.Sheet.12" ShapeID="_x0000_i1029" DrawAspect="Content" ObjectID="_1499193591" r:id="rId17"/>
        </w:object>
      </w:r>
    </w:p>
    <w:p w:rsidR="00372F40" w:rsidRDefault="00372F40" w:rsidP="002A70B3">
      <w:pPr>
        <w:tabs>
          <w:tab w:val="left" w:pos="2430"/>
        </w:tabs>
      </w:pPr>
    </w:p>
    <w:bookmarkStart w:id="4" w:name="_MON_1470814596"/>
    <w:bookmarkEnd w:id="4"/>
    <w:p w:rsidR="00E32708" w:rsidRDefault="00A4726E" w:rsidP="00E32708">
      <w:pPr>
        <w:tabs>
          <w:tab w:val="left" w:pos="2430"/>
        </w:tabs>
        <w:jc w:val="center"/>
      </w:pPr>
      <w:r>
        <w:object w:dxaOrig="18312" w:dyaOrig="11449">
          <v:shape id="_x0000_i1030" type="#_x0000_t75" style="width:638pt;height:398.2pt" o:ole="">
            <v:imagedata r:id="rId18" o:title=""/>
          </v:shape>
          <o:OLEObject Type="Embed" ProgID="Excel.Sheet.12" ShapeID="_x0000_i1030" DrawAspect="Content" ObjectID="_1499193592" r:id="rId19"/>
        </w:object>
      </w:r>
    </w:p>
    <w:bookmarkStart w:id="5" w:name="_GoBack"/>
    <w:bookmarkEnd w:id="5"/>
    <w:bookmarkStart w:id="6" w:name="_MON_1470810366"/>
    <w:bookmarkEnd w:id="6"/>
    <w:p w:rsidR="00E32708" w:rsidRDefault="00F95E2A" w:rsidP="00E32708">
      <w:pPr>
        <w:tabs>
          <w:tab w:val="left" w:pos="2430"/>
        </w:tabs>
        <w:jc w:val="center"/>
      </w:pPr>
      <w:r>
        <w:object w:dxaOrig="26040" w:dyaOrig="16796">
          <v:shape id="_x0000_i1031" type="#_x0000_t75" style="width:693.7pt;height:448.3pt" o:ole="">
            <v:imagedata r:id="rId20" o:title=""/>
          </v:shape>
          <o:OLEObject Type="Embed" ProgID="Excel.Sheet.12" ShapeID="_x0000_i1031" DrawAspect="Content" ObjectID="_1499193593"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Default="004230E1">
      <w:pPr>
        <w:rPr>
          <w:rFonts w:ascii="Soberana Sans Light" w:hAnsi="Soberana Sans Light"/>
        </w:rPr>
      </w:pPr>
      <w:r>
        <w:rPr>
          <w:rFonts w:ascii="Soberana Sans Light" w:hAnsi="Soberana Sans Light"/>
        </w:rPr>
        <w:t>En lo que se refiere a los pasivos contingentes, estos están señalados en las notas financieras del presente documento.</w:t>
      </w:r>
      <w:r w:rsidR="00540418">
        <w:rPr>
          <w:rFonts w:ascii="Soberana Sans Light" w:hAnsi="Soberana Sans Light"/>
        </w:rPr>
        <w:br w:type="page"/>
      </w:r>
    </w:p>
    <w:p w:rsidR="004230E1" w:rsidRPr="00B94587" w:rsidRDefault="004230E1" w:rsidP="004230E1">
      <w:pPr>
        <w:jc w:val="center"/>
        <w:rPr>
          <w:rFonts w:ascii="Arial Narrow" w:hAnsi="Arial Narrow"/>
          <w:b/>
        </w:rPr>
      </w:pPr>
      <w:r w:rsidRPr="00B94587">
        <w:rPr>
          <w:rFonts w:ascii="Arial Narrow" w:hAnsi="Arial Narrow"/>
          <w:noProof/>
          <w:lang w:eastAsia="es-MX"/>
        </w:rPr>
        <w:lastRenderedPageBreak/>
        <w:drawing>
          <wp:anchor distT="0" distB="0" distL="114300" distR="114300" simplePos="0" relativeHeight="251664384" behindDoc="0" locked="0" layoutInCell="1" allowOverlap="1">
            <wp:simplePos x="0" y="0"/>
            <wp:positionH relativeFrom="column">
              <wp:posOffset>-254635</wp:posOffset>
            </wp:positionH>
            <wp:positionV relativeFrom="paragraph">
              <wp:posOffset>-2540</wp:posOffset>
            </wp:positionV>
            <wp:extent cx="723265" cy="747395"/>
            <wp:effectExtent l="0" t="0" r="63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der judicial.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3265" cy="747395"/>
                    </a:xfrm>
                    <a:prstGeom prst="rect">
                      <a:avLst/>
                    </a:prstGeom>
                  </pic:spPr>
                </pic:pic>
              </a:graphicData>
            </a:graphic>
          </wp:anchor>
        </w:drawing>
      </w:r>
      <w:r w:rsidRPr="00B94587">
        <w:rPr>
          <w:rFonts w:ascii="Arial Narrow" w:hAnsi="Arial Narrow"/>
          <w:b/>
        </w:rPr>
        <w:t>TRIBUNAL SUPERIOR DE JUSTICIA DEL ESTADO DE TLAXCALA</w:t>
      </w:r>
    </w:p>
    <w:p w:rsidR="004230E1" w:rsidRPr="00B94587" w:rsidRDefault="004230E1" w:rsidP="004230E1">
      <w:pPr>
        <w:jc w:val="center"/>
        <w:rPr>
          <w:rFonts w:ascii="Arial Narrow" w:hAnsi="Arial Narrow"/>
          <w:b/>
        </w:rPr>
      </w:pPr>
      <w:r w:rsidRPr="00B94587">
        <w:rPr>
          <w:rFonts w:ascii="Arial Narrow" w:hAnsi="Arial Narrow"/>
          <w:b/>
        </w:rPr>
        <w:t>NOTAS A LOS ESTADOS FINANCIEROS</w:t>
      </w:r>
    </w:p>
    <w:p w:rsidR="004230E1" w:rsidRPr="00B94587" w:rsidRDefault="004230E1" w:rsidP="004230E1">
      <w:pPr>
        <w:jc w:val="center"/>
        <w:rPr>
          <w:rFonts w:ascii="Arial Narrow" w:hAnsi="Arial Narrow"/>
          <w:b/>
        </w:rPr>
      </w:pPr>
      <w:r>
        <w:rPr>
          <w:rFonts w:ascii="Arial Narrow" w:hAnsi="Arial Narrow"/>
          <w:b/>
        </w:rPr>
        <w:t>SEGUNDO</w:t>
      </w:r>
      <w:r w:rsidRPr="00B94587">
        <w:rPr>
          <w:rFonts w:ascii="Arial Narrow" w:hAnsi="Arial Narrow"/>
          <w:b/>
        </w:rPr>
        <w:t xml:space="preserve"> TRIMESTRE 2015</w:t>
      </w:r>
    </w:p>
    <w:p w:rsidR="004230E1" w:rsidRPr="00B94587" w:rsidRDefault="004230E1" w:rsidP="004230E1">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4230E1" w:rsidRPr="00917741" w:rsidRDefault="004230E1" w:rsidP="004230E1">
      <w:pPr>
        <w:jc w:val="both"/>
        <w:rPr>
          <w:rFonts w:ascii="Arial Narrow" w:hAnsi="Arial Narrow"/>
        </w:rPr>
      </w:pPr>
      <w:r w:rsidRPr="00917741">
        <w:rPr>
          <w:rFonts w:ascii="Arial Narrow" w:hAnsi="Arial Narrow"/>
        </w:rPr>
        <w:t xml:space="preserve">Conforme al artículo 46 y 49 de la Ley General de contabilidad Gubernamental, tomando en cuenta lo postulados de revelación suficiente e importancia relativa con la finalidad de que la información sea transparente. En este apartado son reveladas las cuentas que tuvieron movimientos durante el </w:t>
      </w:r>
      <w:r>
        <w:rPr>
          <w:rFonts w:ascii="Arial Narrow" w:hAnsi="Arial Narrow"/>
        </w:rPr>
        <w:t>segundo</w:t>
      </w:r>
      <w:r w:rsidRPr="00917741">
        <w:rPr>
          <w:rFonts w:ascii="Arial Narrow" w:hAnsi="Arial Narrow"/>
        </w:rPr>
        <w:t xml:space="preserve"> trimestre de año 2015 que se presenta, las cuales son derivadas de las operaciones financieras y presupuestales del Honorable Tribunal de Superior de Justicia.</w:t>
      </w:r>
    </w:p>
    <w:p w:rsidR="004230E1" w:rsidRPr="00B936EC" w:rsidRDefault="004230E1" w:rsidP="004230E1">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4230E1" w:rsidRPr="00B94587" w:rsidRDefault="004230E1" w:rsidP="004230E1">
      <w:pPr>
        <w:jc w:val="both"/>
        <w:rPr>
          <w:rFonts w:ascii="Arial Narrow" w:hAnsi="Arial Narrow"/>
          <w:b/>
          <w:u w:val="single"/>
        </w:rPr>
      </w:pPr>
      <w:r w:rsidRPr="00B94587">
        <w:rPr>
          <w:rFonts w:ascii="Arial Narrow" w:hAnsi="Arial Narrow"/>
          <w:b/>
          <w:u w:val="single"/>
        </w:rPr>
        <w:t>ACTIVO</w:t>
      </w:r>
    </w:p>
    <w:p w:rsidR="004230E1" w:rsidRPr="00B94587" w:rsidRDefault="004230E1" w:rsidP="004230E1">
      <w:pPr>
        <w:jc w:val="both"/>
        <w:rPr>
          <w:rFonts w:ascii="Arial Narrow" w:hAnsi="Arial Narrow"/>
          <w:b/>
          <w:u w:val="single"/>
        </w:rPr>
      </w:pPr>
      <w:r w:rsidRPr="00B94587">
        <w:rPr>
          <w:rFonts w:ascii="Arial Narrow" w:hAnsi="Arial Narrow"/>
          <w:b/>
          <w:u w:val="single"/>
        </w:rPr>
        <w:t>1. Efectivo y equivalentes</w:t>
      </w:r>
    </w:p>
    <w:tbl>
      <w:tblPr>
        <w:tblStyle w:val="Cuadrculamedia1-nfasis1"/>
        <w:tblW w:w="0" w:type="auto"/>
        <w:jc w:val="center"/>
        <w:tblLook w:val="04A0"/>
      </w:tblPr>
      <w:tblGrid>
        <w:gridCol w:w="2943"/>
        <w:gridCol w:w="1843"/>
      </w:tblGrid>
      <w:tr w:rsidR="004230E1" w:rsidRPr="0040035B" w:rsidTr="003C41F4">
        <w:trPr>
          <w:cnfStyle w:val="100000000000"/>
          <w:jc w:val="center"/>
        </w:trPr>
        <w:tc>
          <w:tcPr>
            <w:cnfStyle w:val="001000000000"/>
            <w:tcW w:w="2943" w:type="dxa"/>
          </w:tcPr>
          <w:p w:rsidR="004230E1" w:rsidRPr="0040035B" w:rsidRDefault="004230E1" w:rsidP="003C41F4">
            <w:pPr>
              <w:jc w:val="both"/>
              <w:rPr>
                <w:rFonts w:ascii="Arial Narrow" w:hAnsi="Arial Narrow"/>
                <w:b w:val="0"/>
              </w:rPr>
            </w:pPr>
            <w:r w:rsidRPr="0040035B">
              <w:rPr>
                <w:rFonts w:ascii="Arial Narrow" w:hAnsi="Arial Narrow"/>
                <w:b w:val="0"/>
              </w:rPr>
              <w:t xml:space="preserve">Fondo fijo </w:t>
            </w:r>
          </w:p>
        </w:tc>
        <w:tc>
          <w:tcPr>
            <w:tcW w:w="1843" w:type="dxa"/>
          </w:tcPr>
          <w:p w:rsidR="004230E1" w:rsidRPr="0040035B" w:rsidRDefault="004230E1" w:rsidP="003C41F4">
            <w:pPr>
              <w:jc w:val="right"/>
              <w:cnfStyle w:val="100000000000"/>
              <w:rPr>
                <w:rFonts w:ascii="Arial Narrow" w:hAnsi="Arial Narrow"/>
                <w:b w:val="0"/>
              </w:rPr>
            </w:pPr>
            <w:r w:rsidRPr="0040035B">
              <w:rPr>
                <w:rFonts w:ascii="Arial Narrow" w:hAnsi="Arial Narrow"/>
                <w:b w:val="0"/>
              </w:rPr>
              <w:t>$</w:t>
            </w:r>
            <w:r>
              <w:rPr>
                <w:rFonts w:ascii="Arial Narrow" w:hAnsi="Arial Narrow"/>
                <w:b w:val="0"/>
              </w:rPr>
              <w:t>21,000.00</w:t>
            </w:r>
          </w:p>
        </w:tc>
      </w:tr>
      <w:tr w:rsidR="004230E1" w:rsidRPr="0040035B" w:rsidTr="003C41F4">
        <w:trPr>
          <w:cnfStyle w:val="000000100000"/>
          <w:jc w:val="center"/>
        </w:trPr>
        <w:tc>
          <w:tcPr>
            <w:cnfStyle w:val="001000000000"/>
            <w:tcW w:w="2943" w:type="dxa"/>
          </w:tcPr>
          <w:p w:rsidR="004230E1" w:rsidRPr="0040035B" w:rsidRDefault="004230E1" w:rsidP="003C41F4">
            <w:pPr>
              <w:jc w:val="both"/>
              <w:rPr>
                <w:rFonts w:ascii="Arial Narrow" w:hAnsi="Arial Narrow"/>
                <w:b w:val="0"/>
              </w:rPr>
            </w:pPr>
            <w:r w:rsidRPr="0040035B">
              <w:rPr>
                <w:rFonts w:ascii="Arial Narrow" w:hAnsi="Arial Narrow"/>
                <w:b w:val="0"/>
              </w:rPr>
              <w:t>bancos</w:t>
            </w:r>
          </w:p>
        </w:tc>
        <w:tc>
          <w:tcPr>
            <w:tcW w:w="1843" w:type="dxa"/>
          </w:tcPr>
          <w:p w:rsidR="004230E1" w:rsidRPr="0040035B" w:rsidRDefault="004230E1" w:rsidP="003C41F4">
            <w:pPr>
              <w:jc w:val="right"/>
              <w:cnfStyle w:val="000000100000"/>
              <w:rPr>
                <w:rFonts w:ascii="Arial Narrow" w:hAnsi="Arial Narrow"/>
              </w:rPr>
            </w:pPr>
            <w:r w:rsidRPr="0040035B">
              <w:rPr>
                <w:rFonts w:ascii="Arial Narrow" w:hAnsi="Arial Narrow"/>
              </w:rPr>
              <w:t>$</w:t>
            </w:r>
            <w:r>
              <w:rPr>
                <w:rFonts w:ascii="Arial Narrow" w:hAnsi="Arial Narrow"/>
              </w:rPr>
              <w:t>5,527,800.62</w:t>
            </w:r>
          </w:p>
        </w:tc>
      </w:tr>
      <w:tr w:rsidR="004230E1" w:rsidRPr="0040035B" w:rsidTr="003C41F4">
        <w:trPr>
          <w:jc w:val="center"/>
        </w:trPr>
        <w:tc>
          <w:tcPr>
            <w:cnfStyle w:val="001000000000"/>
            <w:tcW w:w="2943" w:type="dxa"/>
          </w:tcPr>
          <w:p w:rsidR="004230E1" w:rsidRPr="0040035B" w:rsidRDefault="004230E1" w:rsidP="003C41F4">
            <w:pPr>
              <w:jc w:val="both"/>
              <w:rPr>
                <w:rFonts w:ascii="Arial Narrow" w:hAnsi="Arial Narrow"/>
                <w:b w:val="0"/>
              </w:rPr>
            </w:pPr>
            <w:r w:rsidRPr="0040035B">
              <w:rPr>
                <w:rFonts w:ascii="Arial Narrow" w:hAnsi="Arial Narrow"/>
                <w:b w:val="0"/>
              </w:rPr>
              <w:t>Inversiones temporales a 3 meses</w:t>
            </w:r>
          </w:p>
        </w:tc>
        <w:tc>
          <w:tcPr>
            <w:tcW w:w="1843" w:type="dxa"/>
          </w:tcPr>
          <w:p w:rsidR="004230E1" w:rsidRPr="0040035B" w:rsidRDefault="004230E1" w:rsidP="003C41F4">
            <w:pPr>
              <w:jc w:val="right"/>
              <w:cnfStyle w:val="000000000000"/>
              <w:rPr>
                <w:rFonts w:ascii="Arial Narrow" w:hAnsi="Arial Narrow"/>
              </w:rPr>
            </w:pPr>
            <w:r w:rsidRPr="0040035B">
              <w:rPr>
                <w:rFonts w:ascii="Arial Narrow" w:hAnsi="Arial Narrow"/>
              </w:rPr>
              <w:t>$</w:t>
            </w:r>
            <w:r>
              <w:rPr>
                <w:rFonts w:ascii="Arial Narrow" w:hAnsi="Arial Narrow"/>
              </w:rPr>
              <w:t>5,054,026.45</w:t>
            </w:r>
          </w:p>
        </w:tc>
      </w:tr>
      <w:tr w:rsidR="004230E1" w:rsidRPr="0040035B" w:rsidTr="003C41F4">
        <w:trPr>
          <w:cnfStyle w:val="000000100000"/>
          <w:jc w:val="center"/>
        </w:trPr>
        <w:tc>
          <w:tcPr>
            <w:cnfStyle w:val="001000000000"/>
            <w:tcW w:w="2943" w:type="dxa"/>
          </w:tcPr>
          <w:p w:rsidR="004230E1" w:rsidRPr="0040035B" w:rsidRDefault="004230E1" w:rsidP="003C41F4">
            <w:pPr>
              <w:jc w:val="both"/>
              <w:rPr>
                <w:rFonts w:ascii="Arial Narrow" w:hAnsi="Arial Narrow"/>
              </w:rPr>
            </w:pPr>
            <w:r w:rsidRPr="0040035B">
              <w:rPr>
                <w:rFonts w:ascii="Arial Narrow" w:hAnsi="Arial Narrow"/>
              </w:rPr>
              <w:t>Efectivo y equivalentes</w:t>
            </w:r>
          </w:p>
        </w:tc>
        <w:tc>
          <w:tcPr>
            <w:tcW w:w="1843" w:type="dxa"/>
          </w:tcPr>
          <w:p w:rsidR="004230E1" w:rsidRPr="0040035B" w:rsidRDefault="004230E1" w:rsidP="003C41F4">
            <w:pPr>
              <w:jc w:val="right"/>
              <w:cnfStyle w:val="000000100000"/>
              <w:rPr>
                <w:rFonts w:ascii="Arial Narrow" w:hAnsi="Arial Narrow"/>
                <w:b/>
              </w:rPr>
            </w:pPr>
            <w:r w:rsidRPr="0040035B">
              <w:rPr>
                <w:rFonts w:ascii="Arial Narrow" w:hAnsi="Arial Narrow"/>
                <w:b/>
              </w:rPr>
              <w:fldChar w:fldCharType="begin"/>
            </w:r>
            <w:r w:rsidRPr="0040035B">
              <w:rPr>
                <w:rFonts w:ascii="Arial Narrow" w:hAnsi="Arial Narrow"/>
                <w:b/>
              </w:rPr>
              <w:instrText xml:space="preserve"> =SUM(ABOVE) </w:instrText>
            </w:r>
            <w:r w:rsidRPr="0040035B">
              <w:rPr>
                <w:rFonts w:ascii="Arial Narrow" w:hAnsi="Arial Narrow"/>
                <w:b/>
              </w:rPr>
              <w:fldChar w:fldCharType="end"/>
            </w:r>
            <w:r>
              <w:rPr>
                <w:rFonts w:ascii="Arial Narrow" w:hAnsi="Arial Narrow"/>
                <w:b/>
              </w:rPr>
              <w:fldChar w:fldCharType="begin"/>
            </w:r>
            <w:r>
              <w:rPr>
                <w:rFonts w:ascii="Arial Narrow" w:hAnsi="Arial Narrow"/>
                <w:b/>
              </w:rPr>
              <w:instrText xml:space="preserve"> =SUM(ABOVE) </w:instrText>
            </w:r>
            <w:r>
              <w:rPr>
                <w:rFonts w:ascii="Arial Narrow" w:hAnsi="Arial Narrow"/>
                <w:b/>
              </w:rPr>
              <w:fldChar w:fldCharType="separate"/>
            </w:r>
            <w:r>
              <w:rPr>
                <w:rFonts w:ascii="Arial Narrow" w:hAnsi="Arial Narrow"/>
                <w:b/>
                <w:noProof/>
              </w:rPr>
              <w:t>$10,602,827.07</w:t>
            </w:r>
            <w:r>
              <w:rPr>
                <w:rFonts w:ascii="Arial Narrow" w:hAnsi="Arial Narrow"/>
                <w:b/>
              </w:rPr>
              <w:fldChar w:fldCharType="end"/>
            </w:r>
          </w:p>
        </w:tc>
      </w:tr>
    </w:tbl>
    <w:p w:rsidR="004230E1" w:rsidRPr="00B94587" w:rsidRDefault="004230E1" w:rsidP="004230E1">
      <w:pPr>
        <w:jc w:val="both"/>
        <w:rPr>
          <w:rFonts w:ascii="Arial Narrow" w:hAnsi="Arial Narrow"/>
          <w:b/>
          <w:u w:val="single"/>
        </w:rPr>
      </w:pPr>
    </w:p>
    <w:p w:rsidR="004230E1" w:rsidRPr="00B94587" w:rsidRDefault="004230E1" w:rsidP="004230E1">
      <w:pPr>
        <w:spacing w:after="0"/>
        <w:jc w:val="both"/>
        <w:rPr>
          <w:rFonts w:ascii="Arial Narrow" w:hAnsi="Arial Narrow"/>
        </w:rPr>
      </w:pPr>
      <w:r w:rsidRPr="00B94587">
        <w:rPr>
          <w:rFonts w:ascii="Arial Narrow" w:hAnsi="Arial Narrow"/>
        </w:rPr>
        <w:t xml:space="preserve">Los Fondos Fijos </w:t>
      </w:r>
      <w:proofErr w:type="spellStart"/>
      <w:r w:rsidRPr="00B94587">
        <w:rPr>
          <w:rFonts w:ascii="Arial Narrow" w:hAnsi="Arial Narrow"/>
        </w:rPr>
        <w:t>Revolvente</w:t>
      </w:r>
      <w:proofErr w:type="spellEnd"/>
      <w:r w:rsidRPr="00B94587">
        <w:rPr>
          <w:rFonts w:ascii="Arial Narrow" w:hAnsi="Arial Narrow"/>
        </w:rPr>
        <w:t xml:space="preserve"> fueron creados, a efecto de cubrir gastos menores de operación en ciertas áreas, principalmente administrativas; la mayoría de estos fondos son cancelados al cierre de cada Ejercicio.</w:t>
      </w:r>
    </w:p>
    <w:p w:rsidR="004230E1" w:rsidRDefault="004230E1" w:rsidP="004230E1">
      <w:pPr>
        <w:jc w:val="both"/>
        <w:rPr>
          <w:rFonts w:ascii="Arial Narrow" w:hAnsi="Arial Narrow"/>
          <w:b/>
          <w:u w:val="single"/>
        </w:rPr>
      </w:pPr>
    </w:p>
    <w:p w:rsidR="004230E1" w:rsidRPr="00B94587" w:rsidRDefault="004230E1" w:rsidP="004230E1">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tblPr>
      <w:tblGrid>
        <w:gridCol w:w="2515"/>
        <w:gridCol w:w="1562"/>
        <w:gridCol w:w="1843"/>
        <w:gridCol w:w="1701"/>
      </w:tblGrid>
      <w:tr w:rsidR="004230E1" w:rsidRPr="00917741" w:rsidTr="003C41F4">
        <w:trPr>
          <w:cnfStyle w:val="100000000000"/>
          <w:jc w:val="center"/>
        </w:trPr>
        <w:tc>
          <w:tcPr>
            <w:cnfStyle w:val="001000000000"/>
            <w:tcW w:w="2515" w:type="dxa"/>
          </w:tcPr>
          <w:p w:rsidR="004230E1" w:rsidRPr="00917741" w:rsidRDefault="004230E1" w:rsidP="003C41F4">
            <w:pPr>
              <w:jc w:val="both"/>
              <w:rPr>
                <w:rFonts w:ascii="Arial Narrow" w:hAnsi="Arial Narrow"/>
                <w:color w:val="auto"/>
                <w:sz w:val="18"/>
                <w:szCs w:val="18"/>
              </w:rPr>
            </w:pPr>
            <w:r w:rsidRPr="00917741">
              <w:rPr>
                <w:rFonts w:ascii="Arial Narrow" w:hAnsi="Arial Narrow"/>
                <w:color w:val="auto"/>
                <w:sz w:val="18"/>
                <w:szCs w:val="18"/>
              </w:rPr>
              <w:t>Concepto</w:t>
            </w:r>
          </w:p>
        </w:tc>
        <w:tc>
          <w:tcPr>
            <w:tcW w:w="1562" w:type="dxa"/>
          </w:tcPr>
          <w:p w:rsidR="004230E1" w:rsidRPr="00917741" w:rsidRDefault="004230E1" w:rsidP="003C41F4">
            <w:pPr>
              <w:jc w:val="both"/>
              <w:cnfStyle w:val="100000000000"/>
              <w:rPr>
                <w:rFonts w:ascii="Arial Narrow" w:hAnsi="Arial Narrow"/>
                <w:color w:val="auto"/>
                <w:sz w:val="18"/>
                <w:szCs w:val="18"/>
              </w:rPr>
            </w:pPr>
            <w:r w:rsidRPr="00917741">
              <w:rPr>
                <w:rFonts w:ascii="Arial Narrow" w:hAnsi="Arial Narrow"/>
                <w:color w:val="auto"/>
                <w:sz w:val="18"/>
                <w:szCs w:val="18"/>
              </w:rPr>
              <w:t>Importe</w:t>
            </w:r>
          </w:p>
        </w:tc>
        <w:tc>
          <w:tcPr>
            <w:tcW w:w="1843" w:type="dxa"/>
          </w:tcPr>
          <w:p w:rsidR="004230E1" w:rsidRPr="00917741" w:rsidRDefault="004230E1" w:rsidP="003C41F4">
            <w:pPr>
              <w:jc w:val="both"/>
              <w:cnfStyle w:val="100000000000"/>
              <w:rPr>
                <w:rFonts w:ascii="Arial Narrow" w:hAnsi="Arial Narrow"/>
                <w:color w:val="auto"/>
                <w:sz w:val="18"/>
                <w:szCs w:val="18"/>
              </w:rPr>
            </w:pPr>
            <w:r w:rsidRPr="00917741">
              <w:rPr>
                <w:rFonts w:ascii="Arial Narrow" w:hAnsi="Arial Narrow"/>
                <w:color w:val="auto"/>
                <w:sz w:val="18"/>
                <w:szCs w:val="18"/>
              </w:rPr>
              <w:t>Antigüedad</w:t>
            </w:r>
          </w:p>
        </w:tc>
        <w:tc>
          <w:tcPr>
            <w:tcW w:w="1701" w:type="dxa"/>
          </w:tcPr>
          <w:p w:rsidR="004230E1" w:rsidRPr="00917741" w:rsidRDefault="004230E1" w:rsidP="003C41F4">
            <w:pPr>
              <w:jc w:val="both"/>
              <w:cnfStyle w:val="100000000000"/>
              <w:rPr>
                <w:rFonts w:ascii="Arial Narrow" w:hAnsi="Arial Narrow"/>
                <w:color w:val="auto"/>
                <w:sz w:val="18"/>
                <w:szCs w:val="18"/>
              </w:rPr>
            </w:pPr>
            <w:r w:rsidRPr="00917741">
              <w:rPr>
                <w:rFonts w:ascii="Arial Narrow" w:hAnsi="Arial Narrow"/>
                <w:color w:val="auto"/>
                <w:sz w:val="18"/>
                <w:szCs w:val="18"/>
              </w:rPr>
              <w:t>Factibilidad de cobro</w:t>
            </w:r>
          </w:p>
        </w:tc>
      </w:tr>
      <w:tr w:rsidR="004230E1" w:rsidRPr="00917741" w:rsidTr="003C41F4">
        <w:trPr>
          <w:cnfStyle w:val="000000100000"/>
          <w:jc w:val="center"/>
        </w:trPr>
        <w:tc>
          <w:tcPr>
            <w:cnfStyle w:val="001000000000"/>
            <w:tcW w:w="251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Depósitos en garantía</w:t>
            </w:r>
          </w:p>
        </w:tc>
        <w:tc>
          <w:tcPr>
            <w:tcW w:w="1562" w:type="dxa"/>
          </w:tcPr>
          <w:p w:rsidR="004230E1" w:rsidRPr="00917741" w:rsidRDefault="004230E1" w:rsidP="003C41F4">
            <w:pPr>
              <w:jc w:val="right"/>
              <w:cnfStyle w:val="000000100000"/>
              <w:rPr>
                <w:rFonts w:ascii="Arial Narrow" w:hAnsi="Arial Narrow"/>
                <w:color w:val="auto"/>
                <w:sz w:val="18"/>
                <w:szCs w:val="18"/>
              </w:rPr>
            </w:pPr>
            <w:r w:rsidRPr="00917741">
              <w:rPr>
                <w:rFonts w:ascii="Arial Narrow" w:hAnsi="Arial Narrow"/>
                <w:color w:val="auto"/>
                <w:sz w:val="18"/>
                <w:szCs w:val="18"/>
              </w:rPr>
              <w:t>$147,239.08</w:t>
            </w:r>
          </w:p>
        </w:tc>
        <w:tc>
          <w:tcPr>
            <w:tcW w:w="1843"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Mayor a un año</w:t>
            </w:r>
          </w:p>
        </w:tc>
        <w:tc>
          <w:tcPr>
            <w:tcW w:w="1701"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Buena</w:t>
            </w:r>
          </w:p>
        </w:tc>
      </w:tr>
      <w:tr w:rsidR="004230E1" w:rsidRPr="00917741" w:rsidTr="003C41F4">
        <w:trPr>
          <w:jc w:val="center"/>
        </w:trPr>
        <w:tc>
          <w:tcPr>
            <w:cnfStyle w:val="001000000000"/>
            <w:tcW w:w="251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562"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174,486.48</w:t>
            </w:r>
          </w:p>
        </w:tc>
        <w:tc>
          <w:tcPr>
            <w:tcW w:w="1843"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Buena</w:t>
            </w:r>
          </w:p>
        </w:tc>
      </w:tr>
      <w:tr w:rsidR="004230E1" w:rsidRPr="00917741" w:rsidTr="003C41F4">
        <w:trPr>
          <w:cnfStyle w:val="000000100000"/>
          <w:jc w:val="center"/>
        </w:trPr>
        <w:tc>
          <w:tcPr>
            <w:cnfStyle w:val="001000000000"/>
            <w:tcW w:w="251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Pagos anticipados a proveedores</w:t>
            </w:r>
          </w:p>
        </w:tc>
        <w:tc>
          <w:tcPr>
            <w:tcW w:w="1562" w:type="dxa"/>
          </w:tcPr>
          <w:p w:rsidR="004230E1" w:rsidRPr="00917741" w:rsidRDefault="004230E1" w:rsidP="003C41F4">
            <w:pPr>
              <w:jc w:val="right"/>
              <w:cnfStyle w:val="000000100000"/>
              <w:rPr>
                <w:rFonts w:ascii="Arial Narrow" w:hAnsi="Arial Narrow"/>
                <w:color w:val="auto"/>
                <w:sz w:val="18"/>
                <w:szCs w:val="18"/>
              </w:rPr>
            </w:pPr>
            <w:r w:rsidRPr="00917741">
              <w:rPr>
                <w:rFonts w:ascii="Arial Narrow" w:hAnsi="Arial Narrow"/>
                <w:color w:val="auto"/>
                <w:sz w:val="18"/>
                <w:szCs w:val="18"/>
              </w:rPr>
              <w:t>$2,070.00</w:t>
            </w:r>
          </w:p>
        </w:tc>
        <w:tc>
          <w:tcPr>
            <w:tcW w:w="1843"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Mayor a un año</w:t>
            </w:r>
          </w:p>
        </w:tc>
        <w:tc>
          <w:tcPr>
            <w:tcW w:w="1701"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Buena</w:t>
            </w:r>
          </w:p>
        </w:tc>
      </w:tr>
      <w:tr w:rsidR="004230E1" w:rsidRPr="00917741" w:rsidTr="003C41F4">
        <w:trPr>
          <w:jc w:val="center"/>
        </w:trPr>
        <w:tc>
          <w:tcPr>
            <w:cnfStyle w:val="001000000000"/>
            <w:tcW w:w="251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Subsidio al empleo</w:t>
            </w:r>
          </w:p>
        </w:tc>
        <w:tc>
          <w:tcPr>
            <w:tcW w:w="1562"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1,159.85</w:t>
            </w:r>
          </w:p>
        </w:tc>
        <w:tc>
          <w:tcPr>
            <w:tcW w:w="1843"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Menor a un año</w:t>
            </w:r>
          </w:p>
        </w:tc>
        <w:tc>
          <w:tcPr>
            <w:tcW w:w="1701"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Buena</w:t>
            </w:r>
          </w:p>
        </w:tc>
      </w:tr>
      <w:tr w:rsidR="004230E1" w:rsidRPr="00917741" w:rsidTr="003C41F4">
        <w:trPr>
          <w:cnfStyle w:val="000000100000"/>
          <w:jc w:val="center"/>
        </w:trPr>
        <w:tc>
          <w:tcPr>
            <w:cnfStyle w:val="001000000000"/>
            <w:tcW w:w="251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562" w:type="dxa"/>
          </w:tcPr>
          <w:p w:rsidR="004230E1" w:rsidRPr="00917741" w:rsidRDefault="004230E1" w:rsidP="003C41F4">
            <w:pPr>
              <w:jc w:val="right"/>
              <w:cnfStyle w:val="000000100000"/>
              <w:rPr>
                <w:rFonts w:ascii="Arial Narrow" w:hAnsi="Arial Narrow"/>
                <w:color w:val="auto"/>
                <w:sz w:val="18"/>
                <w:szCs w:val="18"/>
              </w:rPr>
            </w:pPr>
            <w:r>
              <w:rPr>
                <w:rFonts w:ascii="Arial Narrow" w:hAnsi="Arial Narrow"/>
                <w:sz w:val="18"/>
                <w:szCs w:val="18"/>
              </w:rPr>
              <w:fldChar w:fldCharType="begin"/>
            </w:r>
            <w:r>
              <w:rPr>
                <w:rFonts w:ascii="Arial Narrow" w:hAnsi="Arial Narrow"/>
                <w:color w:val="auto"/>
                <w:sz w:val="18"/>
                <w:szCs w:val="18"/>
              </w:rPr>
              <w:instrText xml:space="preserve"> =SUM(ABOVE) </w:instrText>
            </w:r>
            <w:r>
              <w:rPr>
                <w:rFonts w:ascii="Arial Narrow" w:hAnsi="Arial Narrow"/>
                <w:sz w:val="18"/>
                <w:szCs w:val="18"/>
              </w:rPr>
              <w:fldChar w:fldCharType="end"/>
            </w:r>
            <w:r>
              <w:rPr>
                <w:rFonts w:ascii="Arial Narrow" w:hAnsi="Arial Narrow"/>
                <w:sz w:val="18"/>
                <w:szCs w:val="18"/>
              </w:rPr>
              <w:fldChar w:fldCharType="begin"/>
            </w:r>
            <w:r>
              <w:rPr>
                <w:rFonts w:ascii="Arial Narrow" w:hAnsi="Arial Narrow"/>
                <w:color w:val="auto"/>
                <w:sz w:val="18"/>
                <w:szCs w:val="18"/>
              </w:rPr>
              <w:instrText xml:space="preserve"> =SUM(ABOVE) </w:instrText>
            </w:r>
            <w:r>
              <w:rPr>
                <w:rFonts w:ascii="Arial Narrow" w:hAnsi="Arial Narrow"/>
                <w:sz w:val="18"/>
                <w:szCs w:val="18"/>
              </w:rPr>
              <w:fldChar w:fldCharType="separate"/>
            </w:r>
            <w:r>
              <w:rPr>
                <w:rFonts w:ascii="Arial Narrow" w:hAnsi="Arial Narrow"/>
                <w:noProof/>
                <w:color w:val="auto"/>
                <w:sz w:val="18"/>
                <w:szCs w:val="18"/>
              </w:rPr>
              <w:t>$324,955.41</w:t>
            </w:r>
            <w:r>
              <w:rPr>
                <w:rFonts w:ascii="Arial Narrow" w:hAnsi="Arial Narrow"/>
                <w:sz w:val="18"/>
                <w:szCs w:val="18"/>
              </w:rPr>
              <w:fldChar w:fldCharType="end"/>
            </w:r>
          </w:p>
        </w:tc>
        <w:tc>
          <w:tcPr>
            <w:tcW w:w="1843" w:type="dxa"/>
          </w:tcPr>
          <w:p w:rsidR="004230E1" w:rsidRPr="00917741" w:rsidRDefault="004230E1" w:rsidP="003C41F4">
            <w:pPr>
              <w:jc w:val="both"/>
              <w:cnfStyle w:val="000000100000"/>
              <w:rPr>
                <w:rFonts w:ascii="Arial Narrow" w:hAnsi="Arial Narrow"/>
                <w:color w:val="auto"/>
                <w:sz w:val="18"/>
                <w:szCs w:val="18"/>
              </w:rPr>
            </w:pPr>
          </w:p>
        </w:tc>
        <w:tc>
          <w:tcPr>
            <w:tcW w:w="1701" w:type="dxa"/>
          </w:tcPr>
          <w:p w:rsidR="004230E1" w:rsidRPr="00917741" w:rsidRDefault="004230E1" w:rsidP="003C41F4">
            <w:pPr>
              <w:jc w:val="both"/>
              <w:cnfStyle w:val="000000100000"/>
              <w:rPr>
                <w:rFonts w:ascii="Arial Narrow" w:hAnsi="Arial Narrow"/>
                <w:color w:val="auto"/>
                <w:sz w:val="18"/>
                <w:szCs w:val="18"/>
              </w:rPr>
            </w:pPr>
          </w:p>
        </w:tc>
      </w:tr>
    </w:tbl>
    <w:p w:rsidR="004230E1" w:rsidRPr="00B94587" w:rsidRDefault="004230E1" w:rsidP="004230E1">
      <w:pPr>
        <w:jc w:val="both"/>
        <w:rPr>
          <w:rFonts w:ascii="Arial Narrow" w:hAnsi="Arial Narrow"/>
          <w:b/>
          <w:u w:val="single"/>
        </w:rPr>
      </w:pPr>
    </w:p>
    <w:p w:rsidR="004230E1" w:rsidRPr="00B94587" w:rsidRDefault="004230E1" w:rsidP="004230E1">
      <w:pPr>
        <w:jc w:val="both"/>
        <w:rPr>
          <w:rFonts w:ascii="Arial Narrow" w:hAnsi="Arial Narrow"/>
          <w:b/>
          <w:u w:val="single"/>
        </w:rPr>
      </w:pPr>
      <w:r w:rsidRPr="00B94587">
        <w:rPr>
          <w:rFonts w:ascii="Arial Narrow" w:hAnsi="Arial Narrow"/>
          <w:b/>
          <w:u w:val="single"/>
        </w:rPr>
        <w:t>3. Bienes para su transformación o consumo (inventarios)</w:t>
      </w:r>
    </w:p>
    <w:p w:rsidR="004230E1" w:rsidRPr="00B94587" w:rsidRDefault="004230E1" w:rsidP="004230E1">
      <w:pPr>
        <w:jc w:val="both"/>
        <w:rPr>
          <w:rFonts w:ascii="Arial Narrow" w:hAnsi="Arial Narrow"/>
        </w:rPr>
      </w:pPr>
      <w:r w:rsidRPr="00B94587">
        <w:rPr>
          <w:rFonts w:ascii="Arial Narrow" w:hAnsi="Arial Narrow"/>
        </w:rPr>
        <w:t>No aplica</w:t>
      </w:r>
    </w:p>
    <w:p w:rsidR="004230E1" w:rsidRPr="00B94587" w:rsidRDefault="004230E1" w:rsidP="004230E1">
      <w:pPr>
        <w:jc w:val="both"/>
        <w:rPr>
          <w:rFonts w:ascii="Arial Narrow" w:hAnsi="Arial Narrow"/>
          <w:b/>
          <w:u w:val="single"/>
        </w:rPr>
      </w:pPr>
      <w:r w:rsidRPr="00B94587">
        <w:rPr>
          <w:rFonts w:ascii="Arial Narrow" w:hAnsi="Arial Narrow"/>
          <w:b/>
          <w:u w:val="single"/>
        </w:rPr>
        <w:t>4. inversiones financieras</w:t>
      </w:r>
    </w:p>
    <w:p w:rsidR="004230E1" w:rsidRPr="00B94587" w:rsidRDefault="004230E1" w:rsidP="004230E1">
      <w:pPr>
        <w:jc w:val="both"/>
        <w:rPr>
          <w:rFonts w:ascii="Arial Narrow" w:hAnsi="Arial Narrow"/>
          <w:u w:val="single"/>
        </w:rPr>
      </w:pPr>
      <w:r w:rsidRPr="00B94587">
        <w:rPr>
          <w:rFonts w:ascii="Arial Narrow" w:hAnsi="Arial Narrow"/>
          <w:u w:val="single"/>
        </w:rPr>
        <w:t>No aplica</w:t>
      </w:r>
    </w:p>
    <w:p w:rsidR="004230E1" w:rsidRPr="00B94587" w:rsidRDefault="004230E1" w:rsidP="004230E1">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tblPr>
      <w:tblGrid>
        <w:gridCol w:w="2660"/>
        <w:gridCol w:w="1559"/>
        <w:gridCol w:w="1412"/>
        <w:gridCol w:w="1387"/>
        <w:gridCol w:w="1454"/>
        <w:gridCol w:w="1591"/>
      </w:tblGrid>
      <w:tr w:rsidR="004230E1" w:rsidRPr="004230E1" w:rsidTr="004230E1">
        <w:trPr>
          <w:cnfStyle w:val="100000000000"/>
          <w:jc w:val="center"/>
        </w:trPr>
        <w:tc>
          <w:tcPr>
            <w:cnfStyle w:val="001000000000"/>
            <w:tcW w:w="2660" w:type="dxa"/>
          </w:tcPr>
          <w:p w:rsidR="004230E1" w:rsidRPr="004230E1" w:rsidRDefault="004230E1" w:rsidP="003C41F4">
            <w:pPr>
              <w:jc w:val="both"/>
              <w:rPr>
                <w:rFonts w:ascii="Arial Narrow" w:hAnsi="Arial Narrow"/>
                <w:color w:val="auto"/>
                <w:sz w:val="18"/>
                <w:szCs w:val="18"/>
              </w:rPr>
            </w:pPr>
            <w:r w:rsidRPr="004230E1">
              <w:rPr>
                <w:rFonts w:ascii="Arial Narrow" w:hAnsi="Arial Narrow"/>
                <w:color w:val="auto"/>
                <w:sz w:val="18"/>
                <w:szCs w:val="18"/>
              </w:rPr>
              <w:t>Concepto</w:t>
            </w:r>
          </w:p>
        </w:tc>
        <w:tc>
          <w:tcPr>
            <w:tcW w:w="1559" w:type="dxa"/>
          </w:tcPr>
          <w:p w:rsidR="004230E1" w:rsidRPr="004230E1" w:rsidRDefault="004230E1" w:rsidP="003C41F4">
            <w:pPr>
              <w:jc w:val="both"/>
              <w:cnfStyle w:val="100000000000"/>
              <w:rPr>
                <w:rFonts w:ascii="Arial Narrow" w:hAnsi="Arial Narrow"/>
                <w:color w:val="auto"/>
                <w:sz w:val="18"/>
                <w:szCs w:val="18"/>
              </w:rPr>
            </w:pPr>
            <w:r w:rsidRPr="004230E1">
              <w:rPr>
                <w:rFonts w:ascii="Arial Narrow" w:hAnsi="Arial Narrow"/>
                <w:color w:val="auto"/>
                <w:sz w:val="18"/>
                <w:szCs w:val="18"/>
              </w:rPr>
              <w:t>Monto</w:t>
            </w:r>
          </w:p>
        </w:tc>
        <w:tc>
          <w:tcPr>
            <w:tcW w:w="1412" w:type="dxa"/>
          </w:tcPr>
          <w:p w:rsidR="004230E1" w:rsidRPr="004230E1" w:rsidRDefault="004230E1" w:rsidP="003C41F4">
            <w:pPr>
              <w:jc w:val="both"/>
              <w:cnfStyle w:val="100000000000"/>
              <w:rPr>
                <w:rFonts w:ascii="Arial Narrow" w:hAnsi="Arial Narrow"/>
                <w:color w:val="auto"/>
                <w:sz w:val="18"/>
                <w:szCs w:val="18"/>
              </w:rPr>
            </w:pPr>
            <w:r w:rsidRPr="004230E1">
              <w:rPr>
                <w:rFonts w:ascii="Arial Narrow" w:hAnsi="Arial Narrow"/>
                <w:color w:val="auto"/>
                <w:sz w:val="18"/>
                <w:szCs w:val="18"/>
              </w:rPr>
              <w:t>Depreciación del ejercicio</w:t>
            </w:r>
          </w:p>
        </w:tc>
        <w:tc>
          <w:tcPr>
            <w:tcW w:w="1387" w:type="dxa"/>
          </w:tcPr>
          <w:p w:rsidR="004230E1" w:rsidRPr="004230E1" w:rsidRDefault="004230E1" w:rsidP="003C41F4">
            <w:pPr>
              <w:jc w:val="both"/>
              <w:cnfStyle w:val="100000000000"/>
              <w:rPr>
                <w:rFonts w:ascii="Arial Narrow" w:hAnsi="Arial Narrow"/>
                <w:color w:val="auto"/>
                <w:sz w:val="18"/>
                <w:szCs w:val="18"/>
              </w:rPr>
            </w:pPr>
            <w:r w:rsidRPr="004230E1">
              <w:rPr>
                <w:rFonts w:ascii="Arial Narrow" w:hAnsi="Arial Narrow"/>
                <w:color w:val="auto"/>
                <w:sz w:val="18"/>
                <w:szCs w:val="18"/>
              </w:rPr>
              <w:t>Depreciación acumulada</w:t>
            </w:r>
          </w:p>
        </w:tc>
        <w:tc>
          <w:tcPr>
            <w:tcW w:w="1454" w:type="dxa"/>
          </w:tcPr>
          <w:p w:rsidR="004230E1" w:rsidRPr="004230E1" w:rsidRDefault="004230E1" w:rsidP="003C41F4">
            <w:pPr>
              <w:jc w:val="both"/>
              <w:cnfStyle w:val="100000000000"/>
              <w:rPr>
                <w:rFonts w:ascii="Arial Narrow" w:hAnsi="Arial Narrow"/>
                <w:color w:val="auto"/>
                <w:sz w:val="18"/>
                <w:szCs w:val="18"/>
              </w:rPr>
            </w:pPr>
            <w:r w:rsidRPr="004230E1">
              <w:rPr>
                <w:rFonts w:ascii="Arial Narrow" w:hAnsi="Arial Narrow"/>
                <w:color w:val="auto"/>
                <w:sz w:val="18"/>
                <w:szCs w:val="18"/>
              </w:rPr>
              <w:t>Tasa de depreciación</w:t>
            </w:r>
          </w:p>
        </w:tc>
        <w:tc>
          <w:tcPr>
            <w:tcW w:w="1591" w:type="dxa"/>
          </w:tcPr>
          <w:p w:rsidR="004230E1" w:rsidRPr="004230E1" w:rsidRDefault="004230E1" w:rsidP="003C41F4">
            <w:pPr>
              <w:jc w:val="both"/>
              <w:cnfStyle w:val="100000000000"/>
              <w:rPr>
                <w:rFonts w:ascii="Arial Narrow" w:hAnsi="Arial Narrow"/>
                <w:color w:val="auto"/>
                <w:sz w:val="18"/>
                <w:szCs w:val="18"/>
              </w:rPr>
            </w:pPr>
            <w:r w:rsidRPr="004230E1">
              <w:rPr>
                <w:rFonts w:ascii="Arial Narrow" w:hAnsi="Arial Narrow"/>
                <w:color w:val="auto"/>
                <w:sz w:val="18"/>
                <w:szCs w:val="18"/>
              </w:rPr>
              <w:t>Estado en que se encuentran</w:t>
            </w:r>
          </w:p>
        </w:tc>
      </w:tr>
      <w:tr w:rsidR="004230E1" w:rsidRPr="004230E1" w:rsidTr="004230E1">
        <w:trPr>
          <w:cnfStyle w:val="000000100000"/>
          <w:jc w:val="center"/>
        </w:trPr>
        <w:tc>
          <w:tcPr>
            <w:cnfStyle w:val="001000000000"/>
            <w:tcW w:w="10063" w:type="dxa"/>
            <w:gridSpan w:val="6"/>
          </w:tcPr>
          <w:p w:rsidR="004230E1" w:rsidRPr="004230E1" w:rsidRDefault="004230E1" w:rsidP="003C41F4">
            <w:pPr>
              <w:jc w:val="both"/>
              <w:rPr>
                <w:rFonts w:ascii="Arial Narrow" w:hAnsi="Arial Narrow"/>
                <w:color w:val="auto"/>
                <w:sz w:val="18"/>
                <w:szCs w:val="18"/>
              </w:rPr>
            </w:pPr>
            <w:r w:rsidRPr="004230E1">
              <w:rPr>
                <w:rFonts w:ascii="Arial Narrow" w:hAnsi="Arial Narrow"/>
                <w:color w:val="auto"/>
                <w:sz w:val="18"/>
                <w:szCs w:val="18"/>
              </w:rPr>
              <w:t>BIENES MUEBLES</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Muebles de oficina y estantería</w:t>
            </w:r>
          </w:p>
        </w:tc>
        <w:tc>
          <w:tcPr>
            <w:tcW w:w="1559" w:type="dxa"/>
          </w:tcPr>
          <w:p w:rsidR="004230E1" w:rsidRPr="004230E1" w:rsidRDefault="004230E1" w:rsidP="003C41F4">
            <w:pPr>
              <w:jc w:val="right"/>
              <w:cnfStyle w:val="000000000000"/>
              <w:rPr>
                <w:rFonts w:ascii="Arial Narrow" w:hAnsi="Arial Narrow"/>
                <w:color w:val="auto"/>
                <w:sz w:val="18"/>
                <w:szCs w:val="18"/>
              </w:rPr>
            </w:pPr>
            <w:r w:rsidRPr="004230E1">
              <w:rPr>
                <w:rFonts w:ascii="Arial Narrow" w:hAnsi="Arial Narrow"/>
                <w:color w:val="auto"/>
                <w:sz w:val="18"/>
                <w:szCs w:val="18"/>
              </w:rPr>
              <w:t>$5,075,214.90</w:t>
            </w:r>
          </w:p>
        </w:tc>
        <w:tc>
          <w:tcPr>
            <w:tcW w:w="1412"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cnfStyle w:val="000000100000"/>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Equipo de cómputo y de tecnologías de la información</w:t>
            </w:r>
          </w:p>
        </w:tc>
        <w:tc>
          <w:tcPr>
            <w:tcW w:w="1559" w:type="dxa"/>
          </w:tcPr>
          <w:p w:rsidR="004230E1" w:rsidRPr="004230E1" w:rsidRDefault="004230E1" w:rsidP="003C41F4">
            <w:pPr>
              <w:jc w:val="right"/>
              <w:cnfStyle w:val="000000100000"/>
              <w:rPr>
                <w:rFonts w:ascii="Arial Narrow" w:hAnsi="Arial Narrow"/>
                <w:color w:val="auto"/>
                <w:sz w:val="18"/>
                <w:szCs w:val="18"/>
              </w:rPr>
            </w:pPr>
            <w:r w:rsidRPr="004230E1">
              <w:rPr>
                <w:rFonts w:ascii="Arial Narrow" w:hAnsi="Arial Narrow"/>
                <w:color w:val="auto"/>
                <w:sz w:val="18"/>
                <w:szCs w:val="18"/>
              </w:rPr>
              <w:t>$5,566,766.68</w:t>
            </w:r>
          </w:p>
        </w:tc>
        <w:tc>
          <w:tcPr>
            <w:tcW w:w="1412"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Equipos y aparatos audiovisuales</w:t>
            </w:r>
          </w:p>
        </w:tc>
        <w:tc>
          <w:tcPr>
            <w:tcW w:w="1559" w:type="dxa"/>
          </w:tcPr>
          <w:p w:rsidR="004230E1" w:rsidRPr="004230E1" w:rsidRDefault="004230E1" w:rsidP="003C41F4">
            <w:pPr>
              <w:jc w:val="right"/>
              <w:cnfStyle w:val="000000000000"/>
              <w:rPr>
                <w:rFonts w:ascii="Arial Narrow" w:hAnsi="Arial Narrow"/>
                <w:color w:val="auto"/>
                <w:sz w:val="18"/>
                <w:szCs w:val="18"/>
              </w:rPr>
            </w:pPr>
            <w:r w:rsidRPr="004230E1">
              <w:rPr>
                <w:rFonts w:ascii="Arial Narrow" w:hAnsi="Arial Narrow"/>
                <w:color w:val="auto"/>
                <w:sz w:val="18"/>
                <w:szCs w:val="18"/>
              </w:rPr>
              <w:t>$21,192.89</w:t>
            </w:r>
          </w:p>
        </w:tc>
        <w:tc>
          <w:tcPr>
            <w:tcW w:w="1412"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cnfStyle w:val="000000100000"/>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Otros mobiliarios y equipo educacional y recreativo</w:t>
            </w:r>
          </w:p>
        </w:tc>
        <w:tc>
          <w:tcPr>
            <w:tcW w:w="1559" w:type="dxa"/>
          </w:tcPr>
          <w:p w:rsidR="004230E1" w:rsidRPr="004230E1" w:rsidRDefault="004230E1" w:rsidP="003C41F4">
            <w:pPr>
              <w:jc w:val="right"/>
              <w:cnfStyle w:val="000000100000"/>
              <w:rPr>
                <w:rFonts w:ascii="Arial Narrow" w:hAnsi="Arial Narrow"/>
                <w:color w:val="auto"/>
                <w:sz w:val="18"/>
                <w:szCs w:val="18"/>
              </w:rPr>
            </w:pPr>
            <w:r w:rsidRPr="004230E1">
              <w:rPr>
                <w:rFonts w:ascii="Arial Narrow" w:hAnsi="Arial Narrow"/>
                <w:color w:val="auto"/>
                <w:sz w:val="18"/>
                <w:szCs w:val="18"/>
              </w:rPr>
              <w:t>$14,261.20</w:t>
            </w:r>
          </w:p>
        </w:tc>
        <w:tc>
          <w:tcPr>
            <w:tcW w:w="1412"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Vehículos y equipo de transporte</w:t>
            </w:r>
          </w:p>
        </w:tc>
        <w:tc>
          <w:tcPr>
            <w:tcW w:w="1559" w:type="dxa"/>
          </w:tcPr>
          <w:p w:rsidR="004230E1" w:rsidRPr="004230E1" w:rsidRDefault="004230E1" w:rsidP="003C41F4">
            <w:pPr>
              <w:jc w:val="right"/>
              <w:cnfStyle w:val="000000000000"/>
              <w:rPr>
                <w:rFonts w:ascii="Arial Narrow" w:hAnsi="Arial Narrow"/>
                <w:color w:val="auto"/>
                <w:sz w:val="18"/>
                <w:szCs w:val="18"/>
              </w:rPr>
            </w:pPr>
            <w:r w:rsidRPr="004230E1">
              <w:rPr>
                <w:rFonts w:ascii="Arial Narrow" w:hAnsi="Arial Narrow"/>
                <w:color w:val="auto"/>
                <w:sz w:val="18"/>
                <w:szCs w:val="18"/>
              </w:rPr>
              <w:t>$2,200,998.25</w:t>
            </w:r>
          </w:p>
        </w:tc>
        <w:tc>
          <w:tcPr>
            <w:tcW w:w="1412"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0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cnfStyle w:val="000000100000"/>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Equipo de comunicación y telecomunicación</w:t>
            </w:r>
          </w:p>
        </w:tc>
        <w:tc>
          <w:tcPr>
            <w:tcW w:w="1559" w:type="dxa"/>
          </w:tcPr>
          <w:p w:rsidR="004230E1" w:rsidRPr="004230E1" w:rsidRDefault="004230E1" w:rsidP="003C41F4">
            <w:pPr>
              <w:jc w:val="right"/>
              <w:cnfStyle w:val="000000100000"/>
              <w:rPr>
                <w:rFonts w:ascii="Arial Narrow" w:hAnsi="Arial Narrow"/>
                <w:color w:val="auto"/>
                <w:sz w:val="18"/>
                <w:szCs w:val="18"/>
              </w:rPr>
            </w:pPr>
            <w:r w:rsidRPr="004230E1">
              <w:rPr>
                <w:rFonts w:ascii="Arial Narrow" w:hAnsi="Arial Narrow"/>
                <w:color w:val="auto"/>
                <w:sz w:val="18"/>
                <w:szCs w:val="18"/>
              </w:rPr>
              <w:t>72,501.60</w:t>
            </w:r>
          </w:p>
        </w:tc>
        <w:tc>
          <w:tcPr>
            <w:tcW w:w="1412"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100000"/>
              <w:rPr>
                <w:rFonts w:ascii="Arial Narrow" w:hAnsi="Arial Narrow"/>
                <w:color w:val="auto"/>
                <w:sz w:val="18"/>
                <w:szCs w:val="18"/>
              </w:rPr>
            </w:pPr>
          </w:p>
        </w:tc>
        <w:tc>
          <w:tcPr>
            <w:tcW w:w="1591"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Aparatos y accesorios eléctricos</w:t>
            </w:r>
          </w:p>
        </w:tc>
        <w:tc>
          <w:tcPr>
            <w:tcW w:w="1559" w:type="dxa"/>
          </w:tcPr>
          <w:p w:rsidR="004230E1" w:rsidRPr="004230E1" w:rsidRDefault="004230E1" w:rsidP="003C41F4">
            <w:pPr>
              <w:jc w:val="right"/>
              <w:cnfStyle w:val="000000000000"/>
              <w:rPr>
                <w:rFonts w:ascii="Arial Narrow" w:hAnsi="Arial Narrow"/>
                <w:color w:val="auto"/>
                <w:sz w:val="18"/>
                <w:szCs w:val="18"/>
              </w:rPr>
            </w:pPr>
            <w:r w:rsidRPr="004230E1">
              <w:rPr>
                <w:rFonts w:ascii="Arial Narrow" w:hAnsi="Arial Narrow"/>
                <w:color w:val="auto"/>
                <w:sz w:val="18"/>
                <w:szCs w:val="18"/>
              </w:rPr>
              <w:t>10,072.57</w:t>
            </w:r>
          </w:p>
        </w:tc>
        <w:tc>
          <w:tcPr>
            <w:tcW w:w="1412" w:type="dxa"/>
          </w:tcPr>
          <w:p w:rsidR="004230E1" w:rsidRPr="004230E1" w:rsidRDefault="004230E1" w:rsidP="003C41F4">
            <w:pPr>
              <w:jc w:val="both"/>
              <w:cnfStyle w:val="000000000000"/>
              <w:rPr>
                <w:rFonts w:ascii="Arial Narrow" w:hAnsi="Arial Narrow"/>
                <w:color w:val="auto"/>
                <w:sz w:val="18"/>
                <w:szCs w:val="18"/>
              </w:rPr>
            </w:pPr>
          </w:p>
        </w:tc>
        <w:tc>
          <w:tcPr>
            <w:tcW w:w="1387" w:type="dxa"/>
          </w:tcPr>
          <w:p w:rsidR="004230E1" w:rsidRPr="004230E1" w:rsidRDefault="004230E1" w:rsidP="003C41F4">
            <w:pPr>
              <w:jc w:val="both"/>
              <w:cnfStyle w:val="000000000000"/>
              <w:rPr>
                <w:rFonts w:ascii="Arial Narrow" w:hAnsi="Arial Narrow"/>
                <w:color w:val="auto"/>
                <w:sz w:val="18"/>
                <w:szCs w:val="18"/>
              </w:rPr>
            </w:pPr>
          </w:p>
        </w:tc>
        <w:tc>
          <w:tcPr>
            <w:tcW w:w="1454" w:type="dxa"/>
          </w:tcPr>
          <w:p w:rsidR="004230E1" w:rsidRPr="004230E1" w:rsidRDefault="004230E1" w:rsidP="003C41F4">
            <w:pPr>
              <w:jc w:val="both"/>
              <w:cnfStyle w:val="000000000000"/>
              <w:rPr>
                <w:rFonts w:ascii="Arial Narrow" w:hAnsi="Arial Narrow"/>
                <w:color w:val="auto"/>
                <w:sz w:val="18"/>
                <w:szCs w:val="18"/>
              </w:rPr>
            </w:pPr>
          </w:p>
        </w:tc>
        <w:tc>
          <w:tcPr>
            <w:tcW w:w="1591" w:type="dxa"/>
          </w:tcPr>
          <w:p w:rsidR="004230E1" w:rsidRPr="004230E1" w:rsidRDefault="004230E1" w:rsidP="003C41F4">
            <w:pPr>
              <w:jc w:val="both"/>
              <w:cnfStyle w:val="000000000000"/>
              <w:rPr>
                <w:rFonts w:ascii="Arial Narrow" w:hAnsi="Arial Narrow"/>
                <w:color w:val="auto"/>
                <w:sz w:val="18"/>
                <w:szCs w:val="18"/>
              </w:rPr>
            </w:pPr>
          </w:p>
        </w:tc>
      </w:tr>
      <w:tr w:rsidR="004230E1" w:rsidRPr="004230E1" w:rsidTr="004230E1">
        <w:trPr>
          <w:cnfStyle w:val="000000100000"/>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Herramientas y máquinas-herramienta</w:t>
            </w:r>
          </w:p>
        </w:tc>
        <w:tc>
          <w:tcPr>
            <w:tcW w:w="1559" w:type="dxa"/>
          </w:tcPr>
          <w:p w:rsidR="004230E1" w:rsidRPr="004230E1" w:rsidRDefault="004230E1" w:rsidP="003C41F4">
            <w:pPr>
              <w:jc w:val="right"/>
              <w:cnfStyle w:val="000000100000"/>
              <w:rPr>
                <w:rFonts w:ascii="Arial Narrow" w:hAnsi="Arial Narrow"/>
                <w:color w:val="auto"/>
                <w:sz w:val="18"/>
                <w:szCs w:val="18"/>
              </w:rPr>
            </w:pPr>
            <w:r w:rsidRPr="004230E1">
              <w:rPr>
                <w:rFonts w:ascii="Arial Narrow" w:hAnsi="Arial Narrow"/>
                <w:color w:val="auto"/>
                <w:sz w:val="18"/>
                <w:szCs w:val="18"/>
              </w:rPr>
              <w:t>$563,501.05</w:t>
            </w:r>
          </w:p>
        </w:tc>
        <w:tc>
          <w:tcPr>
            <w:tcW w:w="1412"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Mal estado</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color w:val="auto"/>
                <w:sz w:val="18"/>
                <w:szCs w:val="18"/>
              </w:rPr>
            </w:pPr>
            <w:r w:rsidRPr="004230E1">
              <w:rPr>
                <w:rFonts w:ascii="Arial Narrow" w:hAnsi="Arial Narrow"/>
                <w:color w:val="auto"/>
                <w:sz w:val="18"/>
                <w:szCs w:val="18"/>
              </w:rPr>
              <w:t>TOTAL EN BIENES MUEBLES</w:t>
            </w:r>
          </w:p>
        </w:tc>
        <w:tc>
          <w:tcPr>
            <w:tcW w:w="1559" w:type="dxa"/>
          </w:tcPr>
          <w:p w:rsidR="004230E1" w:rsidRPr="004230E1" w:rsidRDefault="004230E1" w:rsidP="003C41F4">
            <w:pPr>
              <w:jc w:val="right"/>
              <w:cnfStyle w:val="000000000000"/>
              <w:rPr>
                <w:rFonts w:ascii="Arial Narrow" w:hAnsi="Arial Narrow"/>
                <w:b/>
                <w:color w:val="auto"/>
                <w:sz w:val="18"/>
                <w:szCs w:val="18"/>
              </w:rPr>
            </w:pPr>
            <w:r w:rsidRPr="004230E1">
              <w:rPr>
                <w:rFonts w:ascii="Arial Narrow" w:hAnsi="Arial Narrow"/>
                <w:b/>
                <w:sz w:val="18"/>
                <w:szCs w:val="18"/>
              </w:rPr>
              <w:fldChar w:fldCharType="begin"/>
            </w:r>
            <w:r w:rsidRPr="004230E1">
              <w:rPr>
                <w:rFonts w:ascii="Arial Narrow" w:hAnsi="Arial Narrow"/>
                <w:b/>
                <w:color w:val="auto"/>
                <w:sz w:val="18"/>
                <w:szCs w:val="18"/>
              </w:rPr>
              <w:instrText xml:space="preserve"> =SUM(ABOVE) </w:instrText>
            </w:r>
            <w:r w:rsidRPr="004230E1">
              <w:rPr>
                <w:rFonts w:ascii="Arial Narrow" w:hAnsi="Arial Narrow"/>
                <w:b/>
                <w:sz w:val="18"/>
                <w:szCs w:val="18"/>
              </w:rPr>
              <w:fldChar w:fldCharType="separate"/>
            </w:r>
            <w:r w:rsidRPr="004230E1">
              <w:rPr>
                <w:rFonts w:ascii="Arial Narrow" w:hAnsi="Arial Narrow"/>
                <w:b/>
                <w:noProof/>
                <w:color w:val="auto"/>
                <w:sz w:val="18"/>
                <w:szCs w:val="18"/>
              </w:rPr>
              <w:t>$13,524,509.14</w:t>
            </w:r>
            <w:r w:rsidRPr="004230E1">
              <w:rPr>
                <w:rFonts w:ascii="Arial Narrow" w:hAnsi="Arial Narrow"/>
                <w:b/>
                <w:sz w:val="18"/>
                <w:szCs w:val="18"/>
              </w:rPr>
              <w:fldChar w:fldCharType="end"/>
            </w:r>
          </w:p>
        </w:tc>
        <w:tc>
          <w:tcPr>
            <w:tcW w:w="1412" w:type="dxa"/>
          </w:tcPr>
          <w:p w:rsidR="004230E1" w:rsidRPr="004230E1" w:rsidRDefault="004230E1" w:rsidP="003C41F4">
            <w:pPr>
              <w:jc w:val="both"/>
              <w:cnfStyle w:val="000000000000"/>
              <w:rPr>
                <w:rFonts w:ascii="Arial Narrow" w:hAnsi="Arial Narrow"/>
                <w:b/>
                <w:color w:val="auto"/>
                <w:sz w:val="18"/>
                <w:szCs w:val="18"/>
              </w:rPr>
            </w:pPr>
          </w:p>
        </w:tc>
        <w:tc>
          <w:tcPr>
            <w:tcW w:w="1387" w:type="dxa"/>
          </w:tcPr>
          <w:p w:rsidR="004230E1" w:rsidRPr="004230E1" w:rsidRDefault="004230E1" w:rsidP="003C41F4">
            <w:pPr>
              <w:jc w:val="both"/>
              <w:cnfStyle w:val="000000000000"/>
              <w:rPr>
                <w:rFonts w:ascii="Arial Narrow" w:hAnsi="Arial Narrow"/>
                <w:b/>
                <w:color w:val="auto"/>
                <w:sz w:val="18"/>
                <w:szCs w:val="18"/>
              </w:rPr>
            </w:pPr>
          </w:p>
        </w:tc>
        <w:tc>
          <w:tcPr>
            <w:tcW w:w="1454" w:type="dxa"/>
          </w:tcPr>
          <w:p w:rsidR="004230E1" w:rsidRPr="004230E1" w:rsidRDefault="004230E1" w:rsidP="003C41F4">
            <w:pPr>
              <w:jc w:val="both"/>
              <w:cnfStyle w:val="000000000000"/>
              <w:rPr>
                <w:rFonts w:ascii="Arial Narrow" w:hAnsi="Arial Narrow"/>
                <w:b/>
                <w:color w:val="auto"/>
                <w:sz w:val="18"/>
                <w:szCs w:val="18"/>
              </w:rPr>
            </w:pPr>
          </w:p>
        </w:tc>
        <w:tc>
          <w:tcPr>
            <w:tcW w:w="1591" w:type="dxa"/>
          </w:tcPr>
          <w:p w:rsidR="004230E1" w:rsidRPr="004230E1" w:rsidRDefault="004230E1" w:rsidP="003C41F4">
            <w:pPr>
              <w:jc w:val="both"/>
              <w:cnfStyle w:val="000000000000"/>
              <w:rPr>
                <w:rFonts w:ascii="Arial Narrow" w:hAnsi="Arial Narrow"/>
                <w:b/>
                <w:color w:val="auto"/>
                <w:sz w:val="18"/>
                <w:szCs w:val="18"/>
              </w:rPr>
            </w:pPr>
          </w:p>
        </w:tc>
      </w:tr>
      <w:tr w:rsidR="004230E1" w:rsidRPr="004230E1" w:rsidTr="004230E1">
        <w:trPr>
          <w:cnfStyle w:val="000000100000"/>
          <w:jc w:val="center"/>
        </w:trPr>
        <w:tc>
          <w:tcPr>
            <w:cnfStyle w:val="001000000000"/>
            <w:tcW w:w="2660" w:type="dxa"/>
          </w:tcPr>
          <w:p w:rsidR="004230E1" w:rsidRPr="004230E1" w:rsidRDefault="004230E1" w:rsidP="003C41F4">
            <w:pPr>
              <w:jc w:val="both"/>
              <w:rPr>
                <w:rFonts w:ascii="Arial Narrow" w:hAnsi="Arial Narrow"/>
                <w:b w:val="0"/>
                <w:color w:val="auto"/>
                <w:sz w:val="18"/>
                <w:szCs w:val="18"/>
              </w:rPr>
            </w:pPr>
            <w:r w:rsidRPr="004230E1">
              <w:rPr>
                <w:rFonts w:ascii="Arial Narrow" w:hAnsi="Arial Narrow"/>
                <w:b w:val="0"/>
                <w:color w:val="auto"/>
                <w:sz w:val="18"/>
                <w:szCs w:val="18"/>
              </w:rPr>
              <w:t>Edificio Juzgado de Cuauhtémoc, ubicado  Av. de las Torres 1303, Apizaco Tlaxcala</w:t>
            </w:r>
          </w:p>
        </w:tc>
        <w:tc>
          <w:tcPr>
            <w:tcW w:w="1559" w:type="dxa"/>
          </w:tcPr>
          <w:p w:rsidR="004230E1" w:rsidRPr="004230E1" w:rsidRDefault="004230E1" w:rsidP="003C41F4">
            <w:pPr>
              <w:jc w:val="right"/>
              <w:cnfStyle w:val="000000100000"/>
              <w:rPr>
                <w:rFonts w:ascii="Arial Narrow" w:hAnsi="Arial Narrow"/>
                <w:color w:val="auto"/>
                <w:sz w:val="18"/>
                <w:szCs w:val="18"/>
              </w:rPr>
            </w:pPr>
            <w:r w:rsidRPr="004230E1">
              <w:rPr>
                <w:rFonts w:ascii="Arial Narrow" w:hAnsi="Arial Narrow"/>
                <w:color w:val="auto"/>
                <w:sz w:val="18"/>
                <w:szCs w:val="18"/>
              </w:rPr>
              <w:t>$1,462,517.83</w:t>
            </w:r>
          </w:p>
        </w:tc>
        <w:tc>
          <w:tcPr>
            <w:tcW w:w="1412"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387"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454"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0</w:t>
            </w:r>
          </w:p>
        </w:tc>
        <w:tc>
          <w:tcPr>
            <w:tcW w:w="1591" w:type="dxa"/>
          </w:tcPr>
          <w:p w:rsidR="004230E1" w:rsidRPr="004230E1" w:rsidRDefault="004230E1" w:rsidP="003C41F4">
            <w:pPr>
              <w:jc w:val="both"/>
              <w:cnfStyle w:val="000000100000"/>
              <w:rPr>
                <w:rFonts w:ascii="Arial Narrow" w:hAnsi="Arial Narrow"/>
                <w:color w:val="auto"/>
                <w:sz w:val="18"/>
                <w:szCs w:val="18"/>
              </w:rPr>
            </w:pPr>
            <w:r w:rsidRPr="004230E1">
              <w:rPr>
                <w:rFonts w:ascii="Arial Narrow" w:hAnsi="Arial Narrow"/>
                <w:color w:val="auto"/>
                <w:sz w:val="18"/>
                <w:szCs w:val="18"/>
              </w:rPr>
              <w:t>regular estado</w:t>
            </w:r>
          </w:p>
        </w:tc>
      </w:tr>
      <w:tr w:rsidR="004230E1" w:rsidRPr="004230E1" w:rsidTr="004230E1">
        <w:trPr>
          <w:jc w:val="center"/>
        </w:trPr>
        <w:tc>
          <w:tcPr>
            <w:cnfStyle w:val="001000000000"/>
            <w:tcW w:w="2660" w:type="dxa"/>
          </w:tcPr>
          <w:p w:rsidR="004230E1" w:rsidRPr="004230E1" w:rsidRDefault="004230E1" w:rsidP="003C41F4">
            <w:pPr>
              <w:jc w:val="both"/>
              <w:rPr>
                <w:rFonts w:ascii="Arial Narrow" w:hAnsi="Arial Narrow"/>
                <w:color w:val="auto"/>
                <w:sz w:val="18"/>
                <w:szCs w:val="18"/>
              </w:rPr>
            </w:pPr>
            <w:r w:rsidRPr="004230E1">
              <w:rPr>
                <w:rFonts w:ascii="Arial Narrow" w:hAnsi="Arial Narrow"/>
                <w:color w:val="auto"/>
                <w:sz w:val="18"/>
                <w:szCs w:val="18"/>
              </w:rPr>
              <w:t>TOTAL DE BIENES INMUEBLES</w:t>
            </w:r>
          </w:p>
        </w:tc>
        <w:tc>
          <w:tcPr>
            <w:tcW w:w="1559" w:type="dxa"/>
          </w:tcPr>
          <w:p w:rsidR="004230E1" w:rsidRPr="004230E1" w:rsidRDefault="004230E1" w:rsidP="003C41F4">
            <w:pPr>
              <w:jc w:val="right"/>
              <w:cnfStyle w:val="000000000000"/>
              <w:rPr>
                <w:rFonts w:ascii="Arial Narrow" w:hAnsi="Arial Narrow"/>
                <w:b/>
                <w:color w:val="auto"/>
                <w:sz w:val="18"/>
                <w:szCs w:val="18"/>
              </w:rPr>
            </w:pPr>
            <w:r w:rsidRPr="004230E1">
              <w:rPr>
                <w:rFonts w:ascii="Arial Narrow" w:hAnsi="Arial Narrow"/>
                <w:b/>
                <w:color w:val="auto"/>
                <w:sz w:val="18"/>
                <w:szCs w:val="18"/>
              </w:rPr>
              <w:t>$1,462,517.83</w:t>
            </w:r>
          </w:p>
        </w:tc>
        <w:tc>
          <w:tcPr>
            <w:tcW w:w="1412" w:type="dxa"/>
          </w:tcPr>
          <w:p w:rsidR="004230E1" w:rsidRPr="004230E1" w:rsidRDefault="004230E1" w:rsidP="003C41F4">
            <w:pPr>
              <w:jc w:val="both"/>
              <w:cnfStyle w:val="000000000000"/>
              <w:rPr>
                <w:rFonts w:ascii="Arial Narrow" w:hAnsi="Arial Narrow"/>
                <w:b/>
                <w:color w:val="auto"/>
                <w:sz w:val="18"/>
                <w:szCs w:val="18"/>
              </w:rPr>
            </w:pPr>
          </w:p>
        </w:tc>
        <w:tc>
          <w:tcPr>
            <w:tcW w:w="1387" w:type="dxa"/>
          </w:tcPr>
          <w:p w:rsidR="004230E1" w:rsidRPr="004230E1" w:rsidRDefault="004230E1" w:rsidP="003C41F4">
            <w:pPr>
              <w:jc w:val="both"/>
              <w:cnfStyle w:val="000000000000"/>
              <w:rPr>
                <w:rFonts w:ascii="Arial Narrow" w:hAnsi="Arial Narrow"/>
                <w:b/>
                <w:color w:val="auto"/>
                <w:sz w:val="18"/>
                <w:szCs w:val="18"/>
              </w:rPr>
            </w:pPr>
          </w:p>
        </w:tc>
        <w:tc>
          <w:tcPr>
            <w:tcW w:w="1454" w:type="dxa"/>
          </w:tcPr>
          <w:p w:rsidR="004230E1" w:rsidRPr="004230E1" w:rsidRDefault="004230E1" w:rsidP="003C41F4">
            <w:pPr>
              <w:jc w:val="both"/>
              <w:cnfStyle w:val="000000000000"/>
              <w:rPr>
                <w:rFonts w:ascii="Arial Narrow" w:hAnsi="Arial Narrow"/>
                <w:b/>
                <w:color w:val="auto"/>
                <w:sz w:val="18"/>
                <w:szCs w:val="18"/>
              </w:rPr>
            </w:pPr>
          </w:p>
        </w:tc>
        <w:tc>
          <w:tcPr>
            <w:tcW w:w="1591" w:type="dxa"/>
          </w:tcPr>
          <w:p w:rsidR="004230E1" w:rsidRPr="004230E1" w:rsidRDefault="004230E1" w:rsidP="003C41F4">
            <w:pPr>
              <w:jc w:val="both"/>
              <w:cnfStyle w:val="000000000000"/>
              <w:rPr>
                <w:rFonts w:ascii="Arial Narrow" w:hAnsi="Arial Narrow"/>
                <w:b/>
                <w:color w:val="auto"/>
                <w:sz w:val="18"/>
                <w:szCs w:val="18"/>
              </w:rPr>
            </w:pPr>
          </w:p>
        </w:tc>
      </w:tr>
    </w:tbl>
    <w:p w:rsidR="004230E1" w:rsidRPr="00B94587" w:rsidRDefault="004230E1" w:rsidP="004230E1">
      <w:pPr>
        <w:jc w:val="both"/>
        <w:rPr>
          <w:rFonts w:ascii="Arial Narrow" w:hAnsi="Arial Narrow"/>
        </w:rPr>
      </w:pPr>
    </w:p>
    <w:p w:rsidR="004230E1" w:rsidRDefault="004230E1" w:rsidP="004230E1">
      <w:pPr>
        <w:jc w:val="both"/>
        <w:rPr>
          <w:rFonts w:ascii="Arial Narrow" w:hAnsi="Arial Narrow"/>
        </w:rPr>
      </w:pPr>
      <w:r>
        <w:rPr>
          <w:rFonts w:ascii="Arial Narrow" w:hAnsi="Arial Narrow"/>
        </w:rPr>
        <w:t>Esta</w:t>
      </w:r>
      <w:r w:rsidRPr="00B94587">
        <w:rPr>
          <w:rFonts w:ascii="Arial Narrow" w:hAnsi="Arial Narrow"/>
        </w:rPr>
        <w:t xml:space="preserve"> en proceso de actualización el inventario de bienes muebles, por lo que no se registra la tasa de depreciación hasta conciliar lo registrado con lo físico y realizar las modificaciones correspondientes y poder determinar los datos de depreciación del ejercicio y depreciación acumulada.</w:t>
      </w:r>
    </w:p>
    <w:p w:rsidR="003C41F4" w:rsidRDefault="003C41F4" w:rsidP="004230E1">
      <w:pPr>
        <w:jc w:val="both"/>
        <w:rPr>
          <w:rFonts w:ascii="Arial Narrow" w:hAnsi="Arial Narrow"/>
        </w:rPr>
      </w:pPr>
    </w:p>
    <w:p w:rsidR="003C41F4" w:rsidRPr="00B94587" w:rsidRDefault="003C41F4" w:rsidP="004230E1">
      <w:pPr>
        <w:jc w:val="both"/>
        <w:rPr>
          <w:rFonts w:ascii="Arial Narrow" w:hAnsi="Arial Narrow"/>
        </w:rPr>
      </w:pPr>
    </w:p>
    <w:p w:rsidR="004230E1" w:rsidRPr="00B94587" w:rsidRDefault="004230E1" w:rsidP="004230E1">
      <w:pPr>
        <w:jc w:val="both"/>
        <w:rPr>
          <w:rFonts w:ascii="Arial Narrow" w:hAnsi="Arial Narrow"/>
          <w:b/>
          <w:u w:val="single"/>
        </w:rPr>
      </w:pPr>
      <w:r w:rsidRPr="00B94587">
        <w:rPr>
          <w:rFonts w:ascii="Arial Narrow" w:hAnsi="Arial Narrow"/>
          <w:b/>
          <w:u w:val="single"/>
        </w:rPr>
        <w:lastRenderedPageBreak/>
        <w:t>6. Estimaciones y Deterioros</w:t>
      </w:r>
    </w:p>
    <w:p w:rsidR="004230E1" w:rsidRPr="00B94587" w:rsidRDefault="004230E1" w:rsidP="004230E1">
      <w:pPr>
        <w:jc w:val="both"/>
        <w:rPr>
          <w:rFonts w:ascii="Arial Narrow" w:hAnsi="Arial Narrow"/>
        </w:rPr>
      </w:pPr>
      <w:r w:rsidRPr="00B94587">
        <w:rPr>
          <w:rFonts w:ascii="Arial Narrow" w:hAnsi="Arial Narrow"/>
        </w:rPr>
        <w:t>No aplica</w:t>
      </w:r>
    </w:p>
    <w:p w:rsidR="004230E1" w:rsidRPr="00B94587" w:rsidRDefault="004230E1" w:rsidP="004230E1">
      <w:pPr>
        <w:jc w:val="both"/>
        <w:rPr>
          <w:rFonts w:ascii="Arial Narrow" w:hAnsi="Arial Narrow"/>
          <w:b/>
        </w:rPr>
      </w:pPr>
      <w:r w:rsidRPr="00B94587">
        <w:rPr>
          <w:rFonts w:ascii="Arial Narrow" w:hAnsi="Arial Narrow"/>
          <w:b/>
        </w:rPr>
        <w:t>7. Otros activos</w:t>
      </w:r>
    </w:p>
    <w:p w:rsidR="004230E1" w:rsidRPr="00B94587" w:rsidRDefault="004230E1" w:rsidP="004230E1">
      <w:pPr>
        <w:jc w:val="both"/>
        <w:rPr>
          <w:rFonts w:ascii="Arial Narrow" w:hAnsi="Arial Narrow"/>
        </w:rPr>
      </w:pPr>
      <w:r w:rsidRPr="00B94587">
        <w:rPr>
          <w:rFonts w:ascii="Arial Narrow" w:hAnsi="Arial Narrow"/>
        </w:rPr>
        <w:t>No aplica</w:t>
      </w:r>
    </w:p>
    <w:p w:rsidR="004230E1" w:rsidRDefault="004230E1" w:rsidP="004230E1">
      <w:pPr>
        <w:jc w:val="both"/>
        <w:rPr>
          <w:rFonts w:ascii="Arial Narrow" w:hAnsi="Arial Narrow"/>
          <w:b/>
          <w:u w:val="single"/>
        </w:rPr>
      </w:pPr>
      <w:r w:rsidRPr="00B94587">
        <w:rPr>
          <w:rFonts w:ascii="Arial Narrow" w:hAnsi="Arial Narrow"/>
          <w:b/>
          <w:u w:val="single"/>
        </w:rPr>
        <w:t>PASIVO</w:t>
      </w:r>
    </w:p>
    <w:p w:rsidR="003C41F4" w:rsidRPr="00B94587" w:rsidRDefault="003C41F4" w:rsidP="004230E1">
      <w:pPr>
        <w:jc w:val="both"/>
        <w:rPr>
          <w:rFonts w:ascii="Arial Narrow" w:hAnsi="Arial Narrow"/>
          <w:b/>
          <w:u w:val="single"/>
        </w:rPr>
      </w:pPr>
    </w:p>
    <w:tbl>
      <w:tblPr>
        <w:tblStyle w:val="Sombreadoclaro-nfasis11"/>
        <w:tblW w:w="8897" w:type="dxa"/>
        <w:jc w:val="center"/>
        <w:tblLook w:val="04A0"/>
      </w:tblPr>
      <w:tblGrid>
        <w:gridCol w:w="3455"/>
        <w:gridCol w:w="1473"/>
        <w:gridCol w:w="142"/>
        <w:gridCol w:w="1999"/>
        <w:gridCol w:w="1828"/>
      </w:tblGrid>
      <w:tr w:rsidR="004230E1" w:rsidRPr="00917741" w:rsidTr="004230E1">
        <w:trPr>
          <w:cnfStyle w:val="1000000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gridSpan w:val="2"/>
          </w:tcPr>
          <w:p w:rsidR="004230E1" w:rsidRPr="00917741" w:rsidRDefault="004230E1" w:rsidP="003C41F4">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4230E1" w:rsidRPr="00917741" w:rsidRDefault="004230E1" w:rsidP="003C41F4">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4230E1" w:rsidRPr="00917741" w:rsidRDefault="004230E1" w:rsidP="003C41F4">
            <w:pPr>
              <w:jc w:val="both"/>
              <w:cnfStyle w:val="100000000000"/>
              <w:rPr>
                <w:rFonts w:ascii="Arial Narrow" w:hAnsi="Arial Narrow"/>
                <w:b w:val="0"/>
                <w:color w:val="auto"/>
                <w:sz w:val="18"/>
                <w:szCs w:val="18"/>
              </w:rPr>
            </w:pPr>
            <w:r w:rsidRPr="00917741">
              <w:rPr>
                <w:rFonts w:ascii="Arial Narrow" w:hAnsi="Arial Narrow"/>
                <w:b w:val="0"/>
                <w:color w:val="auto"/>
                <w:sz w:val="18"/>
                <w:szCs w:val="18"/>
              </w:rPr>
              <w:t>Vencimiento</w:t>
            </w:r>
          </w:p>
        </w:tc>
      </w:tr>
      <w:tr w:rsidR="004230E1" w:rsidRPr="00917741" w:rsidTr="004230E1">
        <w:trPr>
          <w:cnfStyle w:val="000000100000"/>
          <w:jc w:val="center"/>
        </w:trPr>
        <w:tc>
          <w:tcPr>
            <w:cnfStyle w:val="001000000000"/>
            <w:tcW w:w="8897" w:type="dxa"/>
            <w:gridSpan w:val="5"/>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4230E1" w:rsidRPr="00917741" w:rsidTr="004230E1">
        <w:trPr>
          <w:jc w:val="center"/>
        </w:trPr>
        <w:tc>
          <w:tcPr>
            <w:cnfStyle w:val="001000000000"/>
            <w:tcW w:w="3455" w:type="dxa"/>
          </w:tcPr>
          <w:p w:rsidR="004230E1" w:rsidRPr="007120D5" w:rsidRDefault="004230E1" w:rsidP="003C41F4">
            <w:pPr>
              <w:jc w:val="both"/>
              <w:rPr>
                <w:rFonts w:ascii="Arial Narrow" w:hAnsi="Arial Narrow"/>
                <w:b w:val="0"/>
                <w:color w:val="auto"/>
                <w:sz w:val="18"/>
                <w:szCs w:val="18"/>
              </w:rPr>
            </w:pPr>
            <w:r w:rsidRPr="007120D5">
              <w:rPr>
                <w:rFonts w:ascii="Arial Narrow" w:hAnsi="Arial Narrow"/>
                <w:b w:val="0"/>
                <w:color w:val="auto"/>
                <w:sz w:val="18"/>
                <w:szCs w:val="18"/>
              </w:rPr>
              <w:t>Nominas</w:t>
            </w:r>
            <w:r>
              <w:rPr>
                <w:rFonts w:ascii="Arial Narrow" w:hAnsi="Arial Narrow"/>
                <w:b w:val="0"/>
                <w:color w:val="auto"/>
                <w:sz w:val="18"/>
                <w:szCs w:val="18"/>
              </w:rPr>
              <w:t>, honorarios y otros servicios personales</w:t>
            </w:r>
            <w:r w:rsidRPr="007120D5">
              <w:rPr>
                <w:rFonts w:ascii="Arial Narrow" w:hAnsi="Arial Narrow"/>
                <w:b w:val="0"/>
                <w:color w:val="auto"/>
                <w:sz w:val="18"/>
                <w:szCs w:val="18"/>
              </w:rPr>
              <w:t xml:space="preserve"> </w:t>
            </w:r>
          </w:p>
        </w:tc>
        <w:tc>
          <w:tcPr>
            <w:tcW w:w="1473" w:type="dxa"/>
          </w:tcPr>
          <w:p w:rsidR="004230E1" w:rsidRPr="007120D5" w:rsidRDefault="004230E1" w:rsidP="003C41F4">
            <w:pPr>
              <w:jc w:val="right"/>
              <w:cnfStyle w:val="000000000000"/>
              <w:rPr>
                <w:rFonts w:ascii="Arial Narrow" w:hAnsi="Arial Narrow"/>
                <w:color w:val="auto"/>
                <w:sz w:val="18"/>
                <w:szCs w:val="18"/>
              </w:rPr>
            </w:pPr>
            <w:r w:rsidRPr="007120D5">
              <w:rPr>
                <w:rFonts w:ascii="Arial Narrow" w:hAnsi="Arial Narrow"/>
                <w:color w:val="auto"/>
                <w:sz w:val="18"/>
                <w:szCs w:val="18"/>
              </w:rPr>
              <w:t>$-420.00</w:t>
            </w:r>
          </w:p>
        </w:tc>
        <w:tc>
          <w:tcPr>
            <w:tcW w:w="2141" w:type="dxa"/>
            <w:gridSpan w:val="2"/>
          </w:tcPr>
          <w:p w:rsidR="004230E1" w:rsidRPr="007120D5" w:rsidRDefault="004230E1" w:rsidP="003C41F4">
            <w:pPr>
              <w:jc w:val="both"/>
              <w:cnfStyle w:val="000000000000"/>
              <w:rPr>
                <w:rFonts w:ascii="Arial Narrow" w:hAnsi="Arial Narrow"/>
                <w:color w:val="auto"/>
                <w:sz w:val="18"/>
                <w:szCs w:val="18"/>
              </w:rPr>
            </w:pPr>
            <w:r w:rsidRPr="007120D5">
              <w:rPr>
                <w:rFonts w:ascii="Arial Narrow" w:hAnsi="Arial Narrow"/>
                <w:color w:val="auto"/>
                <w:sz w:val="18"/>
                <w:szCs w:val="18"/>
              </w:rPr>
              <w:t>viable</w:t>
            </w:r>
          </w:p>
        </w:tc>
        <w:tc>
          <w:tcPr>
            <w:tcW w:w="1828" w:type="dxa"/>
          </w:tcPr>
          <w:p w:rsidR="004230E1" w:rsidRPr="007120D5" w:rsidRDefault="004230E1" w:rsidP="003C41F4">
            <w:pPr>
              <w:jc w:val="both"/>
              <w:cnfStyle w:val="000000000000"/>
              <w:rPr>
                <w:rFonts w:ascii="Arial Narrow" w:hAnsi="Arial Narrow"/>
                <w:color w:val="auto"/>
                <w:sz w:val="18"/>
                <w:szCs w:val="18"/>
              </w:rPr>
            </w:pPr>
            <w:r w:rsidRPr="007120D5">
              <w:rPr>
                <w:rFonts w:ascii="Arial Narrow" w:hAnsi="Arial Narrow"/>
                <w:color w:val="auto"/>
                <w:sz w:val="18"/>
                <w:szCs w:val="18"/>
              </w:rPr>
              <w:t>3 meses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473" w:type="dxa"/>
          </w:tcPr>
          <w:p w:rsidR="004230E1" w:rsidRPr="00E423FB" w:rsidRDefault="004230E1" w:rsidP="003C41F4">
            <w:pPr>
              <w:jc w:val="right"/>
              <w:cnfStyle w:val="000000100000"/>
              <w:rPr>
                <w:rFonts w:ascii="Arial Narrow" w:hAnsi="Arial Narrow"/>
                <w:color w:val="auto"/>
                <w:sz w:val="18"/>
                <w:szCs w:val="18"/>
              </w:rPr>
            </w:pPr>
            <w:r w:rsidRPr="00E423FB">
              <w:rPr>
                <w:rFonts w:ascii="Arial Narrow" w:hAnsi="Arial Narrow"/>
                <w:color w:val="auto"/>
                <w:sz w:val="18"/>
                <w:szCs w:val="18"/>
              </w:rPr>
              <w:t>$71,251.82</w:t>
            </w:r>
          </w:p>
        </w:tc>
        <w:tc>
          <w:tcPr>
            <w:tcW w:w="2141" w:type="dxa"/>
            <w:gridSpan w:val="2"/>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3 meses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473" w:type="dxa"/>
          </w:tcPr>
          <w:p w:rsidR="004230E1" w:rsidRPr="00E423FB" w:rsidRDefault="004230E1" w:rsidP="003C41F4">
            <w:pPr>
              <w:jc w:val="right"/>
              <w:cnfStyle w:val="000000000000"/>
              <w:rPr>
                <w:rFonts w:ascii="Arial Narrow" w:hAnsi="Arial Narrow"/>
                <w:color w:val="auto"/>
                <w:sz w:val="18"/>
                <w:szCs w:val="18"/>
              </w:rPr>
            </w:pPr>
            <w:r w:rsidRPr="00E423FB">
              <w:rPr>
                <w:rFonts w:ascii="Arial Narrow" w:hAnsi="Arial Narrow"/>
                <w:color w:val="auto"/>
                <w:sz w:val="18"/>
                <w:szCs w:val="18"/>
              </w:rPr>
              <w:t>$</w:t>
            </w:r>
            <w:r>
              <w:rPr>
                <w:rFonts w:ascii="Arial Narrow" w:hAnsi="Arial Narrow"/>
                <w:color w:val="auto"/>
                <w:sz w:val="18"/>
                <w:szCs w:val="18"/>
              </w:rPr>
              <w:t>860,231.46</w:t>
            </w:r>
          </w:p>
        </w:tc>
        <w:tc>
          <w:tcPr>
            <w:tcW w:w="2141" w:type="dxa"/>
            <w:gridSpan w:val="2"/>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 xml:space="preserve">Retenciones sobre la renta </w:t>
            </w:r>
            <w:proofErr w:type="spellStart"/>
            <w:r w:rsidRPr="00917741">
              <w:rPr>
                <w:rFonts w:ascii="Arial Narrow" w:hAnsi="Arial Narrow"/>
                <w:b w:val="0"/>
                <w:color w:val="auto"/>
                <w:sz w:val="18"/>
                <w:szCs w:val="18"/>
              </w:rPr>
              <w:t>ISR</w:t>
            </w:r>
            <w:proofErr w:type="spellEnd"/>
          </w:p>
        </w:tc>
        <w:tc>
          <w:tcPr>
            <w:tcW w:w="1473" w:type="dxa"/>
          </w:tcPr>
          <w:p w:rsidR="004230E1" w:rsidRPr="00E423FB" w:rsidRDefault="004230E1" w:rsidP="003C41F4">
            <w:pPr>
              <w:jc w:val="right"/>
              <w:cnfStyle w:val="000000100000"/>
              <w:rPr>
                <w:rFonts w:ascii="Arial Narrow" w:hAnsi="Arial Narrow"/>
                <w:color w:val="auto"/>
                <w:sz w:val="18"/>
                <w:szCs w:val="18"/>
              </w:rPr>
            </w:pPr>
            <w:r w:rsidRPr="00E423FB">
              <w:rPr>
                <w:rFonts w:ascii="Arial Narrow" w:hAnsi="Arial Narrow"/>
                <w:color w:val="auto"/>
                <w:sz w:val="18"/>
                <w:szCs w:val="18"/>
              </w:rPr>
              <w:t>$1,800,814.84</w:t>
            </w:r>
          </w:p>
        </w:tc>
        <w:tc>
          <w:tcPr>
            <w:tcW w:w="2141" w:type="dxa"/>
            <w:gridSpan w:val="2"/>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 xml:space="preserve">10% de </w:t>
            </w:r>
            <w:proofErr w:type="spellStart"/>
            <w:r w:rsidRPr="00917741">
              <w:rPr>
                <w:rFonts w:ascii="Arial Narrow" w:hAnsi="Arial Narrow"/>
                <w:b w:val="0"/>
                <w:color w:val="auto"/>
                <w:sz w:val="18"/>
                <w:szCs w:val="18"/>
              </w:rPr>
              <w:t>ISR</w:t>
            </w:r>
            <w:proofErr w:type="spellEnd"/>
            <w:r w:rsidRPr="00917741">
              <w:rPr>
                <w:rFonts w:ascii="Arial Narrow" w:hAnsi="Arial Narrow"/>
                <w:b w:val="0"/>
                <w:color w:val="auto"/>
                <w:sz w:val="18"/>
                <w:szCs w:val="18"/>
              </w:rPr>
              <w:t xml:space="preserve"> arrendamientos</w:t>
            </w:r>
          </w:p>
        </w:tc>
        <w:tc>
          <w:tcPr>
            <w:tcW w:w="1473" w:type="dxa"/>
          </w:tcPr>
          <w:p w:rsidR="004230E1" w:rsidRPr="00E423FB" w:rsidRDefault="004230E1" w:rsidP="003C41F4">
            <w:pPr>
              <w:jc w:val="right"/>
              <w:cnfStyle w:val="000000000000"/>
              <w:rPr>
                <w:rFonts w:ascii="Arial Narrow" w:hAnsi="Arial Narrow"/>
                <w:color w:val="auto"/>
                <w:sz w:val="18"/>
                <w:szCs w:val="18"/>
              </w:rPr>
            </w:pPr>
            <w:r w:rsidRPr="00E423FB">
              <w:rPr>
                <w:rFonts w:ascii="Arial Narrow" w:hAnsi="Arial Narrow"/>
                <w:color w:val="auto"/>
                <w:sz w:val="18"/>
                <w:szCs w:val="18"/>
              </w:rPr>
              <w:t>$9,610.94</w:t>
            </w:r>
          </w:p>
        </w:tc>
        <w:tc>
          <w:tcPr>
            <w:tcW w:w="2141" w:type="dxa"/>
            <w:gridSpan w:val="2"/>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 xml:space="preserve">10% de </w:t>
            </w:r>
            <w:proofErr w:type="spellStart"/>
            <w:r w:rsidRPr="00917741">
              <w:rPr>
                <w:rFonts w:ascii="Arial Narrow" w:hAnsi="Arial Narrow"/>
                <w:b w:val="0"/>
                <w:color w:val="auto"/>
                <w:sz w:val="18"/>
                <w:szCs w:val="18"/>
              </w:rPr>
              <w:t>ISR</w:t>
            </w:r>
            <w:proofErr w:type="spellEnd"/>
            <w:r w:rsidRPr="00917741">
              <w:rPr>
                <w:rFonts w:ascii="Arial Narrow" w:hAnsi="Arial Narrow"/>
                <w:b w:val="0"/>
                <w:color w:val="auto"/>
                <w:sz w:val="18"/>
                <w:szCs w:val="18"/>
              </w:rPr>
              <w:t xml:space="preserve"> honorarios</w:t>
            </w:r>
          </w:p>
        </w:tc>
        <w:tc>
          <w:tcPr>
            <w:tcW w:w="1473" w:type="dxa"/>
          </w:tcPr>
          <w:p w:rsidR="004230E1" w:rsidRPr="00917741" w:rsidRDefault="004230E1" w:rsidP="003C41F4">
            <w:pPr>
              <w:jc w:val="right"/>
              <w:cnfStyle w:val="0000001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89.00</w:t>
            </w:r>
          </w:p>
        </w:tc>
        <w:tc>
          <w:tcPr>
            <w:tcW w:w="2141" w:type="dxa"/>
            <w:gridSpan w:val="2"/>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 xml:space="preserve">Previsiones </w:t>
            </w:r>
            <w:proofErr w:type="spellStart"/>
            <w:r w:rsidRPr="00917741">
              <w:rPr>
                <w:rFonts w:ascii="Arial Narrow" w:hAnsi="Arial Narrow"/>
                <w:b w:val="0"/>
                <w:color w:val="auto"/>
                <w:sz w:val="18"/>
                <w:szCs w:val="18"/>
              </w:rPr>
              <w:t>Monserrat</w:t>
            </w:r>
            <w:proofErr w:type="spellEnd"/>
          </w:p>
        </w:tc>
        <w:tc>
          <w:tcPr>
            <w:tcW w:w="1473"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14,500.00</w:t>
            </w:r>
          </w:p>
        </w:tc>
        <w:tc>
          <w:tcPr>
            <w:tcW w:w="2141" w:type="dxa"/>
            <w:gridSpan w:val="2"/>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Metlife</w:t>
            </w:r>
            <w:proofErr w:type="spellEnd"/>
            <w:r w:rsidRPr="00917741">
              <w:rPr>
                <w:rFonts w:ascii="Arial Narrow" w:hAnsi="Arial Narrow"/>
                <w:b w:val="0"/>
                <w:color w:val="auto"/>
                <w:sz w:val="18"/>
                <w:szCs w:val="18"/>
              </w:rPr>
              <w:t xml:space="preserve"> México</w:t>
            </w:r>
          </w:p>
        </w:tc>
        <w:tc>
          <w:tcPr>
            <w:tcW w:w="1473" w:type="dxa"/>
          </w:tcPr>
          <w:p w:rsidR="004230E1" w:rsidRPr="00917741" w:rsidRDefault="004230E1" w:rsidP="003C41F4">
            <w:pPr>
              <w:jc w:val="right"/>
              <w:cnfStyle w:val="0000001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97,041.93</w:t>
            </w:r>
          </w:p>
        </w:tc>
        <w:tc>
          <w:tcPr>
            <w:tcW w:w="2141" w:type="dxa"/>
            <w:gridSpan w:val="2"/>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proofErr w:type="spellStart"/>
            <w:r w:rsidRPr="00917741">
              <w:rPr>
                <w:rFonts w:ascii="Arial Narrow" w:hAnsi="Arial Narrow"/>
                <w:b w:val="0"/>
                <w:color w:val="auto"/>
                <w:sz w:val="18"/>
                <w:szCs w:val="18"/>
              </w:rPr>
              <w:t>HIR</w:t>
            </w:r>
            <w:proofErr w:type="spellEnd"/>
          </w:p>
        </w:tc>
        <w:tc>
          <w:tcPr>
            <w:tcW w:w="1473"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40,880.00</w:t>
            </w:r>
          </w:p>
        </w:tc>
        <w:tc>
          <w:tcPr>
            <w:tcW w:w="2141" w:type="dxa"/>
            <w:gridSpan w:val="2"/>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473" w:type="dxa"/>
          </w:tcPr>
          <w:p w:rsidR="004230E1" w:rsidRPr="00917741" w:rsidRDefault="004230E1" w:rsidP="003C41F4">
            <w:pPr>
              <w:jc w:val="right"/>
              <w:cnfStyle w:val="000000100000"/>
              <w:rPr>
                <w:rFonts w:ascii="Arial Narrow" w:hAnsi="Arial Narrow"/>
                <w:color w:val="auto"/>
                <w:sz w:val="18"/>
                <w:szCs w:val="18"/>
              </w:rPr>
            </w:pPr>
            <w:r>
              <w:rPr>
                <w:rFonts w:ascii="Arial Narrow" w:hAnsi="Arial Narrow"/>
                <w:color w:val="auto"/>
                <w:sz w:val="18"/>
                <w:szCs w:val="18"/>
              </w:rPr>
              <w:t>$</w:t>
            </w:r>
            <w:r w:rsidRPr="00917741">
              <w:rPr>
                <w:rFonts w:ascii="Arial Narrow" w:hAnsi="Arial Narrow"/>
                <w:color w:val="auto"/>
                <w:sz w:val="18"/>
                <w:szCs w:val="18"/>
              </w:rPr>
              <w:t>29</w:t>
            </w:r>
            <w:r>
              <w:rPr>
                <w:rFonts w:ascii="Arial Narrow" w:hAnsi="Arial Narrow"/>
                <w:color w:val="auto"/>
                <w:sz w:val="18"/>
                <w:szCs w:val="18"/>
              </w:rPr>
              <w:t>4,463.63</w:t>
            </w:r>
          </w:p>
        </w:tc>
        <w:tc>
          <w:tcPr>
            <w:tcW w:w="2141" w:type="dxa"/>
            <w:gridSpan w:val="2"/>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Pensiones civiles</w:t>
            </w:r>
          </w:p>
        </w:tc>
        <w:tc>
          <w:tcPr>
            <w:tcW w:w="1473"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1,618,823.82</w:t>
            </w:r>
          </w:p>
        </w:tc>
        <w:tc>
          <w:tcPr>
            <w:tcW w:w="2141" w:type="dxa"/>
            <w:gridSpan w:val="2"/>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0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corto plazo</w:t>
            </w:r>
          </w:p>
        </w:tc>
        <w:tc>
          <w:tcPr>
            <w:tcW w:w="1473" w:type="dxa"/>
          </w:tcPr>
          <w:p w:rsidR="004230E1" w:rsidRPr="00917741" w:rsidRDefault="004230E1" w:rsidP="003C41F4">
            <w:pPr>
              <w:jc w:val="right"/>
              <w:cnfStyle w:val="0000001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1,519,768.00</w:t>
            </w:r>
          </w:p>
        </w:tc>
        <w:tc>
          <w:tcPr>
            <w:tcW w:w="2141" w:type="dxa"/>
            <w:gridSpan w:val="2"/>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4230E1" w:rsidRPr="00917741" w:rsidRDefault="004230E1" w:rsidP="003C41F4">
            <w:pPr>
              <w:cnfStyle w:val="000000100000"/>
              <w:rPr>
                <w:rFonts w:ascii="Arial Narrow" w:hAnsi="Arial Narrow"/>
                <w:color w:val="auto"/>
                <w:sz w:val="18"/>
                <w:szCs w:val="18"/>
              </w:rPr>
            </w:pPr>
            <w:r w:rsidRPr="00917741">
              <w:rPr>
                <w:rFonts w:ascii="Arial Narrow" w:hAnsi="Arial Narrow"/>
                <w:color w:val="auto"/>
                <w:sz w:val="18"/>
                <w:szCs w:val="18"/>
              </w:rPr>
              <w:t>Igual a 365 días</w:t>
            </w: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473" w:type="dxa"/>
          </w:tcPr>
          <w:p w:rsidR="004230E1" w:rsidRPr="007120D5" w:rsidRDefault="004230E1" w:rsidP="003C41F4">
            <w:pPr>
              <w:jc w:val="right"/>
              <w:cnfStyle w:val="000000000000"/>
              <w:rPr>
                <w:rFonts w:ascii="Arial Narrow" w:hAnsi="Arial Narrow"/>
                <w:b/>
                <w:color w:val="auto"/>
                <w:sz w:val="18"/>
                <w:szCs w:val="18"/>
              </w:rPr>
            </w:pPr>
            <w:r>
              <w:rPr>
                <w:rFonts w:ascii="Arial Narrow" w:hAnsi="Arial Narrow"/>
                <w:b/>
                <w:color w:val="auto"/>
                <w:sz w:val="18"/>
                <w:szCs w:val="18"/>
              </w:rPr>
              <w:t>$</w:t>
            </w:r>
            <w:r w:rsidRPr="007120D5">
              <w:rPr>
                <w:rFonts w:ascii="Arial Narrow" w:hAnsi="Arial Narrow"/>
                <w:b/>
                <w:sz w:val="18"/>
                <w:szCs w:val="18"/>
              </w:rPr>
              <w:fldChar w:fldCharType="begin"/>
            </w:r>
            <w:r w:rsidRPr="007120D5">
              <w:rPr>
                <w:rFonts w:ascii="Arial Narrow" w:hAnsi="Arial Narrow"/>
                <w:b/>
                <w:color w:val="auto"/>
                <w:sz w:val="18"/>
                <w:szCs w:val="18"/>
              </w:rPr>
              <w:instrText xml:space="preserve"> =SUM(ABOVE) </w:instrText>
            </w:r>
            <w:r w:rsidRPr="007120D5">
              <w:rPr>
                <w:rFonts w:ascii="Arial Narrow" w:hAnsi="Arial Narrow"/>
                <w:b/>
                <w:sz w:val="18"/>
                <w:szCs w:val="18"/>
              </w:rPr>
              <w:fldChar w:fldCharType="end"/>
            </w:r>
            <w:r>
              <w:rPr>
                <w:rFonts w:ascii="Arial Narrow" w:hAnsi="Arial Narrow"/>
                <w:b/>
                <w:color w:val="auto"/>
                <w:sz w:val="18"/>
                <w:szCs w:val="18"/>
              </w:rPr>
              <w:t>6,327,055.44</w:t>
            </w:r>
          </w:p>
        </w:tc>
        <w:tc>
          <w:tcPr>
            <w:tcW w:w="2141" w:type="dxa"/>
            <w:gridSpan w:val="2"/>
          </w:tcPr>
          <w:p w:rsidR="004230E1" w:rsidRPr="007120D5" w:rsidRDefault="004230E1" w:rsidP="003C41F4">
            <w:pPr>
              <w:jc w:val="both"/>
              <w:cnfStyle w:val="000000000000"/>
              <w:rPr>
                <w:rFonts w:ascii="Arial Narrow" w:hAnsi="Arial Narrow"/>
                <w:b/>
                <w:color w:val="auto"/>
                <w:sz w:val="18"/>
                <w:szCs w:val="18"/>
              </w:rPr>
            </w:pPr>
          </w:p>
        </w:tc>
        <w:tc>
          <w:tcPr>
            <w:tcW w:w="1828" w:type="dxa"/>
          </w:tcPr>
          <w:p w:rsidR="004230E1" w:rsidRPr="00917741" w:rsidRDefault="004230E1" w:rsidP="003C41F4">
            <w:pPr>
              <w:jc w:val="both"/>
              <w:cnfStyle w:val="000000000000"/>
              <w:rPr>
                <w:rFonts w:ascii="Arial Narrow" w:hAnsi="Arial Narrow"/>
                <w:b/>
                <w:color w:val="auto"/>
                <w:sz w:val="18"/>
                <w:szCs w:val="18"/>
              </w:rPr>
            </w:pP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Pasivos a  Largo Plazo</w:t>
            </w:r>
          </w:p>
        </w:tc>
        <w:tc>
          <w:tcPr>
            <w:tcW w:w="1473" w:type="dxa"/>
          </w:tcPr>
          <w:p w:rsidR="004230E1" w:rsidRPr="00917741" w:rsidRDefault="004230E1" w:rsidP="003C41F4">
            <w:pPr>
              <w:jc w:val="right"/>
              <w:cnfStyle w:val="000000100000"/>
              <w:rPr>
                <w:rFonts w:ascii="Arial Narrow" w:hAnsi="Arial Narrow"/>
                <w:color w:val="auto"/>
                <w:sz w:val="18"/>
                <w:szCs w:val="18"/>
              </w:rPr>
            </w:pPr>
          </w:p>
        </w:tc>
        <w:tc>
          <w:tcPr>
            <w:tcW w:w="2141" w:type="dxa"/>
            <w:gridSpan w:val="2"/>
          </w:tcPr>
          <w:p w:rsidR="004230E1" w:rsidRPr="00917741" w:rsidRDefault="004230E1" w:rsidP="003C41F4">
            <w:pPr>
              <w:jc w:val="both"/>
              <w:cnfStyle w:val="000000100000"/>
              <w:rPr>
                <w:rFonts w:ascii="Arial Narrow" w:hAnsi="Arial Narrow"/>
                <w:color w:val="auto"/>
                <w:sz w:val="18"/>
                <w:szCs w:val="18"/>
              </w:rPr>
            </w:pPr>
          </w:p>
        </w:tc>
        <w:tc>
          <w:tcPr>
            <w:tcW w:w="1828" w:type="dxa"/>
          </w:tcPr>
          <w:p w:rsidR="004230E1" w:rsidRPr="00917741" w:rsidRDefault="004230E1" w:rsidP="003C41F4">
            <w:pPr>
              <w:jc w:val="both"/>
              <w:cnfStyle w:val="000000100000"/>
              <w:rPr>
                <w:rFonts w:ascii="Arial Narrow" w:hAnsi="Arial Narrow"/>
                <w:color w:val="auto"/>
                <w:sz w:val="18"/>
                <w:szCs w:val="18"/>
              </w:rPr>
            </w:pP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473" w:type="dxa"/>
          </w:tcPr>
          <w:p w:rsidR="004230E1" w:rsidRPr="00917741" w:rsidRDefault="004230E1" w:rsidP="003C41F4">
            <w:pPr>
              <w:jc w:val="right"/>
              <w:cnfStyle w:val="000000000000"/>
              <w:rPr>
                <w:rFonts w:ascii="Arial Narrow" w:hAnsi="Arial Narrow"/>
                <w:color w:val="auto"/>
                <w:sz w:val="18"/>
                <w:szCs w:val="18"/>
              </w:rPr>
            </w:pPr>
            <w:r w:rsidRPr="00917741">
              <w:rPr>
                <w:rFonts w:ascii="Arial Narrow" w:hAnsi="Arial Narrow"/>
                <w:color w:val="auto"/>
                <w:sz w:val="18"/>
                <w:szCs w:val="18"/>
              </w:rPr>
              <w:t>$10,084,758.13</w:t>
            </w:r>
          </w:p>
        </w:tc>
        <w:tc>
          <w:tcPr>
            <w:tcW w:w="2141" w:type="dxa"/>
            <w:gridSpan w:val="2"/>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4230E1" w:rsidRPr="00917741" w:rsidRDefault="004230E1" w:rsidP="003C41F4">
            <w:pPr>
              <w:jc w:val="both"/>
              <w:cnfStyle w:val="000000000000"/>
              <w:rPr>
                <w:rFonts w:ascii="Arial Narrow" w:hAnsi="Arial Narrow"/>
                <w:color w:val="auto"/>
                <w:sz w:val="18"/>
                <w:szCs w:val="18"/>
              </w:rPr>
            </w:pPr>
            <w:r w:rsidRPr="00917741">
              <w:rPr>
                <w:rFonts w:ascii="Arial Narrow" w:hAnsi="Arial Narrow"/>
                <w:color w:val="auto"/>
                <w:sz w:val="18"/>
                <w:szCs w:val="18"/>
              </w:rPr>
              <w:t>Mayor de 365 días</w:t>
            </w:r>
          </w:p>
        </w:tc>
      </w:tr>
      <w:tr w:rsidR="004230E1" w:rsidRPr="00917741" w:rsidTr="004230E1">
        <w:trPr>
          <w:cnfStyle w:val="000000100000"/>
          <w:jc w:val="center"/>
        </w:trPr>
        <w:tc>
          <w:tcPr>
            <w:cnfStyle w:val="001000000000"/>
            <w:tcW w:w="3455" w:type="dxa"/>
          </w:tcPr>
          <w:p w:rsidR="004230E1" w:rsidRPr="00917741" w:rsidRDefault="004230E1" w:rsidP="003C41F4">
            <w:pPr>
              <w:jc w:val="both"/>
              <w:rPr>
                <w:rFonts w:ascii="Arial Narrow" w:hAnsi="Arial Narrow"/>
                <w:color w:val="auto"/>
                <w:sz w:val="18"/>
                <w:szCs w:val="18"/>
              </w:rPr>
            </w:pPr>
            <w:r>
              <w:rPr>
                <w:rFonts w:ascii="Arial Narrow" w:hAnsi="Arial Narrow"/>
                <w:color w:val="auto"/>
                <w:sz w:val="18"/>
                <w:szCs w:val="18"/>
              </w:rPr>
              <w:t xml:space="preserve">Total pasivo </w:t>
            </w:r>
            <w:r w:rsidRPr="00917741">
              <w:rPr>
                <w:rFonts w:ascii="Arial Narrow" w:hAnsi="Arial Narrow"/>
                <w:color w:val="auto"/>
                <w:sz w:val="18"/>
                <w:szCs w:val="18"/>
              </w:rPr>
              <w:t>a largo plazo</w:t>
            </w:r>
          </w:p>
        </w:tc>
        <w:tc>
          <w:tcPr>
            <w:tcW w:w="1473" w:type="dxa"/>
          </w:tcPr>
          <w:p w:rsidR="004230E1" w:rsidRPr="00917741" w:rsidRDefault="004230E1" w:rsidP="003C41F4">
            <w:pPr>
              <w:jc w:val="right"/>
              <w:cnfStyle w:val="000000100000"/>
              <w:rPr>
                <w:rFonts w:ascii="Arial Narrow" w:hAnsi="Arial Narrow"/>
                <w:b/>
                <w:color w:val="auto"/>
                <w:sz w:val="18"/>
                <w:szCs w:val="18"/>
              </w:rPr>
            </w:pPr>
            <w:r w:rsidRPr="00917741">
              <w:rPr>
                <w:rFonts w:ascii="Arial Narrow" w:hAnsi="Arial Narrow"/>
                <w:b/>
                <w:color w:val="auto"/>
                <w:sz w:val="18"/>
                <w:szCs w:val="18"/>
              </w:rPr>
              <w:t>$10,084,758.13</w:t>
            </w:r>
          </w:p>
        </w:tc>
        <w:tc>
          <w:tcPr>
            <w:tcW w:w="2141" w:type="dxa"/>
            <w:gridSpan w:val="2"/>
          </w:tcPr>
          <w:p w:rsidR="004230E1" w:rsidRPr="00917741" w:rsidRDefault="004230E1" w:rsidP="003C41F4">
            <w:pPr>
              <w:jc w:val="both"/>
              <w:cnfStyle w:val="000000100000"/>
              <w:rPr>
                <w:rFonts w:ascii="Arial Narrow" w:hAnsi="Arial Narrow"/>
                <w:b/>
                <w:color w:val="auto"/>
                <w:sz w:val="18"/>
                <w:szCs w:val="18"/>
              </w:rPr>
            </w:pPr>
          </w:p>
        </w:tc>
        <w:tc>
          <w:tcPr>
            <w:tcW w:w="1828" w:type="dxa"/>
          </w:tcPr>
          <w:p w:rsidR="004230E1" w:rsidRPr="00917741" w:rsidRDefault="004230E1" w:rsidP="003C41F4">
            <w:pPr>
              <w:jc w:val="both"/>
              <w:cnfStyle w:val="000000100000"/>
              <w:rPr>
                <w:rFonts w:ascii="Arial Narrow" w:hAnsi="Arial Narrow"/>
                <w:b/>
                <w:color w:val="auto"/>
                <w:sz w:val="18"/>
                <w:szCs w:val="18"/>
              </w:rPr>
            </w:pPr>
          </w:p>
        </w:tc>
      </w:tr>
      <w:tr w:rsidR="004230E1" w:rsidRPr="00917741" w:rsidTr="004230E1">
        <w:trPr>
          <w:jc w:val="center"/>
        </w:trPr>
        <w:tc>
          <w:tcPr>
            <w:cnfStyle w:val="001000000000"/>
            <w:tcW w:w="3455" w:type="dxa"/>
          </w:tcPr>
          <w:p w:rsidR="004230E1" w:rsidRPr="00917741" w:rsidRDefault="004230E1" w:rsidP="003C41F4">
            <w:pPr>
              <w:jc w:val="both"/>
              <w:rPr>
                <w:rFonts w:ascii="Arial Narrow" w:hAnsi="Arial Narrow"/>
                <w:color w:val="auto"/>
                <w:sz w:val="18"/>
                <w:szCs w:val="18"/>
              </w:rPr>
            </w:pPr>
            <w:r w:rsidRPr="00917741">
              <w:rPr>
                <w:rFonts w:ascii="Arial Narrow" w:hAnsi="Arial Narrow"/>
                <w:color w:val="auto"/>
                <w:sz w:val="18"/>
                <w:szCs w:val="18"/>
              </w:rPr>
              <w:t>Total pasivos</w:t>
            </w:r>
          </w:p>
        </w:tc>
        <w:tc>
          <w:tcPr>
            <w:tcW w:w="1473" w:type="dxa"/>
          </w:tcPr>
          <w:p w:rsidR="004230E1" w:rsidRPr="00917741" w:rsidRDefault="004230E1" w:rsidP="003C41F4">
            <w:pPr>
              <w:jc w:val="right"/>
              <w:cnfStyle w:val="000000000000"/>
              <w:rPr>
                <w:rFonts w:ascii="Arial Narrow" w:hAnsi="Arial Narrow"/>
                <w:b/>
                <w:color w:val="auto"/>
                <w:sz w:val="18"/>
                <w:szCs w:val="18"/>
              </w:rPr>
            </w:pPr>
            <w:r>
              <w:rPr>
                <w:rFonts w:ascii="Arial Narrow" w:hAnsi="Arial Narrow"/>
                <w:b/>
                <w:color w:val="auto"/>
                <w:sz w:val="18"/>
                <w:szCs w:val="18"/>
              </w:rPr>
              <w:t>$16,411,813.57</w:t>
            </w:r>
          </w:p>
        </w:tc>
        <w:tc>
          <w:tcPr>
            <w:tcW w:w="2141" w:type="dxa"/>
            <w:gridSpan w:val="2"/>
          </w:tcPr>
          <w:p w:rsidR="004230E1" w:rsidRPr="00917741" w:rsidRDefault="004230E1" w:rsidP="003C41F4">
            <w:pPr>
              <w:jc w:val="both"/>
              <w:cnfStyle w:val="000000000000"/>
              <w:rPr>
                <w:rFonts w:ascii="Arial Narrow" w:hAnsi="Arial Narrow"/>
                <w:b/>
                <w:color w:val="auto"/>
                <w:sz w:val="18"/>
                <w:szCs w:val="18"/>
              </w:rPr>
            </w:pPr>
          </w:p>
        </w:tc>
        <w:tc>
          <w:tcPr>
            <w:tcW w:w="1828" w:type="dxa"/>
          </w:tcPr>
          <w:p w:rsidR="004230E1" w:rsidRPr="00917741" w:rsidRDefault="004230E1" w:rsidP="003C41F4">
            <w:pPr>
              <w:jc w:val="both"/>
              <w:cnfStyle w:val="000000000000"/>
              <w:rPr>
                <w:rFonts w:ascii="Arial Narrow" w:hAnsi="Arial Narrow"/>
                <w:b/>
                <w:color w:val="auto"/>
                <w:sz w:val="18"/>
                <w:szCs w:val="18"/>
              </w:rPr>
            </w:pPr>
          </w:p>
        </w:tc>
      </w:tr>
    </w:tbl>
    <w:p w:rsidR="004230E1" w:rsidRDefault="004230E1" w:rsidP="004230E1">
      <w:pPr>
        <w:jc w:val="both"/>
        <w:rPr>
          <w:rFonts w:ascii="Arial Narrow" w:hAnsi="Arial Narrow"/>
        </w:rPr>
      </w:pPr>
    </w:p>
    <w:p w:rsidR="003C41F4" w:rsidRDefault="003C41F4" w:rsidP="004230E1">
      <w:pPr>
        <w:jc w:val="both"/>
        <w:rPr>
          <w:rFonts w:ascii="Arial Narrow" w:hAnsi="Arial Narrow"/>
        </w:rPr>
      </w:pPr>
    </w:p>
    <w:p w:rsidR="003C41F4" w:rsidRDefault="003C41F4" w:rsidP="004230E1">
      <w:pPr>
        <w:jc w:val="both"/>
        <w:rPr>
          <w:rFonts w:ascii="Arial Narrow" w:hAnsi="Arial Narrow"/>
        </w:rPr>
      </w:pPr>
    </w:p>
    <w:p w:rsidR="003C41F4" w:rsidRDefault="003C41F4" w:rsidP="004230E1">
      <w:pPr>
        <w:jc w:val="both"/>
        <w:rPr>
          <w:rFonts w:ascii="Arial Narrow" w:hAnsi="Arial Narrow"/>
        </w:rPr>
      </w:pPr>
    </w:p>
    <w:p w:rsidR="003C41F4" w:rsidRPr="00B94587" w:rsidRDefault="003C41F4" w:rsidP="004230E1">
      <w:pPr>
        <w:jc w:val="both"/>
        <w:rPr>
          <w:rFonts w:ascii="Arial Narrow" w:hAnsi="Arial Narrow"/>
        </w:rPr>
      </w:pPr>
    </w:p>
    <w:p w:rsidR="004230E1" w:rsidRPr="00B936EC" w:rsidRDefault="004230E1" w:rsidP="004230E1">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4230E1" w:rsidRPr="00B94587" w:rsidRDefault="004230E1" w:rsidP="004230E1">
      <w:pPr>
        <w:pStyle w:val="Prrafodelista"/>
        <w:numPr>
          <w:ilvl w:val="0"/>
          <w:numId w:val="6"/>
        </w:numPr>
        <w:jc w:val="both"/>
        <w:rPr>
          <w:rFonts w:ascii="Arial Narrow" w:hAnsi="Arial Narrow"/>
          <w:b/>
          <w:u w:val="single"/>
        </w:rPr>
      </w:pPr>
      <w:r w:rsidRPr="00B94587">
        <w:rPr>
          <w:rFonts w:ascii="Arial Narrow" w:hAnsi="Arial Narrow"/>
          <w:b/>
          <w:u w:val="single"/>
        </w:rPr>
        <w:t>Ingresos de Gestión</w:t>
      </w:r>
    </w:p>
    <w:p w:rsidR="004230E1" w:rsidRPr="00B94587" w:rsidRDefault="004230E1" w:rsidP="004230E1">
      <w:pPr>
        <w:pStyle w:val="Prrafodelista"/>
        <w:jc w:val="both"/>
        <w:rPr>
          <w:rFonts w:ascii="Arial Narrow" w:hAnsi="Arial Narrow"/>
        </w:rPr>
      </w:pPr>
      <w:r w:rsidRPr="00B94587">
        <w:rPr>
          <w:rFonts w:ascii="Arial Narrow" w:hAnsi="Arial Narrow"/>
        </w:rPr>
        <w:t xml:space="preserve">Los ingresos del H. Tribunal de Justicia del Estado del </w:t>
      </w:r>
      <w:r>
        <w:rPr>
          <w:rFonts w:ascii="Arial Narrow" w:hAnsi="Arial Narrow"/>
        </w:rPr>
        <w:t>segundo</w:t>
      </w:r>
      <w:r w:rsidRPr="00B94587">
        <w:rPr>
          <w:rFonts w:ascii="Arial Narrow" w:hAnsi="Arial Narrow"/>
        </w:rPr>
        <w:t xml:space="preserve"> trimestre 2015, se integran de la siguiente manera:</w:t>
      </w:r>
    </w:p>
    <w:p w:rsidR="004230E1" w:rsidRPr="00B94587" w:rsidRDefault="004230E1" w:rsidP="004230E1">
      <w:pPr>
        <w:pStyle w:val="Prrafodelista"/>
        <w:jc w:val="both"/>
        <w:rPr>
          <w:rFonts w:ascii="Arial Narrow" w:hAnsi="Arial Narrow"/>
        </w:rPr>
      </w:pPr>
    </w:p>
    <w:tbl>
      <w:tblPr>
        <w:tblStyle w:val="Sombreadoclaro-nfasis11"/>
        <w:tblW w:w="0" w:type="auto"/>
        <w:jc w:val="center"/>
        <w:tblInd w:w="-364" w:type="dxa"/>
        <w:tblLook w:val="04A0"/>
      </w:tblPr>
      <w:tblGrid>
        <w:gridCol w:w="4288"/>
        <w:gridCol w:w="2433"/>
      </w:tblGrid>
      <w:tr w:rsidR="004230E1" w:rsidRPr="003C41F4" w:rsidTr="003C41F4">
        <w:trPr>
          <w:cnfStyle w:val="100000000000"/>
          <w:jc w:val="center"/>
        </w:trPr>
        <w:tc>
          <w:tcPr>
            <w:cnfStyle w:val="001000000000"/>
            <w:tcW w:w="4288" w:type="dxa"/>
          </w:tcPr>
          <w:p w:rsidR="004230E1" w:rsidRPr="003C41F4" w:rsidRDefault="004230E1" w:rsidP="003C41F4">
            <w:pPr>
              <w:pStyle w:val="Prrafodelista"/>
              <w:ind w:left="0"/>
              <w:jc w:val="both"/>
              <w:rPr>
                <w:rFonts w:ascii="Arial Narrow" w:hAnsi="Arial Narrow"/>
                <w:color w:val="auto"/>
                <w:sz w:val="18"/>
                <w:szCs w:val="18"/>
              </w:rPr>
            </w:pPr>
            <w:r w:rsidRPr="003C41F4">
              <w:rPr>
                <w:rFonts w:ascii="Arial Narrow" w:hAnsi="Arial Narrow"/>
                <w:color w:val="auto"/>
                <w:sz w:val="18"/>
                <w:szCs w:val="18"/>
              </w:rPr>
              <w:t>CONCEPTO</w:t>
            </w:r>
          </w:p>
        </w:tc>
        <w:tc>
          <w:tcPr>
            <w:tcW w:w="2433" w:type="dxa"/>
          </w:tcPr>
          <w:p w:rsidR="004230E1" w:rsidRPr="003C41F4" w:rsidRDefault="004230E1" w:rsidP="003C41F4">
            <w:pPr>
              <w:pStyle w:val="Prrafodelista"/>
              <w:ind w:left="0"/>
              <w:jc w:val="center"/>
              <w:cnfStyle w:val="100000000000"/>
              <w:rPr>
                <w:rFonts w:ascii="Arial Narrow" w:hAnsi="Arial Narrow"/>
                <w:color w:val="auto"/>
                <w:sz w:val="18"/>
                <w:szCs w:val="18"/>
              </w:rPr>
            </w:pPr>
            <w:r w:rsidRPr="003C41F4">
              <w:rPr>
                <w:rFonts w:ascii="Arial Narrow" w:hAnsi="Arial Narrow"/>
                <w:color w:val="auto"/>
                <w:sz w:val="18"/>
                <w:szCs w:val="18"/>
              </w:rPr>
              <w:t>CANTIDAD</w:t>
            </w:r>
          </w:p>
        </w:tc>
      </w:tr>
      <w:tr w:rsidR="004230E1" w:rsidRPr="00917741" w:rsidTr="003C41F4">
        <w:trPr>
          <w:cnfStyle w:val="000000100000"/>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Impuestos</w:t>
            </w:r>
          </w:p>
        </w:tc>
        <w:tc>
          <w:tcPr>
            <w:tcW w:w="2433" w:type="dxa"/>
          </w:tcPr>
          <w:p w:rsidR="004230E1" w:rsidRPr="00917741" w:rsidRDefault="004230E1" w:rsidP="003C41F4">
            <w:pPr>
              <w:pStyle w:val="Prrafodelista"/>
              <w:ind w:left="0"/>
              <w:jc w:val="right"/>
              <w:cnfStyle w:val="000000100000"/>
              <w:rPr>
                <w:rFonts w:ascii="Arial Narrow" w:hAnsi="Arial Narrow"/>
                <w:color w:val="auto"/>
                <w:sz w:val="18"/>
                <w:szCs w:val="18"/>
              </w:rPr>
            </w:pPr>
            <w:r w:rsidRPr="00917741">
              <w:rPr>
                <w:rFonts w:ascii="Arial Narrow" w:hAnsi="Arial Narrow"/>
                <w:color w:val="auto"/>
                <w:sz w:val="18"/>
                <w:szCs w:val="18"/>
              </w:rPr>
              <w:t>0.00</w:t>
            </w:r>
          </w:p>
        </w:tc>
      </w:tr>
      <w:tr w:rsidR="004230E1" w:rsidRPr="00917741" w:rsidTr="003C41F4">
        <w:trPr>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Derechos (Expedición de copias certificadas)</w:t>
            </w:r>
          </w:p>
        </w:tc>
        <w:tc>
          <w:tcPr>
            <w:tcW w:w="2433" w:type="dxa"/>
          </w:tcPr>
          <w:p w:rsidR="004230E1" w:rsidRPr="00917741" w:rsidRDefault="004230E1" w:rsidP="003C41F4">
            <w:pPr>
              <w:pStyle w:val="Prrafodelista"/>
              <w:ind w:left="0"/>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204,205.91</w:t>
            </w:r>
          </w:p>
        </w:tc>
      </w:tr>
      <w:tr w:rsidR="004230E1" w:rsidRPr="00917741" w:rsidTr="003C41F4">
        <w:trPr>
          <w:cnfStyle w:val="000000100000"/>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Productos de tipo corriente (rendimientos bancarios)</w:t>
            </w:r>
          </w:p>
        </w:tc>
        <w:tc>
          <w:tcPr>
            <w:tcW w:w="2433" w:type="dxa"/>
          </w:tcPr>
          <w:p w:rsidR="004230E1" w:rsidRPr="00917741" w:rsidRDefault="004230E1" w:rsidP="003C41F4">
            <w:pPr>
              <w:pStyle w:val="Prrafodelista"/>
              <w:ind w:left="0"/>
              <w:jc w:val="right"/>
              <w:cnfStyle w:val="0000001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152,193.11</w:t>
            </w:r>
          </w:p>
        </w:tc>
      </w:tr>
      <w:tr w:rsidR="004230E1" w:rsidRPr="00917741" w:rsidTr="003C41F4">
        <w:trPr>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Aprovechamientos de tipo corriente (conmutaciones y multas)</w:t>
            </w:r>
          </w:p>
        </w:tc>
        <w:tc>
          <w:tcPr>
            <w:tcW w:w="2433" w:type="dxa"/>
          </w:tcPr>
          <w:p w:rsidR="004230E1" w:rsidRPr="00917741" w:rsidRDefault="004230E1" w:rsidP="003C41F4">
            <w:pPr>
              <w:pStyle w:val="Prrafodelista"/>
              <w:ind w:left="0"/>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759,440.00</w:t>
            </w:r>
          </w:p>
        </w:tc>
      </w:tr>
      <w:tr w:rsidR="004230E1" w:rsidRPr="00917741" w:rsidTr="003C41F4">
        <w:trPr>
          <w:cnfStyle w:val="000000100000"/>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por venta de bienes y servicios</w:t>
            </w:r>
          </w:p>
        </w:tc>
        <w:tc>
          <w:tcPr>
            <w:tcW w:w="2433" w:type="dxa"/>
          </w:tcPr>
          <w:p w:rsidR="004230E1" w:rsidRPr="00917741" w:rsidRDefault="004230E1" w:rsidP="003C41F4">
            <w:pPr>
              <w:pStyle w:val="Prrafodelista"/>
              <w:ind w:left="0"/>
              <w:jc w:val="right"/>
              <w:cnfStyle w:val="000000100000"/>
              <w:rPr>
                <w:rFonts w:ascii="Arial Narrow" w:hAnsi="Arial Narrow"/>
                <w:color w:val="auto"/>
                <w:sz w:val="18"/>
                <w:szCs w:val="18"/>
              </w:rPr>
            </w:pPr>
            <w:r w:rsidRPr="00917741">
              <w:rPr>
                <w:rFonts w:ascii="Arial Narrow" w:hAnsi="Arial Narrow"/>
                <w:color w:val="auto"/>
                <w:sz w:val="18"/>
                <w:szCs w:val="18"/>
              </w:rPr>
              <w:t>0.00</w:t>
            </w:r>
          </w:p>
        </w:tc>
      </w:tr>
      <w:tr w:rsidR="004230E1" w:rsidRPr="00917741" w:rsidTr="003C41F4">
        <w:trPr>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Ingresos no comprendidos en fracciones ley de ingreso en ejercicio fiscal anterior o pendiente de pago</w:t>
            </w:r>
          </w:p>
        </w:tc>
        <w:tc>
          <w:tcPr>
            <w:tcW w:w="2433" w:type="dxa"/>
          </w:tcPr>
          <w:p w:rsidR="004230E1" w:rsidRPr="00917741" w:rsidRDefault="004230E1" w:rsidP="003C41F4">
            <w:pPr>
              <w:pStyle w:val="Prrafodelista"/>
              <w:ind w:left="0"/>
              <w:jc w:val="right"/>
              <w:cnfStyle w:val="000000000000"/>
              <w:rPr>
                <w:rFonts w:ascii="Arial Narrow" w:hAnsi="Arial Narrow"/>
                <w:color w:val="auto"/>
                <w:sz w:val="18"/>
                <w:szCs w:val="18"/>
              </w:rPr>
            </w:pPr>
            <w:r w:rsidRPr="00917741">
              <w:rPr>
                <w:rFonts w:ascii="Arial Narrow" w:hAnsi="Arial Narrow"/>
                <w:color w:val="auto"/>
                <w:sz w:val="18"/>
                <w:szCs w:val="18"/>
              </w:rPr>
              <w:t>0.00</w:t>
            </w:r>
          </w:p>
        </w:tc>
      </w:tr>
      <w:tr w:rsidR="004230E1" w:rsidRPr="00917741" w:rsidTr="003C41F4">
        <w:trPr>
          <w:cnfStyle w:val="000000100000"/>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Participaciones y Aportaciones (Estatales)</w:t>
            </w:r>
          </w:p>
        </w:tc>
        <w:tc>
          <w:tcPr>
            <w:tcW w:w="2433" w:type="dxa"/>
          </w:tcPr>
          <w:p w:rsidR="004230E1" w:rsidRPr="00917741" w:rsidRDefault="004230E1" w:rsidP="003C41F4">
            <w:pPr>
              <w:pStyle w:val="Prrafodelista"/>
              <w:ind w:left="0"/>
              <w:jc w:val="right"/>
              <w:cnfStyle w:val="000000100000"/>
              <w:rPr>
                <w:rFonts w:ascii="Arial Narrow" w:hAnsi="Arial Narrow"/>
                <w:color w:val="auto"/>
                <w:sz w:val="18"/>
                <w:szCs w:val="18"/>
              </w:rPr>
            </w:pPr>
            <w:r w:rsidRPr="00917741">
              <w:rPr>
                <w:rFonts w:ascii="Arial Narrow" w:hAnsi="Arial Narrow"/>
                <w:color w:val="auto"/>
                <w:sz w:val="18"/>
                <w:szCs w:val="18"/>
              </w:rPr>
              <w:t>$</w:t>
            </w:r>
            <w:r w:rsidRPr="00CB2054">
              <w:rPr>
                <w:rFonts w:ascii="Arial Narrow" w:hAnsi="Arial Narrow"/>
                <w:color w:val="auto"/>
                <w:sz w:val="18"/>
                <w:szCs w:val="18"/>
              </w:rPr>
              <w:t>96</w:t>
            </w:r>
            <w:r>
              <w:rPr>
                <w:rFonts w:ascii="Arial Narrow" w:hAnsi="Arial Narrow"/>
                <w:color w:val="auto"/>
                <w:sz w:val="18"/>
                <w:szCs w:val="18"/>
              </w:rPr>
              <w:t>,</w:t>
            </w:r>
            <w:r w:rsidRPr="00CB2054">
              <w:rPr>
                <w:rFonts w:ascii="Arial Narrow" w:hAnsi="Arial Narrow"/>
                <w:color w:val="auto"/>
                <w:sz w:val="18"/>
                <w:szCs w:val="18"/>
              </w:rPr>
              <w:t>429</w:t>
            </w:r>
            <w:r>
              <w:rPr>
                <w:rFonts w:ascii="Arial Narrow" w:hAnsi="Arial Narrow"/>
                <w:color w:val="auto"/>
                <w:sz w:val="18"/>
                <w:szCs w:val="18"/>
              </w:rPr>
              <w:t>,</w:t>
            </w:r>
            <w:r w:rsidRPr="00CB2054">
              <w:rPr>
                <w:rFonts w:ascii="Arial Narrow" w:hAnsi="Arial Narrow"/>
                <w:color w:val="auto"/>
                <w:sz w:val="18"/>
                <w:szCs w:val="18"/>
              </w:rPr>
              <w:t>393.92</w:t>
            </w:r>
          </w:p>
        </w:tc>
      </w:tr>
      <w:tr w:rsidR="004230E1" w:rsidRPr="00917741" w:rsidTr="003C41F4">
        <w:trPr>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Ajustes trimestrales</w:t>
            </w:r>
          </w:p>
        </w:tc>
        <w:tc>
          <w:tcPr>
            <w:tcW w:w="2433" w:type="dxa"/>
          </w:tcPr>
          <w:p w:rsidR="004230E1" w:rsidRPr="00917741" w:rsidRDefault="004230E1" w:rsidP="003C41F4">
            <w:pPr>
              <w:pStyle w:val="Prrafodelista"/>
              <w:ind w:left="0"/>
              <w:jc w:val="right"/>
              <w:cnfStyle w:val="0000000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5,050,674.13</w:t>
            </w:r>
          </w:p>
        </w:tc>
      </w:tr>
      <w:tr w:rsidR="004230E1" w:rsidRPr="00917741" w:rsidTr="003C41F4">
        <w:trPr>
          <w:cnfStyle w:val="000000100000"/>
          <w:jc w:val="center"/>
        </w:trPr>
        <w:tc>
          <w:tcPr>
            <w:cnfStyle w:val="001000000000"/>
            <w:tcW w:w="4288" w:type="dxa"/>
          </w:tcPr>
          <w:p w:rsidR="004230E1" w:rsidRPr="00917741" w:rsidRDefault="004230E1" w:rsidP="003C41F4">
            <w:pPr>
              <w:pStyle w:val="Prrafodelista"/>
              <w:ind w:left="0"/>
              <w:jc w:val="both"/>
              <w:rPr>
                <w:rFonts w:ascii="Arial Narrow" w:hAnsi="Arial Narrow"/>
                <w:b w:val="0"/>
                <w:color w:val="auto"/>
                <w:sz w:val="18"/>
                <w:szCs w:val="18"/>
              </w:rPr>
            </w:pPr>
            <w:r w:rsidRPr="00917741">
              <w:rPr>
                <w:rFonts w:ascii="Arial Narrow" w:hAnsi="Arial Narrow"/>
                <w:b w:val="0"/>
                <w:color w:val="auto"/>
                <w:sz w:val="18"/>
                <w:szCs w:val="18"/>
              </w:rPr>
              <w:t>Otros ingresos</w:t>
            </w:r>
          </w:p>
        </w:tc>
        <w:tc>
          <w:tcPr>
            <w:tcW w:w="2433" w:type="dxa"/>
          </w:tcPr>
          <w:p w:rsidR="004230E1" w:rsidRPr="00917741" w:rsidRDefault="004230E1" w:rsidP="003C41F4">
            <w:pPr>
              <w:pStyle w:val="Prrafodelista"/>
              <w:ind w:left="0"/>
              <w:jc w:val="right"/>
              <w:cnfStyle w:val="000000100000"/>
              <w:rPr>
                <w:rFonts w:ascii="Arial Narrow" w:hAnsi="Arial Narrow"/>
                <w:color w:val="auto"/>
                <w:sz w:val="18"/>
                <w:szCs w:val="18"/>
              </w:rPr>
            </w:pPr>
            <w:r w:rsidRPr="00917741">
              <w:rPr>
                <w:rFonts w:ascii="Arial Narrow" w:hAnsi="Arial Narrow"/>
                <w:color w:val="auto"/>
                <w:sz w:val="18"/>
                <w:szCs w:val="18"/>
              </w:rPr>
              <w:t>0.00</w:t>
            </w:r>
          </w:p>
        </w:tc>
      </w:tr>
      <w:tr w:rsidR="004230E1" w:rsidRPr="003C41F4" w:rsidTr="003C41F4">
        <w:trPr>
          <w:jc w:val="center"/>
        </w:trPr>
        <w:tc>
          <w:tcPr>
            <w:cnfStyle w:val="001000000000"/>
            <w:tcW w:w="4288" w:type="dxa"/>
          </w:tcPr>
          <w:p w:rsidR="004230E1" w:rsidRPr="003C41F4" w:rsidRDefault="004230E1" w:rsidP="003C41F4">
            <w:pPr>
              <w:pStyle w:val="Prrafodelista"/>
              <w:ind w:left="0"/>
              <w:jc w:val="both"/>
              <w:rPr>
                <w:rFonts w:ascii="Arial Narrow" w:hAnsi="Arial Narrow"/>
                <w:color w:val="auto"/>
                <w:sz w:val="18"/>
                <w:szCs w:val="18"/>
              </w:rPr>
            </w:pPr>
            <w:r w:rsidRPr="003C41F4">
              <w:rPr>
                <w:rFonts w:ascii="Arial Narrow" w:hAnsi="Arial Narrow"/>
                <w:color w:val="auto"/>
                <w:sz w:val="18"/>
                <w:szCs w:val="18"/>
              </w:rPr>
              <w:t>TOTAL DE INGRESOS DE GESTIÓN</w:t>
            </w:r>
          </w:p>
        </w:tc>
        <w:tc>
          <w:tcPr>
            <w:tcW w:w="2433" w:type="dxa"/>
          </w:tcPr>
          <w:p w:rsidR="004230E1" w:rsidRPr="003C41F4" w:rsidRDefault="004230E1" w:rsidP="003C41F4">
            <w:pPr>
              <w:pStyle w:val="Prrafodelista"/>
              <w:ind w:left="0"/>
              <w:jc w:val="right"/>
              <w:cnfStyle w:val="000000000000"/>
              <w:rPr>
                <w:rFonts w:ascii="Arial Narrow" w:hAnsi="Arial Narrow"/>
                <w:b/>
                <w:color w:val="auto"/>
                <w:sz w:val="18"/>
                <w:szCs w:val="18"/>
              </w:rPr>
            </w:pPr>
            <w:r w:rsidRPr="003C41F4">
              <w:rPr>
                <w:rFonts w:ascii="Arial Narrow" w:hAnsi="Arial Narrow"/>
                <w:b/>
                <w:sz w:val="18"/>
                <w:szCs w:val="18"/>
              </w:rPr>
              <w:fldChar w:fldCharType="begin"/>
            </w:r>
            <w:r w:rsidRPr="003C41F4">
              <w:rPr>
                <w:rFonts w:ascii="Arial Narrow" w:hAnsi="Arial Narrow"/>
                <w:b/>
                <w:color w:val="auto"/>
                <w:sz w:val="18"/>
                <w:szCs w:val="18"/>
              </w:rPr>
              <w:instrText xml:space="preserve"> =SUM(ABOVE) </w:instrText>
            </w:r>
            <w:r w:rsidRPr="003C41F4">
              <w:rPr>
                <w:rFonts w:ascii="Arial Narrow" w:hAnsi="Arial Narrow"/>
                <w:b/>
                <w:sz w:val="18"/>
                <w:szCs w:val="18"/>
              </w:rPr>
              <w:fldChar w:fldCharType="separate"/>
            </w:r>
            <w:r w:rsidRPr="003C41F4">
              <w:rPr>
                <w:rFonts w:ascii="Arial Narrow" w:hAnsi="Arial Narrow"/>
                <w:b/>
                <w:noProof/>
                <w:color w:val="auto"/>
                <w:sz w:val="18"/>
                <w:szCs w:val="18"/>
              </w:rPr>
              <w:t>$102,595,907.07</w:t>
            </w:r>
            <w:r w:rsidRPr="003C41F4">
              <w:rPr>
                <w:rFonts w:ascii="Arial Narrow" w:hAnsi="Arial Narrow"/>
                <w:b/>
                <w:sz w:val="18"/>
                <w:szCs w:val="18"/>
              </w:rPr>
              <w:fldChar w:fldCharType="end"/>
            </w:r>
          </w:p>
        </w:tc>
      </w:tr>
    </w:tbl>
    <w:p w:rsidR="004230E1" w:rsidRPr="00B94587" w:rsidRDefault="004230E1" w:rsidP="004230E1">
      <w:pPr>
        <w:pStyle w:val="Prrafodelista"/>
        <w:jc w:val="both"/>
        <w:rPr>
          <w:rFonts w:ascii="Arial Narrow" w:hAnsi="Arial Narrow"/>
        </w:rPr>
      </w:pPr>
    </w:p>
    <w:p w:rsidR="004230E1" w:rsidRPr="00B94587" w:rsidRDefault="004230E1" w:rsidP="004230E1">
      <w:pPr>
        <w:pStyle w:val="Prrafodelista"/>
        <w:jc w:val="both"/>
        <w:rPr>
          <w:rFonts w:ascii="Arial Narrow" w:hAnsi="Arial Narrow"/>
        </w:rPr>
      </w:pPr>
    </w:p>
    <w:p w:rsidR="004230E1" w:rsidRPr="00B94587" w:rsidRDefault="004230E1" w:rsidP="004230E1">
      <w:pPr>
        <w:pStyle w:val="Prrafodelista"/>
        <w:numPr>
          <w:ilvl w:val="0"/>
          <w:numId w:val="6"/>
        </w:numPr>
        <w:jc w:val="both"/>
        <w:rPr>
          <w:rFonts w:ascii="Arial Narrow" w:hAnsi="Arial Narrow"/>
          <w:b/>
          <w:u w:val="single"/>
        </w:rPr>
      </w:pPr>
      <w:r w:rsidRPr="00B94587">
        <w:rPr>
          <w:rFonts w:ascii="Arial Narrow" w:hAnsi="Arial Narrow"/>
          <w:b/>
          <w:u w:val="single"/>
        </w:rPr>
        <w:t>Gastos y otras pérdidas</w:t>
      </w:r>
    </w:p>
    <w:p w:rsidR="004230E1" w:rsidRPr="00B94587" w:rsidRDefault="004230E1" w:rsidP="004230E1">
      <w:pPr>
        <w:ind w:left="360"/>
        <w:jc w:val="both"/>
        <w:rPr>
          <w:rFonts w:ascii="Arial Narrow" w:hAnsi="Arial Narrow"/>
        </w:rPr>
      </w:pPr>
      <w:r w:rsidRPr="00B94587">
        <w:rPr>
          <w:rFonts w:ascii="Arial Narrow" w:hAnsi="Arial Narrow"/>
        </w:rPr>
        <w:t xml:space="preserve">Dado los tipos de servicios que presta el Ente, y su mayor gasto se encuentra en el rubro servicios personales que representa el 91.59% de los ingresos recibidos en el </w:t>
      </w:r>
      <w:r>
        <w:rPr>
          <w:rFonts w:ascii="Arial Narrow" w:hAnsi="Arial Narrow"/>
        </w:rPr>
        <w:t xml:space="preserve">segundo </w:t>
      </w:r>
      <w:r w:rsidRPr="00B94587">
        <w:rPr>
          <w:rFonts w:ascii="Arial Narrow" w:hAnsi="Arial Narrow"/>
        </w:rPr>
        <w:t>trimestre del 2015.</w:t>
      </w:r>
    </w:p>
    <w:tbl>
      <w:tblPr>
        <w:tblStyle w:val="Sombreadoclaro-nfasis11"/>
        <w:tblW w:w="0" w:type="auto"/>
        <w:jc w:val="center"/>
        <w:tblLook w:val="04A0"/>
      </w:tblPr>
      <w:tblGrid>
        <w:gridCol w:w="2867"/>
        <w:gridCol w:w="2551"/>
      </w:tblGrid>
      <w:tr w:rsidR="004230E1" w:rsidRPr="00917741" w:rsidTr="003C41F4">
        <w:trPr>
          <w:cnfStyle w:val="100000000000"/>
          <w:jc w:val="center"/>
        </w:trPr>
        <w:tc>
          <w:tcPr>
            <w:cnfStyle w:val="001000000000"/>
            <w:tcW w:w="2867" w:type="dxa"/>
          </w:tcPr>
          <w:p w:rsidR="004230E1" w:rsidRPr="00917741" w:rsidRDefault="004230E1" w:rsidP="003C41F4">
            <w:pPr>
              <w:jc w:val="both"/>
              <w:rPr>
                <w:rFonts w:ascii="Arial Narrow" w:hAnsi="Arial Narrow"/>
                <w:color w:val="auto"/>
                <w:sz w:val="18"/>
                <w:szCs w:val="18"/>
              </w:rPr>
            </w:pPr>
            <w:r w:rsidRPr="00917741">
              <w:rPr>
                <w:rFonts w:ascii="Arial Narrow" w:hAnsi="Arial Narrow"/>
                <w:color w:val="auto"/>
                <w:sz w:val="18"/>
                <w:szCs w:val="18"/>
              </w:rPr>
              <w:t xml:space="preserve">CONCEPTO </w:t>
            </w:r>
          </w:p>
        </w:tc>
        <w:tc>
          <w:tcPr>
            <w:tcW w:w="2551" w:type="dxa"/>
          </w:tcPr>
          <w:p w:rsidR="004230E1" w:rsidRPr="00917741" w:rsidRDefault="004230E1" w:rsidP="003C41F4">
            <w:pPr>
              <w:jc w:val="both"/>
              <w:cnfStyle w:val="100000000000"/>
              <w:rPr>
                <w:rFonts w:ascii="Arial Narrow" w:hAnsi="Arial Narrow"/>
                <w:color w:val="auto"/>
                <w:sz w:val="18"/>
                <w:szCs w:val="18"/>
              </w:rPr>
            </w:pPr>
            <w:r w:rsidRPr="00917741">
              <w:rPr>
                <w:rFonts w:ascii="Arial Narrow" w:hAnsi="Arial Narrow"/>
                <w:color w:val="auto"/>
                <w:sz w:val="18"/>
                <w:szCs w:val="18"/>
              </w:rPr>
              <w:t>CANTIDAD</w:t>
            </w:r>
          </w:p>
        </w:tc>
      </w:tr>
      <w:tr w:rsidR="004230E1" w:rsidRPr="00917741" w:rsidTr="003C41F4">
        <w:trPr>
          <w:cnfStyle w:val="000000100000"/>
          <w:jc w:val="center"/>
        </w:trPr>
        <w:tc>
          <w:tcPr>
            <w:cnfStyle w:val="001000000000"/>
            <w:tcW w:w="2867" w:type="dxa"/>
          </w:tcPr>
          <w:p w:rsidR="004230E1" w:rsidRPr="00917741" w:rsidRDefault="004230E1" w:rsidP="003C41F4">
            <w:pPr>
              <w:jc w:val="both"/>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4230E1" w:rsidRPr="00917741" w:rsidRDefault="004230E1" w:rsidP="003C41F4">
            <w:pPr>
              <w:jc w:val="both"/>
              <w:cnfStyle w:val="00000010000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87,990,846.68</w:t>
            </w:r>
          </w:p>
        </w:tc>
      </w:tr>
    </w:tbl>
    <w:p w:rsidR="004230E1" w:rsidRPr="00B94587" w:rsidRDefault="004230E1" w:rsidP="004230E1">
      <w:pPr>
        <w:jc w:val="both"/>
        <w:rPr>
          <w:rFonts w:ascii="Arial Narrow" w:hAnsi="Arial Narrow"/>
          <w:b/>
          <w:u w:val="single"/>
        </w:rPr>
      </w:pPr>
    </w:p>
    <w:p w:rsidR="004230E1" w:rsidRPr="00B94587" w:rsidRDefault="004230E1" w:rsidP="004230E1">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4230E1" w:rsidRPr="00B94587" w:rsidRDefault="004230E1" w:rsidP="004230E1">
      <w:pPr>
        <w:pStyle w:val="Default"/>
        <w:ind w:left="360"/>
        <w:rPr>
          <w:rFonts w:ascii="Arial Narrow" w:hAnsi="Arial Narrow"/>
          <w:sz w:val="22"/>
          <w:szCs w:val="22"/>
        </w:rPr>
      </w:pPr>
    </w:p>
    <w:p w:rsidR="004230E1" w:rsidRPr="00B94587" w:rsidRDefault="004230E1" w:rsidP="004230E1">
      <w:pPr>
        <w:pStyle w:val="Default"/>
        <w:ind w:left="360"/>
        <w:rPr>
          <w:rFonts w:ascii="Arial Narrow" w:hAnsi="Arial Narrow"/>
          <w:b/>
          <w:sz w:val="22"/>
          <w:szCs w:val="22"/>
        </w:rPr>
      </w:pPr>
      <w:r w:rsidRPr="00B94587">
        <w:rPr>
          <w:rFonts w:ascii="Arial Narrow" w:hAnsi="Arial Narrow"/>
          <w:sz w:val="22"/>
          <w:szCs w:val="22"/>
        </w:rPr>
        <w:t xml:space="preserve">Al terminar período de enero a marzo dele ejercicio fiscal 2015 se tiene un desahorro de </w:t>
      </w:r>
      <w:r w:rsidRPr="00B94587">
        <w:rPr>
          <w:rFonts w:ascii="Arial Narrow" w:hAnsi="Arial Narrow"/>
          <w:b/>
          <w:sz w:val="22"/>
          <w:szCs w:val="22"/>
        </w:rPr>
        <w:t>$</w:t>
      </w:r>
      <w:r w:rsidR="0009627C">
        <w:rPr>
          <w:rFonts w:ascii="Arial Narrow" w:hAnsi="Arial Narrow"/>
          <w:b/>
          <w:sz w:val="22"/>
          <w:szCs w:val="22"/>
        </w:rPr>
        <w:t xml:space="preserve"> 8</w:t>
      </w:r>
      <w:proofErr w:type="gramStart"/>
      <w:r w:rsidR="0009627C">
        <w:rPr>
          <w:rFonts w:ascii="Arial Narrow" w:hAnsi="Arial Narrow"/>
          <w:b/>
          <w:sz w:val="22"/>
          <w:szCs w:val="22"/>
        </w:rPr>
        <w:t>,816,598.00</w:t>
      </w:r>
      <w:proofErr w:type="gramEnd"/>
    </w:p>
    <w:p w:rsidR="004230E1" w:rsidRPr="00B94587" w:rsidRDefault="004230E1" w:rsidP="004230E1">
      <w:pPr>
        <w:pStyle w:val="Default"/>
        <w:ind w:left="360"/>
        <w:rPr>
          <w:rFonts w:ascii="Arial Narrow" w:hAnsi="Arial Narrow"/>
          <w:sz w:val="22"/>
          <w:szCs w:val="22"/>
        </w:rPr>
      </w:pPr>
      <w:r w:rsidRPr="00B94587">
        <w:rPr>
          <w:rFonts w:ascii="Arial Narrow" w:hAnsi="Arial Narrow"/>
          <w:sz w:val="22"/>
          <w:szCs w:val="22"/>
        </w:rPr>
        <w:t xml:space="preserve">Derivado de las operaciones normales del ente. </w:t>
      </w:r>
    </w:p>
    <w:p w:rsidR="004230E1" w:rsidRPr="00B94587" w:rsidRDefault="004230E1" w:rsidP="004230E1">
      <w:pPr>
        <w:pStyle w:val="Default"/>
        <w:ind w:left="360"/>
        <w:rPr>
          <w:rFonts w:ascii="Arial Narrow" w:hAnsi="Arial Narrow"/>
          <w:sz w:val="22"/>
          <w:szCs w:val="22"/>
        </w:rPr>
      </w:pPr>
    </w:p>
    <w:p w:rsidR="004230E1" w:rsidRPr="00B94587" w:rsidRDefault="004230E1" w:rsidP="004230E1">
      <w:pPr>
        <w:pStyle w:val="Default"/>
        <w:ind w:left="360"/>
        <w:jc w:val="both"/>
        <w:rPr>
          <w:rFonts w:ascii="Arial Narrow" w:hAnsi="Arial Narrow"/>
          <w:sz w:val="22"/>
          <w:szCs w:val="22"/>
        </w:rPr>
      </w:pPr>
      <w:r w:rsidRPr="00B94587">
        <w:rPr>
          <w:rFonts w:ascii="Arial Narrow" w:hAnsi="Arial Narrow"/>
          <w:sz w:val="22"/>
          <w:szCs w:val="22"/>
        </w:rPr>
        <w:t>Debido al tipo de Ente que maneja un gasto trimestral del 91.59% en el capitulo 1000, en el mes de diciembre impactara negativamente en el presupuesto 2015, por las prestaciones que tienen derecho los servidores públicos que laboran en este Honorable Tribunal de Justicia del Estado.</w:t>
      </w:r>
    </w:p>
    <w:p w:rsidR="004230E1" w:rsidRPr="00B94587" w:rsidRDefault="004230E1" w:rsidP="004230E1">
      <w:pPr>
        <w:pStyle w:val="Default"/>
        <w:ind w:left="360"/>
        <w:rPr>
          <w:rFonts w:ascii="Arial Narrow" w:hAnsi="Arial Narrow"/>
          <w:sz w:val="22"/>
          <w:szCs w:val="22"/>
        </w:rPr>
      </w:pPr>
    </w:p>
    <w:p w:rsidR="004230E1" w:rsidRPr="00B94587" w:rsidRDefault="004230E1" w:rsidP="004230E1">
      <w:pPr>
        <w:pStyle w:val="Default"/>
        <w:ind w:left="360"/>
        <w:rPr>
          <w:rFonts w:ascii="Arial Narrow" w:hAnsi="Arial Narrow"/>
          <w:sz w:val="22"/>
          <w:szCs w:val="22"/>
        </w:rPr>
      </w:pPr>
    </w:p>
    <w:p w:rsidR="004230E1" w:rsidRPr="00B94587" w:rsidRDefault="004230E1" w:rsidP="004230E1">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lastRenderedPageBreak/>
        <w:t>NOTAS AL ESTADO DE FLUJO DE EFECTIVO</w:t>
      </w:r>
    </w:p>
    <w:p w:rsidR="004230E1" w:rsidRDefault="004230E1" w:rsidP="004230E1">
      <w:pPr>
        <w:pStyle w:val="Default"/>
        <w:ind w:left="720"/>
        <w:rPr>
          <w:rFonts w:ascii="Arial Narrow" w:hAnsi="Arial Narrow"/>
          <w:b/>
          <w:sz w:val="22"/>
          <w:szCs w:val="22"/>
          <w:u w:val="single"/>
        </w:rPr>
      </w:pPr>
    </w:p>
    <w:p w:rsidR="003C41F4" w:rsidRPr="00B94587" w:rsidRDefault="003C41F4" w:rsidP="004230E1">
      <w:pPr>
        <w:pStyle w:val="Default"/>
        <w:ind w:left="720"/>
        <w:rPr>
          <w:rFonts w:ascii="Arial Narrow" w:hAnsi="Arial Narrow"/>
          <w:b/>
          <w:sz w:val="22"/>
          <w:szCs w:val="22"/>
          <w:u w:val="single"/>
        </w:rPr>
      </w:pPr>
    </w:p>
    <w:p w:rsidR="004230E1" w:rsidRPr="003C41F4" w:rsidRDefault="004230E1" w:rsidP="004230E1">
      <w:pPr>
        <w:pStyle w:val="Default"/>
        <w:numPr>
          <w:ilvl w:val="0"/>
          <w:numId w:val="14"/>
        </w:numPr>
        <w:rPr>
          <w:rFonts w:ascii="Arial Narrow" w:hAnsi="Arial Narrow"/>
          <w:b/>
          <w:sz w:val="22"/>
          <w:szCs w:val="22"/>
          <w:u w:val="single"/>
        </w:rPr>
      </w:pPr>
      <w:r w:rsidRPr="003C41F4">
        <w:rPr>
          <w:rFonts w:ascii="Arial Narrow" w:hAnsi="Arial Narrow"/>
          <w:b/>
          <w:sz w:val="22"/>
          <w:szCs w:val="22"/>
          <w:u w:val="single"/>
        </w:rPr>
        <w:t>Efectivos y equivalentes</w:t>
      </w:r>
    </w:p>
    <w:p w:rsidR="004230E1" w:rsidRDefault="004230E1" w:rsidP="004230E1">
      <w:pPr>
        <w:pStyle w:val="Default"/>
        <w:ind w:left="360"/>
        <w:rPr>
          <w:rFonts w:ascii="Arial Narrow" w:hAnsi="Arial Narrow"/>
          <w:sz w:val="22"/>
          <w:szCs w:val="22"/>
        </w:rPr>
      </w:pPr>
    </w:p>
    <w:p w:rsidR="003C41F4" w:rsidRPr="00B94587" w:rsidRDefault="003C41F4" w:rsidP="004230E1">
      <w:pPr>
        <w:pStyle w:val="Default"/>
        <w:ind w:left="360"/>
        <w:rPr>
          <w:rFonts w:ascii="Arial Narrow" w:hAnsi="Arial Narrow"/>
          <w:sz w:val="22"/>
          <w:szCs w:val="22"/>
        </w:rPr>
      </w:pPr>
    </w:p>
    <w:tbl>
      <w:tblPr>
        <w:tblStyle w:val="Sombreadoclaro-nfasis11"/>
        <w:tblW w:w="0" w:type="auto"/>
        <w:jc w:val="center"/>
        <w:tblLayout w:type="fixed"/>
        <w:tblLook w:val="04A0"/>
      </w:tblPr>
      <w:tblGrid>
        <w:gridCol w:w="3794"/>
        <w:gridCol w:w="1559"/>
        <w:gridCol w:w="1481"/>
      </w:tblGrid>
      <w:tr w:rsidR="004230E1" w:rsidRPr="00917741" w:rsidTr="003C41F4">
        <w:trPr>
          <w:cnfStyle w:val="100000000000"/>
          <w:jc w:val="center"/>
        </w:trPr>
        <w:tc>
          <w:tcPr>
            <w:cnfStyle w:val="001000000000"/>
            <w:tcW w:w="3794" w:type="dxa"/>
          </w:tcPr>
          <w:p w:rsidR="004230E1" w:rsidRPr="00917741" w:rsidRDefault="004230E1" w:rsidP="003C41F4">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4230E1" w:rsidRPr="00917741" w:rsidRDefault="004230E1" w:rsidP="003C41F4">
            <w:pPr>
              <w:pStyle w:val="Default"/>
              <w:jc w:val="center"/>
              <w:cnfStyle w:val="100000000000"/>
              <w:rPr>
                <w:rFonts w:ascii="Arial Narrow" w:hAnsi="Arial Narrow"/>
                <w:sz w:val="18"/>
                <w:szCs w:val="18"/>
              </w:rPr>
            </w:pPr>
            <w:r w:rsidRPr="00917741">
              <w:rPr>
                <w:rFonts w:ascii="Arial Narrow" w:hAnsi="Arial Narrow"/>
                <w:sz w:val="18"/>
                <w:szCs w:val="18"/>
              </w:rPr>
              <w:t>2015</w:t>
            </w:r>
          </w:p>
        </w:tc>
        <w:tc>
          <w:tcPr>
            <w:tcW w:w="1481" w:type="dxa"/>
          </w:tcPr>
          <w:p w:rsidR="004230E1" w:rsidRPr="00917741" w:rsidRDefault="004230E1" w:rsidP="003C41F4">
            <w:pPr>
              <w:pStyle w:val="Default"/>
              <w:jc w:val="center"/>
              <w:cnfStyle w:val="100000000000"/>
              <w:rPr>
                <w:rFonts w:ascii="Arial Narrow" w:hAnsi="Arial Narrow"/>
                <w:sz w:val="18"/>
                <w:szCs w:val="18"/>
              </w:rPr>
            </w:pPr>
            <w:r w:rsidRPr="00917741">
              <w:rPr>
                <w:rFonts w:ascii="Arial Narrow" w:hAnsi="Arial Narrow"/>
                <w:sz w:val="18"/>
                <w:szCs w:val="18"/>
              </w:rPr>
              <w:t>2014</w:t>
            </w:r>
          </w:p>
        </w:tc>
      </w:tr>
      <w:tr w:rsidR="004230E1" w:rsidRPr="00917741" w:rsidTr="003C41F4">
        <w:trPr>
          <w:cnfStyle w:val="000000100000"/>
          <w:jc w:val="center"/>
        </w:trPr>
        <w:tc>
          <w:tcPr>
            <w:cnfStyle w:val="001000000000"/>
            <w:tcW w:w="3794" w:type="dxa"/>
          </w:tcPr>
          <w:p w:rsidR="004230E1" w:rsidRPr="008A76E3" w:rsidRDefault="004230E1" w:rsidP="003C41F4">
            <w:pPr>
              <w:pStyle w:val="Default"/>
              <w:rPr>
                <w:rFonts w:ascii="Arial Narrow" w:hAnsi="Arial Narrow"/>
                <w:sz w:val="18"/>
                <w:szCs w:val="18"/>
              </w:rPr>
            </w:pPr>
            <w:r w:rsidRPr="008A76E3">
              <w:rPr>
                <w:rFonts w:ascii="Arial Narrow" w:hAnsi="Arial Narrow"/>
                <w:sz w:val="18"/>
                <w:szCs w:val="18"/>
              </w:rPr>
              <w:t>Efectivos en Bancos -Tesorería</w:t>
            </w:r>
          </w:p>
        </w:tc>
        <w:tc>
          <w:tcPr>
            <w:tcW w:w="1559" w:type="dxa"/>
          </w:tcPr>
          <w:p w:rsidR="004230E1" w:rsidRPr="008A76E3" w:rsidRDefault="004230E1" w:rsidP="003C41F4">
            <w:pPr>
              <w:pStyle w:val="Default"/>
              <w:jc w:val="right"/>
              <w:cnfStyle w:val="000000100000"/>
              <w:rPr>
                <w:rFonts w:ascii="Arial Narrow" w:hAnsi="Arial Narrow"/>
                <w:b/>
                <w:sz w:val="18"/>
                <w:szCs w:val="18"/>
              </w:rPr>
            </w:pPr>
            <w:r w:rsidRPr="008A76E3">
              <w:rPr>
                <w:rFonts w:ascii="Arial Narrow" w:hAnsi="Arial Narrow"/>
                <w:b/>
                <w:sz w:val="18"/>
                <w:szCs w:val="18"/>
              </w:rPr>
              <w:t xml:space="preserve">$ </w:t>
            </w:r>
            <w:r w:rsidRPr="008A76E3">
              <w:rPr>
                <w:rFonts w:ascii="Arial Narrow" w:hAnsi="Arial Narrow"/>
                <w:b/>
                <w:noProof/>
                <w:sz w:val="18"/>
                <w:szCs w:val="18"/>
              </w:rPr>
              <w:t>10,602,827.07</w:t>
            </w:r>
          </w:p>
        </w:tc>
        <w:tc>
          <w:tcPr>
            <w:tcW w:w="1481" w:type="dxa"/>
          </w:tcPr>
          <w:p w:rsidR="004230E1" w:rsidRPr="00917741" w:rsidRDefault="004230E1" w:rsidP="003C41F4">
            <w:pPr>
              <w:pStyle w:val="Default"/>
              <w:cnfStyle w:val="000000100000"/>
              <w:rPr>
                <w:rFonts w:ascii="Arial Narrow" w:hAnsi="Arial Narrow"/>
                <w:sz w:val="18"/>
                <w:szCs w:val="18"/>
              </w:rPr>
            </w:pPr>
            <w:r w:rsidRPr="00917741">
              <w:rPr>
                <w:rFonts w:ascii="Arial Narrow" w:hAnsi="Arial Narrow"/>
                <w:sz w:val="18"/>
                <w:szCs w:val="18"/>
              </w:rPr>
              <w:t>$ 1,971,721,62</w:t>
            </w:r>
          </w:p>
        </w:tc>
      </w:tr>
      <w:tr w:rsidR="004230E1" w:rsidRPr="00917741" w:rsidTr="003C41F4">
        <w:trPr>
          <w:jc w:val="center"/>
        </w:trPr>
        <w:tc>
          <w:tcPr>
            <w:cnfStyle w:val="001000000000"/>
            <w:tcW w:w="3794" w:type="dxa"/>
          </w:tcPr>
          <w:p w:rsidR="004230E1" w:rsidRPr="00917741" w:rsidRDefault="004230E1" w:rsidP="003C41F4">
            <w:pPr>
              <w:pStyle w:val="Default"/>
              <w:rPr>
                <w:rFonts w:ascii="Arial Narrow" w:hAnsi="Arial Narrow"/>
                <w:sz w:val="18"/>
                <w:szCs w:val="18"/>
              </w:rPr>
            </w:pPr>
          </w:p>
        </w:tc>
        <w:tc>
          <w:tcPr>
            <w:tcW w:w="1559" w:type="dxa"/>
          </w:tcPr>
          <w:p w:rsidR="004230E1" w:rsidRPr="008A76E3" w:rsidRDefault="004230E1" w:rsidP="003C41F4">
            <w:pPr>
              <w:pStyle w:val="Default"/>
              <w:jc w:val="right"/>
              <w:cnfStyle w:val="000000000000"/>
              <w:rPr>
                <w:rFonts w:ascii="Arial Narrow" w:hAnsi="Arial Narrow"/>
                <w:b/>
                <w:sz w:val="18"/>
                <w:szCs w:val="18"/>
              </w:rPr>
            </w:pPr>
          </w:p>
        </w:tc>
        <w:tc>
          <w:tcPr>
            <w:tcW w:w="1481" w:type="dxa"/>
          </w:tcPr>
          <w:p w:rsidR="004230E1" w:rsidRPr="00917741" w:rsidRDefault="004230E1" w:rsidP="003C41F4">
            <w:pPr>
              <w:pStyle w:val="Default"/>
              <w:cnfStyle w:val="000000000000"/>
              <w:rPr>
                <w:rFonts w:ascii="Arial Narrow" w:hAnsi="Arial Narrow"/>
                <w:sz w:val="18"/>
                <w:szCs w:val="18"/>
              </w:rPr>
            </w:pPr>
          </w:p>
        </w:tc>
      </w:tr>
      <w:tr w:rsidR="004230E1" w:rsidRPr="00917741" w:rsidTr="003C41F4">
        <w:trPr>
          <w:cnfStyle w:val="000000100000"/>
          <w:jc w:val="center"/>
        </w:trPr>
        <w:tc>
          <w:tcPr>
            <w:cnfStyle w:val="001000000000"/>
            <w:tcW w:w="3794" w:type="dxa"/>
          </w:tcPr>
          <w:p w:rsidR="004230E1" w:rsidRPr="00917741" w:rsidRDefault="004230E1" w:rsidP="003C41F4">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4230E1" w:rsidRPr="008A76E3" w:rsidRDefault="004230E1" w:rsidP="003C41F4">
            <w:pPr>
              <w:pStyle w:val="Default"/>
              <w:jc w:val="right"/>
              <w:cnfStyle w:val="000000100000"/>
              <w:rPr>
                <w:rFonts w:ascii="Arial Narrow" w:hAnsi="Arial Narrow"/>
                <w:b/>
                <w:sz w:val="18"/>
                <w:szCs w:val="18"/>
              </w:rPr>
            </w:pPr>
            <w:r w:rsidRPr="008A76E3">
              <w:rPr>
                <w:rFonts w:ascii="Arial Narrow" w:hAnsi="Arial Narrow"/>
                <w:b/>
                <w:noProof/>
                <w:sz w:val="18"/>
                <w:szCs w:val="18"/>
              </w:rPr>
              <w:t>$ 10,602,827.07</w:t>
            </w:r>
          </w:p>
        </w:tc>
        <w:tc>
          <w:tcPr>
            <w:tcW w:w="1481" w:type="dxa"/>
          </w:tcPr>
          <w:p w:rsidR="004230E1" w:rsidRPr="00917741" w:rsidRDefault="004230E1" w:rsidP="003C41F4">
            <w:pPr>
              <w:pStyle w:val="Default"/>
              <w:cnfStyle w:val="000000100000"/>
              <w:rPr>
                <w:rFonts w:ascii="Arial Narrow" w:hAnsi="Arial Narrow"/>
                <w:sz w:val="18"/>
                <w:szCs w:val="18"/>
              </w:rPr>
            </w:pPr>
            <w:r w:rsidRPr="00917741">
              <w:rPr>
                <w:rFonts w:ascii="Arial Narrow" w:hAnsi="Arial Narrow"/>
                <w:sz w:val="18"/>
                <w:szCs w:val="18"/>
              </w:rPr>
              <w:t>$ 1,971,721,62</w:t>
            </w:r>
          </w:p>
        </w:tc>
      </w:tr>
    </w:tbl>
    <w:p w:rsidR="004230E1" w:rsidRDefault="004230E1" w:rsidP="004230E1">
      <w:pPr>
        <w:pStyle w:val="Default"/>
        <w:rPr>
          <w:rFonts w:ascii="Arial Narrow" w:hAnsi="Arial Narrow"/>
          <w:sz w:val="22"/>
          <w:szCs w:val="22"/>
        </w:rPr>
      </w:pPr>
    </w:p>
    <w:p w:rsidR="003C41F4" w:rsidRDefault="003C41F4"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r>
        <w:rPr>
          <w:rFonts w:ascii="Arial Narrow" w:hAnsi="Arial Narrow"/>
          <w:sz w:val="22"/>
          <w:szCs w:val="22"/>
        </w:rPr>
        <w:t xml:space="preserve">Se tiene una variación de $ </w:t>
      </w:r>
      <w:r w:rsidRPr="008A76E3">
        <w:rPr>
          <w:rFonts w:ascii="Arial Narrow" w:hAnsi="Arial Narrow"/>
          <w:sz w:val="22"/>
          <w:szCs w:val="22"/>
        </w:rPr>
        <w:t>8</w:t>
      </w:r>
      <w:r>
        <w:rPr>
          <w:rFonts w:ascii="Arial Narrow" w:hAnsi="Arial Narrow"/>
          <w:sz w:val="22"/>
          <w:szCs w:val="22"/>
        </w:rPr>
        <w:t>,</w:t>
      </w:r>
      <w:r w:rsidRPr="008A76E3">
        <w:rPr>
          <w:rFonts w:ascii="Arial Narrow" w:hAnsi="Arial Narrow"/>
          <w:sz w:val="22"/>
          <w:szCs w:val="22"/>
        </w:rPr>
        <w:t xml:space="preserve"> 631,105.45</w:t>
      </w:r>
      <w:r>
        <w:rPr>
          <w:rFonts w:ascii="Arial Narrow" w:hAnsi="Arial Narrow"/>
          <w:sz w:val="22"/>
          <w:szCs w:val="22"/>
        </w:rPr>
        <w:t xml:space="preserve"> </w:t>
      </w:r>
      <w:r w:rsidRPr="00B94587">
        <w:rPr>
          <w:rFonts w:ascii="Arial Narrow" w:hAnsi="Arial Narrow"/>
          <w:sz w:val="22"/>
          <w:szCs w:val="22"/>
        </w:rPr>
        <w:t>por la discrepancia en el periodo de comparación dado que el dato de 2014</w:t>
      </w:r>
      <w:r>
        <w:rPr>
          <w:rFonts w:ascii="Arial Narrow" w:hAnsi="Arial Narrow"/>
          <w:sz w:val="22"/>
          <w:szCs w:val="22"/>
        </w:rPr>
        <w:t>,</w:t>
      </w:r>
      <w:r w:rsidRPr="00B94587">
        <w:rPr>
          <w:rFonts w:ascii="Arial Narrow" w:hAnsi="Arial Narrow"/>
          <w:sz w:val="22"/>
          <w:szCs w:val="22"/>
        </w:rPr>
        <w:t xml:space="preserve"> corresponde a la cifra al mes de diciembre de 2014 y por tanto no es sujeto de comparabilidad. </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3C41F4" w:rsidRDefault="004230E1" w:rsidP="004230E1">
      <w:pPr>
        <w:pStyle w:val="Default"/>
        <w:numPr>
          <w:ilvl w:val="0"/>
          <w:numId w:val="14"/>
        </w:numPr>
        <w:rPr>
          <w:rFonts w:ascii="Arial Narrow" w:hAnsi="Arial Narrow"/>
          <w:b/>
          <w:sz w:val="22"/>
          <w:szCs w:val="22"/>
          <w:u w:val="single"/>
        </w:rPr>
      </w:pPr>
      <w:r w:rsidRPr="003C41F4">
        <w:rPr>
          <w:rFonts w:ascii="Arial Narrow" w:hAnsi="Arial Narrow"/>
          <w:b/>
          <w:sz w:val="22"/>
          <w:szCs w:val="22"/>
          <w:u w:val="single"/>
        </w:rPr>
        <w:t xml:space="preserve">Se adquirieron bienes muebles por:  </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r w:rsidRPr="00B94587">
        <w:rPr>
          <w:rFonts w:ascii="Arial Narrow" w:hAnsi="Arial Narrow"/>
          <w:sz w:val="22"/>
          <w:szCs w:val="22"/>
        </w:rPr>
        <w:t>.</w:t>
      </w:r>
    </w:p>
    <w:tbl>
      <w:tblPr>
        <w:tblStyle w:val="Sombreadoclaro-nfasis11"/>
        <w:tblW w:w="0" w:type="auto"/>
        <w:jc w:val="center"/>
        <w:tblLayout w:type="fixed"/>
        <w:tblLook w:val="04A0"/>
      </w:tblPr>
      <w:tblGrid>
        <w:gridCol w:w="3794"/>
        <w:gridCol w:w="1559"/>
        <w:gridCol w:w="1843"/>
        <w:gridCol w:w="1275"/>
      </w:tblGrid>
      <w:tr w:rsidR="004230E1" w:rsidRPr="00B21CF8" w:rsidTr="003C41F4">
        <w:trPr>
          <w:cnfStyle w:val="100000000000"/>
          <w:jc w:val="center"/>
        </w:trPr>
        <w:tc>
          <w:tcPr>
            <w:cnfStyle w:val="001000000000"/>
            <w:tcW w:w="3794" w:type="dxa"/>
          </w:tcPr>
          <w:p w:rsidR="004230E1" w:rsidRPr="00B21CF8" w:rsidRDefault="004230E1" w:rsidP="003C41F4">
            <w:pPr>
              <w:pStyle w:val="Default"/>
              <w:rPr>
                <w:rFonts w:ascii="Arial Narrow" w:hAnsi="Arial Narrow"/>
                <w:color w:val="auto"/>
                <w:sz w:val="18"/>
                <w:szCs w:val="18"/>
              </w:rPr>
            </w:pPr>
            <w:r w:rsidRPr="00B21CF8">
              <w:rPr>
                <w:rFonts w:ascii="Arial Narrow" w:hAnsi="Arial Narrow"/>
                <w:color w:val="auto"/>
                <w:sz w:val="18"/>
                <w:szCs w:val="18"/>
              </w:rPr>
              <w:t>CONCEPTO</w:t>
            </w:r>
          </w:p>
        </w:tc>
        <w:tc>
          <w:tcPr>
            <w:tcW w:w="1559" w:type="dxa"/>
          </w:tcPr>
          <w:p w:rsidR="004230E1" w:rsidRPr="00B21CF8" w:rsidRDefault="004230E1" w:rsidP="003C41F4">
            <w:pPr>
              <w:pStyle w:val="Default"/>
              <w:jc w:val="center"/>
              <w:cnfStyle w:val="100000000000"/>
              <w:rPr>
                <w:rFonts w:ascii="Arial Narrow" w:hAnsi="Arial Narrow"/>
                <w:color w:val="auto"/>
                <w:sz w:val="18"/>
                <w:szCs w:val="18"/>
              </w:rPr>
            </w:pPr>
            <w:r w:rsidRPr="00B21CF8">
              <w:rPr>
                <w:rFonts w:ascii="Arial Narrow" w:hAnsi="Arial Narrow"/>
                <w:color w:val="auto"/>
                <w:sz w:val="18"/>
                <w:szCs w:val="18"/>
              </w:rPr>
              <w:t>2014</w:t>
            </w:r>
          </w:p>
        </w:tc>
        <w:tc>
          <w:tcPr>
            <w:tcW w:w="1843" w:type="dxa"/>
          </w:tcPr>
          <w:p w:rsidR="004230E1" w:rsidRPr="00B21CF8" w:rsidRDefault="004230E1" w:rsidP="003C41F4">
            <w:pPr>
              <w:pStyle w:val="Default"/>
              <w:jc w:val="center"/>
              <w:cnfStyle w:val="100000000000"/>
              <w:rPr>
                <w:rFonts w:ascii="Arial Narrow" w:hAnsi="Arial Narrow"/>
                <w:color w:val="auto"/>
                <w:sz w:val="18"/>
                <w:szCs w:val="18"/>
              </w:rPr>
            </w:pPr>
            <w:r w:rsidRPr="00B21CF8">
              <w:rPr>
                <w:rFonts w:ascii="Arial Narrow" w:hAnsi="Arial Narrow"/>
                <w:color w:val="auto"/>
                <w:sz w:val="18"/>
                <w:szCs w:val="18"/>
              </w:rPr>
              <w:t>2015</w:t>
            </w:r>
          </w:p>
        </w:tc>
        <w:tc>
          <w:tcPr>
            <w:tcW w:w="1275" w:type="dxa"/>
          </w:tcPr>
          <w:p w:rsidR="004230E1" w:rsidRPr="00B21CF8" w:rsidRDefault="004230E1" w:rsidP="003C41F4">
            <w:pPr>
              <w:pStyle w:val="Default"/>
              <w:jc w:val="center"/>
              <w:cnfStyle w:val="100000000000"/>
              <w:rPr>
                <w:rFonts w:ascii="Arial Narrow" w:hAnsi="Arial Narrow"/>
                <w:color w:val="auto"/>
                <w:sz w:val="18"/>
                <w:szCs w:val="18"/>
              </w:rPr>
            </w:pPr>
            <w:r w:rsidRPr="00B21CF8">
              <w:rPr>
                <w:rFonts w:ascii="Arial Narrow" w:hAnsi="Arial Narrow"/>
                <w:color w:val="auto"/>
                <w:sz w:val="18"/>
                <w:szCs w:val="18"/>
              </w:rPr>
              <w:t>Adquisiciones</w:t>
            </w:r>
          </w:p>
        </w:tc>
      </w:tr>
      <w:tr w:rsidR="004230E1" w:rsidRPr="003C41F4" w:rsidTr="003C41F4">
        <w:trPr>
          <w:cnfStyle w:val="000000100000"/>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 xml:space="preserve">Equipo de transporte </w:t>
            </w:r>
          </w:p>
        </w:tc>
        <w:tc>
          <w:tcPr>
            <w:tcW w:w="1559"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   2,361,455.25</w:t>
            </w:r>
          </w:p>
        </w:tc>
        <w:tc>
          <w:tcPr>
            <w:tcW w:w="1843" w:type="dxa"/>
          </w:tcPr>
          <w:p w:rsidR="004230E1" w:rsidRPr="003C41F4" w:rsidRDefault="004230E1" w:rsidP="003C41F4">
            <w:pPr>
              <w:jc w:val="right"/>
              <w:cnfStyle w:val="000000100000"/>
              <w:rPr>
                <w:rFonts w:ascii="Arial Narrow" w:hAnsi="Arial Narrow" w:cs="Arial"/>
                <w:color w:val="auto"/>
                <w:sz w:val="18"/>
                <w:szCs w:val="18"/>
              </w:rPr>
            </w:pPr>
            <w:r w:rsidRPr="003C41F4">
              <w:rPr>
                <w:rFonts w:ascii="Arial Narrow" w:hAnsi="Arial Narrow" w:cs="Arial"/>
                <w:color w:val="auto"/>
                <w:sz w:val="18"/>
                <w:szCs w:val="18"/>
              </w:rPr>
              <w:t>2,200,998.25</w:t>
            </w:r>
          </w:p>
        </w:tc>
        <w:tc>
          <w:tcPr>
            <w:tcW w:w="1275" w:type="dxa"/>
          </w:tcPr>
          <w:p w:rsidR="004230E1" w:rsidRPr="003C41F4" w:rsidRDefault="004230E1" w:rsidP="003C41F4">
            <w:pPr>
              <w:jc w:val="right"/>
              <w:cnfStyle w:val="000000100000"/>
              <w:rPr>
                <w:rFonts w:ascii="Arial Narrow" w:hAnsi="Arial Narrow"/>
                <w:bCs/>
                <w:color w:val="auto"/>
                <w:sz w:val="18"/>
                <w:szCs w:val="18"/>
              </w:rPr>
            </w:pPr>
            <w:r w:rsidRPr="003C41F4">
              <w:rPr>
                <w:rFonts w:ascii="Arial Narrow" w:hAnsi="Arial Narrow" w:cs="Arial"/>
                <w:bCs/>
                <w:noProof/>
                <w:color w:val="auto"/>
                <w:sz w:val="18"/>
                <w:szCs w:val="18"/>
              </w:rPr>
              <w:t>$160,457.00</w:t>
            </w:r>
          </w:p>
        </w:tc>
      </w:tr>
      <w:tr w:rsidR="004230E1" w:rsidRPr="003C41F4" w:rsidTr="003C41F4">
        <w:trPr>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Equipó de computo</w:t>
            </w:r>
          </w:p>
        </w:tc>
        <w:tc>
          <w:tcPr>
            <w:tcW w:w="1559"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   5,566,766.68</w:t>
            </w:r>
          </w:p>
        </w:tc>
        <w:tc>
          <w:tcPr>
            <w:tcW w:w="1843"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5,566,766.68</w:t>
            </w:r>
          </w:p>
        </w:tc>
        <w:tc>
          <w:tcPr>
            <w:tcW w:w="1275" w:type="dxa"/>
          </w:tcPr>
          <w:p w:rsidR="004230E1" w:rsidRPr="003C41F4" w:rsidRDefault="004230E1" w:rsidP="003C41F4">
            <w:pPr>
              <w:jc w:val="right"/>
              <w:cnfStyle w:val="000000000000"/>
              <w:rPr>
                <w:rFonts w:ascii="Arial Narrow" w:hAnsi="Arial Narrow"/>
                <w:color w:val="auto"/>
                <w:sz w:val="18"/>
                <w:szCs w:val="18"/>
              </w:rPr>
            </w:pPr>
            <w:r w:rsidRPr="003C41F4">
              <w:rPr>
                <w:rFonts w:ascii="Arial Narrow" w:hAnsi="Arial Narrow"/>
                <w:noProof/>
                <w:color w:val="auto"/>
                <w:sz w:val="18"/>
                <w:szCs w:val="18"/>
              </w:rPr>
              <w:t>$0.00</w:t>
            </w:r>
          </w:p>
        </w:tc>
      </w:tr>
      <w:tr w:rsidR="004230E1" w:rsidRPr="003C41F4" w:rsidTr="003C41F4">
        <w:trPr>
          <w:cnfStyle w:val="000000100000"/>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Equipo de comunicación y telecomunicación</w:t>
            </w:r>
          </w:p>
        </w:tc>
        <w:tc>
          <w:tcPr>
            <w:tcW w:w="1559"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        70,102.00</w:t>
            </w:r>
          </w:p>
        </w:tc>
        <w:tc>
          <w:tcPr>
            <w:tcW w:w="1843"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72,501.60</w:t>
            </w:r>
          </w:p>
        </w:tc>
        <w:tc>
          <w:tcPr>
            <w:tcW w:w="1275" w:type="dxa"/>
          </w:tcPr>
          <w:p w:rsidR="004230E1" w:rsidRPr="003C41F4" w:rsidRDefault="004230E1" w:rsidP="003C41F4">
            <w:pPr>
              <w:jc w:val="right"/>
              <w:cnfStyle w:val="000000100000"/>
              <w:rPr>
                <w:rFonts w:ascii="Arial Narrow" w:hAnsi="Arial Narrow"/>
                <w:color w:val="auto"/>
                <w:sz w:val="18"/>
                <w:szCs w:val="18"/>
              </w:rPr>
            </w:pPr>
            <w:r w:rsidRPr="003C41F4">
              <w:rPr>
                <w:rFonts w:ascii="Arial Narrow" w:hAnsi="Arial Narrow"/>
                <w:noProof/>
                <w:color w:val="auto"/>
                <w:sz w:val="18"/>
                <w:szCs w:val="18"/>
              </w:rPr>
              <w:t>$2,399.60</w:t>
            </w:r>
          </w:p>
        </w:tc>
      </w:tr>
      <w:tr w:rsidR="004230E1" w:rsidRPr="003C41F4" w:rsidTr="003C41F4">
        <w:trPr>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Mobiliario y equipo de oficina</w:t>
            </w:r>
          </w:p>
        </w:tc>
        <w:tc>
          <w:tcPr>
            <w:tcW w:w="1559"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  5 ,072,062.78</w:t>
            </w:r>
          </w:p>
        </w:tc>
        <w:tc>
          <w:tcPr>
            <w:tcW w:w="1843"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5,075,214.90</w:t>
            </w:r>
          </w:p>
        </w:tc>
        <w:tc>
          <w:tcPr>
            <w:tcW w:w="1275" w:type="dxa"/>
          </w:tcPr>
          <w:p w:rsidR="004230E1" w:rsidRPr="003C41F4" w:rsidRDefault="004230E1" w:rsidP="003C41F4">
            <w:pPr>
              <w:jc w:val="right"/>
              <w:cnfStyle w:val="000000000000"/>
              <w:rPr>
                <w:rFonts w:ascii="Arial Narrow" w:hAnsi="Arial Narrow"/>
                <w:color w:val="auto"/>
                <w:sz w:val="18"/>
                <w:szCs w:val="18"/>
              </w:rPr>
            </w:pPr>
            <w:r w:rsidRPr="003C41F4">
              <w:rPr>
                <w:rFonts w:ascii="Arial Narrow" w:hAnsi="Arial Narrow"/>
                <w:color w:val="auto"/>
                <w:sz w:val="18"/>
                <w:szCs w:val="18"/>
              </w:rPr>
              <w:t>$3,152.12</w:t>
            </w:r>
          </w:p>
        </w:tc>
      </w:tr>
      <w:tr w:rsidR="004230E1" w:rsidRPr="003C41F4" w:rsidTr="003C41F4">
        <w:trPr>
          <w:cnfStyle w:val="000000100000"/>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Equipo educacional y recreativo</w:t>
            </w:r>
          </w:p>
        </w:tc>
        <w:tc>
          <w:tcPr>
            <w:tcW w:w="1559"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        14,261.20</w:t>
            </w:r>
          </w:p>
        </w:tc>
        <w:tc>
          <w:tcPr>
            <w:tcW w:w="1843"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14,261.20</w:t>
            </w:r>
          </w:p>
        </w:tc>
        <w:tc>
          <w:tcPr>
            <w:tcW w:w="1275" w:type="dxa"/>
          </w:tcPr>
          <w:p w:rsidR="004230E1" w:rsidRPr="003C41F4" w:rsidRDefault="004230E1" w:rsidP="003C41F4">
            <w:pPr>
              <w:jc w:val="right"/>
              <w:cnfStyle w:val="000000100000"/>
              <w:rPr>
                <w:rFonts w:ascii="Arial Narrow" w:hAnsi="Arial Narrow"/>
                <w:color w:val="auto"/>
                <w:sz w:val="18"/>
                <w:szCs w:val="18"/>
              </w:rPr>
            </w:pPr>
            <w:r w:rsidRPr="003C41F4">
              <w:rPr>
                <w:rFonts w:ascii="Arial Narrow" w:hAnsi="Arial Narrow"/>
                <w:color w:val="auto"/>
                <w:sz w:val="18"/>
                <w:szCs w:val="18"/>
              </w:rPr>
              <w:t>$21,192.89</w:t>
            </w:r>
          </w:p>
        </w:tc>
      </w:tr>
      <w:tr w:rsidR="004230E1" w:rsidRPr="003C41F4" w:rsidTr="003C41F4">
        <w:trPr>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Equipo de audio y video</w:t>
            </w:r>
          </w:p>
        </w:tc>
        <w:tc>
          <w:tcPr>
            <w:tcW w:w="1559"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        21,192.89</w:t>
            </w:r>
          </w:p>
        </w:tc>
        <w:tc>
          <w:tcPr>
            <w:tcW w:w="1843" w:type="dxa"/>
          </w:tcPr>
          <w:p w:rsidR="004230E1" w:rsidRPr="003C41F4" w:rsidRDefault="004230E1" w:rsidP="003C41F4">
            <w:pPr>
              <w:pStyle w:val="Default"/>
              <w:jc w:val="right"/>
              <w:cnfStyle w:val="000000000000"/>
              <w:rPr>
                <w:rFonts w:ascii="Arial Narrow" w:hAnsi="Arial Narrow"/>
                <w:color w:val="auto"/>
                <w:sz w:val="18"/>
                <w:szCs w:val="18"/>
              </w:rPr>
            </w:pPr>
            <w:r w:rsidRPr="003C41F4">
              <w:rPr>
                <w:rFonts w:ascii="Arial Narrow" w:hAnsi="Arial Narrow"/>
                <w:color w:val="auto"/>
                <w:sz w:val="18"/>
                <w:szCs w:val="18"/>
              </w:rPr>
              <w:t>21,192.89</w:t>
            </w:r>
          </w:p>
        </w:tc>
        <w:tc>
          <w:tcPr>
            <w:tcW w:w="1275" w:type="dxa"/>
          </w:tcPr>
          <w:p w:rsidR="004230E1" w:rsidRPr="003C41F4" w:rsidRDefault="004230E1" w:rsidP="003C41F4">
            <w:pPr>
              <w:jc w:val="right"/>
              <w:cnfStyle w:val="000000000000"/>
              <w:rPr>
                <w:rFonts w:ascii="Arial Narrow" w:hAnsi="Arial Narrow"/>
                <w:color w:val="auto"/>
                <w:sz w:val="18"/>
                <w:szCs w:val="18"/>
              </w:rPr>
            </w:pPr>
            <w:r w:rsidRPr="003C41F4">
              <w:rPr>
                <w:rFonts w:ascii="Arial Narrow" w:hAnsi="Arial Narrow"/>
                <w:color w:val="auto"/>
                <w:sz w:val="18"/>
                <w:szCs w:val="18"/>
              </w:rPr>
              <w:t>$0.00</w:t>
            </w:r>
          </w:p>
        </w:tc>
      </w:tr>
      <w:tr w:rsidR="004230E1" w:rsidRPr="003C41F4" w:rsidTr="003C41F4">
        <w:trPr>
          <w:cnfStyle w:val="000000100000"/>
          <w:jc w:val="center"/>
        </w:trPr>
        <w:tc>
          <w:tcPr>
            <w:cnfStyle w:val="001000000000"/>
            <w:tcW w:w="3794" w:type="dxa"/>
          </w:tcPr>
          <w:p w:rsidR="004230E1" w:rsidRPr="003C41F4" w:rsidRDefault="004230E1" w:rsidP="003C41F4">
            <w:pPr>
              <w:pStyle w:val="Default"/>
              <w:rPr>
                <w:rFonts w:ascii="Arial Narrow" w:hAnsi="Arial Narrow"/>
                <w:b w:val="0"/>
                <w:color w:val="auto"/>
                <w:sz w:val="18"/>
                <w:szCs w:val="18"/>
              </w:rPr>
            </w:pPr>
            <w:r w:rsidRPr="003C41F4">
              <w:rPr>
                <w:rFonts w:ascii="Arial Narrow" w:hAnsi="Arial Narrow"/>
                <w:b w:val="0"/>
                <w:color w:val="auto"/>
                <w:sz w:val="18"/>
                <w:szCs w:val="18"/>
              </w:rPr>
              <w:t>Herramientas y equipo electrónico</w:t>
            </w:r>
          </w:p>
        </w:tc>
        <w:tc>
          <w:tcPr>
            <w:tcW w:w="1559" w:type="dxa"/>
          </w:tcPr>
          <w:p w:rsidR="004230E1" w:rsidRPr="003C41F4" w:rsidRDefault="004230E1" w:rsidP="003C41F4">
            <w:pPr>
              <w:pStyle w:val="Default"/>
              <w:jc w:val="right"/>
              <w:cnfStyle w:val="000000100000"/>
              <w:rPr>
                <w:rFonts w:ascii="Arial Narrow" w:hAnsi="Arial Narrow"/>
                <w:color w:val="auto"/>
                <w:sz w:val="18"/>
                <w:szCs w:val="18"/>
              </w:rPr>
            </w:pPr>
            <w:r w:rsidRPr="003C41F4">
              <w:rPr>
                <w:rFonts w:ascii="Arial Narrow" w:hAnsi="Arial Narrow"/>
                <w:color w:val="auto"/>
                <w:sz w:val="18"/>
                <w:szCs w:val="18"/>
              </w:rPr>
              <w:t>$      573,116.02</w:t>
            </w:r>
          </w:p>
        </w:tc>
        <w:tc>
          <w:tcPr>
            <w:tcW w:w="1843" w:type="dxa"/>
          </w:tcPr>
          <w:p w:rsidR="004230E1" w:rsidRPr="003C41F4" w:rsidRDefault="004230E1" w:rsidP="003C41F4">
            <w:pPr>
              <w:pStyle w:val="Default"/>
              <w:tabs>
                <w:tab w:val="left" w:pos="1215"/>
                <w:tab w:val="right" w:pos="1485"/>
              </w:tabs>
              <w:jc w:val="right"/>
              <w:cnfStyle w:val="000000100000"/>
              <w:rPr>
                <w:rFonts w:ascii="Arial Narrow" w:hAnsi="Arial Narrow"/>
                <w:color w:val="auto"/>
                <w:sz w:val="18"/>
                <w:szCs w:val="18"/>
              </w:rPr>
            </w:pPr>
            <w:r w:rsidRPr="003C41F4">
              <w:rPr>
                <w:rFonts w:ascii="Arial Narrow" w:hAnsi="Arial Narrow"/>
                <w:color w:val="auto"/>
                <w:sz w:val="18"/>
                <w:szCs w:val="18"/>
              </w:rPr>
              <w:t>573,573.62</w:t>
            </w:r>
          </w:p>
        </w:tc>
        <w:tc>
          <w:tcPr>
            <w:tcW w:w="1275" w:type="dxa"/>
          </w:tcPr>
          <w:p w:rsidR="004230E1" w:rsidRPr="003C41F4" w:rsidRDefault="004230E1" w:rsidP="003C41F4">
            <w:pPr>
              <w:jc w:val="right"/>
              <w:cnfStyle w:val="000000100000"/>
              <w:rPr>
                <w:rFonts w:ascii="Arial Narrow" w:hAnsi="Arial Narrow"/>
                <w:color w:val="auto"/>
                <w:sz w:val="18"/>
                <w:szCs w:val="18"/>
              </w:rPr>
            </w:pPr>
            <w:r w:rsidRPr="003C41F4">
              <w:rPr>
                <w:rFonts w:ascii="Arial Narrow" w:hAnsi="Arial Narrow"/>
                <w:color w:val="auto"/>
                <w:sz w:val="18"/>
                <w:szCs w:val="18"/>
              </w:rPr>
              <w:t>$72,959.20</w:t>
            </w:r>
          </w:p>
        </w:tc>
      </w:tr>
      <w:tr w:rsidR="004230E1" w:rsidRPr="00B21CF8" w:rsidTr="003C41F4">
        <w:trPr>
          <w:jc w:val="center"/>
        </w:trPr>
        <w:tc>
          <w:tcPr>
            <w:cnfStyle w:val="001000000000"/>
            <w:tcW w:w="3794" w:type="dxa"/>
          </w:tcPr>
          <w:p w:rsidR="004230E1" w:rsidRPr="00B21CF8" w:rsidRDefault="004230E1" w:rsidP="003C41F4">
            <w:pPr>
              <w:pStyle w:val="Default"/>
              <w:rPr>
                <w:rFonts w:ascii="Arial Narrow" w:hAnsi="Arial Narrow"/>
                <w:color w:val="auto"/>
                <w:sz w:val="18"/>
                <w:szCs w:val="18"/>
              </w:rPr>
            </w:pPr>
            <w:r w:rsidRPr="00B21CF8">
              <w:rPr>
                <w:rFonts w:ascii="Arial Narrow" w:hAnsi="Arial Narrow"/>
                <w:color w:val="auto"/>
                <w:sz w:val="18"/>
                <w:szCs w:val="18"/>
              </w:rPr>
              <w:t xml:space="preserve">Total </w:t>
            </w:r>
          </w:p>
        </w:tc>
        <w:tc>
          <w:tcPr>
            <w:tcW w:w="1559" w:type="dxa"/>
          </w:tcPr>
          <w:p w:rsidR="004230E1" w:rsidRPr="00B21CF8" w:rsidRDefault="004230E1" w:rsidP="003C41F4">
            <w:pPr>
              <w:pStyle w:val="Default"/>
              <w:jc w:val="right"/>
              <w:cnfStyle w:val="000000000000"/>
              <w:rPr>
                <w:rFonts w:ascii="Arial Narrow" w:hAnsi="Arial Narrow"/>
                <w:color w:val="auto"/>
                <w:sz w:val="18"/>
                <w:szCs w:val="18"/>
              </w:rPr>
            </w:pPr>
            <w:r w:rsidRPr="00B21CF8">
              <w:rPr>
                <w:rFonts w:ascii="Arial Narrow" w:hAnsi="Arial Narrow"/>
                <w:color w:val="auto"/>
                <w:sz w:val="18"/>
                <w:szCs w:val="18"/>
              </w:rPr>
              <w:t>$ 13,678,956.82</w:t>
            </w:r>
          </w:p>
        </w:tc>
        <w:tc>
          <w:tcPr>
            <w:tcW w:w="1843" w:type="dxa"/>
          </w:tcPr>
          <w:p w:rsidR="004230E1" w:rsidRPr="00B21CF8" w:rsidRDefault="004230E1" w:rsidP="003C41F4">
            <w:pPr>
              <w:jc w:val="right"/>
              <w:cnfStyle w:val="000000000000"/>
              <w:rPr>
                <w:rFonts w:ascii="Arial Narrow" w:hAnsi="Arial Narrow"/>
                <w:color w:val="000000"/>
                <w:sz w:val="18"/>
                <w:szCs w:val="18"/>
              </w:rPr>
            </w:pPr>
            <w:r w:rsidRPr="00B21CF8">
              <w:rPr>
                <w:rFonts w:ascii="Arial Narrow" w:hAnsi="Arial Narrow"/>
                <w:color w:val="000000"/>
                <w:sz w:val="18"/>
                <w:szCs w:val="18"/>
              </w:rPr>
              <w:t>13,524,509.14</w:t>
            </w:r>
            <w:r w:rsidRPr="00B21CF8">
              <w:rPr>
                <w:rFonts w:ascii="Arial Narrow" w:hAnsi="Arial Narrow"/>
                <w:sz w:val="18"/>
                <w:szCs w:val="18"/>
              </w:rPr>
              <w:fldChar w:fldCharType="begin"/>
            </w:r>
            <w:r w:rsidRPr="00B21CF8">
              <w:rPr>
                <w:rFonts w:ascii="Arial Narrow" w:hAnsi="Arial Narrow"/>
                <w:color w:val="auto"/>
                <w:sz w:val="18"/>
                <w:szCs w:val="18"/>
              </w:rPr>
              <w:instrText xml:space="preserve"> =SUM(ABOVE) </w:instrText>
            </w:r>
            <w:r w:rsidRPr="00B21CF8">
              <w:rPr>
                <w:rFonts w:ascii="Arial Narrow" w:hAnsi="Arial Narrow"/>
                <w:sz w:val="18"/>
                <w:szCs w:val="18"/>
              </w:rPr>
              <w:fldChar w:fldCharType="end"/>
            </w:r>
          </w:p>
        </w:tc>
        <w:tc>
          <w:tcPr>
            <w:tcW w:w="1275" w:type="dxa"/>
          </w:tcPr>
          <w:p w:rsidR="004230E1" w:rsidRPr="00B21CF8" w:rsidRDefault="004230E1" w:rsidP="003C41F4">
            <w:pPr>
              <w:jc w:val="right"/>
              <w:cnfStyle w:val="000000000000"/>
              <w:rPr>
                <w:rFonts w:ascii="Arial Narrow" w:hAnsi="Arial Narrow"/>
                <w:color w:val="auto"/>
                <w:sz w:val="18"/>
                <w:szCs w:val="18"/>
              </w:rPr>
            </w:pPr>
            <w:r w:rsidRPr="00B21CF8">
              <w:rPr>
                <w:rFonts w:ascii="Arial Narrow" w:hAnsi="Arial Narrow"/>
                <w:color w:val="auto"/>
                <w:sz w:val="18"/>
                <w:szCs w:val="18"/>
              </w:rPr>
              <w:t>($58,738.88)</w:t>
            </w:r>
          </w:p>
        </w:tc>
      </w:tr>
    </w:tbl>
    <w:p w:rsidR="004230E1" w:rsidRPr="00B94587" w:rsidRDefault="004230E1" w:rsidP="004230E1">
      <w:pPr>
        <w:pStyle w:val="Default"/>
        <w:rPr>
          <w:rFonts w:ascii="Arial Narrow" w:hAnsi="Arial Narrow"/>
          <w:sz w:val="22"/>
          <w:szCs w:val="22"/>
        </w:rPr>
      </w:pPr>
    </w:p>
    <w:p w:rsidR="004230E1"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r>
        <w:rPr>
          <w:rFonts w:ascii="Arial Narrow" w:hAnsi="Arial Narrow"/>
          <w:sz w:val="22"/>
          <w:szCs w:val="22"/>
        </w:rPr>
        <w:t>En este periodo se dio de baja un vehículo por siniestro del cual fue cobrado el seguro del mismo; también se adquirieron bienes para el funcionamiento de las unidades administrativas.</w:t>
      </w:r>
    </w:p>
    <w:p w:rsidR="004230E1" w:rsidRDefault="004230E1" w:rsidP="004230E1">
      <w:pPr>
        <w:pStyle w:val="Default"/>
        <w:rPr>
          <w:rFonts w:ascii="Arial Narrow" w:hAnsi="Arial Narrow"/>
          <w:sz w:val="22"/>
          <w:szCs w:val="22"/>
        </w:rPr>
      </w:pPr>
    </w:p>
    <w:p w:rsidR="003C41F4" w:rsidRDefault="003C41F4" w:rsidP="004230E1">
      <w:pPr>
        <w:pStyle w:val="Default"/>
        <w:rPr>
          <w:rFonts w:ascii="Arial Narrow" w:hAnsi="Arial Narrow"/>
          <w:sz w:val="22"/>
          <w:szCs w:val="22"/>
        </w:rPr>
      </w:pPr>
    </w:p>
    <w:p w:rsidR="003C41F4" w:rsidRDefault="003C41F4" w:rsidP="004230E1">
      <w:pPr>
        <w:pStyle w:val="Default"/>
        <w:rPr>
          <w:rFonts w:ascii="Arial Narrow" w:hAnsi="Arial Narrow"/>
          <w:sz w:val="22"/>
          <w:szCs w:val="22"/>
        </w:rPr>
      </w:pPr>
    </w:p>
    <w:p w:rsidR="003C41F4" w:rsidRDefault="003C41F4" w:rsidP="004230E1">
      <w:pPr>
        <w:pStyle w:val="Default"/>
        <w:rPr>
          <w:rFonts w:ascii="Arial Narrow" w:hAnsi="Arial Narrow"/>
          <w:sz w:val="22"/>
          <w:szCs w:val="22"/>
        </w:rPr>
      </w:pPr>
    </w:p>
    <w:p w:rsidR="003C41F4" w:rsidRDefault="003C41F4" w:rsidP="004230E1">
      <w:pPr>
        <w:pStyle w:val="Default"/>
        <w:rPr>
          <w:rFonts w:ascii="Arial Narrow" w:hAnsi="Arial Narrow"/>
          <w:sz w:val="22"/>
          <w:szCs w:val="22"/>
        </w:rPr>
      </w:pPr>
    </w:p>
    <w:p w:rsidR="009879DD" w:rsidRPr="00B94587" w:rsidRDefault="009879DD"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3C41F4" w:rsidRDefault="004230E1" w:rsidP="004230E1">
      <w:pPr>
        <w:pStyle w:val="Default"/>
        <w:numPr>
          <w:ilvl w:val="0"/>
          <w:numId w:val="14"/>
        </w:numPr>
        <w:jc w:val="both"/>
        <w:rPr>
          <w:rFonts w:ascii="Arial Narrow" w:hAnsi="Arial Narrow"/>
          <w:b/>
          <w:sz w:val="22"/>
          <w:szCs w:val="22"/>
          <w:u w:val="single"/>
        </w:rPr>
      </w:pPr>
      <w:r w:rsidRPr="003C41F4">
        <w:rPr>
          <w:rFonts w:ascii="Arial Narrow" w:hAnsi="Arial Narrow"/>
          <w:b/>
          <w:sz w:val="22"/>
          <w:szCs w:val="22"/>
          <w:u w:val="single"/>
        </w:rPr>
        <w:t xml:space="preserve">Conciliación de los Flujos de Efectivo Netos de las Actividades de Operación y la cuenta de Ahorro /Desahorro antes de Rubros Extraordinarios. </w:t>
      </w:r>
    </w:p>
    <w:p w:rsidR="004230E1" w:rsidRPr="00B94587" w:rsidRDefault="004230E1" w:rsidP="004230E1">
      <w:pPr>
        <w:pStyle w:val="Default"/>
        <w:rPr>
          <w:rFonts w:ascii="Arial Narrow" w:hAnsi="Arial Narrow"/>
          <w:sz w:val="22"/>
          <w:szCs w:val="22"/>
        </w:rPr>
      </w:pPr>
    </w:p>
    <w:tbl>
      <w:tblPr>
        <w:tblStyle w:val="Sombreadoclaro-nfasis11"/>
        <w:tblW w:w="0" w:type="auto"/>
        <w:jc w:val="center"/>
        <w:tblLook w:val="04A0"/>
      </w:tblPr>
      <w:tblGrid>
        <w:gridCol w:w="5016"/>
        <w:gridCol w:w="1755"/>
        <w:gridCol w:w="1559"/>
      </w:tblGrid>
      <w:tr w:rsidR="004230E1" w:rsidRPr="00917741" w:rsidTr="003C41F4">
        <w:trPr>
          <w:cnfStyle w:val="100000000000"/>
          <w:jc w:val="center"/>
        </w:trPr>
        <w:tc>
          <w:tcPr>
            <w:cnfStyle w:val="001000000000"/>
            <w:tcW w:w="5016" w:type="dxa"/>
          </w:tcPr>
          <w:p w:rsidR="004230E1" w:rsidRPr="00917741" w:rsidRDefault="004230E1" w:rsidP="003C41F4">
            <w:pPr>
              <w:pStyle w:val="Default"/>
              <w:jc w:val="center"/>
              <w:rPr>
                <w:rFonts w:ascii="Arial Narrow" w:hAnsi="Arial Narrow"/>
                <w:sz w:val="18"/>
                <w:szCs w:val="18"/>
              </w:rPr>
            </w:pPr>
            <w:r w:rsidRPr="00917741">
              <w:rPr>
                <w:rFonts w:ascii="Arial Narrow" w:hAnsi="Arial Narrow"/>
                <w:sz w:val="18"/>
                <w:szCs w:val="18"/>
              </w:rPr>
              <w:t>Conceptos</w:t>
            </w:r>
          </w:p>
        </w:tc>
        <w:tc>
          <w:tcPr>
            <w:tcW w:w="1755" w:type="dxa"/>
          </w:tcPr>
          <w:p w:rsidR="004230E1" w:rsidRPr="00917741" w:rsidRDefault="004230E1" w:rsidP="003C41F4">
            <w:pPr>
              <w:pStyle w:val="Default"/>
              <w:jc w:val="right"/>
              <w:cnfStyle w:val="100000000000"/>
              <w:rPr>
                <w:rFonts w:ascii="Arial Narrow" w:hAnsi="Arial Narrow"/>
                <w:sz w:val="18"/>
                <w:szCs w:val="18"/>
              </w:rPr>
            </w:pPr>
            <w:r w:rsidRPr="00917741">
              <w:rPr>
                <w:rFonts w:ascii="Arial Narrow" w:hAnsi="Arial Narrow"/>
                <w:sz w:val="18"/>
                <w:szCs w:val="18"/>
              </w:rPr>
              <w:t>2015</w:t>
            </w:r>
          </w:p>
        </w:tc>
        <w:tc>
          <w:tcPr>
            <w:tcW w:w="1559" w:type="dxa"/>
          </w:tcPr>
          <w:p w:rsidR="004230E1" w:rsidRPr="00917741" w:rsidRDefault="004230E1" w:rsidP="003C41F4">
            <w:pPr>
              <w:pStyle w:val="Default"/>
              <w:jc w:val="right"/>
              <w:cnfStyle w:val="100000000000"/>
              <w:rPr>
                <w:rFonts w:ascii="Arial Narrow" w:hAnsi="Arial Narrow"/>
                <w:sz w:val="18"/>
                <w:szCs w:val="18"/>
              </w:rPr>
            </w:pPr>
            <w:r w:rsidRPr="00917741">
              <w:rPr>
                <w:rFonts w:ascii="Arial Narrow" w:hAnsi="Arial Narrow"/>
                <w:sz w:val="18"/>
                <w:szCs w:val="18"/>
              </w:rPr>
              <w:t>2014</w:t>
            </w:r>
          </w:p>
        </w:tc>
      </w:tr>
      <w:tr w:rsidR="004230E1" w:rsidRPr="00917741" w:rsidTr="003C41F4">
        <w:trPr>
          <w:cnfStyle w:val="000000100000"/>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Ahorro/Desahorro antes de rubros extraordinarios</w:t>
            </w:r>
          </w:p>
        </w:tc>
        <w:tc>
          <w:tcPr>
            <w:tcW w:w="1755"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7,436,948.91</w:t>
            </w:r>
          </w:p>
        </w:tc>
        <w:tc>
          <w:tcPr>
            <w:tcW w:w="1559"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 xml:space="preserve">  $      1,920.00</w:t>
            </w:r>
          </w:p>
        </w:tc>
      </w:tr>
      <w:tr w:rsidR="004230E1" w:rsidRPr="00917741" w:rsidTr="003C41F4">
        <w:trPr>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Movimientos de partidas  (o rubros) que no afectan al efectivo :</w:t>
            </w:r>
          </w:p>
        </w:tc>
        <w:tc>
          <w:tcPr>
            <w:tcW w:w="1755" w:type="dxa"/>
          </w:tcPr>
          <w:p w:rsidR="004230E1" w:rsidRPr="00705C0B" w:rsidRDefault="004230E1" w:rsidP="003C41F4">
            <w:pPr>
              <w:pStyle w:val="Default"/>
              <w:jc w:val="right"/>
              <w:cnfStyle w:val="000000000000"/>
              <w:rPr>
                <w:rFonts w:ascii="Arial Narrow" w:hAnsi="Arial Narrow"/>
                <w:sz w:val="18"/>
                <w:szCs w:val="18"/>
              </w:rPr>
            </w:pPr>
          </w:p>
        </w:tc>
        <w:tc>
          <w:tcPr>
            <w:tcW w:w="1559" w:type="dxa"/>
          </w:tcPr>
          <w:p w:rsidR="004230E1" w:rsidRPr="00705C0B" w:rsidRDefault="004230E1" w:rsidP="003C41F4">
            <w:pPr>
              <w:pStyle w:val="Default"/>
              <w:jc w:val="right"/>
              <w:cnfStyle w:val="000000000000"/>
              <w:rPr>
                <w:rFonts w:ascii="Arial Narrow" w:hAnsi="Arial Narrow"/>
                <w:sz w:val="18"/>
                <w:szCs w:val="18"/>
              </w:rPr>
            </w:pPr>
          </w:p>
        </w:tc>
      </w:tr>
      <w:tr w:rsidR="004230E1" w:rsidRPr="00917741" w:rsidTr="003C41F4">
        <w:trPr>
          <w:cnfStyle w:val="000000100000"/>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Depreciación</w:t>
            </w:r>
          </w:p>
        </w:tc>
        <w:tc>
          <w:tcPr>
            <w:tcW w:w="1755"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r>
      <w:tr w:rsidR="004230E1" w:rsidRPr="00917741" w:rsidTr="003C41F4">
        <w:trPr>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Amortización</w:t>
            </w:r>
          </w:p>
        </w:tc>
        <w:tc>
          <w:tcPr>
            <w:tcW w:w="1755"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r>
      <w:tr w:rsidR="004230E1" w:rsidRPr="00917741" w:rsidTr="003C41F4">
        <w:trPr>
          <w:cnfStyle w:val="000000100000"/>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Incrementos en las provisiones</w:t>
            </w:r>
          </w:p>
        </w:tc>
        <w:tc>
          <w:tcPr>
            <w:tcW w:w="1755"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r>
      <w:tr w:rsidR="004230E1" w:rsidRPr="00917741" w:rsidTr="003C41F4">
        <w:trPr>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Incrementos en las inversiones producido por revaluación</w:t>
            </w:r>
          </w:p>
        </w:tc>
        <w:tc>
          <w:tcPr>
            <w:tcW w:w="1755"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r>
      <w:tr w:rsidR="004230E1" w:rsidRPr="00917741" w:rsidTr="003C41F4">
        <w:trPr>
          <w:cnfStyle w:val="000000100000"/>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 xml:space="preserve">Ganancia /pérdida en venta de propiedad, planta y equipo </w:t>
            </w:r>
          </w:p>
        </w:tc>
        <w:tc>
          <w:tcPr>
            <w:tcW w:w="1755"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0.00</w:t>
            </w:r>
          </w:p>
        </w:tc>
      </w:tr>
      <w:tr w:rsidR="004230E1" w:rsidRPr="00917741" w:rsidTr="003C41F4">
        <w:trPr>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Incremento en cuentas por cobrar</w:t>
            </w:r>
          </w:p>
        </w:tc>
        <w:tc>
          <w:tcPr>
            <w:tcW w:w="1755"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c>
          <w:tcPr>
            <w:tcW w:w="1559" w:type="dxa"/>
          </w:tcPr>
          <w:p w:rsidR="004230E1" w:rsidRPr="00705C0B" w:rsidRDefault="004230E1" w:rsidP="003C41F4">
            <w:pPr>
              <w:pStyle w:val="Default"/>
              <w:jc w:val="right"/>
              <w:cnfStyle w:val="000000000000"/>
              <w:rPr>
                <w:rFonts w:ascii="Arial Narrow" w:hAnsi="Arial Narrow"/>
                <w:sz w:val="18"/>
                <w:szCs w:val="18"/>
              </w:rPr>
            </w:pPr>
            <w:r w:rsidRPr="00705C0B">
              <w:rPr>
                <w:rFonts w:ascii="Arial Narrow" w:hAnsi="Arial Narrow"/>
                <w:sz w:val="18"/>
                <w:szCs w:val="18"/>
              </w:rPr>
              <w:t>0.00</w:t>
            </w:r>
          </w:p>
        </w:tc>
      </w:tr>
      <w:tr w:rsidR="004230E1" w:rsidRPr="00917741" w:rsidTr="003C41F4">
        <w:trPr>
          <w:cnfStyle w:val="000000100000"/>
          <w:jc w:val="center"/>
        </w:trPr>
        <w:tc>
          <w:tcPr>
            <w:cnfStyle w:val="001000000000"/>
            <w:tcW w:w="5016" w:type="dxa"/>
          </w:tcPr>
          <w:p w:rsidR="004230E1" w:rsidRPr="00705C0B" w:rsidRDefault="004230E1" w:rsidP="003C41F4">
            <w:pPr>
              <w:pStyle w:val="Default"/>
              <w:rPr>
                <w:rFonts w:ascii="Arial Narrow" w:hAnsi="Arial Narrow"/>
                <w:b w:val="0"/>
                <w:sz w:val="18"/>
                <w:szCs w:val="18"/>
              </w:rPr>
            </w:pPr>
            <w:r w:rsidRPr="00705C0B">
              <w:rPr>
                <w:rFonts w:ascii="Arial Narrow" w:hAnsi="Arial Narrow"/>
                <w:b w:val="0"/>
                <w:sz w:val="18"/>
                <w:szCs w:val="18"/>
              </w:rPr>
              <w:t>Partidas extraordinarias</w:t>
            </w:r>
          </w:p>
        </w:tc>
        <w:tc>
          <w:tcPr>
            <w:tcW w:w="1755"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 xml:space="preserve">$    1,115,839.02 </w:t>
            </w:r>
          </w:p>
          <w:p w:rsidR="004230E1" w:rsidRPr="00705C0B" w:rsidRDefault="004230E1" w:rsidP="003C41F4">
            <w:pPr>
              <w:pStyle w:val="Default"/>
              <w:jc w:val="right"/>
              <w:cnfStyle w:val="000000100000"/>
              <w:rPr>
                <w:rFonts w:ascii="Arial Narrow" w:hAnsi="Arial Narrow"/>
                <w:sz w:val="18"/>
                <w:szCs w:val="18"/>
              </w:rPr>
            </w:pPr>
          </w:p>
        </w:tc>
        <w:tc>
          <w:tcPr>
            <w:tcW w:w="1559" w:type="dxa"/>
          </w:tcPr>
          <w:p w:rsidR="004230E1" w:rsidRPr="00705C0B" w:rsidRDefault="004230E1" w:rsidP="003C41F4">
            <w:pPr>
              <w:pStyle w:val="Default"/>
              <w:jc w:val="right"/>
              <w:cnfStyle w:val="000000100000"/>
              <w:rPr>
                <w:rFonts w:ascii="Arial Narrow" w:hAnsi="Arial Narrow"/>
                <w:sz w:val="18"/>
                <w:szCs w:val="18"/>
              </w:rPr>
            </w:pPr>
            <w:r w:rsidRPr="00705C0B">
              <w:rPr>
                <w:rFonts w:ascii="Arial Narrow" w:hAnsi="Arial Narrow"/>
                <w:sz w:val="18"/>
                <w:szCs w:val="18"/>
              </w:rPr>
              <w:t>$   86,155.92</w:t>
            </w:r>
          </w:p>
        </w:tc>
      </w:tr>
    </w:tbl>
    <w:p w:rsidR="004230E1" w:rsidRPr="00B94587" w:rsidRDefault="004230E1" w:rsidP="004230E1">
      <w:pPr>
        <w:pStyle w:val="Default"/>
        <w:rPr>
          <w:rFonts w:ascii="Arial Narrow" w:hAnsi="Arial Narrow"/>
          <w:sz w:val="22"/>
          <w:szCs w:val="22"/>
        </w:rPr>
      </w:pPr>
    </w:p>
    <w:p w:rsidR="004230E1" w:rsidRPr="009879DD" w:rsidRDefault="004230E1" w:rsidP="004230E1">
      <w:pPr>
        <w:pStyle w:val="Default"/>
        <w:rPr>
          <w:rFonts w:ascii="Arial Narrow" w:hAnsi="Arial Narrow"/>
          <w:sz w:val="14"/>
          <w:szCs w:val="14"/>
        </w:rPr>
      </w:pPr>
    </w:p>
    <w:p w:rsidR="004230E1" w:rsidRPr="00B936EC" w:rsidRDefault="004230E1" w:rsidP="004230E1">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4230E1" w:rsidRPr="009879DD" w:rsidRDefault="004230E1" w:rsidP="004230E1">
      <w:pPr>
        <w:pStyle w:val="Default"/>
        <w:rPr>
          <w:rFonts w:ascii="Arial Narrow" w:hAnsi="Arial Narrow"/>
          <w:sz w:val="12"/>
          <w:szCs w:val="12"/>
        </w:rPr>
      </w:pPr>
    </w:p>
    <w:p w:rsidR="009879DD" w:rsidRPr="003C41F4" w:rsidRDefault="009879DD" w:rsidP="004230E1">
      <w:pPr>
        <w:pStyle w:val="Default"/>
        <w:rPr>
          <w:rFonts w:ascii="Arial Narrow" w:hAnsi="Arial Narrow"/>
          <w:sz w:val="16"/>
          <w:szCs w:val="16"/>
        </w:rPr>
      </w:pPr>
    </w:p>
    <w:tbl>
      <w:tblPr>
        <w:tblStyle w:val="Tablaconcuadrcula"/>
        <w:tblW w:w="0" w:type="auto"/>
        <w:jc w:val="center"/>
        <w:tblLook w:val="04A0"/>
      </w:tblPr>
      <w:tblGrid>
        <w:gridCol w:w="8978"/>
      </w:tblGrid>
      <w:tr w:rsidR="004230E1" w:rsidRPr="00B94587" w:rsidTr="003C41F4">
        <w:trPr>
          <w:jc w:val="center"/>
        </w:trPr>
        <w:tc>
          <w:tcPr>
            <w:tcW w:w="8978" w:type="dxa"/>
          </w:tcPr>
          <w:p w:rsidR="004230E1" w:rsidRPr="00B94587" w:rsidRDefault="004230E1" w:rsidP="003C41F4">
            <w:pPr>
              <w:pStyle w:val="Default"/>
              <w:jc w:val="center"/>
              <w:rPr>
                <w:rFonts w:ascii="Arial Narrow" w:hAnsi="Arial Narrow"/>
                <w:sz w:val="22"/>
                <w:szCs w:val="22"/>
              </w:rPr>
            </w:pPr>
            <w:r w:rsidRPr="00B94587">
              <w:rPr>
                <w:rFonts w:ascii="Arial Narrow" w:hAnsi="Arial Narrow"/>
                <w:sz w:val="22"/>
                <w:szCs w:val="22"/>
              </w:rPr>
              <w:t>PODER JUDICIAL</w:t>
            </w:r>
          </w:p>
          <w:p w:rsidR="004230E1" w:rsidRPr="00B94587" w:rsidRDefault="004230E1" w:rsidP="003C41F4">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4230E1" w:rsidRPr="00B94587" w:rsidRDefault="004230E1" w:rsidP="003C41F4">
            <w:pPr>
              <w:pStyle w:val="Default"/>
              <w:jc w:val="center"/>
              <w:rPr>
                <w:rFonts w:ascii="Arial Narrow" w:hAnsi="Arial Narrow"/>
                <w:sz w:val="22"/>
                <w:szCs w:val="22"/>
              </w:rPr>
            </w:pPr>
            <w:r>
              <w:rPr>
                <w:rFonts w:ascii="Arial Narrow" w:hAnsi="Arial Narrow"/>
                <w:sz w:val="22"/>
                <w:szCs w:val="22"/>
              </w:rPr>
              <w:t xml:space="preserve"> Correspondientes del 01 de enero al 30 </w:t>
            </w:r>
            <w:r w:rsidRPr="00B94587">
              <w:rPr>
                <w:rFonts w:ascii="Arial Narrow" w:hAnsi="Arial Narrow"/>
                <w:sz w:val="22"/>
                <w:szCs w:val="22"/>
              </w:rPr>
              <w:t xml:space="preserve"> de </w:t>
            </w:r>
            <w:r>
              <w:rPr>
                <w:rFonts w:ascii="Arial Narrow" w:hAnsi="Arial Narrow"/>
                <w:sz w:val="22"/>
                <w:szCs w:val="22"/>
              </w:rPr>
              <w:t xml:space="preserve">junio de </w:t>
            </w:r>
            <w:r w:rsidRPr="00B94587">
              <w:rPr>
                <w:rFonts w:ascii="Arial Narrow" w:hAnsi="Arial Narrow"/>
                <w:sz w:val="22"/>
                <w:szCs w:val="22"/>
              </w:rPr>
              <w:t>2015</w:t>
            </w:r>
          </w:p>
          <w:p w:rsidR="004230E1" w:rsidRPr="00B94587" w:rsidRDefault="004230E1" w:rsidP="009879DD">
            <w:pPr>
              <w:pStyle w:val="Default"/>
              <w:jc w:val="center"/>
              <w:rPr>
                <w:rFonts w:ascii="Arial Narrow" w:hAnsi="Arial Narrow"/>
                <w:sz w:val="22"/>
                <w:szCs w:val="22"/>
              </w:rPr>
            </w:pPr>
            <w:r w:rsidRPr="00B94587">
              <w:rPr>
                <w:rFonts w:ascii="Arial Narrow" w:hAnsi="Arial Narrow"/>
                <w:sz w:val="22"/>
                <w:szCs w:val="22"/>
              </w:rPr>
              <w:t>(Cifras en pesos)</w:t>
            </w:r>
          </w:p>
        </w:tc>
      </w:tr>
    </w:tbl>
    <w:p w:rsidR="004230E1" w:rsidRPr="003C41F4" w:rsidRDefault="004230E1" w:rsidP="004230E1">
      <w:pPr>
        <w:pStyle w:val="Default"/>
        <w:rPr>
          <w:rFonts w:ascii="Arial Narrow" w:hAnsi="Arial Narrow"/>
          <w:sz w:val="16"/>
          <w:szCs w:val="16"/>
        </w:rPr>
      </w:pPr>
    </w:p>
    <w:tbl>
      <w:tblPr>
        <w:tblStyle w:val="Tablaconcuadrcula"/>
        <w:tblW w:w="0" w:type="auto"/>
        <w:jc w:val="center"/>
        <w:tblLook w:val="04A0"/>
      </w:tblPr>
      <w:tblGrid>
        <w:gridCol w:w="7054"/>
        <w:gridCol w:w="1924"/>
      </w:tblGrid>
      <w:tr w:rsidR="004230E1" w:rsidRPr="003C41F4" w:rsidTr="003C41F4">
        <w:trPr>
          <w:jc w:val="center"/>
        </w:trPr>
        <w:tc>
          <w:tcPr>
            <w:tcW w:w="705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1.- Ingresos Presupuestarios</w:t>
            </w:r>
          </w:p>
        </w:tc>
        <w:tc>
          <w:tcPr>
            <w:tcW w:w="1924"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$ 101,480,068.05</w:t>
            </w:r>
          </w:p>
        </w:tc>
      </w:tr>
    </w:tbl>
    <w:p w:rsidR="004230E1" w:rsidRPr="003C41F4" w:rsidRDefault="004230E1" w:rsidP="004230E1">
      <w:pPr>
        <w:pStyle w:val="Default"/>
        <w:rPr>
          <w:rFonts w:ascii="Arial Narrow" w:hAnsi="Arial Narrow"/>
          <w:sz w:val="16"/>
          <w:szCs w:val="16"/>
        </w:rPr>
      </w:pPr>
    </w:p>
    <w:tbl>
      <w:tblPr>
        <w:tblStyle w:val="Tablaconcuadrcula"/>
        <w:tblW w:w="0" w:type="auto"/>
        <w:jc w:val="center"/>
        <w:tblLook w:val="04A0"/>
      </w:tblPr>
      <w:tblGrid>
        <w:gridCol w:w="4864"/>
        <w:gridCol w:w="2190"/>
        <w:gridCol w:w="1843"/>
      </w:tblGrid>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2.- Mas ingresos contables no presupuestarios:</w:t>
            </w:r>
          </w:p>
        </w:tc>
        <w:tc>
          <w:tcPr>
            <w:tcW w:w="2190" w:type="dxa"/>
          </w:tcPr>
          <w:p w:rsidR="004230E1" w:rsidRPr="003C41F4" w:rsidRDefault="004230E1" w:rsidP="003C41F4">
            <w:pPr>
              <w:pStyle w:val="Default"/>
              <w:rPr>
                <w:rFonts w:ascii="Arial Narrow" w:hAnsi="Arial Narrow"/>
                <w:sz w:val="18"/>
                <w:szCs w:val="18"/>
              </w:rPr>
            </w:pPr>
          </w:p>
        </w:tc>
        <w:tc>
          <w:tcPr>
            <w:tcW w:w="1843"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xml:space="preserve">$   1,115,839.02 </w:t>
            </w: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Incremento por variación de inventarios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1843" w:type="dxa"/>
            <w:vMerge w:val="restart"/>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Disminución del exceso de estimaciones por pérdida o deterioro</w:t>
            </w:r>
          </w:p>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U obsolescencia.</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Disminución del exceso de provisiones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ingresos y beneficios varios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ingresos no presupuestarios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1,115,839.02</w:t>
            </w:r>
          </w:p>
        </w:tc>
        <w:tc>
          <w:tcPr>
            <w:tcW w:w="1843" w:type="dxa"/>
            <w:vMerge/>
          </w:tcPr>
          <w:p w:rsidR="004230E1" w:rsidRPr="003C41F4" w:rsidRDefault="004230E1" w:rsidP="003C41F4">
            <w:pPr>
              <w:pStyle w:val="Default"/>
              <w:jc w:val="right"/>
              <w:rPr>
                <w:rFonts w:ascii="Arial Narrow" w:hAnsi="Arial Narrow"/>
                <w:sz w:val="18"/>
                <w:szCs w:val="18"/>
              </w:rPr>
            </w:pPr>
          </w:p>
        </w:tc>
      </w:tr>
    </w:tbl>
    <w:p w:rsidR="004230E1" w:rsidRPr="003C41F4" w:rsidRDefault="004230E1" w:rsidP="004230E1">
      <w:pPr>
        <w:pStyle w:val="Default"/>
        <w:rPr>
          <w:rFonts w:ascii="Arial Narrow" w:hAnsi="Arial Narrow"/>
          <w:sz w:val="16"/>
          <w:szCs w:val="16"/>
        </w:rPr>
      </w:pPr>
    </w:p>
    <w:tbl>
      <w:tblPr>
        <w:tblStyle w:val="Tablaconcuadrcula"/>
        <w:tblW w:w="0" w:type="auto"/>
        <w:jc w:val="center"/>
        <w:tblLook w:val="04A0"/>
      </w:tblPr>
      <w:tblGrid>
        <w:gridCol w:w="4866"/>
        <w:gridCol w:w="2188"/>
        <w:gridCol w:w="1843"/>
      </w:tblGrid>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3.- Menos ingresos presupuestarios no contables:</w:t>
            </w:r>
          </w:p>
        </w:tc>
        <w:tc>
          <w:tcPr>
            <w:tcW w:w="2188" w:type="dxa"/>
          </w:tcPr>
          <w:p w:rsidR="004230E1" w:rsidRPr="003C41F4" w:rsidRDefault="004230E1" w:rsidP="003C41F4">
            <w:pPr>
              <w:pStyle w:val="Default"/>
              <w:rPr>
                <w:rFonts w:ascii="Arial Narrow" w:hAnsi="Arial Narrow"/>
                <w:sz w:val="18"/>
                <w:szCs w:val="18"/>
              </w:rPr>
            </w:pPr>
          </w:p>
        </w:tc>
        <w:tc>
          <w:tcPr>
            <w:tcW w:w="1843"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Productos de capital</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$0.00</w:t>
            </w:r>
          </w:p>
        </w:tc>
        <w:tc>
          <w:tcPr>
            <w:tcW w:w="1843" w:type="dxa"/>
            <w:vMerge w:val="restart"/>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Aprovechamientos capital</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Ingresos derivados de financiamientos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ingresos presupuestarios no contables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$0.00</w:t>
            </w:r>
          </w:p>
        </w:tc>
        <w:tc>
          <w:tcPr>
            <w:tcW w:w="1843"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Total otros ingresos no presupuestarios</w:t>
            </w:r>
          </w:p>
        </w:tc>
        <w:tc>
          <w:tcPr>
            <w:tcW w:w="2188" w:type="dxa"/>
          </w:tcPr>
          <w:p w:rsidR="004230E1" w:rsidRPr="003C41F4" w:rsidRDefault="004230E1" w:rsidP="003C41F4">
            <w:pPr>
              <w:pStyle w:val="Default"/>
              <w:jc w:val="right"/>
              <w:rPr>
                <w:rFonts w:ascii="Arial Narrow" w:hAnsi="Arial Narrow"/>
                <w:sz w:val="18"/>
                <w:szCs w:val="18"/>
              </w:rPr>
            </w:pPr>
          </w:p>
        </w:tc>
        <w:tc>
          <w:tcPr>
            <w:tcW w:w="1843" w:type="dxa"/>
            <w:vMerge/>
          </w:tcPr>
          <w:p w:rsidR="004230E1" w:rsidRPr="003C41F4" w:rsidRDefault="004230E1" w:rsidP="003C41F4">
            <w:pPr>
              <w:pStyle w:val="Default"/>
              <w:jc w:val="right"/>
              <w:rPr>
                <w:rFonts w:ascii="Arial Narrow" w:hAnsi="Arial Narrow"/>
                <w:sz w:val="18"/>
                <w:szCs w:val="18"/>
              </w:rPr>
            </w:pPr>
          </w:p>
        </w:tc>
      </w:tr>
    </w:tbl>
    <w:p w:rsidR="004230E1" w:rsidRPr="003C41F4" w:rsidRDefault="004230E1" w:rsidP="003C41F4">
      <w:pPr>
        <w:pStyle w:val="Default"/>
        <w:jc w:val="center"/>
        <w:rPr>
          <w:rFonts w:ascii="Arial Narrow" w:hAnsi="Arial Narrow"/>
          <w:sz w:val="12"/>
          <w:szCs w:val="12"/>
        </w:rPr>
      </w:pPr>
    </w:p>
    <w:tbl>
      <w:tblPr>
        <w:tblStyle w:val="Tablaconcuadrcula"/>
        <w:tblW w:w="0" w:type="auto"/>
        <w:jc w:val="center"/>
        <w:tblLook w:val="04A0"/>
      </w:tblPr>
      <w:tblGrid>
        <w:gridCol w:w="7054"/>
        <w:gridCol w:w="1924"/>
      </w:tblGrid>
      <w:tr w:rsidR="004230E1" w:rsidRPr="003C41F4" w:rsidTr="003C41F4">
        <w:trPr>
          <w:jc w:val="center"/>
        </w:trPr>
        <w:tc>
          <w:tcPr>
            <w:tcW w:w="7054" w:type="dxa"/>
            <w:tcBorders>
              <w:bottom w:val="single" w:sz="4" w:space="0" w:color="auto"/>
            </w:tcBorders>
          </w:tcPr>
          <w:p w:rsidR="004230E1" w:rsidRPr="003C41F4" w:rsidRDefault="004230E1" w:rsidP="003C41F4">
            <w:pPr>
              <w:pStyle w:val="Default"/>
              <w:rPr>
                <w:rFonts w:ascii="Arial Narrow" w:hAnsi="Arial Narrow"/>
                <w:b/>
                <w:sz w:val="18"/>
                <w:szCs w:val="18"/>
              </w:rPr>
            </w:pPr>
            <w:r w:rsidRPr="003C41F4">
              <w:rPr>
                <w:rFonts w:ascii="Arial Narrow" w:hAnsi="Arial Narrow"/>
                <w:b/>
                <w:sz w:val="18"/>
                <w:szCs w:val="18"/>
              </w:rPr>
              <w:t>4.- Ingresos contables  (4=1+2-3)</w:t>
            </w:r>
          </w:p>
        </w:tc>
        <w:tc>
          <w:tcPr>
            <w:tcW w:w="1924" w:type="dxa"/>
            <w:tcBorders>
              <w:bottom w:val="single" w:sz="4" w:space="0" w:color="auto"/>
            </w:tcBorders>
          </w:tcPr>
          <w:p w:rsidR="004230E1" w:rsidRPr="003C41F4" w:rsidRDefault="004230E1" w:rsidP="003C41F4">
            <w:pPr>
              <w:pStyle w:val="Default"/>
              <w:jc w:val="right"/>
              <w:rPr>
                <w:rFonts w:ascii="Arial Narrow" w:hAnsi="Arial Narrow"/>
                <w:b/>
                <w:sz w:val="18"/>
                <w:szCs w:val="18"/>
              </w:rPr>
            </w:pPr>
            <w:r w:rsidRPr="003C41F4">
              <w:rPr>
                <w:rFonts w:ascii="Arial Narrow" w:hAnsi="Arial Narrow"/>
                <w:b/>
                <w:sz w:val="18"/>
                <w:szCs w:val="18"/>
              </w:rPr>
              <w:t>102,595,907.07</w:t>
            </w:r>
          </w:p>
        </w:tc>
      </w:tr>
      <w:tr w:rsidR="004230E1" w:rsidRPr="003C41F4" w:rsidTr="003C41F4">
        <w:trPr>
          <w:jc w:val="center"/>
        </w:trPr>
        <w:tc>
          <w:tcPr>
            <w:tcW w:w="8978" w:type="dxa"/>
            <w:gridSpan w:val="2"/>
            <w:tcBorders>
              <w:top w:val="nil"/>
              <w:left w:val="nil"/>
              <w:bottom w:val="single" w:sz="4" w:space="0" w:color="auto"/>
              <w:right w:val="nil"/>
            </w:tcBorders>
          </w:tcPr>
          <w:p w:rsidR="004230E1" w:rsidRPr="003C41F4" w:rsidRDefault="004230E1" w:rsidP="003C41F4">
            <w:pPr>
              <w:pStyle w:val="Default"/>
              <w:jc w:val="center"/>
              <w:rPr>
                <w:rFonts w:ascii="Arial Narrow" w:hAnsi="Arial Narrow"/>
                <w:sz w:val="18"/>
                <w:szCs w:val="18"/>
              </w:rPr>
            </w:pPr>
          </w:p>
        </w:tc>
      </w:tr>
      <w:tr w:rsidR="004230E1" w:rsidRPr="003C41F4" w:rsidTr="003C41F4">
        <w:trPr>
          <w:jc w:val="center"/>
        </w:trPr>
        <w:tc>
          <w:tcPr>
            <w:tcW w:w="8978" w:type="dxa"/>
            <w:gridSpan w:val="2"/>
            <w:tcBorders>
              <w:top w:val="single" w:sz="4" w:space="0" w:color="auto"/>
            </w:tcBorders>
          </w:tcPr>
          <w:p w:rsidR="004230E1" w:rsidRPr="003C41F4" w:rsidRDefault="004230E1" w:rsidP="003C41F4">
            <w:pPr>
              <w:pStyle w:val="Default"/>
              <w:jc w:val="center"/>
              <w:rPr>
                <w:rFonts w:ascii="Arial Narrow" w:hAnsi="Arial Narrow"/>
                <w:sz w:val="18"/>
                <w:szCs w:val="18"/>
              </w:rPr>
            </w:pPr>
            <w:r w:rsidRPr="003C41F4">
              <w:rPr>
                <w:rFonts w:ascii="Arial Narrow" w:hAnsi="Arial Narrow"/>
                <w:sz w:val="18"/>
                <w:szCs w:val="18"/>
              </w:rPr>
              <w:t>PODER JUDICIAL</w:t>
            </w:r>
          </w:p>
          <w:p w:rsidR="004230E1" w:rsidRPr="003C41F4" w:rsidRDefault="004230E1" w:rsidP="003C41F4">
            <w:pPr>
              <w:pStyle w:val="Default"/>
              <w:jc w:val="center"/>
              <w:rPr>
                <w:rFonts w:ascii="Arial Narrow" w:hAnsi="Arial Narrow"/>
                <w:sz w:val="18"/>
                <w:szCs w:val="18"/>
              </w:rPr>
            </w:pPr>
            <w:r w:rsidRPr="003C41F4">
              <w:rPr>
                <w:rFonts w:ascii="Arial Narrow" w:hAnsi="Arial Narrow"/>
                <w:sz w:val="18"/>
                <w:szCs w:val="18"/>
              </w:rPr>
              <w:t>Conciliación entre los Egresos Presupuestarios y lo Gastos Contables</w:t>
            </w:r>
          </w:p>
          <w:p w:rsidR="004230E1" w:rsidRPr="003C41F4" w:rsidRDefault="004230E1" w:rsidP="003C41F4">
            <w:pPr>
              <w:pStyle w:val="Default"/>
              <w:jc w:val="center"/>
              <w:rPr>
                <w:rFonts w:ascii="Arial Narrow" w:hAnsi="Arial Narrow"/>
                <w:sz w:val="18"/>
                <w:szCs w:val="18"/>
              </w:rPr>
            </w:pPr>
            <w:r w:rsidRPr="003C41F4">
              <w:rPr>
                <w:rFonts w:ascii="Arial Narrow" w:hAnsi="Arial Narrow"/>
                <w:sz w:val="18"/>
                <w:szCs w:val="18"/>
              </w:rPr>
              <w:t xml:space="preserve"> Correspondientes del 01 de enero al 30 de junio de 2015</w:t>
            </w:r>
          </w:p>
          <w:p w:rsidR="004230E1" w:rsidRPr="003C41F4" w:rsidRDefault="004230E1" w:rsidP="003C41F4">
            <w:pPr>
              <w:pStyle w:val="Default"/>
              <w:jc w:val="center"/>
              <w:rPr>
                <w:rFonts w:ascii="Arial Narrow" w:hAnsi="Arial Narrow"/>
                <w:sz w:val="18"/>
                <w:szCs w:val="18"/>
              </w:rPr>
            </w:pPr>
            <w:r w:rsidRPr="003C41F4">
              <w:rPr>
                <w:rFonts w:ascii="Arial Narrow" w:hAnsi="Arial Narrow"/>
                <w:sz w:val="18"/>
                <w:szCs w:val="18"/>
              </w:rPr>
              <w:t>(Cifras en pesos)</w:t>
            </w:r>
          </w:p>
          <w:p w:rsidR="004230E1" w:rsidRPr="003C41F4" w:rsidRDefault="004230E1" w:rsidP="003C41F4">
            <w:pPr>
              <w:pStyle w:val="Default"/>
              <w:jc w:val="center"/>
              <w:rPr>
                <w:rFonts w:ascii="Arial Narrow" w:hAnsi="Arial Narrow"/>
                <w:sz w:val="18"/>
                <w:szCs w:val="18"/>
              </w:rPr>
            </w:pPr>
          </w:p>
        </w:tc>
      </w:tr>
    </w:tbl>
    <w:p w:rsidR="004230E1" w:rsidRPr="00B94587" w:rsidRDefault="004230E1" w:rsidP="004230E1">
      <w:pPr>
        <w:pStyle w:val="Default"/>
        <w:rPr>
          <w:rFonts w:ascii="Arial Narrow" w:hAnsi="Arial Narrow"/>
          <w:sz w:val="22"/>
          <w:szCs w:val="22"/>
        </w:rPr>
      </w:pPr>
    </w:p>
    <w:tbl>
      <w:tblPr>
        <w:tblStyle w:val="Tablaconcuadrcula"/>
        <w:tblW w:w="0" w:type="auto"/>
        <w:jc w:val="center"/>
        <w:tblLook w:val="04A0"/>
      </w:tblPr>
      <w:tblGrid>
        <w:gridCol w:w="7054"/>
        <w:gridCol w:w="1924"/>
      </w:tblGrid>
      <w:tr w:rsidR="004230E1" w:rsidRPr="003C41F4" w:rsidTr="003C41F4">
        <w:trPr>
          <w:jc w:val="center"/>
        </w:trPr>
        <w:tc>
          <w:tcPr>
            <w:tcW w:w="705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1.- Total Egresos  (Presupuestarios)</w:t>
            </w:r>
          </w:p>
        </w:tc>
        <w:tc>
          <w:tcPr>
            <w:tcW w:w="1924" w:type="dxa"/>
          </w:tcPr>
          <w:p w:rsidR="004230E1" w:rsidRPr="003C41F4" w:rsidRDefault="004230E1" w:rsidP="0071408C">
            <w:pPr>
              <w:pStyle w:val="Default"/>
              <w:jc w:val="right"/>
              <w:rPr>
                <w:rFonts w:ascii="Arial Narrow" w:hAnsi="Arial Narrow"/>
                <w:sz w:val="18"/>
                <w:szCs w:val="18"/>
              </w:rPr>
            </w:pPr>
            <w:r w:rsidRPr="003C41F4">
              <w:rPr>
                <w:rFonts w:ascii="Arial Narrow" w:hAnsi="Arial Narrow"/>
                <w:sz w:val="18"/>
                <w:szCs w:val="18"/>
              </w:rPr>
              <w:t xml:space="preserve">$ </w:t>
            </w:r>
            <w:r w:rsidR="0071408C">
              <w:rPr>
                <w:rFonts w:ascii="Arial Narrow" w:hAnsi="Arial Narrow"/>
                <w:sz w:val="18"/>
                <w:szCs w:val="18"/>
              </w:rPr>
              <w:t>93,779,309.24</w:t>
            </w:r>
          </w:p>
        </w:tc>
      </w:tr>
    </w:tbl>
    <w:p w:rsidR="004230E1" w:rsidRPr="00B94587" w:rsidRDefault="004230E1" w:rsidP="004230E1">
      <w:pPr>
        <w:pStyle w:val="Default"/>
        <w:rPr>
          <w:rFonts w:ascii="Arial Narrow" w:hAnsi="Arial Narrow"/>
          <w:sz w:val="22"/>
          <w:szCs w:val="22"/>
        </w:rPr>
      </w:pPr>
    </w:p>
    <w:tbl>
      <w:tblPr>
        <w:tblStyle w:val="Tablaconcuadrcula"/>
        <w:tblW w:w="0" w:type="auto"/>
        <w:jc w:val="center"/>
        <w:tblLook w:val="04A0"/>
      </w:tblPr>
      <w:tblGrid>
        <w:gridCol w:w="4864"/>
        <w:gridCol w:w="2190"/>
        <w:gridCol w:w="2000"/>
      </w:tblGrid>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2.- Menos egresos presupuestarios no contables:</w:t>
            </w:r>
          </w:p>
        </w:tc>
        <w:tc>
          <w:tcPr>
            <w:tcW w:w="2190" w:type="dxa"/>
          </w:tcPr>
          <w:p w:rsidR="004230E1" w:rsidRPr="003C41F4" w:rsidRDefault="004230E1" w:rsidP="003C41F4">
            <w:pPr>
              <w:pStyle w:val="Default"/>
              <w:rPr>
                <w:rFonts w:ascii="Arial Narrow" w:hAnsi="Arial Narrow"/>
                <w:sz w:val="18"/>
                <w:szCs w:val="18"/>
              </w:rPr>
            </w:pPr>
          </w:p>
        </w:tc>
        <w:tc>
          <w:tcPr>
            <w:tcW w:w="200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 xml:space="preserve">Mobiliario y equipo de administración </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val="restart"/>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Mobiliario y equipo educacional y recreativo</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Equipo e instrumental  medico y de laboratorio</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Vehículos y equipo de transporte</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Equipo de defensa y seguridad</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Maquinaria, otros equipos y herramientas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Activos biológicos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Bienes inmuebles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Activos intangibles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Obra publica en bienes propios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Acciones y participaciones de capital</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Compra de titulo y valores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Inversiones en fideicomisos, mandatos y otros análogos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Provisiones para contingencias y otras erogaciones especiales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Amortización de la deuda publica</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Adeudos de ejercicios fiscales anteriores (</w:t>
            </w:r>
            <w:proofErr w:type="spellStart"/>
            <w:r w:rsidRPr="003C41F4">
              <w:rPr>
                <w:rFonts w:ascii="Arial Narrow" w:hAnsi="Arial Narrow"/>
                <w:sz w:val="18"/>
                <w:szCs w:val="18"/>
              </w:rPr>
              <w:t>ADEFAS</w:t>
            </w:r>
            <w:proofErr w:type="spellEnd"/>
            <w:r w:rsidRPr="003C41F4">
              <w:rPr>
                <w:rFonts w:ascii="Arial Narrow" w:hAnsi="Arial Narrow"/>
                <w:sz w:val="18"/>
                <w:szCs w:val="18"/>
              </w:rPr>
              <w:t>)</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egresos presupuestales no contables</w:t>
            </w:r>
          </w:p>
        </w:tc>
        <w:tc>
          <w:tcPr>
            <w:tcW w:w="219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4" w:type="dxa"/>
          </w:tcPr>
          <w:p w:rsidR="004230E1" w:rsidRPr="003C41F4" w:rsidRDefault="004230E1" w:rsidP="003C41F4">
            <w:pPr>
              <w:pStyle w:val="Default"/>
              <w:rPr>
                <w:rFonts w:ascii="Arial Narrow" w:hAnsi="Arial Narrow"/>
                <w:sz w:val="18"/>
                <w:szCs w:val="18"/>
              </w:rPr>
            </w:pPr>
          </w:p>
        </w:tc>
        <w:tc>
          <w:tcPr>
            <w:tcW w:w="2190" w:type="dxa"/>
          </w:tcPr>
          <w:p w:rsidR="004230E1" w:rsidRPr="003C41F4" w:rsidRDefault="004230E1" w:rsidP="003C41F4">
            <w:pPr>
              <w:pStyle w:val="Default"/>
              <w:jc w:val="right"/>
              <w:rPr>
                <w:rFonts w:ascii="Arial Narrow" w:hAnsi="Arial Narrow"/>
                <w:sz w:val="18"/>
                <w:szCs w:val="18"/>
              </w:rPr>
            </w:pPr>
          </w:p>
        </w:tc>
        <w:tc>
          <w:tcPr>
            <w:tcW w:w="2000" w:type="dxa"/>
            <w:vMerge/>
          </w:tcPr>
          <w:p w:rsidR="004230E1" w:rsidRPr="003C41F4" w:rsidRDefault="004230E1" w:rsidP="003C41F4">
            <w:pPr>
              <w:pStyle w:val="Default"/>
              <w:jc w:val="right"/>
              <w:rPr>
                <w:rFonts w:ascii="Arial Narrow" w:hAnsi="Arial Narrow"/>
                <w:sz w:val="18"/>
                <w:szCs w:val="18"/>
              </w:rPr>
            </w:pPr>
          </w:p>
        </w:tc>
      </w:tr>
    </w:tbl>
    <w:p w:rsidR="004230E1" w:rsidRPr="00B94587" w:rsidRDefault="004230E1" w:rsidP="004230E1">
      <w:pPr>
        <w:pStyle w:val="Default"/>
        <w:rPr>
          <w:rFonts w:ascii="Arial Narrow" w:hAnsi="Arial Narrow"/>
          <w:sz w:val="22"/>
          <w:szCs w:val="22"/>
        </w:rPr>
      </w:pPr>
    </w:p>
    <w:tbl>
      <w:tblPr>
        <w:tblStyle w:val="Tablaconcuadrcula"/>
        <w:tblW w:w="0" w:type="auto"/>
        <w:jc w:val="center"/>
        <w:tblLook w:val="04A0"/>
      </w:tblPr>
      <w:tblGrid>
        <w:gridCol w:w="4866"/>
        <w:gridCol w:w="2188"/>
        <w:gridCol w:w="2000"/>
      </w:tblGrid>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3.- Mas egresos contables  no presupuestales:</w:t>
            </w:r>
          </w:p>
        </w:tc>
        <w:tc>
          <w:tcPr>
            <w:tcW w:w="2188" w:type="dxa"/>
          </w:tcPr>
          <w:p w:rsidR="004230E1" w:rsidRPr="003C41F4" w:rsidRDefault="004230E1" w:rsidP="003C41F4">
            <w:pPr>
              <w:pStyle w:val="Default"/>
              <w:rPr>
                <w:rFonts w:ascii="Arial Narrow" w:hAnsi="Arial Narrow"/>
                <w:sz w:val="18"/>
                <w:szCs w:val="18"/>
              </w:rPr>
            </w:pPr>
          </w:p>
        </w:tc>
        <w:tc>
          <w:tcPr>
            <w:tcW w:w="2000"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xml:space="preserve"> $                     0.00</w:t>
            </w:r>
          </w:p>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 xml:space="preserve">                 </w:t>
            </w: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Estimaciones, depreciaciones, deterioros, obsolescencia, y amortizaciones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val="restart"/>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Provisiones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Disminución de inventarios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Aumento por insuficiencia de estimaciones por perdida o deterioro u obsolescencia</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Aumento por insuficiencia de provisiones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gastos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r w:rsidR="004230E1" w:rsidRPr="003C41F4" w:rsidTr="003C41F4">
        <w:trPr>
          <w:jc w:val="center"/>
        </w:trPr>
        <w:tc>
          <w:tcPr>
            <w:tcW w:w="4866" w:type="dxa"/>
          </w:tcPr>
          <w:p w:rsidR="004230E1" w:rsidRPr="003C41F4" w:rsidRDefault="004230E1" w:rsidP="003C41F4">
            <w:pPr>
              <w:pStyle w:val="Default"/>
              <w:rPr>
                <w:rFonts w:ascii="Arial Narrow" w:hAnsi="Arial Narrow"/>
                <w:sz w:val="18"/>
                <w:szCs w:val="18"/>
              </w:rPr>
            </w:pPr>
            <w:r w:rsidRPr="003C41F4">
              <w:rPr>
                <w:rFonts w:ascii="Arial Narrow" w:hAnsi="Arial Narrow"/>
                <w:sz w:val="18"/>
                <w:szCs w:val="18"/>
              </w:rPr>
              <w:t>Otros gastos contables no presupuestales</w:t>
            </w:r>
          </w:p>
        </w:tc>
        <w:tc>
          <w:tcPr>
            <w:tcW w:w="2188" w:type="dxa"/>
          </w:tcPr>
          <w:p w:rsidR="004230E1" w:rsidRPr="003C41F4" w:rsidRDefault="004230E1" w:rsidP="003C41F4">
            <w:pPr>
              <w:pStyle w:val="Default"/>
              <w:jc w:val="right"/>
              <w:rPr>
                <w:rFonts w:ascii="Arial Narrow" w:hAnsi="Arial Narrow"/>
                <w:sz w:val="18"/>
                <w:szCs w:val="18"/>
              </w:rPr>
            </w:pPr>
            <w:r w:rsidRPr="003C41F4">
              <w:rPr>
                <w:rFonts w:ascii="Arial Narrow" w:hAnsi="Arial Narrow"/>
                <w:sz w:val="18"/>
                <w:szCs w:val="18"/>
              </w:rPr>
              <w:t>$                 0.00</w:t>
            </w:r>
          </w:p>
        </w:tc>
        <w:tc>
          <w:tcPr>
            <w:tcW w:w="2000" w:type="dxa"/>
            <w:vMerge/>
          </w:tcPr>
          <w:p w:rsidR="004230E1" w:rsidRPr="003C41F4" w:rsidRDefault="004230E1" w:rsidP="003C41F4">
            <w:pPr>
              <w:pStyle w:val="Default"/>
              <w:jc w:val="right"/>
              <w:rPr>
                <w:rFonts w:ascii="Arial Narrow" w:hAnsi="Arial Narrow"/>
                <w:sz w:val="18"/>
                <w:szCs w:val="18"/>
              </w:rPr>
            </w:pPr>
          </w:p>
        </w:tc>
      </w:tr>
    </w:tbl>
    <w:p w:rsidR="004230E1" w:rsidRPr="00B94587" w:rsidRDefault="004230E1" w:rsidP="004230E1">
      <w:pPr>
        <w:pStyle w:val="Default"/>
        <w:rPr>
          <w:rFonts w:ascii="Arial Narrow" w:hAnsi="Arial Narrow"/>
          <w:sz w:val="22"/>
          <w:szCs w:val="22"/>
        </w:rPr>
      </w:pPr>
    </w:p>
    <w:tbl>
      <w:tblPr>
        <w:tblStyle w:val="Tablaconcuadrcula"/>
        <w:tblW w:w="0" w:type="auto"/>
        <w:jc w:val="center"/>
        <w:tblLook w:val="04A0"/>
      </w:tblPr>
      <w:tblGrid>
        <w:gridCol w:w="7054"/>
        <w:gridCol w:w="1924"/>
      </w:tblGrid>
      <w:tr w:rsidR="004230E1" w:rsidRPr="003C41F4" w:rsidTr="003C41F4">
        <w:trPr>
          <w:jc w:val="center"/>
        </w:trPr>
        <w:tc>
          <w:tcPr>
            <w:tcW w:w="7054" w:type="dxa"/>
          </w:tcPr>
          <w:p w:rsidR="004230E1" w:rsidRPr="003C41F4" w:rsidRDefault="004230E1" w:rsidP="003C41F4">
            <w:pPr>
              <w:pStyle w:val="Default"/>
              <w:rPr>
                <w:rFonts w:ascii="Arial Narrow" w:hAnsi="Arial Narrow"/>
                <w:b/>
                <w:sz w:val="18"/>
                <w:szCs w:val="18"/>
              </w:rPr>
            </w:pPr>
            <w:r w:rsidRPr="003C41F4">
              <w:rPr>
                <w:rFonts w:ascii="Arial Narrow" w:hAnsi="Arial Narrow"/>
                <w:b/>
                <w:sz w:val="18"/>
                <w:szCs w:val="18"/>
              </w:rPr>
              <w:t>4.- Total de gasto contable  (4=1+2-3)</w:t>
            </w:r>
          </w:p>
        </w:tc>
        <w:tc>
          <w:tcPr>
            <w:tcW w:w="1924" w:type="dxa"/>
          </w:tcPr>
          <w:p w:rsidR="004230E1" w:rsidRPr="003C41F4" w:rsidRDefault="0071408C" w:rsidP="003C41F4">
            <w:pPr>
              <w:pStyle w:val="Default"/>
              <w:jc w:val="right"/>
              <w:rPr>
                <w:rFonts w:ascii="Arial Narrow" w:hAnsi="Arial Narrow"/>
                <w:b/>
                <w:sz w:val="18"/>
                <w:szCs w:val="18"/>
              </w:rPr>
            </w:pPr>
            <w:r w:rsidRPr="003C41F4">
              <w:rPr>
                <w:rFonts w:ascii="Arial Narrow" w:hAnsi="Arial Narrow"/>
                <w:sz w:val="18"/>
                <w:szCs w:val="18"/>
              </w:rPr>
              <w:t xml:space="preserve">$ </w:t>
            </w:r>
            <w:r>
              <w:rPr>
                <w:rFonts w:ascii="Arial Narrow" w:hAnsi="Arial Narrow"/>
                <w:sz w:val="18"/>
                <w:szCs w:val="18"/>
              </w:rPr>
              <w:t>93,779,309.24</w:t>
            </w:r>
          </w:p>
        </w:tc>
      </w:tr>
    </w:tbl>
    <w:p w:rsidR="004230E1" w:rsidRPr="00B94587" w:rsidRDefault="004230E1" w:rsidP="004230E1">
      <w:pPr>
        <w:pStyle w:val="Default"/>
        <w:rPr>
          <w:rFonts w:ascii="Arial Narrow" w:hAnsi="Arial Narrow"/>
          <w:sz w:val="22"/>
          <w:szCs w:val="22"/>
        </w:rPr>
      </w:pPr>
    </w:p>
    <w:p w:rsidR="004230E1" w:rsidRPr="006E3190" w:rsidRDefault="004230E1" w:rsidP="004230E1">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4230E1" w:rsidRPr="00B94587" w:rsidRDefault="004230E1" w:rsidP="004230E1">
      <w:pPr>
        <w:pStyle w:val="Default"/>
        <w:rPr>
          <w:rFonts w:ascii="Arial Narrow" w:hAnsi="Arial Narrow"/>
          <w:sz w:val="22"/>
          <w:szCs w:val="22"/>
        </w:rPr>
      </w:pPr>
    </w:p>
    <w:p w:rsidR="004230E1" w:rsidRPr="0071408C" w:rsidRDefault="004230E1" w:rsidP="004230E1">
      <w:pPr>
        <w:pStyle w:val="Default"/>
        <w:rPr>
          <w:rFonts w:ascii="Arial Narrow" w:hAnsi="Arial Narrow"/>
          <w:b/>
          <w:sz w:val="22"/>
          <w:szCs w:val="22"/>
          <w:u w:val="single"/>
        </w:rPr>
      </w:pPr>
      <w:r w:rsidRPr="0071408C">
        <w:rPr>
          <w:rFonts w:ascii="Arial Narrow" w:hAnsi="Arial Narrow"/>
          <w:b/>
          <w:sz w:val="22"/>
          <w:szCs w:val="22"/>
          <w:u w:val="single"/>
        </w:rPr>
        <w:t>JUICIOS</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jc w:val="both"/>
        <w:rPr>
          <w:rFonts w:ascii="Arial Narrow" w:hAnsi="Arial Narrow"/>
          <w:sz w:val="22"/>
          <w:szCs w:val="22"/>
        </w:rPr>
      </w:pPr>
      <w:r w:rsidRPr="00B94587">
        <w:rPr>
          <w:rFonts w:ascii="Arial Narrow" w:hAnsi="Arial Narrow"/>
          <w:sz w:val="22"/>
          <w:szCs w:val="22"/>
        </w:rPr>
        <w:t xml:space="preserve">En el rubro de contingencias tenemos pasivos, por concepto de resoluciones que corresponden a laudos laborales por importe de $10, 990,311.85 al 2014 y estos no están actualizados a la fecha. Por consiguiente no se han podido finiquitar por falta de capacidad presupuestaria. </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r w:rsidRPr="00B94587">
        <w:rPr>
          <w:rFonts w:ascii="Arial Narrow" w:hAnsi="Arial Narrow"/>
          <w:sz w:val="22"/>
          <w:szCs w:val="22"/>
        </w:rPr>
        <w:t>Cuentas de orden deudoras</w:t>
      </w:r>
    </w:p>
    <w:p w:rsidR="004230E1" w:rsidRPr="00B94587" w:rsidRDefault="004230E1" w:rsidP="004230E1">
      <w:pPr>
        <w:pStyle w:val="Default"/>
        <w:rPr>
          <w:rFonts w:ascii="Arial Narrow" w:hAnsi="Arial Narrow"/>
          <w:sz w:val="22"/>
          <w:szCs w:val="22"/>
        </w:rPr>
      </w:pPr>
    </w:p>
    <w:tbl>
      <w:tblPr>
        <w:tblStyle w:val="Tablaconcuadrcula"/>
        <w:tblW w:w="9180" w:type="dxa"/>
        <w:tblLook w:val="04A0"/>
      </w:tblPr>
      <w:tblGrid>
        <w:gridCol w:w="2943"/>
        <w:gridCol w:w="1701"/>
        <w:gridCol w:w="284"/>
        <w:gridCol w:w="2551"/>
        <w:gridCol w:w="1701"/>
      </w:tblGrid>
      <w:tr w:rsidR="004230E1" w:rsidRPr="00B94587" w:rsidTr="003C41F4">
        <w:tc>
          <w:tcPr>
            <w:tcW w:w="2943"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A pagar laudos laborales</w:t>
            </w:r>
          </w:p>
        </w:tc>
        <w:tc>
          <w:tcPr>
            <w:tcW w:w="1701"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$10,990,311.85</w:t>
            </w:r>
          </w:p>
        </w:tc>
        <w:tc>
          <w:tcPr>
            <w:tcW w:w="284" w:type="dxa"/>
          </w:tcPr>
          <w:p w:rsidR="004230E1" w:rsidRPr="00B94587" w:rsidRDefault="004230E1" w:rsidP="003C41F4">
            <w:pPr>
              <w:pStyle w:val="Default"/>
              <w:rPr>
                <w:rFonts w:ascii="Arial Narrow" w:hAnsi="Arial Narrow"/>
                <w:sz w:val="22"/>
                <w:szCs w:val="22"/>
              </w:rPr>
            </w:pPr>
          </w:p>
        </w:tc>
        <w:tc>
          <w:tcPr>
            <w:tcW w:w="2551"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Laudos laborales por pagar</w:t>
            </w:r>
          </w:p>
        </w:tc>
        <w:tc>
          <w:tcPr>
            <w:tcW w:w="1701"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$10,990,311.85</w:t>
            </w:r>
          </w:p>
        </w:tc>
      </w:tr>
    </w:tbl>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r w:rsidRPr="00B94587">
        <w:rPr>
          <w:rFonts w:ascii="Arial Narrow" w:hAnsi="Arial Narrow"/>
          <w:sz w:val="22"/>
          <w:szCs w:val="22"/>
        </w:rPr>
        <w:t>Cuentas de orden acreedoras</w:t>
      </w:r>
    </w:p>
    <w:p w:rsidR="004230E1" w:rsidRPr="00B94587" w:rsidRDefault="004230E1" w:rsidP="004230E1">
      <w:pPr>
        <w:pStyle w:val="Default"/>
        <w:rPr>
          <w:rFonts w:ascii="Arial Narrow" w:hAnsi="Arial Narrow"/>
          <w:sz w:val="22"/>
          <w:szCs w:val="22"/>
        </w:rPr>
      </w:pPr>
    </w:p>
    <w:tbl>
      <w:tblPr>
        <w:tblStyle w:val="Tablaconcuadrcula"/>
        <w:tblW w:w="9180" w:type="dxa"/>
        <w:tblLook w:val="04A0"/>
      </w:tblPr>
      <w:tblGrid>
        <w:gridCol w:w="2943"/>
        <w:gridCol w:w="1701"/>
        <w:gridCol w:w="284"/>
        <w:gridCol w:w="2551"/>
        <w:gridCol w:w="1701"/>
      </w:tblGrid>
      <w:tr w:rsidR="004230E1" w:rsidRPr="00B94587" w:rsidTr="003C41F4">
        <w:tc>
          <w:tcPr>
            <w:tcW w:w="2943"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Demandas judiciales en proceso de resolución</w:t>
            </w:r>
          </w:p>
        </w:tc>
        <w:tc>
          <w:tcPr>
            <w:tcW w:w="1701" w:type="dxa"/>
          </w:tcPr>
          <w:p w:rsidR="004230E1" w:rsidRPr="00B94587" w:rsidRDefault="004230E1" w:rsidP="003C41F4">
            <w:pPr>
              <w:pStyle w:val="Default"/>
              <w:jc w:val="right"/>
              <w:rPr>
                <w:rFonts w:ascii="Arial Narrow" w:hAnsi="Arial Narrow"/>
                <w:sz w:val="22"/>
                <w:szCs w:val="22"/>
              </w:rPr>
            </w:pPr>
            <w:r w:rsidRPr="00B94587">
              <w:rPr>
                <w:rFonts w:ascii="Arial Narrow" w:hAnsi="Arial Narrow"/>
                <w:sz w:val="22"/>
                <w:szCs w:val="22"/>
              </w:rPr>
              <w:t>$918,842.80</w:t>
            </w:r>
          </w:p>
        </w:tc>
        <w:tc>
          <w:tcPr>
            <w:tcW w:w="284" w:type="dxa"/>
          </w:tcPr>
          <w:p w:rsidR="004230E1" w:rsidRPr="00B94587" w:rsidRDefault="004230E1" w:rsidP="003C41F4">
            <w:pPr>
              <w:pStyle w:val="Default"/>
              <w:rPr>
                <w:rFonts w:ascii="Arial Narrow" w:hAnsi="Arial Narrow"/>
                <w:sz w:val="22"/>
                <w:szCs w:val="22"/>
              </w:rPr>
            </w:pPr>
          </w:p>
        </w:tc>
        <w:tc>
          <w:tcPr>
            <w:tcW w:w="2551" w:type="dxa"/>
          </w:tcPr>
          <w:p w:rsidR="004230E1" w:rsidRPr="00B94587" w:rsidRDefault="004230E1" w:rsidP="003C41F4">
            <w:pPr>
              <w:pStyle w:val="Default"/>
              <w:rPr>
                <w:rFonts w:ascii="Arial Narrow" w:hAnsi="Arial Narrow"/>
                <w:sz w:val="22"/>
                <w:szCs w:val="22"/>
              </w:rPr>
            </w:pPr>
            <w:r w:rsidRPr="00B94587">
              <w:rPr>
                <w:rFonts w:ascii="Arial Narrow" w:hAnsi="Arial Narrow"/>
                <w:sz w:val="22"/>
                <w:szCs w:val="22"/>
              </w:rPr>
              <w:t>Resolución de demandas en proceso de resolución</w:t>
            </w:r>
          </w:p>
        </w:tc>
        <w:tc>
          <w:tcPr>
            <w:tcW w:w="1701" w:type="dxa"/>
          </w:tcPr>
          <w:p w:rsidR="004230E1" w:rsidRPr="00B94587" w:rsidRDefault="004230E1" w:rsidP="003C41F4">
            <w:pPr>
              <w:pStyle w:val="Default"/>
              <w:jc w:val="right"/>
              <w:rPr>
                <w:rFonts w:ascii="Arial Narrow" w:hAnsi="Arial Narrow"/>
                <w:sz w:val="22"/>
                <w:szCs w:val="22"/>
              </w:rPr>
            </w:pPr>
            <w:r w:rsidRPr="00B94587">
              <w:rPr>
                <w:rFonts w:ascii="Arial Narrow" w:hAnsi="Arial Narrow"/>
                <w:sz w:val="22"/>
                <w:szCs w:val="22"/>
              </w:rPr>
              <w:t>$918,842.80</w:t>
            </w:r>
          </w:p>
        </w:tc>
      </w:tr>
    </w:tbl>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b/>
          <w:bCs/>
          <w:sz w:val="22"/>
          <w:szCs w:val="22"/>
        </w:rPr>
      </w:pPr>
      <w:r w:rsidRPr="00B94587">
        <w:rPr>
          <w:rFonts w:ascii="Arial Narrow" w:hAnsi="Arial Narrow"/>
          <w:b/>
          <w:bCs/>
          <w:sz w:val="22"/>
          <w:szCs w:val="22"/>
        </w:rPr>
        <w:t xml:space="preserve">1.- </w:t>
      </w:r>
      <w:r w:rsidRPr="0071408C">
        <w:rPr>
          <w:rFonts w:ascii="Arial Narrow" w:hAnsi="Arial Narrow"/>
          <w:b/>
          <w:bCs/>
          <w:sz w:val="22"/>
          <w:szCs w:val="22"/>
          <w:u w:val="single"/>
        </w:rPr>
        <w:t>Introducción</w:t>
      </w:r>
      <w:r w:rsidRPr="00B94587">
        <w:rPr>
          <w:rFonts w:ascii="Arial Narrow" w:hAnsi="Arial Narrow"/>
          <w:b/>
          <w:bCs/>
          <w:sz w:val="22"/>
          <w:szCs w:val="22"/>
        </w:rPr>
        <w:t xml:space="preserve"> </w:t>
      </w: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B94587" w:rsidRDefault="004230E1" w:rsidP="004230E1">
      <w:pPr>
        <w:jc w:val="both"/>
        <w:rPr>
          <w:rFonts w:ascii="Arial Narrow" w:hAnsi="Arial Narrow"/>
        </w:rPr>
      </w:pPr>
      <w:r w:rsidRPr="00B94587">
        <w:rPr>
          <w:rFonts w:ascii="Arial Narrow" w:hAnsi="Arial Narrow"/>
        </w:rPr>
        <w:t xml:space="preserve">El tomo del Poder Judicial presenta la información contable, presupuestaria y programática consolidada e integrada del Poder Judicial. </w:t>
      </w:r>
    </w:p>
    <w:p w:rsidR="004230E1" w:rsidRPr="00B94587" w:rsidRDefault="004230E1" w:rsidP="004230E1">
      <w:pPr>
        <w:spacing w:after="0"/>
        <w:jc w:val="both"/>
        <w:rPr>
          <w:rFonts w:ascii="Arial Narrow" w:hAnsi="Arial Narrow"/>
          <w:lang w:val="es-ES"/>
        </w:rPr>
      </w:pPr>
      <w:r w:rsidRPr="00B94587">
        <w:rPr>
          <w:rFonts w:ascii="Arial Narrow" w:hAnsi="Arial Narrow"/>
        </w:rPr>
        <w:t xml:space="preserve">Conforme a lo dispuesto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B94587">
        <w:rPr>
          <w:rFonts w:ascii="Arial Narrow" w:hAnsi="Arial Narrow"/>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w:t>
      </w:r>
    </w:p>
    <w:p w:rsidR="004230E1" w:rsidRPr="00B94587" w:rsidRDefault="004230E1" w:rsidP="004230E1">
      <w:pPr>
        <w:spacing w:after="0"/>
        <w:jc w:val="both"/>
        <w:rPr>
          <w:rFonts w:ascii="Arial Narrow" w:hAnsi="Arial Narrow"/>
          <w:lang w:val="es-ES"/>
        </w:rPr>
      </w:pPr>
    </w:p>
    <w:p w:rsidR="004230E1" w:rsidRPr="00B94587" w:rsidRDefault="004230E1" w:rsidP="004230E1">
      <w:pPr>
        <w:spacing w:after="0"/>
        <w:jc w:val="both"/>
        <w:rPr>
          <w:rFonts w:ascii="Arial Narrow" w:hAnsi="Arial Narrow"/>
          <w:lang w:val="es-ES"/>
        </w:rPr>
      </w:pPr>
      <w:r w:rsidRPr="00B94587">
        <w:rPr>
          <w:rFonts w:ascii="Arial Narrow" w:hAnsi="Arial Narrow"/>
          <w:lang w:val="es-ES"/>
        </w:rPr>
        <w:t xml:space="preserve">Que muestran a su vez de manera confiable como fueron aplicados los recursos en este </w:t>
      </w:r>
      <w:r>
        <w:rPr>
          <w:rFonts w:ascii="Arial Narrow" w:hAnsi="Arial Narrow"/>
          <w:lang w:val="es-ES"/>
        </w:rPr>
        <w:t>segundo</w:t>
      </w:r>
      <w:r w:rsidRPr="00B94587">
        <w:rPr>
          <w:rFonts w:ascii="Arial Narrow" w:hAnsi="Arial Narrow"/>
          <w:lang w:val="es-ES"/>
        </w:rPr>
        <w:t xml:space="preserve"> trimestre 2015.</w:t>
      </w:r>
    </w:p>
    <w:p w:rsidR="004230E1" w:rsidRPr="00B94587" w:rsidRDefault="004230E1" w:rsidP="004230E1">
      <w:pPr>
        <w:spacing w:after="0"/>
        <w:jc w:val="both"/>
        <w:rPr>
          <w:rFonts w:ascii="Arial Narrow" w:hAnsi="Arial Narrow"/>
          <w:lang w:val="es-ES"/>
        </w:rPr>
      </w:pPr>
    </w:p>
    <w:p w:rsidR="004230E1" w:rsidRPr="00B94587" w:rsidRDefault="004230E1" w:rsidP="004230E1">
      <w:pPr>
        <w:spacing w:after="0"/>
        <w:jc w:val="both"/>
        <w:rPr>
          <w:rFonts w:ascii="Arial Narrow" w:hAnsi="Arial Narrow"/>
          <w:lang w:val="es-ES"/>
        </w:rPr>
      </w:pPr>
      <w:r w:rsidRPr="00B94587">
        <w:rPr>
          <w:rFonts w:ascii="Arial Narrow" w:hAnsi="Arial Narrow"/>
          <w:lang w:val="es-ES"/>
        </w:rPr>
        <w:t>Las Notas a los Estados Financieros tiene el objetivo de revelar el contexto y los aspectos económicos-financieros más relevantes que influyeron en las decisiones del periodo y que fueron consideradas para la elaboración de los Estados Financieros.</w:t>
      </w:r>
    </w:p>
    <w:p w:rsidR="004230E1" w:rsidRPr="00B94587" w:rsidRDefault="004230E1" w:rsidP="004230E1">
      <w:pPr>
        <w:jc w:val="both"/>
        <w:rPr>
          <w:rFonts w:ascii="Arial Narrow" w:hAnsi="Arial Narrow"/>
        </w:rPr>
      </w:pPr>
    </w:p>
    <w:p w:rsidR="004230E1" w:rsidRPr="00B94587" w:rsidRDefault="004230E1" w:rsidP="004230E1">
      <w:pPr>
        <w:jc w:val="both"/>
        <w:rPr>
          <w:rFonts w:ascii="Arial Narrow" w:hAnsi="Arial Narrow"/>
        </w:rPr>
      </w:pPr>
      <w:r w:rsidRPr="00B94587">
        <w:rPr>
          <w:rFonts w:ascii="Arial Narrow" w:hAnsi="Arial Narrow"/>
        </w:rPr>
        <w:t>El presente Tomo se estructura atendiendo a lo dispuesto en el artículo 53 de la Ley General de Contabilidad Gubernamental, por lo que cada apartado correspondiente al Tribunal Superior de Justicia contiene lo Siguiente:</w:t>
      </w:r>
    </w:p>
    <w:p w:rsidR="004230E1" w:rsidRPr="00B94587" w:rsidRDefault="004230E1" w:rsidP="004230E1">
      <w:pPr>
        <w:pStyle w:val="Prrafodelista"/>
        <w:numPr>
          <w:ilvl w:val="0"/>
          <w:numId w:val="15"/>
        </w:numPr>
        <w:jc w:val="both"/>
        <w:rPr>
          <w:rFonts w:ascii="Arial Narrow" w:hAnsi="Arial Narrow"/>
        </w:rPr>
      </w:pPr>
      <w:r w:rsidRPr="00B94587">
        <w:rPr>
          <w:rFonts w:ascii="Arial Narrow" w:hAnsi="Arial Narrow"/>
        </w:rPr>
        <w:t>Introducción</w:t>
      </w:r>
    </w:p>
    <w:p w:rsidR="004230E1" w:rsidRPr="00B94587" w:rsidRDefault="004230E1" w:rsidP="004230E1">
      <w:pPr>
        <w:pStyle w:val="Prrafodelista"/>
        <w:numPr>
          <w:ilvl w:val="0"/>
          <w:numId w:val="15"/>
        </w:numPr>
        <w:jc w:val="both"/>
        <w:rPr>
          <w:rFonts w:ascii="Arial Narrow" w:hAnsi="Arial Narrow"/>
        </w:rPr>
      </w:pPr>
      <w:r w:rsidRPr="00B94587">
        <w:rPr>
          <w:rFonts w:ascii="Arial Narrow" w:hAnsi="Arial Narrow"/>
        </w:rPr>
        <w:t>Información contable</w:t>
      </w:r>
    </w:p>
    <w:p w:rsidR="004230E1" w:rsidRPr="00B94587" w:rsidRDefault="004230E1" w:rsidP="004230E1">
      <w:pPr>
        <w:pStyle w:val="Prrafodelista"/>
        <w:numPr>
          <w:ilvl w:val="0"/>
          <w:numId w:val="15"/>
        </w:numPr>
        <w:jc w:val="both"/>
        <w:rPr>
          <w:rFonts w:ascii="Arial Narrow" w:hAnsi="Arial Narrow"/>
        </w:rPr>
      </w:pPr>
      <w:r w:rsidRPr="00B94587">
        <w:rPr>
          <w:rFonts w:ascii="Arial Narrow" w:hAnsi="Arial Narrow"/>
        </w:rPr>
        <w:t>Información presupuestaria</w:t>
      </w:r>
    </w:p>
    <w:p w:rsidR="004230E1" w:rsidRPr="00B94587" w:rsidRDefault="004230E1" w:rsidP="004230E1">
      <w:pPr>
        <w:pStyle w:val="Prrafodelista"/>
        <w:numPr>
          <w:ilvl w:val="0"/>
          <w:numId w:val="15"/>
        </w:numPr>
        <w:jc w:val="both"/>
        <w:rPr>
          <w:rFonts w:ascii="Arial Narrow" w:hAnsi="Arial Narrow"/>
        </w:rPr>
      </w:pPr>
      <w:r w:rsidRPr="00B94587">
        <w:rPr>
          <w:rFonts w:ascii="Arial Narrow" w:hAnsi="Arial Narrow"/>
        </w:rPr>
        <w:t>Información programática</w:t>
      </w:r>
    </w:p>
    <w:p w:rsidR="004230E1" w:rsidRPr="00B94587" w:rsidRDefault="004230E1" w:rsidP="004230E1">
      <w:pPr>
        <w:pStyle w:val="Prrafodelista"/>
        <w:ind w:left="1440"/>
        <w:jc w:val="both"/>
        <w:rPr>
          <w:rFonts w:ascii="Arial Narrow" w:hAnsi="Arial Narrow"/>
        </w:rPr>
      </w:pPr>
    </w:p>
    <w:p w:rsidR="004230E1" w:rsidRPr="00B94587" w:rsidRDefault="004230E1" w:rsidP="004230E1">
      <w:pPr>
        <w:pStyle w:val="Prrafodelista"/>
        <w:jc w:val="both"/>
        <w:rPr>
          <w:rFonts w:ascii="Arial Narrow" w:hAnsi="Arial Narrow"/>
        </w:rPr>
      </w:pPr>
      <w:r w:rsidRPr="00B94587">
        <w:rPr>
          <w:rFonts w:ascii="Arial Narrow" w:hAnsi="Arial Narrow"/>
        </w:rPr>
        <w:t>Adicionalmente a la información contenida en el presente Tomo, y atendiendo a lo dispuesto por el último párrafo del artículo 23 de la Ley General de Contabilidad Gubernamental, se adjunta en disco compacto un apartado de anexo en que se incorpora la relación de los bienes que componen el patrimonio del Honorable Tribunal Superior de Justicia.</w:t>
      </w:r>
    </w:p>
    <w:p w:rsidR="004230E1" w:rsidRPr="00B94587" w:rsidRDefault="004230E1" w:rsidP="004230E1">
      <w:pPr>
        <w:pStyle w:val="Default"/>
        <w:rPr>
          <w:rFonts w:ascii="Arial Narrow" w:hAnsi="Arial Narrow"/>
          <w:sz w:val="22"/>
          <w:szCs w:val="22"/>
        </w:rPr>
      </w:pPr>
    </w:p>
    <w:p w:rsidR="004230E1" w:rsidRPr="0071408C" w:rsidRDefault="0071408C" w:rsidP="004230E1">
      <w:pPr>
        <w:pStyle w:val="Default"/>
        <w:jc w:val="both"/>
        <w:rPr>
          <w:rFonts w:ascii="Arial Narrow" w:hAnsi="Arial Narrow"/>
          <w:b/>
          <w:bCs/>
          <w:sz w:val="22"/>
          <w:szCs w:val="22"/>
          <w:u w:val="single"/>
        </w:rPr>
      </w:pPr>
      <w:r>
        <w:rPr>
          <w:rFonts w:ascii="Arial Narrow" w:hAnsi="Arial Narrow"/>
          <w:b/>
          <w:bCs/>
          <w:sz w:val="22"/>
          <w:szCs w:val="22"/>
        </w:rPr>
        <w:t xml:space="preserve">2. </w:t>
      </w:r>
      <w:r w:rsidR="004230E1" w:rsidRPr="00B94587">
        <w:rPr>
          <w:rFonts w:ascii="Arial Narrow" w:hAnsi="Arial Narrow"/>
          <w:b/>
          <w:bCs/>
          <w:sz w:val="22"/>
          <w:szCs w:val="22"/>
        </w:rPr>
        <w:t xml:space="preserve"> </w:t>
      </w:r>
      <w:r w:rsidR="004230E1" w:rsidRPr="0071408C">
        <w:rPr>
          <w:rFonts w:ascii="Arial Narrow" w:hAnsi="Arial Narrow"/>
          <w:b/>
          <w:bCs/>
          <w:sz w:val="22"/>
          <w:szCs w:val="22"/>
          <w:u w:val="single"/>
        </w:rPr>
        <w:t>Panorama Económico y financiero</w:t>
      </w:r>
    </w:p>
    <w:p w:rsidR="004230E1" w:rsidRPr="00B94587" w:rsidRDefault="004230E1" w:rsidP="004230E1">
      <w:pPr>
        <w:pStyle w:val="Default"/>
        <w:jc w:val="both"/>
        <w:rPr>
          <w:rFonts w:ascii="Arial Narrow" w:hAnsi="Arial Narrow"/>
          <w:b/>
          <w:bCs/>
          <w:sz w:val="22"/>
          <w:szCs w:val="22"/>
        </w:rPr>
      </w:pPr>
    </w:p>
    <w:p w:rsidR="0071408C" w:rsidRDefault="0071408C" w:rsidP="004230E1">
      <w:pPr>
        <w:pStyle w:val="Prrafodelista"/>
        <w:ind w:left="0"/>
        <w:jc w:val="both"/>
        <w:rPr>
          <w:rFonts w:ascii="Arial Narrow" w:hAnsi="Arial Narrow"/>
        </w:rPr>
      </w:pPr>
    </w:p>
    <w:p w:rsidR="004230E1" w:rsidRPr="00B94587" w:rsidRDefault="004230E1" w:rsidP="004230E1">
      <w:pPr>
        <w:pStyle w:val="Prrafodelista"/>
        <w:ind w:left="0"/>
        <w:jc w:val="both"/>
        <w:rPr>
          <w:rFonts w:ascii="Arial Narrow" w:hAnsi="Arial Narrow"/>
        </w:rPr>
      </w:pPr>
      <w:r w:rsidRPr="00B94587">
        <w:rPr>
          <w:rFonts w:ascii="Arial Narrow" w:hAnsi="Arial Narrow"/>
        </w:rPr>
        <w:t xml:space="preserve">El Honorable Tribunal Superior de Justicia, enfrenta un rezago económico presupuestario, debido a laudos laborales que actualmente tiene que cubrir en un corto plazo. </w:t>
      </w:r>
    </w:p>
    <w:p w:rsidR="004230E1" w:rsidRPr="00B94587" w:rsidRDefault="004230E1" w:rsidP="004230E1">
      <w:pPr>
        <w:pStyle w:val="Prrafodelista"/>
        <w:ind w:left="0"/>
        <w:jc w:val="both"/>
        <w:rPr>
          <w:rFonts w:ascii="Arial Narrow" w:hAnsi="Arial Narrow"/>
        </w:rPr>
      </w:pPr>
      <w:r w:rsidRPr="00B94587">
        <w:rPr>
          <w:rFonts w:ascii="Arial Narrow" w:hAnsi="Arial Narrow"/>
        </w:rPr>
        <w:t xml:space="preserve"> Además de que el incremento al presupuesto de egresos para este ejercicio fiscal 2015 autorizado fue de sólo el 4</w:t>
      </w:r>
      <w:proofErr w:type="gramStart"/>
      <w:r w:rsidRPr="00B94587">
        <w:rPr>
          <w:rFonts w:ascii="Arial Narrow" w:hAnsi="Arial Narrow"/>
        </w:rPr>
        <w:t>% .</w:t>
      </w:r>
      <w:proofErr w:type="gramEnd"/>
    </w:p>
    <w:p w:rsidR="0071408C" w:rsidRDefault="0071408C" w:rsidP="004230E1">
      <w:pPr>
        <w:autoSpaceDE w:val="0"/>
        <w:autoSpaceDN w:val="0"/>
        <w:adjustRightInd w:val="0"/>
        <w:spacing w:after="0" w:line="240" w:lineRule="auto"/>
        <w:jc w:val="both"/>
        <w:rPr>
          <w:rFonts w:ascii="Arial Narrow" w:hAnsi="Arial Narrow" w:cs="AGaramondPro-Bold"/>
          <w:bCs/>
        </w:rPr>
      </w:pPr>
    </w:p>
    <w:p w:rsidR="004230E1" w:rsidRPr="00B94587" w:rsidRDefault="004230E1" w:rsidP="004230E1">
      <w:pPr>
        <w:autoSpaceDE w:val="0"/>
        <w:autoSpaceDN w:val="0"/>
        <w:adjustRightInd w:val="0"/>
        <w:spacing w:after="0" w:line="240" w:lineRule="auto"/>
        <w:jc w:val="both"/>
        <w:rPr>
          <w:rFonts w:ascii="Arial Narrow" w:hAnsi="Arial Narrow" w:cs="AGaramondPro-Regular"/>
        </w:rPr>
      </w:pPr>
      <w:r w:rsidRPr="00B94587">
        <w:rPr>
          <w:rFonts w:ascii="Arial Narrow" w:hAnsi="Arial Narrow" w:cs="AGaramondPro-Bold"/>
          <w:bCs/>
        </w:rPr>
        <w:t>Por las reformas Constitucionales que fueron publicadas e</w:t>
      </w:r>
      <w:r w:rsidRPr="00B94587">
        <w:rPr>
          <w:rFonts w:ascii="Arial Narrow" w:hAnsi="Arial Narrow" w:cs="AGaramondPro-Regular"/>
        </w:rPr>
        <w:t>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de los Estados Unidos Mexicanos.</w:t>
      </w:r>
    </w:p>
    <w:p w:rsidR="004230E1" w:rsidRPr="00B94587" w:rsidRDefault="004230E1" w:rsidP="004230E1">
      <w:pPr>
        <w:autoSpaceDE w:val="0"/>
        <w:autoSpaceDN w:val="0"/>
        <w:adjustRightInd w:val="0"/>
        <w:spacing w:after="0" w:line="240" w:lineRule="auto"/>
        <w:jc w:val="both"/>
        <w:rPr>
          <w:rFonts w:ascii="Arial Narrow" w:hAnsi="Arial Narrow" w:cs="AGaramondPro-Regular"/>
        </w:rPr>
      </w:pPr>
    </w:p>
    <w:p w:rsidR="0071408C" w:rsidRDefault="0071408C" w:rsidP="004230E1">
      <w:pPr>
        <w:autoSpaceDE w:val="0"/>
        <w:autoSpaceDN w:val="0"/>
        <w:adjustRightInd w:val="0"/>
        <w:spacing w:after="0" w:line="240" w:lineRule="auto"/>
        <w:jc w:val="both"/>
        <w:rPr>
          <w:rFonts w:ascii="Arial Narrow" w:hAnsi="Arial Narrow" w:cs="AGaramondPro-Regular"/>
        </w:rPr>
      </w:pPr>
    </w:p>
    <w:p w:rsidR="004230E1" w:rsidRPr="00B94587" w:rsidRDefault="004230E1" w:rsidP="004230E1">
      <w:pPr>
        <w:autoSpaceDE w:val="0"/>
        <w:autoSpaceDN w:val="0"/>
        <w:adjustRightInd w:val="0"/>
        <w:spacing w:after="0" w:line="240" w:lineRule="auto"/>
        <w:jc w:val="both"/>
        <w:rPr>
          <w:rFonts w:ascii="Arial Narrow" w:hAnsi="Arial Narrow"/>
          <w:b/>
          <w:u w:val="single"/>
        </w:rPr>
      </w:pPr>
      <w:r w:rsidRPr="00B94587">
        <w:rPr>
          <w:rFonts w:ascii="Arial Narrow" w:hAnsi="Arial Narrow" w:cs="AGaramondPro-Regular"/>
        </w:rPr>
        <w:t xml:space="preserve">En los artículos transitorios segundo y tercero del Decreto mencionado establecen los lineamientos temporales para la </w:t>
      </w:r>
      <w:r w:rsidRPr="00B94587">
        <w:rPr>
          <w:rFonts w:ascii="Arial Narrow" w:hAnsi="Arial Narrow" w:cs="AGaramondPro-Regular"/>
          <w:b/>
        </w:rPr>
        <w:t>entrada en vigor en nuestro país del</w:t>
      </w:r>
      <w:r w:rsidRPr="00B94587">
        <w:rPr>
          <w:rFonts w:ascii="Arial Narrow" w:hAnsi="Arial Narrow" w:cs="AGaramondPro-Regular"/>
        </w:rPr>
        <w:t xml:space="preserve"> </w:t>
      </w:r>
      <w:r w:rsidRPr="00B94587">
        <w:rPr>
          <w:rFonts w:ascii="Arial Narrow" w:hAnsi="Arial Narrow" w:cs="AGaramondPro-Regular"/>
          <w:b/>
        </w:rPr>
        <w:t>sistema procesal penal acusatorio</w:t>
      </w:r>
      <w:r w:rsidRPr="00B94587">
        <w:rPr>
          <w:rFonts w:ascii="Arial Narrow" w:hAnsi="Arial Narrow" w:cs="AGaramondPro-Regular"/>
        </w:rPr>
        <w:t xml:space="preserve">, </w:t>
      </w:r>
      <w:r w:rsidRPr="00B94587">
        <w:rPr>
          <w:rFonts w:ascii="Arial Narrow" w:hAnsi="Arial Narrow"/>
        </w:rPr>
        <w:t xml:space="preserve">Esto origino un incremento en el personal por la obligatoriedad en la implantación de estas reformas impactando considerablemente en el presupuesto este ejercicio provocando déficit presupuestal. </w:t>
      </w:r>
    </w:p>
    <w:p w:rsidR="004230E1" w:rsidRPr="00B94587" w:rsidRDefault="004230E1" w:rsidP="004230E1">
      <w:pPr>
        <w:pStyle w:val="Default"/>
        <w:jc w:val="both"/>
        <w:rPr>
          <w:rFonts w:ascii="Arial Narrow" w:hAnsi="Arial Narrow"/>
          <w:b/>
          <w:bCs/>
          <w:sz w:val="22"/>
          <w:szCs w:val="22"/>
        </w:rPr>
      </w:pPr>
    </w:p>
    <w:p w:rsidR="004230E1" w:rsidRPr="00B94587" w:rsidRDefault="004230E1" w:rsidP="004230E1">
      <w:pPr>
        <w:pStyle w:val="Default"/>
        <w:rPr>
          <w:rFonts w:ascii="Arial Narrow" w:hAnsi="Arial Narrow"/>
          <w:sz w:val="22"/>
          <w:szCs w:val="22"/>
        </w:rPr>
      </w:pPr>
    </w:p>
    <w:p w:rsidR="004230E1" w:rsidRPr="00B94587" w:rsidRDefault="004230E1" w:rsidP="004230E1">
      <w:pPr>
        <w:pStyle w:val="Default"/>
        <w:rPr>
          <w:rFonts w:ascii="Arial Narrow" w:hAnsi="Arial Narrow"/>
          <w:sz w:val="22"/>
          <w:szCs w:val="22"/>
        </w:rPr>
      </w:pPr>
    </w:p>
    <w:p w:rsidR="004230E1" w:rsidRPr="0071408C" w:rsidRDefault="004230E1" w:rsidP="0071408C">
      <w:pPr>
        <w:pStyle w:val="Default"/>
        <w:numPr>
          <w:ilvl w:val="0"/>
          <w:numId w:val="6"/>
        </w:numPr>
        <w:ind w:left="426"/>
        <w:jc w:val="both"/>
        <w:rPr>
          <w:rFonts w:ascii="Arial Narrow" w:hAnsi="Arial Narrow"/>
          <w:b/>
          <w:bCs/>
          <w:sz w:val="22"/>
          <w:szCs w:val="22"/>
          <w:u w:val="single"/>
        </w:rPr>
      </w:pPr>
      <w:r w:rsidRPr="0071408C">
        <w:rPr>
          <w:rFonts w:ascii="Arial Narrow" w:hAnsi="Arial Narrow"/>
          <w:b/>
          <w:bCs/>
          <w:sz w:val="22"/>
          <w:szCs w:val="22"/>
          <w:u w:val="single"/>
        </w:rPr>
        <w:t>Autorización e historia</w:t>
      </w:r>
    </w:p>
    <w:p w:rsidR="004230E1" w:rsidRPr="00B94587" w:rsidRDefault="004230E1" w:rsidP="004230E1">
      <w:pPr>
        <w:pStyle w:val="Default"/>
        <w:rPr>
          <w:rFonts w:ascii="Arial Narrow" w:hAnsi="Arial Narrow"/>
          <w:sz w:val="22"/>
          <w:szCs w:val="22"/>
        </w:rPr>
      </w:pPr>
    </w:p>
    <w:p w:rsidR="004230E1" w:rsidRPr="0071408C" w:rsidRDefault="004230E1" w:rsidP="004230E1">
      <w:pPr>
        <w:pStyle w:val="Default"/>
        <w:numPr>
          <w:ilvl w:val="0"/>
          <w:numId w:val="9"/>
        </w:numPr>
        <w:rPr>
          <w:rFonts w:ascii="Arial Narrow" w:hAnsi="Arial Narrow"/>
          <w:b/>
          <w:bCs/>
          <w:sz w:val="22"/>
          <w:szCs w:val="22"/>
          <w:u w:val="single"/>
        </w:rPr>
      </w:pPr>
      <w:r w:rsidRPr="0071408C">
        <w:rPr>
          <w:rFonts w:ascii="Arial Narrow" w:hAnsi="Arial Narrow"/>
          <w:b/>
          <w:bCs/>
          <w:sz w:val="22"/>
          <w:szCs w:val="22"/>
          <w:u w:val="single"/>
        </w:rPr>
        <w:lastRenderedPageBreak/>
        <w:t xml:space="preserve">Fecha de creación e historia. </w:t>
      </w:r>
    </w:p>
    <w:p w:rsidR="004230E1" w:rsidRPr="00B94587" w:rsidRDefault="004230E1" w:rsidP="004230E1">
      <w:pPr>
        <w:pStyle w:val="Default"/>
        <w:ind w:left="708"/>
        <w:rPr>
          <w:rFonts w:ascii="Arial Narrow" w:hAnsi="Arial Narrow"/>
          <w:b/>
          <w:bCs/>
          <w:sz w:val="22"/>
          <w:szCs w:val="22"/>
        </w:rPr>
      </w:pPr>
    </w:p>
    <w:p w:rsidR="004230E1" w:rsidRPr="0071408C" w:rsidRDefault="004230E1" w:rsidP="004230E1">
      <w:pPr>
        <w:pStyle w:val="Default"/>
        <w:ind w:left="708"/>
        <w:rPr>
          <w:rFonts w:ascii="Arial Narrow" w:hAnsi="Arial Narrow"/>
          <w:b/>
          <w:bCs/>
          <w:sz w:val="22"/>
          <w:szCs w:val="22"/>
          <w:u w:val="single"/>
        </w:rPr>
      </w:pPr>
      <w:r w:rsidRPr="0071408C">
        <w:rPr>
          <w:rFonts w:ascii="Arial Narrow" w:hAnsi="Arial Narrow"/>
          <w:b/>
          <w:bCs/>
          <w:sz w:val="22"/>
          <w:szCs w:val="22"/>
          <w:u w:val="single"/>
        </w:rPr>
        <w:t>Entidad que informa.</w:t>
      </w:r>
    </w:p>
    <w:p w:rsidR="004230E1" w:rsidRPr="00B94587" w:rsidRDefault="004230E1" w:rsidP="004230E1">
      <w:pPr>
        <w:pStyle w:val="Default"/>
        <w:ind w:left="708"/>
        <w:rPr>
          <w:rFonts w:ascii="Arial Narrow" w:hAnsi="Arial Narrow"/>
          <w:b/>
          <w:bCs/>
          <w:sz w:val="22"/>
          <w:szCs w:val="22"/>
        </w:rPr>
      </w:pPr>
    </w:p>
    <w:p w:rsidR="004230E1" w:rsidRPr="00B94587" w:rsidRDefault="004230E1" w:rsidP="004230E1">
      <w:pPr>
        <w:pStyle w:val="Default"/>
        <w:ind w:left="720"/>
        <w:jc w:val="both"/>
        <w:rPr>
          <w:rFonts w:ascii="Arial Narrow" w:hAnsi="Arial Narrow"/>
          <w:bCs/>
          <w:sz w:val="22"/>
          <w:szCs w:val="22"/>
        </w:rPr>
      </w:pPr>
      <w:r w:rsidRPr="00B94587">
        <w:rPr>
          <w:rFonts w:ascii="Arial Narrow" w:hAnsi="Arial Narrow"/>
          <w:bCs/>
          <w:sz w:val="22"/>
          <w:szCs w:val="22"/>
        </w:rPr>
        <w:t xml:space="preserve">Emanada de la Constitución Política del Estado de Tlaxcala, del 30 de abril de 1968, por el C.  Miguel Lira y Ortega, Gobernador Constitucional del Estado Libre y Soberano de Tlaxcala. Promulgo bajo decreto la Constitución del   Tribunal Superior de Justicia en su TITULO X   Del Poder Judicial, en su Art. 56. Y dice el ejercicio Poder Judicial se comete al TRIBUNAL SUPERIOR DE JUSTICIA, Y posteriormente el 05 de mayo de 1968 por decreto, se convoca para nombrar los tres primeros Magistrados, y a los jueces miembros del Superior Tribunal de Justicia del Estado.  </w:t>
      </w:r>
    </w:p>
    <w:p w:rsidR="004230E1" w:rsidRPr="00B94587" w:rsidRDefault="004230E1" w:rsidP="004230E1">
      <w:pPr>
        <w:pStyle w:val="Default"/>
        <w:ind w:left="720"/>
        <w:jc w:val="both"/>
        <w:rPr>
          <w:rFonts w:ascii="Arial Narrow" w:hAnsi="Arial Narrow"/>
          <w:bCs/>
          <w:sz w:val="22"/>
          <w:szCs w:val="22"/>
        </w:rPr>
      </w:pPr>
    </w:p>
    <w:p w:rsidR="004230E1" w:rsidRDefault="004230E1" w:rsidP="004230E1">
      <w:pPr>
        <w:pStyle w:val="Default"/>
        <w:ind w:left="720"/>
        <w:jc w:val="both"/>
        <w:rPr>
          <w:rFonts w:ascii="Arial Narrow" w:hAnsi="Arial Narrow"/>
          <w:bCs/>
          <w:sz w:val="22"/>
          <w:szCs w:val="22"/>
        </w:rPr>
      </w:pPr>
      <w:r w:rsidRPr="00B94587">
        <w:rPr>
          <w:rFonts w:ascii="Arial Narrow" w:hAnsi="Arial Narrow"/>
          <w:bCs/>
          <w:sz w:val="22"/>
          <w:szCs w:val="22"/>
        </w:rPr>
        <w:t xml:space="preserve">La supremacía y el control de la Constitución Política del Estado para impartir justicia de manera pronta, gratuita, completa e imparcial, en los asuntos de orden civil, familiar, penal, electoral, administrativo y ejecución de sanciones, administración de justicia para adolecentes </w:t>
      </w:r>
      <w:proofErr w:type="gramStart"/>
      <w:r w:rsidRPr="00B94587">
        <w:rPr>
          <w:rFonts w:ascii="Arial Narrow" w:hAnsi="Arial Narrow"/>
          <w:bCs/>
          <w:sz w:val="22"/>
          <w:szCs w:val="22"/>
        </w:rPr>
        <w:t>y  en</w:t>
      </w:r>
      <w:proofErr w:type="gramEnd"/>
      <w:r w:rsidRPr="00B94587">
        <w:rPr>
          <w:rFonts w:ascii="Arial Narrow" w:hAnsi="Arial Narrow"/>
          <w:bCs/>
          <w:sz w:val="22"/>
          <w:szCs w:val="22"/>
        </w:rPr>
        <w:t xml:space="preserve"> los del orden federal en los caso en que las leyes de la materia le confiera jurisdicción como lo marca la ley Orgánica del Poder Judicial del Estado de Tlaxcala  en su Art. 1</w:t>
      </w:r>
    </w:p>
    <w:p w:rsidR="004230E1" w:rsidRPr="00B94587" w:rsidRDefault="004230E1" w:rsidP="004230E1">
      <w:pPr>
        <w:pStyle w:val="Default"/>
        <w:ind w:left="720"/>
        <w:jc w:val="both"/>
        <w:rPr>
          <w:rFonts w:ascii="Arial Narrow" w:hAnsi="Arial Narrow"/>
          <w:bCs/>
          <w:sz w:val="22"/>
          <w:szCs w:val="22"/>
        </w:rPr>
      </w:pPr>
    </w:p>
    <w:p w:rsidR="004230E1" w:rsidRPr="00B94587" w:rsidRDefault="004230E1" w:rsidP="004230E1">
      <w:pPr>
        <w:pStyle w:val="Default"/>
        <w:jc w:val="both"/>
        <w:rPr>
          <w:rFonts w:ascii="Arial Narrow" w:hAnsi="Arial Narrow"/>
          <w:b/>
          <w:bCs/>
          <w:sz w:val="22"/>
          <w:szCs w:val="22"/>
        </w:rPr>
      </w:pPr>
    </w:p>
    <w:p w:rsidR="004230E1" w:rsidRDefault="004230E1" w:rsidP="004230E1">
      <w:pPr>
        <w:pStyle w:val="Default"/>
        <w:jc w:val="both"/>
        <w:rPr>
          <w:rFonts w:ascii="Arial Narrow" w:hAnsi="Arial Narrow"/>
          <w:b/>
          <w:bCs/>
          <w:sz w:val="22"/>
          <w:szCs w:val="22"/>
        </w:rPr>
      </w:pPr>
      <w:r w:rsidRPr="00B94587">
        <w:rPr>
          <w:rFonts w:ascii="Arial Narrow" w:hAnsi="Arial Narrow"/>
          <w:b/>
          <w:bCs/>
          <w:sz w:val="22"/>
          <w:szCs w:val="22"/>
        </w:rPr>
        <w:t xml:space="preserve">4.- </w:t>
      </w:r>
      <w:r w:rsidRPr="0071408C">
        <w:rPr>
          <w:rFonts w:ascii="Arial Narrow" w:hAnsi="Arial Narrow"/>
          <w:b/>
          <w:bCs/>
          <w:sz w:val="22"/>
          <w:szCs w:val="22"/>
          <w:u w:val="single"/>
        </w:rPr>
        <w:t>Organización y Objeto social.</w:t>
      </w:r>
    </w:p>
    <w:p w:rsidR="004230E1" w:rsidRPr="00B94587" w:rsidRDefault="004230E1" w:rsidP="004230E1">
      <w:pPr>
        <w:pStyle w:val="Default"/>
        <w:jc w:val="both"/>
        <w:rPr>
          <w:rFonts w:ascii="Arial Narrow" w:hAnsi="Arial Narrow"/>
          <w:b/>
          <w:bCs/>
          <w:sz w:val="22"/>
          <w:szCs w:val="22"/>
        </w:rPr>
      </w:pPr>
    </w:p>
    <w:p w:rsidR="004230E1" w:rsidRPr="00B94587" w:rsidRDefault="004230E1" w:rsidP="004230E1">
      <w:pPr>
        <w:pStyle w:val="Default"/>
        <w:ind w:left="708"/>
        <w:jc w:val="both"/>
        <w:rPr>
          <w:rFonts w:ascii="Arial Narrow" w:hAnsi="Arial Narrow"/>
          <w:b/>
          <w:bCs/>
          <w:sz w:val="22"/>
          <w:szCs w:val="22"/>
        </w:rPr>
      </w:pPr>
      <w:r w:rsidRPr="00B94587">
        <w:rPr>
          <w:rFonts w:ascii="Arial Narrow" w:hAnsi="Arial Narrow"/>
          <w:b/>
          <w:bCs/>
          <w:sz w:val="22"/>
          <w:szCs w:val="22"/>
        </w:rPr>
        <w:t>a)  Objeto social.</w:t>
      </w:r>
    </w:p>
    <w:p w:rsidR="004230E1" w:rsidRPr="00B94587" w:rsidRDefault="004230E1" w:rsidP="004230E1">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civil, familiar, penal, electoral, administrativo y ejecución de sanciones, administración de justicia para adolecentes</w:t>
      </w:r>
    </w:p>
    <w:p w:rsidR="004230E1" w:rsidRPr="00B94587" w:rsidRDefault="004230E1" w:rsidP="004230E1">
      <w:pPr>
        <w:pStyle w:val="Default"/>
        <w:ind w:left="708"/>
        <w:jc w:val="both"/>
        <w:rPr>
          <w:rFonts w:ascii="Arial Narrow" w:hAnsi="Arial Narrow"/>
          <w:b/>
          <w:bCs/>
          <w:sz w:val="22"/>
          <w:szCs w:val="22"/>
        </w:rPr>
      </w:pPr>
    </w:p>
    <w:p w:rsidR="004230E1" w:rsidRPr="00B94587" w:rsidRDefault="004230E1" w:rsidP="004230E1">
      <w:pPr>
        <w:pStyle w:val="Default"/>
        <w:ind w:left="708"/>
        <w:jc w:val="both"/>
        <w:rPr>
          <w:rFonts w:ascii="Arial Narrow" w:hAnsi="Arial Narrow"/>
          <w:b/>
          <w:bCs/>
          <w:sz w:val="22"/>
          <w:szCs w:val="22"/>
        </w:rPr>
      </w:pPr>
      <w:r w:rsidRPr="00B94587">
        <w:rPr>
          <w:rFonts w:ascii="Arial Narrow" w:hAnsi="Arial Narrow"/>
          <w:b/>
          <w:bCs/>
          <w:sz w:val="22"/>
          <w:szCs w:val="22"/>
        </w:rPr>
        <w:t>b)  Principal actividad.</w:t>
      </w:r>
    </w:p>
    <w:p w:rsidR="004230E1" w:rsidRPr="00B94587" w:rsidRDefault="004230E1" w:rsidP="004230E1">
      <w:pPr>
        <w:pStyle w:val="Default"/>
        <w:ind w:left="708"/>
        <w:jc w:val="both"/>
        <w:rPr>
          <w:rFonts w:ascii="Arial Narrow" w:hAnsi="Arial Narrow"/>
          <w:bCs/>
          <w:sz w:val="22"/>
          <w:szCs w:val="22"/>
        </w:rPr>
      </w:pPr>
      <w:r w:rsidRPr="00B94587">
        <w:rPr>
          <w:rFonts w:ascii="Arial Narrow" w:hAnsi="Arial Narrow"/>
          <w:bCs/>
          <w:sz w:val="22"/>
          <w:szCs w:val="22"/>
        </w:rPr>
        <w:t xml:space="preserve">Es un ente público encargado de la impartición de justicia por medio del personal que colabora en el mismo (magistrados, jueces y otras especialidades) </w:t>
      </w:r>
    </w:p>
    <w:p w:rsidR="004230E1" w:rsidRPr="00B94587" w:rsidRDefault="004230E1" w:rsidP="004230E1">
      <w:pPr>
        <w:pStyle w:val="Default"/>
        <w:ind w:left="708"/>
        <w:jc w:val="both"/>
        <w:rPr>
          <w:rFonts w:ascii="Arial Narrow" w:hAnsi="Arial Narrow"/>
          <w:bCs/>
          <w:sz w:val="22"/>
          <w:szCs w:val="22"/>
        </w:rPr>
      </w:pPr>
    </w:p>
    <w:p w:rsidR="004230E1" w:rsidRPr="00B94587" w:rsidRDefault="004230E1" w:rsidP="004230E1">
      <w:pPr>
        <w:pStyle w:val="Default"/>
        <w:ind w:left="708"/>
        <w:jc w:val="both"/>
        <w:rPr>
          <w:rFonts w:ascii="Arial Narrow" w:hAnsi="Arial Narrow"/>
          <w:b/>
          <w:bCs/>
          <w:sz w:val="22"/>
          <w:szCs w:val="22"/>
        </w:rPr>
      </w:pPr>
      <w:r w:rsidRPr="00B94587">
        <w:rPr>
          <w:rFonts w:ascii="Arial Narrow" w:hAnsi="Arial Narrow"/>
          <w:b/>
          <w:bCs/>
          <w:sz w:val="22"/>
          <w:szCs w:val="22"/>
        </w:rPr>
        <w:t>c)  Ejercicio social</w:t>
      </w:r>
    </w:p>
    <w:p w:rsidR="004230E1" w:rsidRPr="00B94587" w:rsidRDefault="004230E1" w:rsidP="004230E1">
      <w:pPr>
        <w:pStyle w:val="Default"/>
        <w:ind w:left="705"/>
        <w:jc w:val="both"/>
        <w:rPr>
          <w:rFonts w:ascii="Arial Narrow" w:hAnsi="Arial Narrow"/>
          <w:bCs/>
          <w:sz w:val="22"/>
          <w:szCs w:val="22"/>
        </w:rPr>
      </w:pPr>
      <w:r w:rsidRPr="00B94587">
        <w:rPr>
          <w:rFonts w:ascii="Arial Narrow" w:hAnsi="Arial Narrow"/>
          <w:bCs/>
          <w:sz w:val="22"/>
          <w:szCs w:val="22"/>
        </w:rPr>
        <w:t>Su ejercicio social inicia el 01 de enero, y termina el 31 de diciembre de cada año o ejercicio.</w:t>
      </w:r>
    </w:p>
    <w:p w:rsidR="004230E1" w:rsidRPr="00B94587" w:rsidRDefault="004230E1" w:rsidP="004230E1">
      <w:pPr>
        <w:pStyle w:val="Default"/>
        <w:jc w:val="both"/>
        <w:rPr>
          <w:rFonts w:ascii="Arial Narrow" w:hAnsi="Arial Narrow"/>
          <w:bCs/>
          <w:sz w:val="22"/>
          <w:szCs w:val="22"/>
        </w:rPr>
      </w:pPr>
    </w:p>
    <w:p w:rsidR="004230E1" w:rsidRDefault="004230E1" w:rsidP="004230E1">
      <w:pPr>
        <w:pStyle w:val="Default"/>
        <w:ind w:left="708"/>
        <w:jc w:val="both"/>
        <w:rPr>
          <w:rFonts w:ascii="Arial Narrow" w:hAnsi="Arial Narrow"/>
          <w:b/>
          <w:bCs/>
          <w:sz w:val="22"/>
          <w:szCs w:val="22"/>
        </w:rPr>
      </w:pPr>
      <w:r w:rsidRPr="00D67718">
        <w:rPr>
          <w:rFonts w:ascii="Arial Narrow" w:hAnsi="Arial Narrow"/>
          <w:b/>
          <w:bCs/>
          <w:sz w:val="22"/>
          <w:szCs w:val="22"/>
        </w:rPr>
        <w:t>d)  Régimen jurídico</w:t>
      </w:r>
    </w:p>
    <w:p w:rsidR="004230E1" w:rsidRDefault="004230E1" w:rsidP="004230E1">
      <w:pPr>
        <w:autoSpaceDE w:val="0"/>
        <w:autoSpaceDN w:val="0"/>
        <w:adjustRightInd w:val="0"/>
        <w:spacing w:after="0" w:line="240" w:lineRule="auto"/>
        <w:jc w:val="both"/>
        <w:rPr>
          <w:rFonts w:ascii="Arial Narrow" w:hAnsi="Arial Narrow" w:cs="ArialNarrow-Bold"/>
          <w:b/>
          <w:bCs/>
        </w:rPr>
      </w:pPr>
    </w:p>
    <w:p w:rsidR="004230E1" w:rsidRPr="00D67718" w:rsidRDefault="004230E1" w:rsidP="004230E1">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 Del Poder Judicial Del Estado De Tlaxcala</w:t>
      </w:r>
      <w:r w:rsidRPr="00D67718">
        <w:rPr>
          <w:rFonts w:ascii="Arial Narrow" w:hAnsi="Arial Narrow" w:cs="ArialMT"/>
        </w:rPr>
        <w:t xml:space="preserve"> de interés público,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w:t>
      </w:r>
      <w:r w:rsidRPr="00D67718">
        <w:rPr>
          <w:rFonts w:ascii="Arial Narrow" w:hAnsi="Arial Narrow" w:cs="ArialMT"/>
        </w:rPr>
        <w:t>Estado y estará expedito para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en los asuntos de orden civil, familiar, penal,</w:t>
      </w:r>
      <w:r>
        <w:rPr>
          <w:rFonts w:ascii="Arial Narrow" w:hAnsi="Arial Narrow" w:cs="Arial-BoldMT"/>
          <w:bCs/>
        </w:rPr>
        <w:t xml:space="preserve"> </w:t>
      </w:r>
      <w:r w:rsidRPr="00D67718">
        <w:rPr>
          <w:rFonts w:ascii="Arial Narrow" w:hAnsi="Arial Narrow" w:cs="Arial-BoldMT"/>
          <w:bCs/>
        </w:rPr>
        <w:t>electoral,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4230E1" w:rsidRPr="00D67718" w:rsidRDefault="004230E1" w:rsidP="004230E1">
      <w:pPr>
        <w:pStyle w:val="Default"/>
        <w:ind w:left="708"/>
        <w:jc w:val="both"/>
        <w:rPr>
          <w:rFonts w:ascii="Arial Narrow" w:hAnsi="Arial Narrow"/>
          <w:bCs/>
          <w:sz w:val="22"/>
          <w:szCs w:val="22"/>
        </w:rPr>
      </w:pPr>
    </w:p>
    <w:p w:rsidR="004230E1" w:rsidRPr="00B94587" w:rsidRDefault="004230E1" w:rsidP="004230E1">
      <w:pPr>
        <w:pStyle w:val="Default"/>
        <w:ind w:left="708"/>
        <w:jc w:val="both"/>
        <w:rPr>
          <w:rFonts w:ascii="Arial Narrow" w:hAnsi="Arial Narrow"/>
          <w:b/>
          <w:bCs/>
          <w:sz w:val="22"/>
          <w:szCs w:val="22"/>
        </w:rPr>
      </w:pPr>
    </w:p>
    <w:p w:rsidR="004230E1" w:rsidRDefault="004230E1" w:rsidP="004230E1">
      <w:pPr>
        <w:pStyle w:val="Default"/>
        <w:ind w:left="708"/>
        <w:jc w:val="both"/>
        <w:rPr>
          <w:rFonts w:ascii="Arial Narrow" w:hAnsi="Arial Narrow"/>
          <w:b/>
          <w:bCs/>
          <w:sz w:val="22"/>
          <w:szCs w:val="22"/>
        </w:rPr>
      </w:pPr>
      <w:r>
        <w:rPr>
          <w:rFonts w:ascii="Arial Narrow" w:hAnsi="Arial Narrow"/>
          <w:b/>
          <w:bCs/>
          <w:sz w:val="22"/>
          <w:szCs w:val="22"/>
        </w:rPr>
        <w:t>e)  Consideraciones F</w:t>
      </w:r>
      <w:r w:rsidRPr="00B94587">
        <w:rPr>
          <w:rFonts w:ascii="Arial Narrow" w:hAnsi="Arial Narrow"/>
          <w:b/>
          <w:bCs/>
          <w:sz w:val="22"/>
          <w:szCs w:val="22"/>
        </w:rPr>
        <w:t>iscales</w:t>
      </w:r>
    </w:p>
    <w:p w:rsidR="004230E1" w:rsidRPr="00B94587" w:rsidRDefault="004230E1" w:rsidP="004230E1">
      <w:pPr>
        <w:pStyle w:val="Default"/>
        <w:ind w:left="708"/>
        <w:jc w:val="both"/>
        <w:rPr>
          <w:rFonts w:ascii="Arial Narrow" w:hAnsi="Arial Narrow"/>
          <w:b/>
          <w:bCs/>
          <w:sz w:val="22"/>
          <w:szCs w:val="22"/>
        </w:rPr>
      </w:pPr>
    </w:p>
    <w:p w:rsidR="004230E1" w:rsidRPr="00B94587" w:rsidRDefault="004230E1" w:rsidP="004230E1">
      <w:pPr>
        <w:pStyle w:val="Default"/>
        <w:ind w:left="708"/>
        <w:jc w:val="both"/>
        <w:rPr>
          <w:rFonts w:ascii="Arial Narrow" w:hAnsi="Arial Narrow"/>
          <w:sz w:val="22"/>
          <w:szCs w:val="22"/>
        </w:rPr>
      </w:pPr>
      <w:r w:rsidRPr="00B94587">
        <w:rPr>
          <w:rFonts w:ascii="Arial Narrow" w:hAnsi="Arial Narrow"/>
          <w:sz w:val="22"/>
          <w:szCs w:val="22"/>
        </w:rPr>
        <w:lastRenderedPageBreak/>
        <w:t xml:space="preserve">El Ente es una persona moral no contribuyente del Impuesto Sobre la Renta e impuesto al valor agregado. Por tanto es solo retenedor de impuesto sobre la renta por salarios pagados y retenciones de Impuesto sobre la Renta por pago de honorarios a personas físicas por servicios profesionales. </w:t>
      </w:r>
    </w:p>
    <w:p w:rsidR="004230E1" w:rsidRPr="00B94587" w:rsidRDefault="004230E1" w:rsidP="004230E1">
      <w:pPr>
        <w:pStyle w:val="Default"/>
        <w:ind w:left="708"/>
        <w:jc w:val="both"/>
        <w:rPr>
          <w:rFonts w:ascii="Arial Narrow" w:hAnsi="Arial Narrow"/>
          <w:b/>
          <w:bCs/>
          <w:sz w:val="22"/>
          <w:szCs w:val="22"/>
        </w:rPr>
      </w:pPr>
    </w:p>
    <w:p w:rsidR="004230E1" w:rsidRDefault="004230E1" w:rsidP="004230E1">
      <w:pPr>
        <w:pStyle w:val="Default"/>
        <w:ind w:left="708"/>
        <w:jc w:val="both"/>
        <w:rPr>
          <w:rFonts w:ascii="Arial Narrow" w:hAnsi="Arial Narrow"/>
          <w:b/>
          <w:bCs/>
          <w:sz w:val="22"/>
          <w:szCs w:val="22"/>
        </w:rPr>
      </w:pPr>
      <w:r w:rsidRPr="00B94587">
        <w:rPr>
          <w:rFonts w:ascii="Arial Narrow" w:hAnsi="Arial Narrow"/>
          <w:b/>
          <w:bCs/>
          <w:sz w:val="22"/>
          <w:szCs w:val="22"/>
        </w:rPr>
        <w:t>f)  Estructura organizacional básica</w:t>
      </w:r>
    </w:p>
    <w:p w:rsidR="004230E1" w:rsidRDefault="004230E1" w:rsidP="004230E1">
      <w:pPr>
        <w:pStyle w:val="Default"/>
        <w:ind w:left="708"/>
        <w:jc w:val="both"/>
        <w:rPr>
          <w:rFonts w:ascii="Arial Narrow" w:hAnsi="Arial Narrow"/>
          <w:b/>
          <w:bCs/>
          <w:sz w:val="22"/>
          <w:szCs w:val="22"/>
        </w:rPr>
      </w:pPr>
    </w:p>
    <w:p w:rsidR="004230E1" w:rsidRDefault="004230E1" w:rsidP="004230E1">
      <w:pPr>
        <w:pStyle w:val="Default"/>
        <w:ind w:left="708"/>
        <w:jc w:val="both"/>
        <w:rPr>
          <w:rFonts w:ascii="Arial Narrow" w:hAnsi="Arial Narrow"/>
          <w:b/>
          <w:bCs/>
          <w:sz w:val="22"/>
          <w:szCs w:val="22"/>
        </w:rPr>
      </w:pPr>
      <w:r>
        <w:rPr>
          <w:rFonts w:ascii="Arial Narrow" w:hAnsi="Arial Narrow"/>
          <w:b/>
          <w:bCs/>
          <w:noProof/>
          <w:lang w:eastAsia="es-MX"/>
        </w:rPr>
        <w:drawing>
          <wp:inline distT="0" distB="0" distL="0" distR="0">
            <wp:extent cx="7447224" cy="4945711"/>
            <wp:effectExtent l="19050" t="0" r="132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l="26728" t="22670" r="24948" b="4786"/>
                    <a:stretch>
                      <a:fillRect/>
                    </a:stretch>
                  </pic:blipFill>
                  <pic:spPr bwMode="auto">
                    <a:xfrm>
                      <a:off x="0" y="0"/>
                      <a:ext cx="7483977" cy="4970119"/>
                    </a:xfrm>
                    <a:prstGeom prst="rect">
                      <a:avLst/>
                    </a:prstGeom>
                    <a:noFill/>
                    <a:ln w="9525">
                      <a:noFill/>
                      <a:miter lim="800000"/>
                      <a:headEnd/>
                      <a:tailEnd/>
                    </a:ln>
                  </pic:spPr>
                </pic:pic>
              </a:graphicData>
            </a:graphic>
          </wp:inline>
        </w:drawing>
      </w:r>
    </w:p>
    <w:p w:rsidR="004230E1" w:rsidRDefault="004230E1" w:rsidP="004230E1">
      <w:pPr>
        <w:pStyle w:val="Default"/>
        <w:ind w:left="708"/>
        <w:jc w:val="both"/>
        <w:rPr>
          <w:rFonts w:ascii="Arial Narrow" w:hAnsi="Arial Narrow"/>
          <w:b/>
          <w:bCs/>
          <w:sz w:val="22"/>
          <w:szCs w:val="22"/>
        </w:rPr>
      </w:pPr>
    </w:p>
    <w:p w:rsidR="004230E1" w:rsidRPr="00B94587" w:rsidRDefault="004230E1" w:rsidP="004230E1">
      <w:pPr>
        <w:pStyle w:val="Default"/>
        <w:ind w:left="708"/>
        <w:jc w:val="both"/>
        <w:rPr>
          <w:rFonts w:ascii="Arial Narrow" w:hAnsi="Arial Narrow"/>
          <w:b/>
          <w:bCs/>
          <w:sz w:val="22"/>
          <w:szCs w:val="22"/>
        </w:rPr>
      </w:pPr>
    </w:p>
    <w:p w:rsidR="004230E1" w:rsidRPr="00B94587" w:rsidRDefault="004230E1" w:rsidP="004230E1">
      <w:pPr>
        <w:pStyle w:val="Default"/>
        <w:jc w:val="both"/>
        <w:rPr>
          <w:rFonts w:ascii="Arial Narrow" w:hAnsi="Arial Narrow"/>
          <w:b/>
          <w:bCs/>
          <w:sz w:val="22"/>
          <w:szCs w:val="22"/>
        </w:rPr>
      </w:pPr>
      <w:r w:rsidRPr="00B94587">
        <w:rPr>
          <w:rFonts w:ascii="Arial Narrow" w:hAnsi="Arial Narrow"/>
          <w:b/>
          <w:bCs/>
          <w:sz w:val="22"/>
          <w:szCs w:val="22"/>
        </w:rPr>
        <w:t xml:space="preserve">g) Fideicomisos, mandatos y análogos de los </w:t>
      </w:r>
      <w:r>
        <w:rPr>
          <w:rFonts w:ascii="Arial Narrow" w:hAnsi="Arial Narrow"/>
          <w:b/>
          <w:bCs/>
          <w:sz w:val="22"/>
          <w:szCs w:val="22"/>
        </w:rPr>
        <w:t>cuales es fideicomitente o fidu</w:t>
      </w:r>
      <w:r w:rsidRPr="00B94587">
        <w:rPr>
          <w:rFonts w:ascii="Arial Narrow" w:hAnsi="Arial Narrow"/>
          <w:b/>
          <w:bCs/>
          <w:sz w:val="22"/>
          <w:szCs w:val="22"/>
        </w:rPr>
        <w:t>ciario.</w:t>
      </w:r>
    </w:p>
    <w:p w:rsidR="004230E1" w:rsidRDefault="004230E1" w:rsidP="004230E1">
      <w:pPr>
        <w:pStyle w:val="Default"/>
        <w:jc w:val="both"/>
        <w:rPr>
          <w:rFonts w:ascii="Arial Narrow" w:hAnsi="Arial Narrow"/>
          <w:b/>
          <w:bCs/>
          <w:sz w:val="22"/>
          <w:szCs w:val="22"/>
        </w:rPr>
      </w:pPr>
      <w:r w:rsidRPr="00B94587">
        <w:rPr>
          <w:rFonts w:ascii="Arial Narrow" w:hAnsi="Arial Narrow"/>
          <w:b/>
          <w:bCs/>
          <w:sz w:val="22"/>
          <w:szCs w:val="22"/>
        </w:rPr>
        <w:tab/>
      </w:r>
    </w:p>
    <w:p w:rsidR="004230E1" w:rsidRPr="00980327" w:rsidRDefault="004230E1" w:rsidP="004230E1">
      <w:pPr>
        <w:pStyle w:val="Default"/>
        <w:jc w:val="both"/>
        <w:rPr>
          <w:rFonts w:ascii="Arial Narrow" w:hAnsi="Arial Narrow"/>
          <w:bCs/>
          <w:sz w:val="22"/>
          <w:szCs w:val="22"/>
        </w:rPr>
      </w:pPr>
      <w:r w:rsidRPr="00980327">
        <w:rPr>
          <w:rFonts w:ascii="Arial Narrow" w:hAnsi="Arial Narrow"/>
          <w:bCs/>
          <w:sz w:val="22"/>
          <w:szCs w:val="22"/>
        </w:rPr>
        <w:t>No aplica</w:t>
      </w:r>
    </w:p>
    <w:p w:rsidR="004230E1" w:rsidRPr="00B94587" w:rsidRDefault="004230E1" w:rsidP="004230E1">
      <w:pPr>
        <w:pStyle w:val="Default"/>
        <w:jc w:val="both"/>
        <w:rPr>
          <w:rFonts w:ascii="Arial Narrow" w:hAnsi="Arial Narrow"/>
          <w:b/>
          <w:bCs/>
          <w:sz w:val="22"/>
          <w:szCs w:val="22"/>
        </w:rPr>
      </w:pPr>
    </w:p>
    <w:p w:rsidR="004230E1" w:rsidRPr="00B94587" w:rsidRDefault="004230E1" w:rsidP="004230E1">
      <w:pPr>
        <w:pStyle w:val="Default"/>
        <w:jc w:val="both"/>
        <w:rPr>
          <w:rFonts w:ascii="Arial Narrow" w:hAnsi="Arial Narrow"/>
          <w:b/>
          <w:bCs/>
          <w:sz w:val="22"/>
          <w:szCs w:val="22"/>
        </w:rPr>
      </w:pPr>
      <w:r>
        <w:rPr>
          <w:rFonts w:ascii="Arial Narrow" w:hAnsi="Arial Narrow"/>
          <w:b/>
          <w:bCs/>
          <w:sz w:val="22"/>
          <w:szCs w:val="22"/>
        </w:rPr>
        <w:t xml:space="preserve">5. </w:t>
      </w:r>
      <w:r w:rsidRPr="009879DD">
        <w:rPr>
          <w:rFonts w:ascii="Arial Narrow" w:hAnsi="Arial Narrow"/>
          <w:b/>
          <w:bCs/>
          <w:sz w:val="22"/>
          <w:szCs w:val="22"/>
          <w:u w:val="single"/>
        </w:rPr>
        <w:t>Bases de preparación.</w:t>
      </w:r>
    </w:p>
    <w:p w:rsidR="004230E1" w:rsidRPr="00B94587" w:rsidRDefault="004230E1" w:rsidP="004230E1">
      <w:pPr>
        <w:pStyle w:val="Default"/>
        <w:jc w:val="both"/>
        <w:rPr>
          <w:rFonts w:ascii="Arial Narrow" w:hAnsi="Arial Narrow"/>
          <w:sz w:val="22"/>
          <w:szCs w:val="22"/>
        </w:rPr>
      </w:pPr>
      <w:r w:rsidRPr="00B94587">
        <w:rPr>
          <w:rFonts w:ascii="Arial Narrow" w:hAnsi="Arial Narrow"/>
          <w:b/>
          <w:bCs/>
          <w:sz w:val="22"/>
          <w:szCs w:val="22"/>
        </w:rPr>
        <w:t xml:space="preserve"> </w:t>
      </w:r>
    </w:p>
    <w:p w:rsidR="004230E1" w:rsidRDefault="004230E1" w:rsidP="004230E1">
      <w:pPr>
        <w:pStyle w:val="Default"/>
        <w:numPr>
          <w:ilvl w:val="0"/>
          <w:numId w:val="19"/>
        </w:numPr>
        <w:ind w:left="284" w:hanging="284"/>
        <w:jc w:val="both"/>
        <w:rPr>
          <w:rFonts w:ascii="Arial Narrow" w:hAnsi="Arial Narrow"/>
          <w:sz w:val="22"/>
          <w:szCs w:val="22"/>
        </w:rPr>
      </w:pPr>
      <w:r w:rsidRPr="00B94587">
        <w:rPr>
          <w:rFonts w:ascii="Arial Narrow" w:hAnsi="Arial Narrow"/>
          <w:sz w:val="22"/>
          <w:szCs w:val="22"/>
        </w:rPr>
        <w:t xml:space="preserve">Si se ha observado la normatividad por el </w:t>
      </w:r>
      <w:proofErr w:type="spellStart"/>
      <w:r w:rsidRPr="00B94587">
        <w:rPr>
          <w:rFonts w:ascii="Arial Narrow" w:hAnsi="Arial Narrow"/>
          <w:sz w:val="22"/>
          <w:szCs w:val="22"/>
        </w:rPr>
        <w:t>CONAC</w:t>
      </w:r>
      <w:proofErr w:type="spellEnd"/>
      <w:r w:rsidRPr="00B94587">
        <w:rPr>
          <w:rFonts w:ascii="Arial Narrow" w:hAnsi="Arial Narrow"/>
          <w:sz w:val="22"/>
          <w:szCs w:val="22"/>
        </w:rPr>
        <w:t xml:space="preserve"> y las disposiciones legales aplicables.</w:t>
      </w:r>
    </w:p>
    <w:p w:rsidR="004230E1" w:rsidRDefault="004230E1" w:rsidP="004230E1">
      <w:pPr>
        <w:pStyle w:val="Default"/>
        <w:ind w:left="284"/>
        <w:jc w:val="both"/>
        <w:rPr>
          <w:rFonts w:ascii="Arial Narrow" w:hAnsi="Arial Narrow"/>
          <w:sz w:val="22"/>
          <w:szCs w:val="22"/>
        </w:rPr>
      </w:pPr>
    </w:p>
    <w:p w:rsidR="004230E1" w:rsidRDefault="004230E1" w:rsidP="004230E1">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Los Estados Financieros  adjuntos han sido preparados de acuerdo con la Norma Internacional de Contabilidad (</w:t>
      </w:r>
      <w:proofErr w:type="spellStart"/>
      <w:r w:rsidRPr="005436A2">
        <w:rPr>
          <w:rFonts w:ascii="Arial Narrow" w:hAnsi="Arial Narrow"/>
          <w:sz w:val="22"/>
          <w:szCs w:val="22"/>
        </w:rPr>
        <w:t>NIC</w:t>
      </w:r>
      <w:proofErr w:type="spellEnd"/>
      <w:r w:rsidRPr="005436A2">
        <w:rPr>
          <w:rFonts w:ascii="Arial Narrow" w:hAnsi="Arial Narrow"/>
          <w:sz w:val="22"/>
          <w:szCs w:val="22"/>
        </w:rPr>
        <w:t>) 34, Información financiera intermedia cumpliendo con las Normas Internacionales de Información Financiera (</w:t>
      </w:r>
      <w:proofErr w:type="spellStart"/>
      <w:r w:rsidRPr="005436A2">
        <w:rPr>
          <w:rFonts w:ascii="Arial Narrow" w:hAnsi="Arial Narrow"/>
          <w:sz w:val="22"/>
          <w:szCs w:val="22"/>
        </w:rPr>
        <w:t>NIIF</w:t>
      </w:r>
      <w:proofErr w:type="spellEnd"/>
      <w:r w:rsidRPr="005436A2">
        <w:rPr>
          <w:rFonts w:ascii="Arial Narrow" w:hAnsi="Arial Narrow"/>
          <w:sz w:val="22"/>
          <w:szCs w:val="22"/>
        </w:rPr>
        <w:t>) y con las Interpretaciones a las Normas Internacionales de Información Financiera (</w:t>
      </w:r>
      <w:proofErr w:type="spellStart"/>
      <w:r w:rsidRPr="005436A2">
        <w:rPr>
          <w:rFonts w:ascii="Arial Narrow" w:hAnsi="Arial Narrow"/>
          <w:sz w:val="22"/>
          <w:szCs w:val="22"/>
        </w:rPr>
        <w:t>INIIF</w:t>
      </w:r>
      <w:proofErr w:type="spellEnd"/>
      <w:r w:rsidRPr="005436A2">
        <w:rPr>
          <w:rFonts w:ascii="Arial Narrow" w:hAnsi="Arial Narrow"/>
          <w:sz w:val="22"/>
          <w:szCs w:val="22"/>
        </w:rPr>
        <w:t>) respectivas, emitidas por el Consejo de Normas Internacionales de Contabilidad (</w:t>
      </w:r>
      <w:proofErr w:type="spellStart"/>
      <w:r w:rsidRPr="005436A2">
        <w:rPr>
          <w:rFonts w:ascii="Arial Narrow" w:hAnsi="Arial Narrow"/>
          <w:sz w:val="22"/>
          <w:szCs w:val="22"/>
        </w:rPr>
        <w:t>IASB</w:t>
      </w:r>
      <w:proofErr w:type="spellEnd"/>
      <w:r w:rsidRPr="005436A2">
        <w:rPr>
          <w:rFonts w:ascii="Arial Narrow" w:hAnsi="Arial Narrow"/>
          <w:sz w:val="22"/>
          <w:szCs w:val="22"/>
        </w:rPr>
        <w:t xml:space="preserve"> por sus siglas en inglés).</w:t>
      </w:r>
    </w:p>
    <w:p w:rsidR="004230E1" w:rsidRDefault="004230E1" w:rsidP="004230E1">
      <w:pPr>
        <w:pStyle w:val="Default"/>
        <w:ind w:left="284"/>
        <w:jc w:val="both"/>
        <w:rPr>
          <w:rFonts w:ascii="Arial Narrow" w:hAnsi="Arial Narrow"/>
          <w:sz w:val="22"/>
          <w:szCs w:val="22"/>
        </w:rPr>
      </w:pPr>
    </w:p>
    <w:p w:rsidR="004230E1" w:rsidRPr="005436A2" w:rsidRDefault="004230E1" w:rsidP="004230E1">
      <w:pPr>
        <w:pStyle w:val="Default"/>
        <w:numPr>
          <w:ilvl w:val="0"/>
          <w:numId w:val="19"/>
        </w:numPr>
        <w:ind w:left="284" w:hanging="284"/>
        <w:jc w:val="both"/>
        <w:rPr>
          <w:rFonts w:ascii="Arial Narrow" w:hAnsi="Arial Narrow"/>
          <w:sz w:val="22"/>
          <w:szCs w:val="22"/>
        </w:rPr>
      </w:pPr>
      <w:r w:rsidRPr="005436A2">
        <w:rPr>
          <w:rFonts w:ascii="Arial Narrow" w:hAnsi="Arial Narrow"/>
          <w:b/>
          <w:bCs/>
          <w:i/>
          <w:iCs/>
          <w:color w:val="auto"/>
          <w:sz w:val="22"/>
          <w:szCs w:val="22"/>
        </w:rPr>
        <w:t>Postulados básicos</w:t>
      </w:r>
    </w:p>
    <w:p w:rsidR="004230E1" w:rsidRPr="00B94587" w:rsidRDefault="004230E1" w:rsidP="004230E1">
      <w:pPr>
        <w:pStyle w:val="Default"/>
        <w:rPr>
          <w:rFonts w:ascii="Arial Narrow" w:hAnsi="Arial Narrow"/>
          <w:color w:val="auto"/>
          <w:sz w:val="22"/>
          <w:szCs w:val="22"/>
        </w:rPr>
      </w:pPr>
    </w:p>
    <w:p w:rsidR="004230E1" w:rsidRPr="00B94587" w:rsidRDefault="004230E1" w:rsidP="004230E1">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4230E1" w:rsidRPr="00B94587" w:rsidRDefault="004230E1" w:rsidP="004230E1">
      <w:pPr>
        <w:pStyle w:val="Default"/>
        <w:ind w:left="284"/>
        <w:rPr>
          <w:rFonts w:ascii="Arial Narrow" w:hAnsi="Arial Narrow"/>
          <w:color w:val="auto"/>
          <w:sz w:val="22"/>
          <w:szCs w:val="22"/>
        </w:rPr>
      </w:pPr>
    </w:p>
    <w:p w:rsidR="004230E1" w:rsidRPr="00B94587" w:rsidRDefault="004230E1" w:rsidP="004230E1">
      <w:pPr>
        <w:pStyle w:val="Default"/>
        <w:ind w:left="284"/>
        <w:jc w:val="both"/>
        <w:rPr>
          <w:rFonts w:ascii="Arial Narrow" w:hAnsi="Arial Narrow"/>
          <w:color w:val="auto"/>
          <w:sz w:val="22"/>
          <w:szCs w:val="22"/>
        </w:rPr>
      </w:pPr>
      <w:r w:rsidRPr="00B94587">
        <w:rPr>
          <w:rFonts w:ascii="Arial Narrow" w:hAnsi="Arial Narrow"/>
          <w:color w:val="auto"/>
          <w:sz w:val="22"/>
          <w:szCs w:val="22"/>
        </w:rPr>
        <w:t xml:space="preserve">• Las partidas de inmuebles, maquinaria y equipo registradas a su costo histórico asumido a la fecha de transición a </w:t>
      </w:r>
      <w:proofErr w:type="spellStart"/>
      <w:r w:rsidRPr="00B94587">
        <w:rPr>
          <w:rFonts w:ascii="Arial Narrow" w:hAnsi="Arial Narrow"/>
          <w:color w:val="auto"/>
          <w:sz w:val="22"/>
          <w:szCs w:val="22"/>
        </w:rPr>
        <w:t>NIIF</w:t>
      </w:r>
      <w:proofErr w:type="spellEnd"/>
      <w:r w:rsidRPr="00B94587">
        <w:rPr>
          <w:rFonts w:ascii="Arial Narrow" w:hAnsi="Arial Narrow"/>
          <w:color w:val="auto"/>
          <w:sz w:val="22"/>
          <w:szCs w:val="22"/>
        </w:rPr>
        <w:t xml:space="preserve">, el cual corresponde a los valores contables no reconocen los </w:t>
      </w:r>
      <w:r>
        <w:rPr>
          <w:rFonts w:ascii="Arial Narrow" w:hAnsi="Arial Narrow"/>
          <w:color w:val="auto"/>
          <w:sz w:val="22"/>
          <w:szCs w:val="22"/>
        </w:rPr>
        <w:t>e</w:t>
      </w:r>
      <w:r w:rsidRPr="00B94587">
        <w:rPr>
          <w:rFonts w:ascii="Arial Narrow" w:hAnsi="Arial Narrow"/>
          <w:color w:val="auto"/>
          <w:sz w:val="22"/>
          <w:szCs w:val="22"/>
        </w:rPr>
        <w:t>fectos de la inflación de conformidad con las Normas de Información Financiera en México (</w:t>
      </w:r>
      <w:proofErr w:type="spellStart"/>
      <w:r w:rsidRPr="00B94587">
        <w:rPr>
          <w:rFonts w:ascii="Arial Narrow" w:hAnsi="Arial Narrow"/>
          <w:color w:val="auto"/>
          <w:sz w:val="22"/>
          <w:szCs w:val="22"/>
        </w:rPr>
        <w:t>NIF</w:t>
      </w:r>
      <w:proofErr w:type="spellEnd"/>
      <w:r w:rsidRPr="00B94587">
        <w:rPr>
          <w:rFonts w:ascii="Arial Narrow" w:hAnsi="Arial Narrow"/>
          <w:color w:val="auto"/>
          <w:sz w:val="22"/>
          <w:szCs w:val="22"/>
        </w:rPr>
        <w:t xml:space="preserve">). </w:t>
      </w:r>
    </w:p>
    <w:p w:rsidR="004230E1" w:rsidRPr="00B94587" w:rsidRDefault="004230E1" w:rsidP="004230E1">
      <w:pPr>
        <w:pStyle w:val="Default"/>
        <w:ind w:left="284"/>
        <w:jc w:val="both"/>
        <w:rPr>
          <w:rFonts w:ascii="Arial Narrow" w:hAnsi="Arial Narrow"/>
          <w:color w:val="auto"/>
          <w:sz w:val="22"/>
          <w:szCs w:val="22"/>
        </w:rPr>
      </w:pPr>
    </w:p>
    <w:p w:rsidR="004230E1" w:rsidRDefault="004230E1" w:rsidP="004230E1">
      <w:pPr>
        <w:pStyle w:val="Default"/>
        <w:jc w:val="both"/>
        <w:rPr>
          <w:rFonts w:ascii="Arial Narrow" w:hAnsi="Arial Narrow"/>
          <w:b/>
          <w:bCs/>
          <w:i/>
          <w:iCs/>
          <w:color w:val="auto"/>
          <w:sz w:val="22"/>
          <w:szCs w:val="22"/>
        </w:rPr>
      </w:pPr>
    </w:p>
    <w:p w:rsidR="004230E1" w:rsidRPr="009879DD" w:rsidRDefault="009879DD" w:rsidP="004230E1">
      <w:pPr>
        <w:pStyle w:val="Default"/>
        <w:jc w:val="both"/>
        <w:rPr>
          <w:rFonts w:ascii="Arial Narrow" w:hAnsi="Arial Narrow"/>
          <w:b/>
          <w:bCs/>
          <w:i/>
          <w:iCs/>
          <w:color w:val="auto"/>
          <w:sz w:val="22"/>
          <w:szCs w:val="22"/>
        </w:rPr>
      </w:pPr>
      <w:r>
        <w:rPr>
          <w:rFonts w:ascii="Arial Narrow" w:hAnsi="Arial Narrow"/>
          <w:b/>
          <w:bCs/>
          <w:i/>
          <w:iCs/>
          <w:color w:val="auto"/>
          <w:sz w:val="22"/>
          <w:szCs w:val="22"/>
        </w:rPr>
        <w:t>d</w:t>
      </w:r>
      <w:r w:rsidR="004230E1" w:rsidRPr="00B94587">
        <w:rPr>
          <w:rFonts w:ascii="Arial Narrow" w:hAnsi="Arial Narrow"/>
          <w:b/>
          <w:bCs/>
          <w:i/>
          <w:iCs/>
          <w:color w:val="auto"/>
          <w:sz w:val="22"/>
          <w:szCs w:val="22"/>
        </w:rPr>
        <w:t>) Mon</w:t>
      </w:r>
      <w:r w:rsidR="004230E1">
        <w:rPr>
          <w:rFonts w:ascii="Arial Narrow" w:hAnsi="Arial Narrow"/>
          <w:b/>
          <w:bCs/>
          <w:i/>
          <w:iCs/>
          <w:color w:val="auto"/>
          <w:sz w:val="22"/>
          <w:szCs w:val="22"/>
        </w:rPr>
        <w:t>eda funcional y de presentación.</w:t>
      </w:r>
      <w:r w:rsidR="004230E1" w:rsidRPr="00B94587">
        <w:rPr>
          <w:rFonts w:ascii="Arial Narrow" w:hAnsi="Arial Narrow"/>
          <w:b/>
          <w:bCs/>
          <w:i/>
          <w:iCs/>
          <w:color w:val="auto"/>
          <w:sz w:val="22"/>
          <w:szCs w:val="22"/>
        </w:rPr>
        <w:t xml:space="preserve"> </w:t>
      </w:r>
    </w:p>
    <w:p w:rsidR="004230E1" w:rsidRPr="00B94587" w:rsidRDefault="004230E1" w:rsidP="004230E1">
      <w:pPr>
        <w:pStyle w:val="Default"/>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estados financieros son presentados en Pesos Mexicanos, que es la moneda funcional del Tribunal Superior de Justicia. Toda la información es presentada en Pesos. </w:t>
      </w:r>
    </w:p>
    <w:p w:rsidR="004230E1" w:rsidRPr="00B94587" w:rsidRDefault="004230E1" w:rsidP="004230E1">
      <w:pPr>
        <w:pStyle w:val="Default"/>
        <w:jc w:val="both"/>
        <w:rPr>
          <w:rFonts w:ascii="Arial Narrow" w:hAnsi="Arial Narrow"/>
          <w:b/>
          <w:bCs/>
          <w:color w:val="auto"/>
          <w:sz w:val="22"/>
          <w:szCs w:val="22"/>
        </w:rPr>
      </w:pPr>
    </w:p>
    <w:p w:rsidR="004230E1" w:rsidRPr="00B94587" w:rsidRDefault="004230E1" w:rsidP="004230E1">
      <w:pPr>
        <w:autoSpaceDE w:val="0"/>
        <w:autoSpaceDN w:val="0"/>
        <w:adjustRightInd w:val="0"/>
        <w:spacing w:after="0" w:line="240" w:lineRule="auto"/>
        <w:rPr>
          <w:rFonts w:ascii="Arial Narrow" w:hAnsi="Arial Narrow" w:cs="Arial"/>
          <w:b/>
          <w:bCs/>
          <w:color w:val="000000"/>
        </w:rPr>
      </w:pPr>
    </w:p>
    <w:p w:rsidR="004230E1" w:rsidRPr="00B94587" w:rsidRDefault="009879DD" w:rsidP="004230E1">
      <w:pPr>
        <w:autoSpaceDE w:val="0"/>
        <w:autoSpaceDN w:val="0"/>
        <w:adjustRightInd w:val="0"/>
        <w:spacing w:after="0" w:line="240" w:lineRule="auto"/>
        <w:rPr>
          <w:rFonts w:ascii="Arial Narrow" w:hAnsi="Arial Narrow" w:cs="Arial"/>
          <w:color w:val="000000"/>
        </w:rPr>
      </w:pPr>
      <w:r>
        <w:rPr>
          <w:rFonts w:ascii="Arial Narrow" w:hAnsi="Arial Narrow" w:cs="Arial"/>
          <w:b/>
          <w:bCs/>
          <w:color w:val="000000"/>
        </w:rPr>
        <w:t>e</w:t>
      </w:r>
      <w:r w:rsidR="004230E1" w:rsidRPr="00B94587">
        <w:rPr>
          <w:rFonts w:ascii="Arial Narrow" w:hAnsi="Arial Narrow" w:cs="Arial"/>
          <w:b/>
          <w:bCs/>
          <w:color w:val="000000"/>
        </w:rPr>
        <w:t xml:space="preserve">) </w:t>
      </w:r>
      <w:r w:rsidR="004230E1" w:rsidRPr="00B94587">
        <w:rPr>
          <w:rFonts w:ascii="Arial Narrow" w:hAnsi="Arial Narrow" w:cs="Times New Roman"/>
          <w:b/>
          <w:bCs/>
          <w:i/>
          <w:iCs/>
        </w:rPr>
        <w:t>Clasificación de Activos y Pasivos</w:t>
      </w:r>
      <w:r w:rsidR="004230E1">
        <w:rPr>
          <w:rFonts w:ascii="Arial Narrow" w:hAnsi="Arial Narrow" w:cs="Times New Roman"/>
          <w:b/>
          <w:bCs/>
          <w:i/>
          <w:iCs/>
        </w:rPr>
        <w:t>.</w:t>
      </w:r>
      <w:r w:rsidR="004230E1" w:rsidRPr="00B94587">
        <w:rPr>
          <w:rFonts w:ascii="Arial Narrow" w:hAnsi="Arial Narrow" w:cs="Arial"/>
          <w:b/>
          <w:bCs/>
          <w:color w:val="000000"/>
        </w:rPr>
        <w:t xml:space="preserve"> </w:t>
      </w:r>
    </w:p>
    <w:p w:rsidR="004230E1" w:rsidRDefault="004230E1" w:rsidP="004230E1">
      <w:pPr>
        <w:pStyle w:val="Default"/>
        <w:ind w:left="708"/>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destinación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w:t>
      </w:r>
      <w:proofErr w:type="spellStart"/>
      <w:r w:rsidRPr="00B94587">
        <w:rPr>
          <w:rFonts w:ascii="Arial Narrow" w:hAnsi="Arial Narrow"/>
          <w:color w:val="auto"/>
          <w:sz w:val="22"/>
          <w:szCs w:val="22"/>
        </w:rPr>
        <w:t>NIIF</w:t>
      </w:r>
      <w:proofErr w:type="spellEnd"/>
      <w:r w:rsidRPr="00B94587">
        <w:rPr>
          <w:rFonts w:ascii="Arial Narrow" w:hAnsi="Arial Narrow"/>
          <w:color w:val="auto"/>
          <w:sz w:val="22"/>
          <w:szCs w:val="22"/>
        </w:rPr>
        <w:t xml:space="preserve">, para aquellos activos valuados a su valor razonable, en caso de </w:t>
      </w:r>
      <w:r w:rsidRPr="00B94587">
        <w:rPr>
          <w:rFonts w:ascii="Arial Narrow" w:hAnsi="Arial Narrow"/>
          <w:color w:val="auto"/>
          <w:sz w:val="22"/>
          <w:szCs w:val="22"/>
        </w:rPr>
        <w:lastRenderedPageBreak/>
        <w:t>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4230E1" w:rsidRPr="00B94587" w:rsidRDefault="004230E1" w:rsidP="004230E1">
      <w:pPr>
        <w:pStyle w:val="Default"/>
        <w:jc w:val="both"/>
        <w:rPr>
          <w:rFonts w:ascii="Arial Narrow" w:hAnsi="Arial Narrow"/>
          <w:color w:val="auto"/>
          <w:sz w:val="22"/>
          <w:szCs w:val="22"/>
        </w:rPr>
      </w:pPr>
    </w:p>
    <w:p w:rsidR="004230E1"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4230E1" w:rsidRDefault="004230E1" w:rsidP="004230E1">
      <w:pPr>
        <w:pStyle w:val="Default"/>
        <w:ind w:left="708"/>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a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4230E1" w:rsidRPr="00B94587" w:rsidRDefault="004230E1" w:rsidP="004230E1">
      <w:pPr>
        <w:pStyle w:val="Default"/>
        <w:ind w:left="708"/>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4230E1" w:rsidRPr="00B94587" w:rsidRDefault="004230E1" w:rsidP="004230E1">
      <w:pPr>
        <w:pStyle w:val="Default"/>
        <w:ind w:left="708"/>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4230E1" w:rsidRPr="00B94587" w:rsidRDefault="004230E1" w:rsidP="004230E1">
      <w:pPr>
        <w:pStyle w:val="Default"/>
        <w:ind w:left="1416"/>
        <w:jc w:val="both"/>
        <w:rPr>
          <w:rFonts w:ascii="Arial Narrow" w:hAnsi="Arial Narrow"/>
          <w:color w:val="auto"/>
          <w:sz w:val="22"/>
          <w:szCs w:val="22"/>
        </w:rPr>
      </w:pPr>
    </w:p>
    <w:p w:rsidR="004230E1" w:rsidRPr="00B94587" w:rsidRDefault="004230E1" w:rsidP="004230E1">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4230E1" w:rsidRPr="00B94587" w:rsidRDefault="004230E1" w:rsidP="004230E1">
      <w:pPr>
        <w:pStyle w:val="Default"/>
        <w:ind w:left="708"/>
        <w:jc w:val="both"/>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b/>
          <w:color w:val="auto"/>
          <w:sz w:val="22"/>
          <w:szCs w:val="22"/>
        </w:rPr>
        <w:t xml:space="preserve">6. </w:t>
      </w:r>
      <w:r w:rsidRPr="009879DD">
        <w:rPr>
          <w:rFonts w:ascii="Arial Narrow" w:hAnsi="Arial Narrow"/>
          <w:b/>
          <w:color w:val="auto"/>
          <w:sz w:val="22"/>
          <w:szCs w:val="22"/>
          <w:u w:val="single"/>
        </w:rPr>
        <w:t>Políticas de contabilidad significativas</w:t>
      </w:r>
      <w:r w:rsidRPr="009879DD">
        <w:rPr>
          <w:rFonts w:ascii="Arial Narrow" w:hAnsi="Arial Narrow"/>
          <w:color w:val="auto"/>
          <w:sz w:val="22"/>
          <w:szCs w:val="22"/>
          <w:u w:val="single"/>
        </w:rPr>
        <w:t>.</w:t>
      </w: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w:t>
      </w:r>
      <w:r w:rsidRPr="00B94587">
        <w:rPr>
          <w:rFonts w:ascii="Arial Narrow" w:hAnsi="Arial Narrow"/>
          <w:color w:val="auto"/>
          <w:sz w:val="22"/>
          <w:szCs w:val="22"/>
        </w:rPr>
        <w:t>inancieros no reconocen los efectos de la inflación. Por tanto se presentan a valor histórico.</w:t>
      </w:r>
    </w:p>
    <w:p w:rsidR="004230E1" w:rsidRPr="00B94587" w:rsidRDefault="004230E1" w:rsidP="004230E1">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Operaciones en el extranjero. Me permito informar que este ente no realiza operaciones en el extranjero.</w:t>
      </w:r>
    </w:p>
    <w:p w:rsidR="004230E1" w:rsidRPr="00B94587" w:rsidRDefault="004230E1" w:rsidP="004230E1">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Sector para 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no tiene inversiones en acciones,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4230E1" w:rsidRPr="00B94587" w:rsidRDefault="004230E1" w:rsidP="004230E1">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 inventarios. Debido a las actividades que realiza este ente público, no tiene manejo de inventarios de materia prima y materiales.</w:t>
      </w:r>
    </w:p>
    <w:p w:rsidR="004230E1" w:rsidRPr="00B94587" w:rsidRDefault="004230E1" w:rsidP="004230E1">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b/>
          <w:color w:val="auto"/>
          <w:sz w:val="22"/>
          <w:szCs w:val="22"/>
        </w:rPr>
        <w:lastRenderedPageBreak/>
        <w:t xml:space="preserve">7. </w:t>
      </w:r>
      <w:r w:rsidRPr="009879DD">
        <w:rPr>
          <w:rFonts w:ascii="Arial Narrow" w:hAnsi="Arial Narrow"/>
          <w:b/>
          <w:color w:val="auto"/>
          <w:sz w:val="22"/>
          <w:szCs w:val="22"/>
          <w:u w:val="single"/>
        </w:rPr>
        <w:t>Posición en moneda extranjera y protección por riesgo cambiario</w:t>
      </w:r>
      <w:r w:rsidRPr="009879DD">
        <w:rPr>
          <w:rFonts w:ascii="Arial Narrow" w:hAnsi="Arial Narrow"/>
          <w:color w:val="auto"/>
          <w:sz w:val="22"/>
          <w:szCs w:val="22"/>
          <w:u w:val="single"/>
        </w:rPr>
        <w:t>.</w:t>
      </w: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4230E1" w:rsidRPr="00B94587" w:rsidRDefault="004230E1" w:rsidP="004230E1">
      <w:pPr>
        <w:pStyle w:val="Default"/>
        <w:jc w:val="both"/>
        <w:rPr>
          <w:rFonts w:ascii="Arial Narrow" w:hAnsi="Arial Narrow"/>
          <w:color w:val="auto"/>
          <w:sz w:val="22"/>
          <w:szCs w:val="22"/>
        </w:rPr>
      </w:pPr>
    </w:p>
    <w:p w:rsidR="004230E1" w:rsidRPr="009879DD" w:rsidRDefault="004230E1" w:rsidP="004230E1">
      <w:pPr>
        <w:pStyle w:val="Default"/>
        <w:jc w:val="both"/>
        <w:rPr>
          <w:rFonts w:ascii="Arial Narrow" w:hAnsi="Arial Narrow"/>
          <w:b/>
          <w:color w:val="auto"/>
          <w:sz w:val="22"/>
          <w:szCs w:val="22"/>
          <w:u w:val="single"/>
        </w:rPr>
      </w:pPr>
      <w:r w:rsidRPr="00B94587">
        <w:rPr>
          <w:rFonts w:ascii="Arial Narrow" w:hAnsi="Arial Narrow"/>
          <w:b/>
          <w:color w:val="auto"/>
          <w:sz w:val="22"/>
          <w:szCs w:val="22"/>
        </w:rPr>
        <w:t xml:space="preserve">8.  </w:t>
      </w:r>
      <w:r w:rsidRPr="009879DD">
        <w:rPr>
          <w:rFonts w:ascii="Arial Narrow" w:hAnsi="Arial Narrow"/>
          <w:b/>
          <w:color w:val="auto"/>
          <w:sz w:val="22"/>
          <w:szCs w:val="22"/>
          <w:u w:val="single"/>
        </w:rPr>
        <w:t>Reporte analítico del Activo</w:t>
      </w:r>
    </w:p>
    <w:p w:rsidR="004230E1" w:rsidRPr="00B94587" w:rsidRDefault="004230E1" w:rsidP="004230E1">
      <w:pPr>
        <w:pStyle w:val="Default"/>
        <w:jc w:val="both"/>
        <w:rPr>
          <w:rFonts w:ascii="Arial Narrow" w:hAnsi="Arial Narrow"/>
          <w:color w:val="auto"/>
          <w:sz w:val="22"/>
          <w:szCs w:val="22"/>
        </w:rPr>
      </w:pPr>
    </w:p>
    <w:p w:rsidR="004230E1" w:rsidRPr="009879DD" w:rsidRDefault="004230E1" w:rsidP="004230E1">
      <w:pPr>
        <w:pStyle w:val="Default"/>
        <w:rPr>
          <w:rFonts w:ascii="Arial Narrow" w:hAnsi="Arial Narrow"/>
          <w:b/>
          <w:bCs/>
          <w:i/>
          <w:iCs/>
          <w:color w:val="auto"/>
          <w:sz w:val="22"/>
          <w:szCs w:val="22"/>
          <w:u w:val="single"/>
        </w:rPr>
      </w:pPr>
      <w:r w:rsidRPr="009879DD">
        <w:rPr>
          <w:rFonts w:ascii="Arial Narrow" w:hAnsi="Arial Narrow"/>
          <w:b/>
          <w:bCs/>
          <w:i/>
          <w:iCs/>
          <w:color w:val="auto"/>
          <w:sz w:val="22"/>
          <w:szCs w:val="22"/>
          <w:u w:val="single"/>
        </w:rPr>
        <w:t>Efectivo y equivalentes al efectivo.</w:t>
      </w:r>
    </w:p>
    <w:p w:rsidR="004230E1" w:rsidRPr="00B94587" w:rsidRDefault="004230E1" w:rsidP="004230E1">
      <w:pPr>
        <w:pStyle w:val="Default"/>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4230E1" w:rsidRPr="00B94587" w:rsidRDefault="004230E1" w:rsidP="004230E1">
      <w:pPr>
        <w:pStyle w:val="Default"/>
        <w:jc w:val="both"/>
        <w:rPr>
          <w:rFonts w:ascii="Arial Narrow" w:hAnsi="Arial Narrow"/>
          <w:color w:val="auto"/>
          <w:sz w:val="22"/>
          <w:szCs w:val="22"/>
        </w:rPr>
      </w:pPr>
    </w:p>
    <w:p w:rsidR="004230E1" w:rsidRDefault="004230E1" w:rsidP="004230E1">
      <w:pPr>
        <w:pStyle w:val="Default"/>
        <w:rPr>
          <w:rFonts w:ascii="Arial Narrow" w:hAnsi="Arial Narrow"/>
          <w:b/>
          <w:color w:val="auto"/>
          <w:sz w:val="22"/>
          <w:szCs w:val="22"/>
          <w:u w:val="single"/>
        </w:rPr>
      </w:pPr>
      <w:r w:rsidRPr="009879DD">
        <w:rPr>
          <w:rFonts w:ascii="Arial Narrow" w:hAnsi="Arial Narrow"/>
          <w:b/>
          <w:bCs/>
          <w:i/>
          <w:iCs/>
          <w:color w:val="auto"/>
          <w:sz w:val="22"/>
          <w:szCs w:val="22"/>
          <w:u w:val="single"/>
        </w:rPr>
        <w:t>Bienes muebles e inmuebles</w:t>
      </w:r>
      <w:r w:rsidRPr="009879DD">
        <w:rPr>
          <w:rFonts w:ascii="Arial Narrow" w:hAnsi="Arial Narrow"/>
          <w:b/>
          <w:color w:val="auto"/>
          <w:sz w:val="22"/>
          <w:szCs w:val="22"/>
          <w:u w:val="single"/>
        </w:rPr>
        <w:t>.</w:t>
      </w:r>
    </w:p>
    <w:p w:rsidR="009879DD" w:rsidRPr="009879DD" w:rsidRDefault="009879DD" w:rsidP="004230E1">
      <w:pPr>
        <w:pStyle w:val="Default"/>
        <w:rPr>
          <w:rFonts w:ascii="Arial Narrow" w:hAnsi="Arial Narrow"/>
          <w:b/>
          <w:color w:val="auto"/>
          <w:sz w:val="22"/>
          <w:szCs w:val="22"/>
          <w:u w:val="single"/>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color w:val="auto"/>
          <w:sz w:val="22"/>
          <w:szCs w:val="22"/>
        </w:rPr>
        <w:t xml:space="preserve">Los elementos de inmuebles, y bienes muebles; se deprecian desde la fecha en la que están instalados y listos para su uso o en el caso de los activos construidos internamente, desde la fecha en la que el activo esté completado y en condiciones de ser usado. Y se deprecian usando el método de línea recta en resultados con base a las vidas útiles estimadas de cada componente. El terreno no se deprecia. </w:t>
      </w: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4230E1" w:rsidRPr="00B94587" w:rsidRDefault="004230E1" w:rsidP="004230E1">
      <w:pPr>
        <w:pStyle w:val="Default"/>
        <w:jc w:val="both"/>
        <w:rPr>
          <w:rFonts w:ascii="Arial Narrow" w:hAnsi="Arial Narrow"/>
          <w:color w:val="auto"/>
          <w:sz w:val="22"/>
          <w:szCs w:val="22"/>
        </w:rPr>
      </w:pPr>
    </w:p>
    <w:p w:rsidR="004230E1" w:rsidRPr="00B94587" w:rsidRDefault="004230E1" w:rsidP="004230E1">
      <w:pPr>
        <w:pStyle w:val="Default"/>
        <w:jc w:val="both"/>
        <w:rPr>
          <w:rFonts w:ascii="Arial Narrow" w:hAnsi="Arial Narrow"/>
          <w:color w:val="auto"/>
          <w:sz w:val="22"/>
          <w:szCs w:val="22"/>
        </w:rPr>
      </w:pPr>
      <w:r w:rsidRPr="00B94587">
        <w:rPr>
          <w:rFonts w:ascii="Arial Narrow" w:hAnsi="Arial Narrow"/>
          <w:color w:val="auto"/>
          <w:sz w:val="22"/>
          <w:szCs w:val="22"/>
        </w:rPr>
        <w:t xml:space="preserve">Años </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 xml:space="preserve">Edificios 20 - 33 </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Maquinaria y herramientas 10 - 14</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12 </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 xml:space="preserve">Equipo de </w:t>
      </w:r>
      <w:proofErr w:type="gramStart"/>
      <w:r w:rsidRPr="00B94587">
        <w:rPr>
          <w:rFonts w:ascii="Arial Narrow" w:hAnsi="Arial Narrow"/>
          <w:color w:val="auto"/>
          <w:sz w:val="22"/>
          <w:szCs w:val="22"/>
        </w:rPr>
        <w:t>transporte  4</w:t>
      </w:r>
      <w:proofErr w:type="gramEnd"/>
      <w:r w:rsidRPr="00B94587">
        <w:rPr>
          <w:rFonts w:ascii="Arial Narrow" w:hAnsi="Arial Narrow"/>
          <w:color w:val="auto"/>
          <w:sz w:val="22"/>
          <w:szCs w:val="22"/>
        </w:rPr>
        <w:t xml:space="preserve">  </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w:t>
      </w:r>
      <w:proofErr w:type="gramStart"/>
      <w:r w:rsidRPr="00B94587">
        <w:rPr>
          <w:rFonts w:ascii="Arial Narrow" w:hAnsi="Arial Narrow"/>
          <w:color w:val="auto"/>
          <w:sz w:val="22"/>
          <w:szCs w:val="22"/>
        </w:rPr>
        <w:t>datos  4</w:t>
      </w:r>
      <w:proofErr w:type="gramEnd"/>
      <w:r w:rsidRPr="00B94587">
        <w:rPr>
          <w:rFonts w:ascii="Arial Narrow" w:hAnsi="Arial Narrow"/>
          <w:color w:val="auto"/>
          <w:sz w:val="22"/>
          <w:szCs w:val="22"/>
        </w:rPr>
        <w:t xml:space="preserve"> </w:t>
      </w:r>
    </w:p>
    <w:p w:rsidR="004230E1" w:rsidRPr="00B94587" w:rsidRDefault="004230E1" w:rsidP="004230E1">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4230E1" w:rsidRPr="00B94587" w:rsidRDefault="004230E1" w:rsidP="004230E1">
      <w:pPr>
        <w:pStyle w:val="Default"/>
        <w:rPr>
          <w:rFonts w:ascii="Arial Narrow" w:hAnsi="Arial Narrow"/>
          <w:sz w:val="22"/>
          <w:szCs w:val="22"/>
        </w:rPr>
      </w:pPr>
    </w:p>
    <w:tbl>
      <w:tblPr>
        <w:tblStyle w:val="Sombreadoclaro-nfasis11"/>
        <w:tblW w:w="0" w:type="auto"/>
        <w:jc w:val="center"/>
        <w:tblLayout w:type="fixed"/>
        <w:tblLook w:val="04A0"/>
      </w:tblPr>
      <w:tblGrid>
        <w:gridCol w:w="3794"/>
        <w:gridCol w:w="1559"/>
        <w:gridCol w:w="1701"/>
        <w:gridCol w:w="1559"/>
      </w:tblGrid>
      <w:tr w:rsidR="004230E1" w:rsidRPr="00917741" w:rsidTr="009879DD">
        <w:trPr>
          <w:cnfStyle w:val="100000000000"/>
          <w:jc w:val="center"/>
        </w:trPr>
        <w:tc>
          <w:tcPr>
            <w:cnfStyle w:val="001000000000"/>
            <w:tcW w:w="3794" w:type="dxa"/>
          </w:tcPr>
          <w:p w:rsidR="004230E1" w:rsidRPr="00917741" w:rsidRDefault="004230E1" w:rsidP="003C41F4">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4230E1" w:rsidRPr="00CE2C9E" w:rsidRDefault="004230E1" w:rsidP="003C41F4">
            <w:pPr>
              <w:pStyle w:val="Default"/>
              <w:jc w:val="center"/>
              <w:cnfStyle w:val="100000000000"/>
              <w:rPr>
                <w:rFonts w:ascii="Arial Narrow" w:hAnsi="Arial Narrow"/>
                <w:sz w:val="18"/>
                <w:szCs w:val="18"/>
              </w:rPr>
            </w:pPr>
            <w:r w:rsidRPr="00CE2C9E">
              <w:rPr>
                <w:rFonts w:ascii="Arial Narrow" w:hAnsi="Arial Narrow"/>
                <w:sz w:val="18"/>
                <w:szCs w:val="18"/>
              </w:rPr>
              <w:t>Saldo en libros</w:t>
            </w:r>
          </w:p>
          <w:p w:rsidR="004230E1" w:rsidRPr="00CE2C9E" w:rsidRDefault="004230E1" w:rsidP="003C41F4">
            <w:pPr>
              <w:pStyle w:val="Default"/>
              <w:jc w:val="center"/>
              <w:cnfStyle w:val="100000000000"/>
              <w:rPr>
                <w:rFonts w:ascii="Arial Narrow" w:hAnsi="Arial Narrow"/>
                <w:sz w:val="18"/>
                <w:szCs w:val="18"/>
              </w:rPr>
            </w:pPr>
            <w:r w:rsidRPr="00CE2C9E">
              <w:rPr>
                <w:rFonts w:ascii="Arial Narrow" w:hAnsi="Arial Narrow"/>
                <w:sz w:val="18"/>
                <w:szCs w:val="18"/>
              </w:rPr>
              <w:t>al 30 de junio 2015</w:t>
            </w:r>
          </w:p>
        </w:tc>
        <w:tc>
          <w:tcPr>
            <w:tcW w:w="1701" w:type="dxa"/>
          </w:tcPr>
          <w:p w:rsidR="004230E1" w:rsidRPr="00CE2C9E" w:rsidRDefault="004230E1" w:rsidP="003C41F4">
            <w:pPr>
              <w:pStyle w:val="Default"/>
              <w:jc w:val="center"/>
              <w:cnfStyle w:val="100000000000"/>
              <w:rPr>
                <w:rFonts w:ascii="Arial Narrow" w:hAnsi="Arial Narrow"/>
                <w:sz w:val="18"/>
                <w:szCs w:val="18"/>
              </w:rPr>
            </w:pPr>
            <w:r w:rsidRPr="00CE2C9E">
              <w:rPr>
                <w:rFonts w:ascii="Arial Narrow" w:hAnsi="Arial Narrow"/>
                <w:sz w:val="18"/>
                <w:szCs w:val="18"/>
              </w:rPr>
              <w:t>Según último inventario físico</w:t>
            </w:r>
          </w:p>
        </w:tc>
        <w:tc>
          <w:tcPr>
            <w:tcW w:w="1559" w:type="dxa"/>
          </w:tcPr>
          <w:p w:rsidR="004230E1" w:rsidRPr="00917741" w:rsidRDefault="004230E1" w:rsidP="003C41F4">
            <w:pPr>
              <w:pStyle w:val="Default"/>
              <w:jc w:val="center"/>
              <w:cnfStyle w:val="100000000000"/>
              <w:rPr>
                <w:rFonts w:ascii="Arial Narrow" w:hAnsi="Arial Narrow"/>
                <w:sz w:val="18"/>
                <w:szCs w:val="18"/>
              </w:rPr>
            </w:pPr>
            <w:r w:rsidRPr="00917741">
              <w:rPr>
                <w:rFonts w:ascii="Arial Narrow" w:hAnsi="Arial Narrow"/>
                <w:sz w:val="18"/>
                <w:szCs w:val="18"/>
              </w:rPr>
              <w:t>Diferencias</w:t>
            </w:r>
          </w:p>
          <w:p w:rsidR="004230E1" w:rsidRPr="00917741" w:rsidRDefault="004230E1" w:rsidP="003C41F4">
            <w:pPr>
              <w:pStyle w:val="Default"/>
              <w:jc w:val="center"/>
              <w:cnfStyle w:val="100000000000"/>
              <w:rPr>
                <w:rFonts w:ascii="Arial Narrow" w:hAnsi="Arial Narrow"/>
                <w:sz w:val="18"/>
                <w:szCs w:val="18"/>
              </w:rPr>
            </w:pPr>
            <w:r w:rsidRPr="00917741">
              <w:rPr>
                <w:rFonts w:ascii="Arial Narrow" w:hAnsi="Arial Narrow"/>
                <w:sz w:val="18"/>
                <w:szCs w:val="18"/>
              </w:rPr>
              <w:t>En existencias físicas</w:t>
            </w:r>
          </w:p>
        </w:tc>
      </w:tr>
      <w:tr w:rsidR="004230E1" w:rsidRPr="009F136F" w:rsidTr="009879DD">
        <w:trPr>
          <w:cnfStyle w:val="000000100000"/>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 xml:space="preserve">Equipo de transporte </w:t>
            </w:r>
          </w:p>
        </w:tc>
        <w:tc>
          <w:tcPr>
            <w:tcW w:w="1559"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   2,200,998.25</w:t>
            </w:r>
          </w:p>
        </w:tc>
        <w:tc>
          <w:tcPr>
            <w:tcW w:w="1701" w:type="dxa"/>
          </w:tcPr>
          <w:p w:rsidR="004230E1" w:rsidRPr="00CE2C9E" w:rsidRDefault="004230E1" w:rsidP="003C41F4">
            <w:pPr>
              <w:jc w:val="right"/>
              <w:cnfStyle w:val="000000100000"/>
              <w:rPr>
                <w:rFonts w:ascii="Arial Narrow" w:hAnsi="Arial Narrow" w:cs="Arial"/>
                <w:color w:val="auto"/>
                <w:sz w:val="18"/>
                <w:szCs w:val="18"/>
              </w:rPr>
            </w:pPr>
            <w:r w:rsidRPr="00CE2C9E">
              <w:rPr>
                <w:rFonts w:ascii="Arial Narrow" w:hAnsi="Arial Narrow" w:cs="Arial"/>
                <w:color w:val="auto"/>
                <w:sz w:val="18"/>
                <w:szCs w:val="18"/>
              </w:rPr>
              <w:t>$2,474,358.00</w:t>
            </w:r>
          </w:p>
        </w:tc>
        <w:tc>
          <w:tcPr>
            <w:tcW w:w="1559" w:type="dxa"/>
          </w:tcPr>
          <w:p w:rsidR="004230E1" w:rsidRPr="009F136F" w:rsidRDefault="004230E1" w:rsidP="003C41F4">
            <w:pPr>
              <w:jc w:val="right"/>
              <w:cnfStyle w:val="000000100000"/>
              <w:rPr>
                <w:rFonts w:ascii="Arial Narrow" w:hAnsi="Arial Narrow"/>
                <w:color w:val="auto"/>
                <w:sz w:val="18"/>
                <w:szCs w:val="18"/>
              </w:rPr>
            </w:pPr>
            <w:r w:rsidRPr="009F136F">
              <w:rPr>
                <w:rFonts w:ascii="Arial Narrow" w:hAnsi="Arial Narrow" w:cs="Arial"/>
                <w:color w:val="auto"/>
                <w:sz w:val="18"/>
                <w:szCs w:val="18"/>
              </w:rPr>
              <w:t>-$273,359.75</w:t>
            </w:r>
          </w:p>
        </w:tc>
      </w:tr>
      <w:tr w:rsidR="004230E1" w:rsidRPr="009F136F" w:rsidTr="009879DD">
        <w:trPr>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Equipó de computo</w:t>
            </w:r>
          </w:p>
        </w:tc>
        <w:tc>
          <w:tcPr>
            <w:tcW w:w="1559" w:type="dxa"/>
          </w:tcPr>
          <w:p w:rsidR="004230E1" w:rsidRPr="00CE2C9E" w:rsidRDefault="004230E1" w:rsidP="003C41F4">
            <w:pPr>
              <w:pStyle w:val="Default"/>
              <w:jc w:val="right"/>
              <w:cnfStyle w:val="000000000000"/>
              <w:rPr>
                <w:rFonts w:ascii="Arial Narrow" w:hAnsi="Arial Narrow"/>
                <w:color w:val="auto"/>
                <w:sz w:val="18"/>
                <w:szCs w:val="18"/>
              </w:rPr>
            </w:pPr>
            <w:r w:rsidRPr="00CE2C9E">
              <w:rPr>
                <w:rFonts w:ascii="Arial Narrow" w:hAnsi="Arial Narrow"/>
                <w:color w:val="auto"/>
                <w:sz w:val="18"/>
                <w:szCs w:val="18"/>
              </w:rPr>
              <w:t>$   5,566,766.68</w:t>
            </w:r>
          </w:p>
        </w:tc>
        <w:tc>
          <w:tcPr>
            <w:tcW w:w="1701" w:type="dxa"/>
          </w:tcPr>
          <w:p w:rsidR="004230E1" w:rsidRPr="00CE2C9E" w:rsidRDefault="004230E1" w:rsidP="003C41F4">
            <w:pPr>
              <w:pStyle w:val="Default"/>
              <w:jc w:val="right"/>
              <w:cnfStyle w:val="000000000000"/>
              <w:rPr>
                <w:rFonts w:ascii="Arial Narrow" w:hAnsi="Arial Narrow"/>
                <w:color w:val="auto"/>
                <w:sz w:val="18"/>
                <w:szCs w:val="18"/>
              </w:rPr>
            </w:pPr>
            <w:r w:rsidRPr="00CE2C9E">
              <w:rPr>
                <w:rFonts w:ascii="Arial Narrow" w:hAnsi="Arial Narrow"/>
                <w:color w:val="auto"/>
                <w:sz w:val="18"/>
                <w:szCs w:val="18"/>
              </w:rPr>
              <w:t>$ 1,857,031.39</w:t>
            </w:r>
          </w:p>
        </w:tc>
        <w:tc>
          <w:tcPr>
            <w:tcW w:w="1559" w:type="dxa"/>
          </w:tcPr>
          <w:p w:rsidR="004230E1" w:rsidRPr="009F136F" w:rsidRDefault="004230E1" w:rsidP="003C41F4">
            <w:pPr>
              <w:jc w:val="right"/>
              <w:cnfStyle w:val="000000000000"/>
              <w:rPr>
                <w:rFonts w:ascii="Arial Narrow" w:hAnsi="Arial Narrow"/>
                <w:color w:val="auto"/>
                <w:sz w:val="18"/>
                <w:szCs w:val="18"/>
              </w:rPr>
            </w:pPr>
            <w:r w:rsidRPr="009F136F">
              <w:rPr>
                <w:rFonts w:ascii="Arial Narrow" w:hAnsi="Arial Narrow"/>
                <w:color w:val="auto"/>
                <w:sz w:val="18"/>
                <w:szCs w:val="18"/>
              </w:rPr>
              <w:t>$3,709,735.29</w:t>
            </w:r>
          </w:p>
        </w:tc>
      </w:tr>
      <w:tr w:rsidR="004230E1" w:rsidRPr="009F136F" w:rsidTr="009879DD">
        <w:trPr>
          <w:cnfStyle w:val="000000100000"/>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Equipo de comunicación y telecomunicación</w:t>
            </w:r>
          </w:p>
        </w:tc>
        <w:tc>
          <w:tcPr>
            <w:tcW w:w="1559"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 xml:space="preserve">     $        72,501.60</w:t>
            </w:r>
          </w:p>
        </w:tc>
        <w:tc>
          <w:tcPr>
            <w:tcW w:w="1701"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0.00</w:t>
            </w:r>
          </w:p>
        </w:tc>
        <w:tc>
          <w:tcPr>
            <w:tcW w:w="1559" w:type="dxa"/>
          </w:tcPr>
          <w:p w:rsidR="004230E1" w:rsidRPr="009F136F" w:rsidRDefault="004230E1" w:rsidP="003C41F4">
            <w:pPr>
              <w:jc w:val="right"/>
              <w:cnfStyle w:val="000000100000"/>
              <w:rPr>
                <w:rFonts w:ascii="Arial Narrow" w:hAnsi="Arial Narrow"/>
                <w:color w:val="auto"/>
                <w:sz w:val="18"/>
                <w:szCs w:val="18"/>
              </w:rPr>
            </w:pPr>
            <w:r w:rsidRPr="009F136F">
              <w:rPr>
                <w:rFonts w:ascii="Arial Narrow" w:hAnsi="Arial Narrow"/>
                <w:color w:val="auto"/>
                <w:sz w:val="18"/>
                <w:szCs w:val="18"/>
              </w:rPr>
              <w:t>$72,501.60</w:t>
            </w:r>
          </w:p>
        </w:tc>
      </w:tr>
      <w:tr w:rsidR="004230E1" w:rsidRPr="009F136F" w:rsidTr="009879DD">
        <w:trPr>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Mobiliario y equipo de oficina</w:t>
            </w:r>
          </w:p>
        </w:tc>
        <w:tc>
          <w:tcPr>
            <w:tcW w:w="1559" w:type="dxa"/>
          </w:tcPr>
          <w:p w:rsidR="004230E1" w:rsidRPr="00CE2C9E" w:rsidRDefault="004230E1" w:rsidP="003C41F4">
            <w:pPr>
              <w:pStyle w:val="Default"/>
              <w:jc w:val="right"/>
              <w:cnfStyle w:val="000000000000"/>
              <w:rPr>
                <w:rFonts w:ascii="Arial Narrow" w:hAnsi="Arial Narrow"/>
                <w:color w:val="auto"/>
                <w:sz w:val="18"/>
                <w:szCs w:val="18"/>
              </w:rPr>
            </w:pPr>
            <w:r w:rsidRPr="00CE2C9E">
              <w:rPr>
                <w:rFonts w:ascii="Arial Narrow" w:hAnsi="Arial Narrow"/>
                <w:color w:val="auto"/>
                <w:sz w:val="18"/>
                <w:szCs w:val="18"/>
              </w:rPr>
              <w:t xml:space="preserve">      $  5,075,214.90</w:t>
            </w:r>
          </w:p>
        </w:tc>
        <w:tc>
          <w:tcPr>
            <w:tcW w:w="1701" w:type="dxa"/>
          </w:tcPr>
          <w:p w:rsidR="004230E1" w:rsidRPr="00CE2C9E" w:rsidRDefault="004230E1" w:rsidP="003C41F4">
            <w:pPr>
              <w:pStyle w:val="Default"/>
              <w:jc w:val="center"/>
              <w:cnfStyle w:val="000000000000"/>
              <w:rPr>
                <w:rFonts w:ascii="Arial Narrow" w:hAnsi="Arial Narrow"/>
                <w:color w:val="auto"/>
                <w:sz w:val="18"/>
                <w:szCs w:val="18"/>
              </w:rPr>
            </w:pPr>
            <w:r w:rsidRPr="00CE2C9E">
              <w:rPr>
                <w:rFonts w:ascii="Arial Narrow" w:hAnsi="Arial Narrow"/>
                <w:color w:val="auto"/>
                <w:sz w:val="18"/>
                <w:szCs w:val="18"/>
              </w:rPr>
              <w:t xml:space="preserve">             $1,825,264.25</w:t>
            </w:r>
          </w:p>
        </w:tc>
        <w:tc>
          <w:tcPr>
            <w:tcW w:w="1559" w:type="dxa"/>
          </w:tcPr>
          <w:p w:rsidR="004230E1" w:rsidRPr="009F136F" w:rsidRDefault="004230E1" w:rsidP="003C41F4">
            <w:pPr>
              <w:jc w:val="right"/>
              <w:cnfStyle w:val="000000000000"/>
              <w:rPr>
                <w:rFonts w:ascii="Arial Narrow" w:hAnsi="Arial Narrow"/>
                <w:color w:val="auto"/>
                <w:sz w:val="18"/>
                <w:szCs w:val="18"/>
              </w:rPr>
            </w:pPr>
            <w:r w:rsidRPr="009F136F">
              <w:rPr>
                <w:rFonts w:ascii="Arial Narrow" w:hAnsi="Arial Narrow"/>
                <w:color w:val="auto"/>
                <w:sz w:val="18"/>
                <w:szCs w:val="18"/>
              </w:rPr>
              <w:t>$3,249,950.65</w:t>
            </w:r>
          </w:p>
        </w:tc>
      </w:tr>
      <w:tr w:rsidR="004230E1" w:rsidRPr="009F136F" w:rsidTr="009879DD">
        <w:trPr>
          <w:cnfStyle w:val="000000100000"/>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Equipo educacional y recreativo</w:t>
            </w:r>
          </w:p>
        </w:tc>
        <w:tc>
          <w:tcPr>
            <w:tcW w:w="1559"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14,261.20</w:t>
            </w:r>
          </w:p>
        </w:tc>
        <w:tc>
          <w:tcPr>
            <w:tcW w:w="1701"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13.00</w:t>
            </w:r>
          </w:p>
        </w:tc>
        <w:tc>
          <w:tcPr>
            <w:tcW w:w="1559" w:type="dxa"/>
          </w:tcPr>
          <w:p w:rsidR="004230E1" w:rsidRPr="009F136F" w:rsidRDefault="004230E1" w:rsidP="003C41F4">
            <w:pPr>
              <w:jc w:val="right"/>
              <w:cnfStyle w:val="000000100000"/>
              <w:rPr>
                <w:rFonts w:ascii="Arial Narrow" w:hAnsi="Arial Narrow"/>
                <w:color w:val="auto"/>
                <w:sz w:val="18"/>
                <w:szCs w:val="18"/>
              </w:rPr>
            </w:pPr>
            <w:r w:rsidRPr="009F136F">
              <w:rPr>
                <w:rFonts w:ascii="Arial Narrow" w:hAnsi="Arial Narrow"/>
                <w:color w:val="auto"/>
                <w:sz w:val="18"/>
                <w:szCs w:val="18"/>
              </w:rPr>
              <w:t>$14,248.20</w:t>
            </w:r>
          </w:p>
        </w:tc>
      </w:tr>
      <w:tr w:rsidR="004230E1" w:rsidRPr="009F136F" w:rsidTr="009879DD">
        <w:trPr>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Equipo de audio y video</w:t>
            </w:r>
          </w:p>
        </w:tc>
        <w:tc>
          <w:tcPr>
            <w:tcW w:w="1559" w:type="dxa"/>
          </w:tcPr>
          <w:p w:rsidR="004230E1" w:rsidRPr="00CE2C9E" w:rsidRDefault="004230E1" w:rsidP="003C41F4">
            <w:pPr>
              <w:pStyle w:val="Default"/>
              <w:jc w:val="right"/>
              <w:cnfStyle w:val="000000000000"/>
              <w:rPr>
                <w:rFonts w:ascii="Arial Narrow" w:hAnsi="Arial Narrow"/>
                <w:color w:val="auto"/>
                <w:sz w:val="18"/>
                <w:szCs w:val="18"/>
              </w:rPr>
            </w:pPr>
            <w:r w:rsidRPr="00CE2C9E">
              <w:rPr>
                <w:rFonts w:ascii="Arial Narrow" w:hAnsi="Arial Narrow"/>
                <w:color w:val="auto"/>
                <w:sz w:val="18"/>
                <w:szCs w:val="18"/>
              </w:rPr>
              <w:t>$        21,192.89</w:t>
            </w:r>
          </w:p>
        </w:tc>
        <w:tc>
          <w:tcPr>
            <w:tcW w:w="1701" w:type="dxa"/>
          </w:tcPr>
          <w:p w:rsidR="004230E1" w:rsidRPr="00CE2C9E" w:rsidRDefault="004230E1" w:rsidP="003C41F4">
            <w:pPr>
              <w:pStyle w:val="Default"/>
              <w:jc w:val="right"/>
              <w:cnfStyle w:val="000000000000"/>
              <w:rPr>
                <w:rFonts w:ascii="Arial Narrow" w:hAnsi="Arial Narrow"/>
                <w:color w:val="auto"/>
                <w:sz w:val="18"/>
                <w:szCs w:val="18"/>
              </w:rPr>
            </w:pPr>
            <w:r w:rsidRPr="00CE2C9E">
              <w:rPr>
                <w:rFonts w:ascii="Arial Narrow" w:hAnsi="Arial Narrow"/>
                <w:color w:val="auto"/>
                <w:sz w:val="18"/>
                <w:szCs w:val="18"/>
              </w:rPr>
              <w:t>$     20,153.50</w:t>
            </w:r>
          </w:p>
        </w:tc>
        <w:tc>
          <w:tcPr>
            <w:tcW w:w="1559" w:type="dxa"/>
          </w:tcPr>
          <w:p w:rsidR="004230E1" w:rsidRPr="009F136F" w:rsidRDefault="004230E1" w:rsidP="003C41F4">
            <w:pPr>
              <w:jc w:val="right"/>
              <w:cnfStyle w:val="000000000000"/>
              <w:rPr>
                <w:rFonts w:ascii="Arial Narrow" w:hAnsi="Arial Narrow"/>
                <w:color w:val="auto"/>
                <w:sz w:val="18"/>
                <w:szCs w:val="18"/>
              </w:rPr>
            </w:pPr>
            <w:r w:rsidRPr="009F136F">
              <w:rPr>
                <w:rFonts w:ascii="Arial Narrow" w:hAnsi="Arial Narrow"/>
                <w:color w:val="auto"/>
                <w:sz w:val="18"/>
                <w:szCs w:val="18"/>
              </w:rPr>
              <w:t>$1,039.39</w:t>
            </w:r>
          </w:p>
        </w:tc>
      </w:tr>
      <w:tr w:rsidR="004230E1" w:rsidRPr="009F136F" w:rsidTr="009879DD">
        <w:trPr>
          <w:cnfStyle w:val="000000100000"/>
          <w:jc w:val="center"/>
        </w:trPr>
        <w:tc>
          <w:tcPr>
            <w:cnfStyle w:val="001000000000"/>
            <w:tcW w:w="3794" w:type="dxa"/>
          </w:tcPr>
          <w:p w:rsidR="004230E1" w:rsidRPr="009F136F" w:rsidRDefault="004230E1" w:rsidP="003C41F4">
            <w:pPr>
              <w:pStyle w:val="Default"/>
              <w:rPr>
                <w:rFonts w:ascii="Arial Narrow" w:hAnsi="Arial Narrow"/>
                <w:b w:val="0"/>
                <w:color w:val="auto"/>
                <w:sz w:val="18"/>
                <w:szCs w:val="18"/>
              </w:rPr>
            </w:pPr>
            <w:r w:rsidRPr="009F136F">
              <w:rPr>
                <w:rFonts w:ascii="Arial Narrow" w:hAnsi="Arial Narrow"/>
                <w:b w:val="0"/>
                <w:color w:val="auto"/>
                <w:sz w:val="18"/>
                <w:szCs w:val="18"/>
              </w:rPr>
              <w:t>Herramientas y equipo electrónico</w:t>
            </w:r>
          </w:p>
        </w:tc>
        <w:tc>
          <w:tcPr>
            <w:tcW w:w="1559"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     573,573.62</w:t>
            </w:r>
          </w:p>
        </w:tc>
        <w:tc>
          <w:tcPr>
            <w:tcW w:w="1701" w:type="dxa"/>
          </w:tcPr>
          <w:p w:rsidR="004230E1" w:rsidRPr="00CE2C9E" w:rsidRDefault="004230E1" w:rsidP="003C41F4">
            <w:pPr>
              <w:pStyle w:val="Default"/>
              <w:jc w:val="right"/>
              <w:cnfStyle w:val="000000100000"/>
              <w:rPr>
                <w:rFonts w:ascii="Arial Narrow" w:hAnsi="Arial Narrow"/>
                <w:color w:val="auto"/>
                <w:sz w:val="18"/>
                <w:szCs w:val="18"/>
              </w:rPr>
            </w:pPr>
            <w:r w:rsidRPr="00CE2C9E">
              <w:rPr>
                <w:rFonts w:ascii="Arial Narrow" w:hAnsi="Arial Narrow"/>
                <w:color w:val="auto"/>
                <w:sz w:val="18"/>
                <w:szCs w:val="18"/>
              </w:rPr>
              <w:t>$     51,100.76</w:t>
            </w:r>
          </w:p>
        </w:tc>
        <w:tc>
          <w:tcPr>
            <w:tcW w:w="1559" w:type="dxa"/>
          </w:tcPr>
          <w:p w:rsidR="004230E1" w:rsidRPr="009F136F" w:rsidRDefault="004230E1" w:rsidP="003C41F4">
            <w:pPr>
              <w:jc w:val="right"/>
              <w:cnfStyle w:val="000000100000"/>
              <w:rPr>
                <w:rFonts w:ascii="Arial Narrow" w:hAnsi="Arial Narrow"/>
                <w:color w:val="auto"/>
                <w:sz w:val="18"/>
                <w:szCs w:val="18"/>
              </w:rPr>
            </w:pPr>
            <w:r w:rsidRPr="009F136F">
              <w:rPr>
                <w:rFonts w:ascii="Arial Narrow" w:hAnsi="Arial Narrow"/>
                <w:color w:val="auto"/>
                <w:sz w:val="18"/>
                <w:szCs w:val="18"/>
              </w:rPr>
              <w:t>$522,472.86</w:t>
            </w:r>
          </w:p>
        </w:tc>
      </w:tr>
      <w:tr w:rsidR="004230E1" w:rsidRPr="009F136F" w:rsidTr="009879DD">
        <w:trPr>
          <w:jc w:val="center"/>
        </w:trPr>
        <w:tc>
          <w:tcPr>
            <w:cnfStyle w:val="001000000000"/>
            <w:tcW w:w="3794" w:type="dxa"/>
          </w:tcPr>
          <w:p w:rsidR="004230E1" w:rsidRPr="009F136F" w:rsidRDefault="004230E1" w:rsidP="003C41F4">
            <w:pPr>
              <w:pStyle w:val="Default"/>
              <w:rPr>
                <w:rFonts w:ascii="Arial Narrow" w:hAnsi="Arial Narrow"/>
                <w:color w:val="auto"/>
                <w:sz w:val="18"/>
                <w:szCs w:val="18"/>
              </w:rPr>
            </w:pPr>
            <w:r w:rsidRPr="009F136F">
              <w:rPr>
                <w:rFonts w:ascii="Arial Narrow" w:hAnsi="Arial Narrow"/>
                <w:color w:val="auto"/>
                <w:sz w:val="18"/>
                <w:szCs w:val="18"/>
              </w:rPr>
              <w:t xml:space="preserve">Total </w:t>
            </w:r>
          </w:p>
        </w:tc>
        <w:tc>
          <w:tcPr>
            <w:tcW w:w="1559" w:type="dxa"/>
          </w:tcPr>
          <w:p w:rsidR="004230E1" w:rsidRPr="00CE2C9E" w:rsidRDefault="004230E1" w:rsidP="003C41F4">
            <w:pPr>
              <w:pStyle w:val="Default"/>
              <w:jc w:val="right"/>
              <w:cnfStyle w:val="000000000000"/>
              <w:rPr>
                <w:rFonts w:ascii="Arial Narrow" w:hAnsi="Arial Narrow"/>
                <w:b/>
                <w:color w:val="auto"/>
                <w:sz w:val="18"/>
                <w:szCs w:val="18"/>
              </w:rPr>
            </w:pPr>
            <w:r w:rsidRPr="00CE2C9E">
              <w:rPr>
                <w:rFonts w:ascii="Arial Narrow" w:hAnsi="Arial Narrow"/>
                <w:b/>
                <w:color w:val="auto"/>
                <w:sz w:val="18"/>
                <w:szCs w:val="18"/>
              </w:rPr>
              <w:fldChar w:fldCharType="begin"/>
            </w:r>
            <w:r w:rsidRPr="00CE2C9E">
              <w:rPr>
                <w:rFonts w:ascii="Arial Narrow" w:hAnsi="Arial Narrow"/>
                <w:b/>
                <w:color w:val="auto"/>
                <w:sz w:val="18"/>
                <w:szCs w:val="18"/>
              </w:rPr>
              <w:instrText xml:space="preserve"> =SUM(ABOVE) </w:instrText>
            </w:r>
            <w:r w:rsidRPr="00CE2C9E">
              <w:rPr>
                <w:rFonts w:ascii="Arial Narrow" w:hAnsi="Arial Narrow"/>
                <w:b/>
                <w:color w:val="auto"/>
                <w:sz w:val="18"/>
                <w:szCs w:val="18"/>
              </w:rPr>
              <w:fldChar w:fldCharType="end"/>
            </w:r>
            <w:r w:rsidRPr="00CE2C9E">
              <w:rPr>
                <w:rFonts w:ascii="Arial Narrow" w:hAnsi="Arial Narrow"/>
                <w:b/>
                <w:color w:val="auto"/>
                <w:sz w:val="18"/>
                <w:szCs w:val="18"/>
              </w:rPr>
              <w:fldChar w:fldCharType="begin"/>
            </w:r>
            <w:r w:rsidRPr="00CE2C9E">
              <w:rPr>
                <w:rFonts w:ascii="Arial Narrow" w:hAnsi="Arial Narrow"/>
                <w:b/>
                <w:color w:val="auto"/>
                <w:sz w:val="18"/>
                <w:szCs w:val="18"/>
              </w:rPr>
              <w:instrText xml:space="preserve"> =SUM(ABOVE) </w:instrText>
            </w:r>
            <w:r w:rsidRPr="00CE2C9E">
              <w:rPr>
                <w:rFonts w:ascii="Arial Narrow" w:hAnsi="Arial Narrow"/>
                <w:b/>
                <w:color w:val="auto"/>
                <w:sz w:val="18"/>
                <w:szCs w:val="18"/>
              </w:rPr>
              <w:fldChar w:fldCharType="separate"/>
            </w:r>
            <w:r w:rsidRPr="00CE2C9E">
              <w:rPr>
                <w:rFonts w:ascii="Arial Narrow" w:hAnsi="Arial Narrow"/>
                <w:b/>
                <w:noProof/>
                <w:color w:val="auto"/>
                <w:sz w:val="18"/>
                <w:szCs w:val="18"/>
              </w:rPr>
              <w:t>$13,524,509.14</w:t>
            </w:r>
            <w:r w:rsidRPr="00CE2C9E">
              <w:rPr>
                <w:rFonts w:ascii="Arial Narrow" w:hAnsi="Arial Narrow"/>
                <w:b/>
                <w:color w:val="auto"/>
                <w:sz w:val="18"/>
                <w:szCs w:val="18"/>
              </w:rPr>
              <w:fldChar w:fldCharType="end"/>
            </w:r>
            <w:r w:rsidRPr="00CE2C9E">
              <w:rPr>
                <w:rFonts w:ascii="Arial Narrow" w:hAnsi="Arial Narrow"/>
                <w:b/>
                <w:color w:val="auto"/>
                <w:sz w:val="18"/>
                <w:szCs w:val="18"/>
              </w:rPr>
              <w:fldChar w:fldCharType="begin"/>
            </w:r>
            <w:r w:rsidRPr="00CE2C9E">
              <w:rPr>
                <w:rFonts w:ascii="Arial Narrow" w:hAnsi="Arial Narrow"/>
                <w:b/>
                <w:color w:val="auto"/>
                <w:sz w:val="18"/>
                <w:szCs w:val="18"/>
              </w:rPr>
              <w:instrText xml:space="preserve"> =SUM(ABOVE) </w:instrText>
            </w:r>
            <w:r w:rsidRPr="00CE2C9E">
              <w:rPr>
                <w:rFonts w:ascii="Arial Narrow" w:hAnsi="Arial Narrow"/>
                <w:b/>
                <w:color w:val="auto"/>
                <w:sz w:val="18"/>
                <w:szCs w:val="18"/>
              </w:rPr>
              <w:fldChar w:fldCharType="end"/>
            </w:r>
          </w:p>
        </w:tc>
        <w:tc>
          <w:tcPr>
            <w:tcW w:w="1701" w:type="dxa"/>
          </w:tcPr>
          <w:p w:rsidR="004230E1" w:rsidRPr="00CE2C9E" w:rsidRDefault="004230E1" w:rsidP="003C41F4">
            <w:pPr>
              <w:pStyle w:val="Default"/>
              <w:jc w:val="right"/>
              <w:cnfStyle w:val="000000000000"/>
              <w:rPr>
                <w:rFonts w:ascii="Arial Narrow" w:hAnsi="Arial Narrow"/>
                <w:b/>
                <w:color w:val="auto"/>
                <w:sz w:val="18"/>
                <w:szCs w:val="18"/>
              </w:rPr>
            </w:pPr>
            <w:r w:rsidRPr="00CE2C9E">
              <w:rPr>
                <w:rFonts w:ascii="Arial Narrow" w:hAnsi="Arial Narrow"/>
                <w:b/>
                <w:color w:val="auto"/>
                <w:sz w:val="18"/>
                <w:szCs w:val="18"/>
              </w:rPr>
              <w:fldChar w:fldCharType="begin"/>
            </w:r>
            <w:r w:rsidRPr="00CE2C9E">
              <w:rPr>
                <w:rFonts w:ascii="Arial Narrow" w:hAnsi="Arial Narrow"/>
                <w:b/>
                <w:color w:val="auto"/>
                <w:sz w:val="18"/>
                <w:szCs w:val="18"/>
              </w:rPr>
              <w:instrText xml:space="preserve"> =SUM(ABOVE) </w:instrText>
            </w:r>
            <w:r w:rsidRPr="00CE2C9E">
              <w:rPr>
                <w:rFonts w:ascii="Arial Narrow" w:hAnsi="Arial Narrow"/>
                <w:b/>
                <w:color w:val="auto"/>
                <w:sz w:val="18"/>
                <w:szCs w:val="18"/>
              </w:rPr>
              <w:fldChar w:fldCharType="end"/>
            </w:r>
            <w:r w:rsidRPr="00CE2C9E">
              <w:rPr>
                <w:rFonts w:ascii="Arial Narrow" w:hAnsi="Arial Narrow"/>
                <w:b/>
                <w:color w:val="auto"/>
                <w:sz w:val="18"/>
                <w:szCs w:val="18"/>
              </w:rPr>
              <w:fldChar w:fldCharType="begin"/>
            </w:r>
            <w:r w:rsidRPr="00CE2C9E">
              <w:rPr>
                <w:rFonts w:ascii="Arial Narrow" w:hAnsi="Arial Narrow"/>
                <w:b/>
                <w:color w:val="auto"/>
                <w:sz w:val="18"/>
                <w:szCs w:val="18"/>
              </w:rPr>
              <w:instrText xml:space="preserve"> =SUM(ABOVE) </w:instrText>
            </w:r>
            <w:r w:rsidRPr="00CE2C9E">
              <w:rPr>
                <w:rFonts w:ascii="Arial Narrow" w:hAnsi="Arial Narrow"/>
                <w:b/>
                <w:color w:val="auto"/>
                <w:sz w:val="18"/>
                <w:szCs w:val="18"/>
              </w:rPr>
              <w:fldChar w:fldCharType="separate"/>
            </w:r>
            <w:r w:rsidRPr="00CE2C9E">
              <w:rPr>
                <w:rFonts w:ascii="Arial Narrow" w:hAnsi="Arial Narrow"/>
                <w:b/>
                <w:noProof/>
                <w:color w:val="auto"/>
                <w:sz w:val="18"/>
                <w:szCs w:val="18"/>
              </w:rPr>
              <w:t>$6,227,920.90</w:t>
            </w:r>
            <w:r w:rsidRPr="00CE2C9E">
              <w:rPr>
                <w:rFonts w:ascii="Arial Narrow" w:hAnsi="Arial Narrow"/>
                <w:b/>
                <w:color w:val="auto"/>
                <w:sz w:val="18"/>
                <w:szCs w:val="18"/>
              </w:rPr>
              <w:fldChar w:fldCharType="end"/>
            </w:r>
          </w:p>
        </w:tc>
        <w:tc>
          <w:tcPr>
            <w:tcW w:w="1559" w:type="dxa"/>
          </w:tcPr>
          <w:p w:rsidR="004230E1" w:rsidRPr="009F136F" w:rsidRDefault="004230E1" w:rsidP="003C41F4">
            <w:pPr>
              <w:jc w:val="right"/>
              <w:cnfStyle w:val="000000000000"/>
              <w:rPr>
                <w:rFonts w:ascii="Arial Narrow" w:hAnsi="Arial Narrow"/>
                <w:b/>
                <w:color w:val="auto"/>
                <w:sz w:val="18"/>
                <w:szCs w:val="18"/>
              </w:rPr>
            </w:pPr>
            <w:r w:rsidRPr="009F136F">
              <w:rPr>
                <w:rFonts w:ascii="Arial Narrow" w:hAnsi="Arial Narrow"/>
                <w:b/>
                <w:noProof/>
                <w:color w:val="auto"/>
                <w:sz w:val="18"/>
                <w:szCs w:val="18"/>
              </w:rPr>
              <w:t>$7,296,588.24</w:t>
            </w:r>
          </w:p>
        </w:tc>
      </w:tr>
    </w:tbl>
    <w:p w:rsidR="004230E1" w:rsidRPr="00B94587" w:rsidRDefault="004230E1" w:rsidP="004230E1">
      <w:pPr>
        <w:spacing w:after="0" w:line="240" w:lineRule="auto"/>
        <w:rPr>
          <w:rFonts w:ascii="Arial Narrow" w:hAnsi="Arial Narrow"/>
        </w:rPr>
      </w:pPr>
      <w:r w:rsidRPr="00B94587">
        <w:rPr>
          <w:rFonts w:ascii="Arial Narrow" w:hAnsi="Arial Narrow"/>
        </w:rPr>
        <w:lastRenderedPageBreak/>
        <w:t>Bienes muebles</w:t>
      </w:r>
      <w:r w:rsidRPr="00B94587">
        <w:rPr>
          <w:rFonts w:ascii="Arial Narrow" w:hAnsi="Arial Narrow"/>
        </w:rPr>
        <w:tab/>
      </w:r>
      <w:r w:rsidRPr="00B94587">
        <w:rPr>
          <w:rFonts w:ascii="Arial Narrow" w:hAnsi="Arial Narrow"/>
        </w:rPr>
        <w:tab/>
      </w:r>
      <w:r w:rsidRPr="00B94587">
        <w:rPr>
          <w:rFonts w:ascii="Arial Narrow" w:hAnsi="Arial Narrow"/>
        </w:rPr>
        <w:tab/>
        <w:t xml:space="preserve">                      $1</w:t>
      </w:r>
      <w:r>
        <w:rPr>
          <w:rFonts w:ascii="Arial Narrow" w:hAnsi="Arial Narrow"/>
        </w:rPr>
        <w:t>3,524,509.14</w:t>
      </w:r>
    </w:p>
    <w:p w:rsidR="004230E1" w:rsidRPr="00B94587" w:rsidRDefault="004230E1" w:rsidP="004230E1">
      <w:pPr>
        <w:spacing w:after="0" w:line="240" w:lineRule="auto"/>
        <w:rPr>
          <w:rFonts w:ascii="Arial Narrow" w:hAnsi="Arial Narrow"/>
          <w:u w:val="single"/>
        </w:rPr>
      </w:pPr>
      <w:r w:rsidRPr="00B94587">
        <w:rPr>
          <w:rFonts w:ascii="Arial Narrow" w:hAnsi="Arial Narrow"/>
        </w:rPr>
        <w:t xml:space="preserve">Edificios                                                                </w:t>
      </w:r>
      <w:r>
        <w:rPr>
          <w:rFonts w:ascii="Arial Narrow" w:hAnsi="Arial Narrow"/>
        </w:rPr>
        <w:t xml:space="preserve"> </w:t>
      </w:r>
      <w:proofErr w:type="gramStart"/>
      <w:r>
        <w:rPr>
          <w:rFonts w:ascii="Arial Narrow" w:hAnsi="Arial Narrow"/>
          <w:u w:val="single"/>
        </w:rPr>
        <w:t xml:space="preserve">$ </w:t>
      </w:r>
      <w:r w:rsidRPr="00B94587">
        <w:rPr>
          <w:rFonts w:ascii="Arial Narrow" w:hAnsi="Arial Narrow"/>
          <w:u w:val="single"/>
        </w:rPr>
        <w:t xml:space="preserve"> 1,462,517.83</w:t>
      </w:r>
      <w:proofErr w:type="gramEnd"/>
    </w:p>
    <w:p w:rsidR="004230E1" w:rsidRPr="00B94587" w:rsidRDefault="004230E1" w:rsidP="004230E1">
      <w:pPr>
        <w:spacing w:after="0" w:line="240" w:lineRule="auto"/>
        <w:rPr>
          <w:rFonts w:ascii="Arial Narrow" w:hAnsi="Arial Narrow"/>
          <w:b/>
        </w:rPr>
      </w:pPr>
      <w:r w:rsidRPr="00B94587">
        <w:rPr>
          <w:rFonts w:ascii="Arial Narrow" w:hAnsi="Arial Narrow"/>
          <w:b/>
        </w:rPr>
        <w:t>Total activo no cir</w:t>
      </w:r>
      <w:r>
        <w:rPr>
          <w:rFonts w:ascii="Arial Narrow" w:hAnsi="Arial Narrow"/>
          <w:b/>
        </w:rPr>
        <w:t>culante</w:t>
      </w:r>
      <w:r>
        <w:rPr>
          <w:rFonts w:ascii="Arial Narrow" w:hAnsi="Arial Narrow"/>
          <w:b/>
        </w:rPr>
        <w:tab/>
      </w:r>
      <w:r>
        <w:rPr>
          <w:rFonts w:ascii="Arial Narrow" w:hAnsi="Arial Narrow"/>
          <w:b/>
        </w:rPr>
        <w:tab/>
        <w:t xml:space="preserve">       $ 14</w:t>
      </w:r>
      <w:proofErr w:type="gramStart"/>
      <w:r>
        <w:rPr>
          <w:rFonts w:ascii="Arial Narrow" w:hAnsi="Arial Narrow"/>
          <w:b/>
        </w:rPr>
        <w:t>,987,026.97</w:t>
      </w:r>
      <w:proofErr w:type="gramEnd"/>
    </w:p>
    <w:p w:rsidR="004230E1" w:rsidRPr="00B94587" w:rsidRDefault="004230E1" w:rsidP="004230E1">
      <w:pPr>
        <w:spacing w:after="0" w:line="240" w:lineRule="auto"/>
        <w:rPr>
          <w:rFonts w:ascii="Arial Narrow" w:hAnsi="Arial Narrow"/>
        </w:rPr>
      </w:pPr>
    </w:p>
    <w:p w:rsidR="004230E1" w:rsidRPr="00B94587" w:rsidRDefault="004230E1" w:rsidP="004230E1">
      <w:pPr>
        <w:spacing w:after="0" w:line="240" w:lineRule="auto"/>
        <w:rPr>
          <w:rFonts w:ascii="Arial Narrow" w:hAnsi="Arial Narrow"/>
        </w:rPr>
      </w:pPr>
    </w:p>
    <w:p w:rsidR="004230E1" w:rsidRPr="00B94587" w:rsidRDefault="004230E1" w:rsidP="004230E1">
      <w:pPr>
        <w:jc w:val="both"/>
        <w:rPr>
          <w:rFonts w:ascii="Arial Narrow" w:hAnsi="Arial Narrow"/>
        </w:rPr>
      </w:pPr>
      <w:r w:rsidRPr="00B94587">
        <w:rPr>
          <w:rFonts w:ascii="Arial Narrow" w:hAnsi="Arial Narrow"/>
        </w:rPr>
        <w:t>Debido a la antigüedad de la fundación del ente publico, se desconoce el paradero de la diferencia de existencia físicas de los bienes muebles. Por tanto se ha solicitado al órgano interno del ente público (Consejo de la Judicatura del Estado de Tlaxcala), acta para dar de baja los bienes muebles inexistentes.</w:t>
      </w:r>
    </w:p>
    <w:p w:rsidR="004230E1" w:rsidRPr="00B94587" w:rsidRDefault="004230E1" w:rsidP="004230E1">
      <w:pPr>
        <w:jc w:val="both"/>
        <w:rPr>
          <w:rFonts w:ascii="Arial Narrow" w:hAnsi="Arial Narrow"/>
        </w:rPr>
      </w:pPr>
      <w:r w:rsidRPr="00B94587">
        <w:rPr>
          <w:rFonts w:ascii="Arial Narrow" w:hAnsi="Arial Narrow"/>
        </w:rPr>
        <w:t xml:space="preserve">Así mismo, no han sido depreciados ni revaluados en su caso los bienes muebles e inmuebles se en proceso de depuración y registro de los movimientos. </w:t>
      </w:r>
    </w:p>
    <w:p w:rsidR="004230E1" w:rsidRPr="00B94587" w:rsidRDefault="004230E1" w:rsidP="004230E1">
      <w:pPr>
        <w:rPr>
          <w:rFonts w:ascii="Arial Narrow" w:hAnsi="Arial Narrow"/>
          <w:b/>
        </w:rPr>
      </w:pPr>
      <w:r w:rsidRPr="00B94587">
        <w:rPr>
          <w:rFonts w:ascii="Arial Narrow" w:hAnsi="Arial Narrow"/>
          <w:b/>
        </w:rPr>
        <w:t xml:space="preserve">9. </w:t>
      </w:r>
      <w:r w:rsidRPr="009879DD">
        <w:rPr>
          <w:rFonts w:ascii="Arial Narrow" w:hAnsi="Arial Narrow"/>
          <w:b/>
          <w:u w:val="single"/>
        </w:rPr>
        <w:t>Fideicomisos, Mandatos y Análogos.</w:t>
      </w:r>
    </w:p>
    <w:p w:rsidR="004230E1" w:rsidRPr="00B94587" w:rsidRDefault="004230E1" w:rsidP="004230E1">
      <w:pPr>
        <w:rPr>
          <w:rFonts w:ascii="Arial Narrow" w:hAnsi="Arial Narrow"/>
        </w:rPr>
      </w:pPr>
      <w:r w:rsidRPr="00B94587">
        <w:rPr>
          <w:rFonts w:ascii="Arial Narrow" w:hAnsi="Arial Narrow"/>
        </w:rPr>
        <w:t xml:space="preserve">No se tiene contratos con fideicomisos.   </w:t>
      </w:r>
    </w:p>
    <w:p w:rsidR="004230E1" w:rsidRPr="00B94587" w:rsidRDefault="004230E1" w:rsidP="004230E1">
      <w:pPr>
        <w:rPr>
          <w:rFonts w:ascii="Arial Narrow" w:hAnsi="Arial Narrow"/>
          <w:b/>
        </w:rPr>
      </w:pPr>
      <w:r w:rsidRPr="00B94587">
        <w:rPr>
          <w:rFonts w:ascii="Arial Narrow" w:hAnsi="Arial Narrow"/>
          <w:b/>
        </w:rPr>
        <w:t xml:space="preserve">10. </w:t>
      </w:r>
      <w:r w:rsidRPr="009879DD">
        <w:rPr>
          <w:rFonts w:ascii="Arial Narrow" w:hAnsi="Arial Narrow"/>
          <w:b/>
          <w:u w:val="single"/>
        </w:rPr>
        <w:t>Reporte de recaudación</w:t>
      </w:r>
    </w:p>
    <w:p w:rsidR="004230E1" w:rsidRPr="00B94587" w:rsidRDefault="004230E1" w:rsidP="004230E1">
      <w:pPr>
        <w:rPr>
          <w:rFonts w:ascii="Arial Narrow" w:hAnsi="Arial Narrow"/>
        </w:rPr>
      </w:pPr>
      <w:r w:rsidRPr="00B94587">
        <w:rPr>
          <w:rFonts w:ascii="Arial Narrow" w:hAnsi="Arial Narrow"/>
        </w:rPr>
        <w:t>a) Análisis del comportamiento de la recaudación.</w:t>
      </w:r>
    </w:p>
    <w:p w:rsidR="004230E1" w:rsidRPr="00B94587" w:rsidRDefault="004230E1" w:rsidP="004230E1">
      <w:pPr>
        <w:jc w:val="both"/>
        <w:rPr>
          <w:rFonts w:ascii="Arial Narrow" w:hAnsi="Arial Narrow"/>
        </w:rPr>
      </w:pPr>
      <w:r w:rsidRPr="00B94587">
        <w:rPr>
          <w:rFonts w:ascii="Arial Narrow" w:hAnsi="Arial Narrow"/>
        </w:rPr>
        <w:t xml:space="preserve">El comportamiento de recaudación del ente en comento esta supeditado por las participaciones estatales provenientes del gobierno del estado, y solo un .001 % se recauda por copias certificadas emitida por el ente y por otros ingresos provenientes de conmutaciones y multas impuestas y determinadas por lo jueces del propio organismo de los cuales no rebasa el 2% del total del ingreso. </w:t>
      </w:r>
    </w:p>
    <w:p w:rsidR="004230E1" w:rsidRPr="00B94587" w:rsidRDefault="004230E1" w:rsidP="004230E1">
      <w:pPr>
        <w:jc w:val="both"/>
        <w:rPr>
          <w:rFonts w:ascii="Arial Narrow" w:hAnsi="Arial Narrow"/>
        </w:rPr>
      </w:pPr>
      <w:r w:rsidRPr="00B94587">
        <w:rPr>
          <w:rFonts w:ascii="Arial Narrow" w:hAnsi="Arial Narrow"/>
        </w:rPr>
        <w:t>b) Proyección de la recaudación e ingresos en el mediano plazo.</w:t>
      </w:r>
    </w:p>
    <w:p w:rsidR="004230E1" w:rsidRPr="00B94587" w:rsidRDefault="004230E1" w:rsidP="004230E1">
      <w:pPr>
        <w:jc w:val="both"/>
        <w:rPr>
          <w:rFonts w:ascii="Arial Narrow" w:hAnsi="Arial Narrow"/>
        </w:rPr>
      </w:pPr>
      <w:r w:rsidRPr="00B94587">
        <w:rPr>
          <w:rFonts w:ascii="Arial Narrow" w:hAnsi="Arial Narrow"/>
        </w:rPr>
        <w:t xml:space="preserve">La Secretaria de Finanzas del Estado de Tlaxcala, establece un programa de ministraciones mensuales, de acuerdo al presupuesto presentado a esta dependencia y aprobado por el Congreso del Estado.   </w:t>
      </w:r>
    </w:p>
    <w:p w:rsidR="004230E1" w:rsidRPr="00B94587" w:rsidRDefault="004230E1" w:rsidP="004230E1">
      <w:pPr>
        <w:rPr>
          <w:rFonts w:ascii="Arial Narrow" w:hAnsi="Arial Narrow"/>
          <w:b/>
        </w:rPr>
      </w:pPr>
      <w:r w:rsidRPr="00B94587">
        <w:rPr>
          <w:rFonts w:ascii="Arial Narrow" w:hAnsi="Arial Narrow"/>
          <w:b/>
        </w:rPr>
        <w:t xml:space="preserve">11. </w:t>
      </w:r>
      <w:r w:rsidRPr="009879DD">
        <w:rPr>
          <w:rFonts w:ascii="Arial Narrow" w:hAnsi="Arial Narrow"/>
          <w:b/>
          <w:u w:val="single"/>
        </w:rPr>
        <w:t>Información sobre deuda y el reporte analítico de la deuda.</w:t>
      </w:r>
    </w:p>
    <w:p w:rsidR="004230E1" w:rsidRPr="00B94587" w:rsidRDefault="004230E1" w:rsidP="004230E1">
      <w:pPr>
        <w:rPr>
          <w:rFonts w:ascii="Arial Narrow" w:hAnsi="Arial Narrow"/>
        </w:rPr>
      </w:pPr>
      <w:r w:rsidRPr="00B94587">
        <w:rPr>
          <w:rFonts w:ascii="Arial Narrow" w:hAnsi="Arial Narrow"/>
        </w:rPr>
        <w:t xml:space="preserve">a) Deuda respecto al PIB. </w:t>
      </w:r>
    </w:p>
    <w:p w:rsidR="004230E1" w:rsidRPr="00B94587" w:rsidRDefault="004230E1" w:rsidP="004230E1">
      <w:pPr>
        <w:jc w:val="both"/>
        <w:rPr>
          <w:rFonts w:ascii="Arial Narrow" w:hAnsi="Arial Narrow"/>
        </w:rPr>
      </w:pPr>
      <w:r w:rsidRPr="00B94587">
        <w:rPr>
          <w:rFonts w:ascii="Arial Narrow" w:hAnsi="Arial Narrow"/>
        </w:rPr>
        <w:t>Al cierre del balance, el ente público tiene un adeudo con el Fondo Auxiliar para la Impartición de Justicia organismo interno del mismo ente, A Largo Plazo de $</w:t>
      </w:r>
      <w:r w:rsidR="009879DD">
        <w:rPr>
          <w:rFonts w:ascii="Arial Narrow" w:hAnsi="Arial Narrow"/>
          <w:b/>
        </w:rPr>
        <w:t>10</w:t>
      </w:r>
      <w:proofErr w:type="gramStart"/>
      <w:r w:rsidR="009879DD">
        <w:rPr>
          <w:rFonts w:ascii="Arial Narrow" w:hAnsi="Arial Narrow"/>
          <w:b/>
        </w:rPr>
        <w:t>,084,758.13</w:t>
      </w:r>
      <w:proofErr w:type="gramEnd"/>
      <w:r w:rsidR="009879DD">
        <w:rPr>
          <w:rFonts w:ascii="Arial Narrow" w:hAnsi="Arial Narrow"/>
          <w:b/>
        </w:rPr>
        <w:t>,  y $1</w:t>
      </w:r>
      <w:r w:rsidRPr="009879DD">
        <w:rPr>
          <w:rFonts w:ascii="Arial Narrow" w:hAnsi="Arial Narrow"/>
          <w:b/>
        </w:rPr>
        <w:t>,509,608.00</w:t>
      </w:r>
      <w:r w:rsidRPr="00B94587">
        <w:rPr>
          <w:rFonts w:ascii="Arial Narrow" w:hAnsi="Arial Narrow"/>
        </w:rPr>
        <w:t xml:space="preserve"> a  180 días. Esta deuda no causa interés alguno, que pudiera impactar a los resultados posteriores.  </w:t>
      </w:r>
    </w:p>
    <w:p w:rsidR="004230E1" w:rsidRPr="00B94587" w:rsidRDefault="004230E1" w:rsidP="004230E1">
      <w:pPr>
        <w:rPr>
          <w:rFonts w:ascii="Arial Narrow" w:hAnsi="Arial Narrow"/>
        </w:rPr>
      </w:pPr>
      <w:r w:rsidRPr="00B94587">
        <w:rPr>
          <w:rFonts w:ascii="Arial Narrow" w:hAnsi="Arial Narrow"/>
        </w:rPr>
        <w:t>b) Valor gubernamental e instrumentos financieros.</w:t>
      </w:r>
    </w:p>
    <w:p w:rsidR="004230E1" w:rsidRPr="00B94587" w:rsidRDefault="004230E1" w:rsidP="004230E1">
      <w:pPr>
        <w:jc w:val="both"/>
        <w:rPr>
          <w:rFonts w:ascii="Arial Narrow" w:hAnsi="Arial Narrow"/>
        </w:rPr>
      </w:pPr>
      <w:r w:rsidRPr="00B94587">
        <w:rPr>
          <w:rFonts w:ascii="Arial Narrow" w:hAnsi="Arial Narrow"/>
        </w:rPr>
        <w:t>Durante el ejercicio fiscal de 2014. No se realizaron inversiones en valores e instrumentos financieros.</w:t>
      </w:r>
    </w:p>
    <w:p w:rsidR="004230E1" w:rsidRPr="00B94587" w:rsidRDefault="004230E1" w:rsidP="004230E1">
      <w:pPr>
        <w:rPr>
          <w:rFonts w:ascii="Arial Narrow" w:hAnsi="Arial Narrow"/>
          <w:b/>
        </w:rPr>
      </w:pPr>
      <w:r w:rsidRPr="00B94587">
        <w:rPr>
          <w:rFonts w:ascii="Arial Narrow" w:hAnsi="Arial Narrow"/>
          <w:b/>
        </w:rPr>
        <w:lastRenderedPageBreak/>
        <w:t xml:space="preserve">12. </w:t>
      </w:r>
      <w:r w:rsidR="009879DD">
        <w:rPr>
          <w:rFonts w:ascii="Arial Narrow" w:hAnsi="Arial Narrow"/>
          <w:b/>
          <w:u w:val="single"/>
        </w:rPr>
        <w:t>C</w:t>
      </w:r>
      <w:r w:rsidRPr="009879DD">
        <w:rPr>
          <w:rFonts w:ascii="Arial Narrow" w:hAnsi="Arial Narrow"/>
          <w:b/>
          <w:u w:val="single"/>
        </w:rPr>
        <w:t>alificaciones otorgadas.</w:t>
      </w:r>
    </w:p>
    <w:p w:rsidR="004230E1" w:rsidRPr="00A2551D" w:rsidRDefault="004230E1" w:rsidP="004230E1">
      <w:pPr>
        <w:jc w:val="both"/>
        <w:rPr>
          <w:rFonts w:ascii="Arial Narrow" w:hAnsi="Arial Narrow"/>
        </w:rPr>
      </w:pPr>
      <w:r w:rsidRPr="00A2551D">
        <w:rPr>
          <w:rFonts w:ascii="Arial Narrow" w:hAnsi="Arial Narrow"/>
        </w:rPr>
        <w:t>La Comisión de Acceso a la Información Pública y Prevención de datos personales del Estado de Tlaxcala (</w:t>
      </w:r>
      <w:proofErr w:type="spellStart"/>
      <w:r w:rsidRPr="00A2551D">
        <w:rPr>
          <w:rFonts w:ascii="Arial Narrow" w:hAnsi="Arial Narrow"/>
        </w:rPr>
        <w:t>CAIPTLAX</w:t>
      </w:r>
      <w:proofErr w:type="spellEnd"/>
      <w:r w:rsidRPr="00A2551D">
        <w:rPr>
          <w:rFonts w:ascii="Arial Narrow" w:hAnsi="Arial Narrow"/>
        </w:rPr>
        <w:t>). Público los resultados en su pagina oficial de las evaluaciones a los 144 entes públicos del estado de Tlaxcala, conforme a los artículos 8,9,10,11, 12 y 13 de la Ley de Acceso a la Información Pública del Estado de Tlaxcala (</w:t>
      </w:r>
      <w:proofErr w:type="spellStart"/>
      <w:r w:rsidRPr="00A2551D">
        <w:rPr>
          <w:rFonts w:ascii="Arial Narrow" w:hAnsi="Arial Narrow"/>
        </w:rPr>
        <w:t>LAIPET</w:t>
      </w:r>
      <w:proofErr w:type="spellEnd"/>
      <w:r w:rsidRPr="00A2551D">
        <w:rPr>
          <w:rFonts w:ascii="Arial Narrow" w:hAnsi="Arial Narrow"/>
        </w:rPr>
        <w:t>). Obteniendo los siguientes resultados</w:t>
      </w:r>
    </w:p>
    <w:p w:rsidR="004230E1" w:rsidRPr="00A2551D" w:rsidRDefault="004230E1" w:rsidP="004230E1">
      <w:pPr>
        <w:jc w:val="both"/>
        <w:rPr>
          <w:rFonts w:ascii="Arial Narrow" w:hAnsi="Arial Narrow"/>
        </w:rPr>
      </w:pPr>
      <w:r w:rsidRPr="00A2551D">
        <w:rPr>
          <w:rFonts w:ascii="Arial Narrow" w:hAnsi="Arial Narrow"/>
        </w:rPr>
        <w:t>Promedios comparativos Evaluación 2014-2 vs Evaluación 2015-1, se obtuvo una puntuación de 9.8 habiendo un incremento con referencia al año anterior del +2% para el Poder Judicial.</w:t>
      </w:r>
    </w:p>
    <w:p w:rsidR="004230E1" w:rsidRPr="00B94587" w:rsidRDefault="004230E1" w:rsidP="004230E1">
      <w:pPr>
        <w:rPr>
          <w:rFonts w:ascii="Arial Narrow" w:hAnsi="Arial Narrow"/>
          <w:b/>
          <w:u w:val="single"/>
        </w:rPr>
      </w:pPr>
      <w:r w:rsidRPr="00B94587">
        <w:rPr>
          <w:rFonts w:ascii="Arial Narrow" w:hAnsi="Arial Narrow"/>
          <w:b/>
          <w:u w:val="single"/>
        </w:rPr>
        <w:t>13. Proceso de mejora.</w:t>
      </w:r>
    </w:p>
    <w:p w:rsidR="004230E1" w:rsidRPr="00B94587" w:rsidRDefault="004230E1" w:rsidP="004230E1">
      <w:pPr>
        <w:jc w:val="both"/>
        <w:rPr>
          <w:rFonts w:ascii="Arial Narrow" w:hAnsi="Arial Narrow"/>
        </w:rPr>
      </w:pPr>
      <w:r w:rsidRPr="00B94587">
        <w:rPr>
          <w:rFonts w:ascii="Arial Narrow" w:hAnsi="Arial Narrow"/>
        </w:rPr>
        <w:t xml:space="preserve">a) Principales políticas de control interno. </w:t>
      </w:r>
    </w:p>
    <w:p w:rsidR="004230E1" w:rsidRPr="00B94587" w:rsidRDefault="004230E1" w:rsidP="004230E1">
      <w:pPr>
        <w:jc w:val="both"/>
        <w:rPr>
          <w:rFonts w:ascii="Arial Narrow" w:hAnsi="Arial Narrow"/>
        </w:rPr>
      </w:pPr>
      <w:r w:rsidRPr="00B94587">
        <w:rPr>
          <w:rFonts w:ascii="Arial Narrow" w:hAnsi="Arial Narrow"/>
        </w:rPr>
        <w:t xml:space="preserve">Se cuenta con manuales de procedimientos, lineamientos de racionalidad, austeridad y disciplina presupuestal interno, Lineamientos de adquisiciones, arrendamientos, servicio y obra publica del Consejo de la Judicatura del Poder Judicial del Estado de Tlaxcala, Lineamientos para el pago de Servicios Médicos del mismo Ente. Así como la normatividad vigente para los registros contables emitidos por la </w:t>
      </w:r>
      <w:proofErr w:type="spellStart"/>
      <w:r w:rsidRPr="00B94587">
        <w:rPr>
          <w:rFonts w:ascii="Arial Narrow" w:hAnsi="Arial Narrow"/>
        </w:rPr>
        <w:t>CONAC</w:t>
      </w:r>
      <w:proofErr w:type="spellEnd"/>
      <w:r w:rsidRPr="00B94587">
        <w:rPr>
          <w:rFonts w:ascii="Arial Narrow" w:hAnsi="Arial Narrow"/>
        </w:rPr>
        <w:t xml:space="preserve">.  </w:t>
      </w:r>
    </w:p>
    <w:p w:rsidR="004230E1" w:rsidRPr="00B94587" w:rsidRDefault="004230E1" w:rsidP="004230E1">
      <w:pPr>
        <w:rPr>
          <w:rFonts w:ascii="Arial Narrow" w:hAnsi="Arial Narrow"/>
        </w:rPr>
      </w:pPr>
      <w:r w:rsidRPr="00B94587">
        <w:rPr>
          <w:rFonts w:ascii="Arial Narrow" w:hAnsi="Arial Narrow"/>
        </w:rPr>
        <w:t>b) Medidas de desempeño financiero, metas y alcance.</w:t>
      </w:r>
    </w:p>
    <w:p w:rsidR="004230E1" w:rsidRPr="00B94587" w:rsidRDefault="004230E1" w:rsidP="004230E1">
      <w:pPr>
        <w:rPr>
          <w:rFonts w:ascii="Arial Narrow" w:hAnsi="Arial Narrow"/>
        </w:rPr>
      </w:pPr>
      <w:r w:rsidRPr="00B94587">
        <w:rPr>
          <w:rFonts w:ascii="Arial Narrow" w:hAnsi="Arial Narrow"/>
        </w:rPr>
        <w:t>Se llevan a cabo un estudio de actividades por área administrativa a fin de evaluar el desempeño de acuerdo a lo Programado y Presupuestado (</w:t>
      </w:r>
      <w:proofErr w:type="spellStart"/>
      <w:r w:rsidRPr="00B94587">
        <w:rPr>
          <w:rFonts w:ascii="Arial Narrow" w:hAnsi="Arial Narrow"/>
        </w:rPr>
        <w:t>PbR</w:t>
      </w:r>
      <w:proofErr w:type="spellEnd"/>
      <w:r w:rsidRPr="00B94587">
        <w:rPr>
          <w:rFonts w:ascii="Arial Narrow" w:hAnsi="Arial Narrow"/>
        </w:rPr>
        <w:t>) del ejercicio 2015.</w:t>
      </w:r>
    </w:p>
    <w:p w:rsidR="004230E1" w:rsidRPr="00B94587" w:rsidRDefault="004230E1" w:rsidP="004230E1">
      <w:pPr>
        <w:rPr>
          <w:rFonts w:ascii="Arial Narrow" w:hAnsi="Arial Narrow"/>
          <w:b/>
        </w:rPr>
      </w:pPr>
      <w:r w:rsidRPr="00B94587">
        <w:rPr>
          <w:rFonts w:ascii="Arial Narrow" w:hAnsi="Arial Narrow"/>
          <w:b/>
        </w:rPr>
        <w:t xml:space="preserve">14. </w:t>
      </w:r>
      <w:r w:rsidRPr="00B33B78">
        <w:rPr>
          <w:rFonts w:ascii="Arial Narrow" w:hAnsi="Arial Narrow"/>
          <w:b/>
          <w:u w:val="single"/>
        </w:rPr>
        <w:t>Información por segmentos.</w:t>
      </w:r>
    </w:p>
    <w:p w:rsidR="004230E1" w:rsidRPr="00B94587" w:rsidRDefault="004230E1" w:rsidP="004230E1">
      <w:pPr>
        <w:jc w:val="both"/>
        <w:rPr>
          <w:rFonts w:ascii="Arial Narrow" w:hAnsi="Arial Narrow"/>
        </w:rPr>
      </w:pPr>
      <w:r w:rsidRPr="00B94587">
        <w:rPr>
          <w:rFonts w:ascii="Arial Narrow" w:hAnsi="Arial Narrow"/>
        </w:rPr>
        <w:t>Los resultados del segmento que son informados al Presidente del poder Judicial (máxima autoridad en la toma de decisiones de operación; incluyen las partidas directamente atribuibles a un segmento, así como también aquellos que pueden ser asignados a los activos y pasivos por impuestos.</w:t>
      </w:r>
    </w:p>
    <w:p w:rsidR="004230E1" w:rsidRPr="00B33B78" w:rsidRDefault="004230E1" w:rsidP="004230E1">
      <w:pPr>
        <w:rPr>
          <w:rFonts w:ascii="Arial Narrow" w:hAnsi="Arial Narrow"/>
          <w:b/>
          <w:u w:val="single"/>
        </w:rPr>
      </w:pPr>
      <w:r w:rsidRPr="00B94587">
        <w:rPr>
          <w:rFonts w:ascii="Arial Narrow" w:hAnsi="Arial Narrow"/>
          <w:b/>
        </w:rPr>
        <w:t xml:space="preserve">15. </w:t>
      </w:r>
      <w:r w:rsidRPr="00B33B78">
        <w:rPr>
          <w:rFonts w:ascii="Arial Narrow" w:hAnsi="Arial Narrow"/>
          <w:b/>
          <w:u w:val="single"/>
        </w:rPr>
        <w:t>Eventos posteriores al cierre.</w:t>
      </w:r>
    </w:p>
    <w:p w:rsidR="004230E1" w:rsidRPr="00B94587" w:rsidRDefault="004230E1" w:rsidP="004230E1">
      <w:pPr>
        <w:jc w:val="both"/>
        <w:rPr>
          <w:rFonts w:ascii="Arial Narrow" w:hAnsi="Arial Narrow"/>
        </w:rPr>
      </w:pPr>
      <w:r w:rsidRPr="00B94587">
        <w:rPr>
          <w:rFonts w:ascii="Arial Narrow" w:hAnsi="Arial Narrow"/>
        </w:rPr>
        <w:t>Los desembolsos posteriores son capitalizados sólo cuando aumentan los beneficios económicos futuros incorporados en el activo específico relacionado con dichos desembolsos. Todos los otros desembolsos, son reconocidos en resultados cuando se incurren.</w:t>
      </w:r>
    </w:p>
    <w:p w:rsidR="004230E1" w:rsidRPr="00B33B78" w:rsidRDefault="004230E1" w:rsidP="004230E1">
      <w:pPr>
        <w:rPr>
          <w:rFonts w:ascii="Arial Narrow" w:hAnsi="Arial Narrow"/>
          <w:b/>
          <w:u w:val="single"/>
        </w:rPr>
      </w:pPr>
      <w:r w:rsidRPr="00B94587">
        <w:rPr>
          <w:rFonts w:ascii="Arial Narrow" w:hAnsi="Arial Narrow"/>
          <w:b/>
        </w:rPr>
        <w:t xml:space="preserve">16. </w:t>
      </w:r>
      <w:r w:rsidRPr="00B33B78">
        <w:rPr>
          <w:rFonts w:ascii="Arial Narrow" w:hAnsi="Arial Narrow"/>
          <w:b/>
          <w:u w:val="single"/>
        </w:rPr>
        <w:t>Partes Relacionadas.</w:t>
      </w:r>
    </w:p>
    <w:p w:rsidR="004230E1" w:rsidRPr="00B94587" w:rsidRDefault="004230E1" w:rsidP="004230E1">
      <w:pPr>
        <w:jc w:val="both"/>
        <w:rPr>
          <w:rFonts w:ascii="Arial Narrow" w:hAnsi="Arial Narrow"/>
        </w:rPr>
      </w:pPr>
      <w:r w:rsidRPr="00B94587">
        <w:rPr>
          <w:rFonts w:ascii="Arial Narrow" w:hAnsi="Arial Narrow"/>
        </w:rPr>
        <w:t>No existen partes relacionadas que pudieran ejercer influencia significativa sobre la toma de decisiones financieras y operativas.</w:t>
      </w:r>
    </w:p>
    <w:p w:rsidR="004230E1" w:rsidRPr="00B94587" w:rsidRDefault="004230E1" w:rsidP="004230E1">
      <w:pPr>
        <w:rPr>
          <w:rFonts w:ascii="Arial Narrow" w:hAnsi="Arial Narrow"/>
        </w:rPr>
      </w:pPr>
    </w:p>
    <w:p w:rsidR="004230E1" w:rsidRPr="00B33B78" w:rsidRDefault="004230E1" w:rsidP="004230E1">
      <w:pPr>
        <w:rPr>
          <w:rFonts w:ascii="Arial Narrow" w:hAnsi="Arial Narrow"/>
          <w:b/>
          <w:u w:val="single"/>
        </w:rPr>
      </w:pPr>
      <w:r w:rsidRPr="00917741">
        <w:rPr>
          <w:rFonts w:ascii="Arial Narrow" w:hAnsi="Arial Narrow"/>
          <w:b/>
        </w:rPr>
        <w:lastRenderedPageBreak/>
        <w:t xml:space="preserve">17. </w:t>
      </w:r>
      <w:r w:rsidRPr="00B33B78">
        <w:rPr>
          <w:rFonts w:ascii="Arial Narrow" w:hAnsi="Arial Narrow"/>
          <w:b/>
          <w:u w:val="single"/>
        </w:rPr>
        <w:t>Responsabilidad sobre la presentación Razonable de la información contable.</w:t>
      </w:r>
    </w:p>
    <w:p w:rsidR="004230E1" w:rsidRPr="00B94587" w:rsidRDefault="004230E1" w:rsidP="004230E1">
      <w:pPr>
        <w:rPr>
          <w:rFonts w:ascii="Arial Narrow" w:hAnsi="Arial Narrow"/>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B33B78" w:rsidP="00540418">
      <w:pPr>
        <w:pStyle w:val="Texto"/>
        <w:spacing w:after="0" w:line="240" w:lineRule="exact"/>
        <w:rPr>
          <w:rFonts w:ascii="Soberana Sans Light" w:hAnsi="Soberana Sans Light"/>
          <w:sz w:val="22"/>
          <w:szCs w:val="22"/>
        </w:rPr>
      </w:pPr>
      <w:r w:rsidRPr="00DC65BC">
        <w:rPr>
          <w:rFonts w:ascii="Soberana Sans Light" w:hAnsi="Soberana Sans Light"/>
          <w:noProof/>
        </w:rPr>
        <w:pict>
          <v:shape id="_x0000_s1038" type="#_x0000_t75" style="position:absolute;left:0;text-align:left;margin-left:-44.85pt;margin-top:8.65pt;width:782.85pt;height:125.15pt;z-index:251662336;mso-position-horizontal-relative:text;mso-position-vertical-relative:text;mso-width-relative:page;mso-height-relative:page">
            <v:imagedata r:id="rId24" o:title=""/>
            <w10:wrap type="topAndBottom"/>
          </v:shape>
          <o:OLEObject Type="Embed" ProgID="Excel.Sheet.12" ShapeID="_x0000_s1038" DrawAspect="Content" ObjectID="_1499193594" r:id="rId25"/>
        </w:pict>
      </w:r>
    </w:p>
    <w:sectPr w:rsidR="004311BE"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1F4" w:rsidRDefault="003C41F4" w:rsidP="00EA5418">
      <w:pPr>
        <w:spacing w:after="0" w:line="240" w:lineRule="auto"/>
      </w:pPr>
      <w:r>
        <w:separator/>
      </w:r>
    </w:p>
  </w:endnote>
  <w:endnote w:type="continuationSeparator" w:id="0">
    <w:p w:rsidR="003C41F4" w:rsidRDefault="003C41F4"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F4" w:rsidRPr="0013011C" w:rsidRDefault="003C41F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33B78" w:rsidRPr="00B33B78">
          <w:rPr>
            <w:rFonts w:ascii="Soberana Sans Light" w:hAnsi="Soberana Sans Light"/>
            <w:noProof/>
            <w:lang w:val="es-ES"/>
          </w:rPr>
          <w:t>24</w:t>
        </w:r>
        <w:r w:rsidRPr="0013011C">
          <w:rPr>
            <w:rFonts w:ascii="Soberana Sans Light" w:hAnsi="Soberana Sans Light"/>
          </w:rPr>
          <w:fldChar w:fldCharType="end"/>
        </w:r>
      </w:sdtContent>
    </w:sdt>
  </w:p>
  <w:p w:rsidR="003C41F4" w:rsidRDefault="003C41F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F4" w:rsidRPr="008E3652" w:rsidRDefault="003C41F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33B78" w:rsidRPr="00B33B78">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1F4" w:rsidRDefault="003C41F4" w:rsidP="00EA5418">
      <w:pPr>
        <w:spacing w:after="0" w:line="240" w:lineRule="auto"/>
      </w:pPr>
      <w:r>
        <w:separator/>
      </w:r>
    </w:p>
  </w:footnote>
  <w:footnote w:type="continuationSeparator" w:id="0">
    <w:p w:rsidR="003C41F4" w:rsidRDefault="003C41F4"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78" w:rsidRPr="0013011C" w:rsidRDefault="00B33B78" w:rsidP="00B33B78">
    <w:pPr>
      <w:pStyle w:val="Encabezado"/>
      <w:jc w:val="center"/>
      <w:rPr>
        <w:rFonts w:ascii="Soberana Sans Light" w:hAnsi="Soberana Sans Light"/>
      </w:rPr>
    </w:pPr>
    <w:r>
      <w:rPr>
        <w:rFonts w:ascii="Soberana Sans Light" w:hAnsi="Soberana Sans Light"/>
        <w:noProof/>
        <w:lang w:eastAsia="es-MX"/>
      </w:rPr>
      <w:pict>
        <v:line id="_x0000_s4107"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PODER JUDICIAL</w:t>
    </w:r>
  </w:p>
  <w:p w:rsidR="003C41F4" w:rsidRDefault="003C41F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F4" w:rsidRPr="0013011C" w:rsidRDefault="003C41F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PODER JUDICIAL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3219C6"/>
    <w:multiLevelType w:val="hybridMultilevel"/>
    <w:tmpl w:val="1CDEDA68"/>
    <w:lvl w:ilvl="0" w:tplc="906C1410">
      <w:start w:val="1"/>
      <w:numFmt w:val="decimal"/>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2"/>
  </w:num>
  <w:num w:numId="4">
    <w:abstractNumId w:val="9"/>
  </w:num>
  <w:num w:numId="5">
    <w:abstractNumId w:val="6"/>
  </w:num>
  <w:num w:numId="6">
    <w:abstractNumId w:val="15"/>
  </w:num>
  <w:num w:numId="7">
    <w:abstractNumId w:val="10"/>
  </w:num>
  <w:num w:numId="8">
    <w:abstractNumId w:val="11"/>
  </w:num>
  <w:num w:numId="9">
    <w:abstractNumId w:val="5"/>
  </w:num>
  <w:num w:numId="10">
    <w:abstractNumId w:val="17"/>
  </w:num>
  <w:num w:numId="11">
    <w:abstractNumId w:val="14"/>
  </w:num>
  <w:num w:numId="12">
    <w:abstractNumId w:val="16"/>
  </w:num>
  <w:num w:numId="13">
    <w:abstractNumId w:val="1"/>
  </w:num>
  <w:num w:numId="14">
    <w:abstractNumId w:val="3"/>
  </w:num>
  <w:num w:numId="15">
    <w:abstractNumId w:val="18"/>
  </w:num>
  <w:num w:numId="16">
    <w:abstractNumId w:val="4"/>
  </w:num>
  <w:num w:numId="17">
    <w:abstractNumId w:val="8"/>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evenAndOddHeaders/>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rsids>
    <w:rsidRoot w:val="00EA5418"/>
    <w:rsid w:val="00001107"/>
    <w:rsid w:val="00040466"/>
    <w:rsid w:val="00045A10"/>
    <w:rsid w:val="0009627C"/>
    <w:rsid w:val="000A48EB"/>
    <w:rsid w:val="000E38EB"/>
    <w:rsid w:val="0013011C"/>
    <w:rsid w:val="00165BB4"/>
    <w:rsid w:val="001B1B72"/>
    <w:rsid w:val="001C6FD8"/>
    <w:rsid w:val="001E7072"/>
    <w:rsid w:val="00204C86"/>
    <w:rsid w:val="00264426"/>
    <w:rsid w:val="002A70B3"/>
    <w:rsid w:val="0030364B"/>
    <w:rsid w:val="00312D53"/>
    <w:rsid w:val="00372F40"/>
    <w:rsid w:val="00396C2B"/>
    <w:rsid w:val="003A0303"/>
    <w:rsid w:val="003C41F4"/>
    <w:rsid w:val="003D5DBF"/>
    <w:rsid w:val="003E7FD0"/>
    <w:rsid w:val="003F0EA4"/>
    <w:rsid w:val="004208AB"/>
    <w:rsid w:val="004230E1"/>
    <w:rsid w:val="004311BE"/>
    <w:rsid w:val="0044253C"/>
    <w:rsid w:val="004714CF"/>
    <w:rsid w:val="00484C0D"/>
    <w:rsid w:val="00497D8B"/>
    <w:rsid w:val="004D41B8"/>
    <w:rsid w:val="004F5641"/>
    <w:rsid w:val="00522632"/>
    <w:rsid w:val="00522EF3"/>
    <w:rsid w:val="005354A4"/>
    <w:rsid w:val="00540418"/>
    <w:rsid w:val="00561B68"/>
    <w:rsid w:val="00574266"/>
    <w:rsid w:val="005D3D25"/>
    <w:rsid w:val="006B1FE7"/>
    <w:rsid w:val="006E77DD"/>
    <w:rsid w:val="0071408C"/>
    <w:rsid w:val="0079582C"/>
    <w:rsid w:val="007D6E9A"/>
    <w:rsid w:val="00811DAC"/>
    <w:rsid w:val="00842014"/>
    <w:rsid w:val="0089054E"/>
    <w:rsid w:val="008A6E4D"/>
    <w:rsid w:val="008A793D"/>
    <w:rsid w:val="008B0017"/>
    <w:rsid w:val="008E3652"/>
    <w:rsid w:val="008F6D58"/>
    <w:rsid w:val="009133B3"/>
    <w:rsid w:val="0093492C"/>
    <w:rsid w:val="009462BF"/>
    <w:rsid w:val="00957043"/>
    <w:rsid w:val="009879DD"/>
    <w:rsid w:val="009D5D4C"/>
    <w:rsid w:val="009F23C4"/>
    <w:rsid w:val="00A363B6"/>
    <w:rsid w:val="00A46BF5"/>
    <w:rsid w:val="00A4726E"/>
    <w:rsid w:val="00A761A5"/>
    <w:rsid w:val="00B146E2"/>
    <w:rsid w:val="00B33B78"/>
    <w:rsid w:val="00B849EE"/>
    <w:rsid w:val="00B84D02"/>
    <w:rsid w:val="00BA2940"/>
    <w:rsid w:val="00BF395E"/>
    <w:rsid w:val="00C02DDF"/>
    <w:rsid w:val="00C16E53"/>
    <w:rsid w:val="00C431B4"/>
    <w:rsid w:val="00C86C59"/>
    <w:rsid w:val="00C91C5A"/>
    <w:rsid w:val="00CD4FB7"/>
    <w:rsid w:val="00CD6D9A"/>
    <w:rsid w:val="00CE2C72"/>
    <w:rsid w:val="00D00E92"/>
    <w:rsid w:val="00D055EC"/>
    <w:rsid w:val="00D44728"/>
    <w:rsid w:val="00D562FF"/>
    <w:rsid w:val="00D94296"/>
    <w:rsid w:val="00D95AD3"/>
    <w:rsid w:val="00DA4E31"/>
    <w:rsid w:val="00DA7985"/>
    <w:rsid w:val="00DC65BC"/>
    <w:rsid w:val="00DF56C9"/>
    <w:rsid w:val="00E30318"/>
    <w:rsid w:val="00E32708"/>
    <w:rsid w:val="00EA5418"/>
    <w:rsid w:val="00EE46FB"/>
    <w:rsid w:val="00EF718C"/>
    <w:rsid w:val="00F17C0D"/>
    <w:rsid w:val="00F56EF6"/>
    <w:rsid w:val="00F755D0"/>
    <w:rsid w:val="00F95E2A"/>
    <w:rsid w:val="00FB1010"/>
    <w:rsid w:val="00FD163F"/>
    <w:rsid w:val="00FD5A63"/>
    <w:rsid w:val="00FE6975"/>
    <w:rsid w:val="00FF6C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5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23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30E1"/>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4230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4230E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10.e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21EB-3F28-48F9-8801-1486BE0F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25</Pages>
  <Words>4464</Words>
  <Characters>24553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TSJ</cp:lastModifiedBy>
  <cp:revision>44</cp:revision>
  <cp:lastPrinted>2015-07-23T19:38:00Z</cp:lastPrinted>
  <dcterms:created xsi:type="dcterms:W3CDTF">2014-08-29T13:13:00Z</dcterms:created>
  <dcterms:modified xsi:type="dcterms:W3CDTF">2015-07-24T02:53:00Z</dcterms:modified>
</cp:coreProperties>
</file>