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E1" w:rsidRDefault="00486AE1" w:rsidP="005117F4">
      <w:bookmarkStart w:id="0" w:name="_GoBack"/>
      <w:bookmarkEnd w:id="0"/>
    </w:p>
    <w:p w:rsidR="00EA5418" w:rsidRPr="00F65771" w:rsidRDefault="00056042" w:rsidP="00372F40">
      <w:pPr>
        <w:jc w:val="center"/>
        <w:rPr>
          <w:rFonts w:ascii="Arial" w:hAnsi="Arial" w:cs="Arial"/>
          <w:sz w:val="18"/>
          <w:szCs w:val="18"/>
        </w:rPr>
      </w:pPr>
      <w:r w:rsidRPr="00F65771">
        <w:rPr>
          <w:rFonts w:ascii="Arial" w:hAnsi="Arial" w:cs="Arial"/>
          <w:sz w:val="18"/>
          <w:szCs w:val="18"/>
        </w:rPr>
        <w:t>Introducción</w:t>
      </w:r>
    </w:p>
    <w:p w:rsidR="00F65771" w:rsidRPr="00F65771" w:rsidRDefault="00F65771" w:rsidP="00F65771">
      <w:pPr>
        <w:pStyle w:val="Texto"/>
        <w:spacing w:after="0" w:line="240" w:lineRule="exact"/>
        <w:ind w:left="288" w:firstLine="0"/>
        <w:rPr>
          <w:szCs w:val="18"/>
        </w:rPr>
      </w:pPr>
      <w:r w:rsidRPr="00F65771">
        <w:rPr>
          <w:szCs w:val="18"/>
        </w:rPr>
        <w:t>El proceso de Federalización del INIFED buscó diversas alternativas institucionales para que la experiencia y capacidad en la construcción, mantenimiento y equipamiento de espacios educativos adquirida durante más de 50 años, fuera transmitida a los Estados de la República Mexicana para garantizar la aplicación de los recursos y cumplimiento de los programas de acuerdo a la normatividad legal, técnica y administrativa del Gobierno Federal.</w:t>
      </w:r>
    </w:p>
    <w:p w:rsidR="00F65771" w:rsidRPr="00F65771" w:rsidRDefault="00F65771" w:rsidP="00F65771">
      <w:pPr>
        <w:pStyle w:val="Texto"/>
        <w:spacing w:after="0" w:line="240" w:lineRule="exact"/>
        <w:ind w:left="288"/>
        <w:rPr>
          <w:color w:val="000000"/>
          <w:szCs w:val="18"/>
          <w:lang w:val="es-ES_tradnl" w:eastAsia="es-ES_tradnl"/>
        </w:rPr>
      </w:pPr>
      <w:r w:rsidRPr="00F65771">
        <w:rPr>
          <w:szCs w:val="18"/>
        </w:rPr>
        <w:br/>
        <w:t xml:space="preserve">El Ejecutivo Estatal con fecha 24 de noviembre de 2008 publica el Decreto No. 26 en el Periódico Oficial el cual da origen al Instituto Tlaxcalteca de la Infraestructura Física Educativa (ITIFE), </w:t>
      </w:r>
      <w:r w:rsidRPr="00F65771">
        <w:rPr>
          <w:color w:val="000000"/>
          <w:szCs w:val="18"/>
          <w:lang w:val="es-ES_tradnl" w:eastAsia="es-ES_tradnl"/>
        </w:rPr>
        <w:t>con la naturaleza y objeto indicado en el capítulo II de este decreto y cuyo objeto se describe en el artículo 4 que dice:</w:t>
      </w:r>
    </w:p>
    <w:p w:rsidR="00F65771" w:rsidRPr="00F65771" w:rsidRDefault="00F65771" w:rsidP="00F65771">
      <w:pPr>
        <w:numPr>
          <w:ilvl w:val="0"/>
          <w:numId w:val="16"/>
        </w:numPr>
        <w:spacing w:before="100" w:beforeAutospacing="1" w:after="100" w:afterAutospacing="1" w:line="240" w:lineRule="auto"/>
        <w:rPr>
          <w:rFonts w:ascii="Arial" w:eastAsia="Times New Roman" w:hAnsi="Arial" w:cs="Arial"/>
          <w:color w:val="000000"/>
          <w:sz w:val="18"/>
          <w:szCs w:val="18"/>
          <w:lang w:val="es-ES_tradnl" w:eastAsia="es-ES_tradnl"/>
        </w:rPr>
      </w:pPr>
      <w:r w:rsidRPr="00F65771">
        <w:rPr>
          <w:rFonts w:ascii="Arial" w:eastAsia="Times New Roman" w:hAnsi="Arial" w:cs="Arial"/>
          <w:color w:val="000000"/>
          <w:sz w:val="18"/>
          <w:szCs w:val="18"/>
          <w:lang w:val="es-ES_tradnl" w:eastAsia="es-ES_tradnl"/>
        </w:rPr>
        <w:t>Fungir como un organismo con capacidad normativa, de consultoría y certificación de la calidad de la Infraestructura Física Educativa del Estado, en términos de las leyes federales, la ley de educación para el estado de Tlaxcala, y demás disposiciones aplicables;</w:t>
      </w:r>
    </w:p>
    <w:p w:rsidR="00F65771" w:rsidRPr="00F65771" w:rsidRDefault="00F65771" w:rsidP="00F65771">
      <w:pPr>
        <w:numPr>
          <w:ilvl w:val="0"/>
          <w:numId w:val="17"/>
        </w:numPr>
        <w:spacing w:before="100" w:beforeAutospacing="1" w:after="100" w:afterAutospacing="1" w:line="240" w:lineRule="auto"/>
        <w:rPr>
          <w:rFonts w:ascii="Arial" w:eastAsia="Times New Roman" w:hAnsi="Arial" w:cs="Arial"/>
          <w:color w:val="000000"/>
          <w:sz w:val="18"/>
          <w:szCs w:val="18"/>
          <w:lang w:val="es-ES_tradnl" w:eastAsia="es-ES_tradnl"/>
        </w:rPr>
      </w:pPr>
      <w:r w:rsidRPr="00F65771">
        <w:rPr>
          <w:rFonts w:ascii="Arial" w:eastAsia="Times New Roman" w:hAnsi="Arial" w:cs="Arial"/>
          <w:color w:val="000000"/>
          <w:sz w:val="18"/>
          <w:szCs w:val="18"/>
          <w:lang w:val="es-ES_tradnl" w:eastAsia="es-ES_tradnl"/>
        </w:rPr>
        <w:t>Establecer y aplicar lineamientos para que la Infraestructura Física Educativa del Estado cumpla requisitos de calidad, seguridad, funcionalidad, oportunidad, equidad, sustentabilidad y pertinencia, de acuerdo con la política educativa determinada, con base en lo establecido en la Ley y los programas educativos;</w:t>
      </w:r>
    </w:p>
    <w:p w:rsidR="00F65771" w:rsidRPr="00F65771" w:rsidRDefault="00F65771" w:rsidP="00F65771">
      <w:pPr>
        <w:numPr>
          <w:ilvl w:val="0"/>
          <w:numId w:val="18"/>
        </w:numPr>
        <w:spacing w:before="100" w:beforeAutospacing="1" w:after="100" w:afterAutospacing="1" w:line="240" w:lineRule="auto"/>
        <w:rPr>
          <w:rFonts w:ascii="Arial" w:eastAsia="Times New Roman" w:hAnsi="Arial" w:cs="Arial"/>
          <w:color w:val="000000"/>
          <w:sz w:val="18"/>
          <w:szCs w:val="18"/>
          <w:lang w:val="es-ES_tradnl" w:eastAsia="es-ES_tradnl"/>
        </w:rPr>
      </w:pPr>
      <w:r w:rsidRPr="00F65771">
        <w:rPr>
          <w:rFonts w:ascii="Arial" w:eastAsia="Times New Roman" w:hAnsi="Arial" w:cs="Arial"/>
          <w:color w:val="000000"/>
          <w:sz w:val="18"/>
          <w:szCs w:val="18"/>
          <w:lang w:val="es-ES_tradnl" w:eastAsia="es-ES_tradnl"/>
        </w:rPr>
        <w:t>Actuar como una instancia asesora en materia de prevención y atención de daños ocasionados por desastres naturales, tecnológicos o humanos en el sector educativo, y</w:t>
      </w:r>
    </w:p>
    <w:p w:rsidR="00F65771" w:rsidRPr="00F65771" w:rsidRDefault="00F65771" w:rsidP="00F65771">
      <w:pPr>
        <w:numPr>
          <w:ilvl w:val="0"/>
          <w:numId w:val="19"/>
        </w:numPr>
        <w:spacing w:before="100" w:beforeAutospacing="1" w:after="100" w:afterAutospacing="1" w:line="240" w:lineRule="auto"/>
        <w:rPr>
          <w:rFonts w:ascii="Arial" w:eastAsia="Times New Roman" w:hAnsi="Arial" w:cs="Arial"/>
          <w:color w:val="000000"/>
          <w:sz w:val="18"/>
          <w:szCs w:val="18"/>
          <w:lang w:val="es-ES_tradnl" w:eastAsia="es-ES_tradnl"/>
        </w:rPr>
      </w:pPr>
      <w:r w:rsidRPr="00F65771">
        <w:rPr>
          <w:rFonts w:ascii="Arial" w:eastAsia="Times New Roman" w:hAnsi="Arial" w:cs="Arial"/>
          <w:color w:val="000000"/>
          <w:sz w:val="18"/>
          <w:szCs w:val="18"/>
          <w:lang w:val="es-ES_tradnl" w:eastAsia="es-ES_tradnl"/>
        </w:rPr>
        <w:t>Encargarse de la construcción, equipamiento, mantenimiento, rehabilitación, refuerzo, reconstrucción, reconversión y habilitación de inmuebles e instalaciones educativas.</w:t>
      </w:r>
    </w:p>
    <w:p w:rsidR="0009457C" w:rsidRPr="00F65771" w:rsidRDefault="0009457C" w:rsidP="0009457C">
      <w:pPr>
        <w:autoSpaceDE w:val="0"/>
        <w:autoSpaceDN w:val="0"/>
        <w:adjustRightInd w:val="0"/>
        <w:spacing w:before="80" w:line="250" w:lineRule="exact"/>
        <w:jc w:val="both"/>
        <w:rPr>
          <w:rFonts w:ascii="Arial" w:hAnsi="Arial" w:cs="Arial"/>
          <w:sz w:val="18"/>
          <w:szCs w:val="18"/>
        </w:rPr>
      </w:pPr>
      <w:r w:rsidRPr="00F65771">
        <w:rPr>
          <w:rFonts w:ascii="Arial" w:hAnsi="Arial" w:cs="Arial"/>
          <w:sz w:val="18"/>
          <w:szCs w:val="18"/>
        </w:rPr>
        <w:t xml:space="preserve">En cumplimiento a la Ley General de Contabilidad Gubernamental en su artículo 53, que establece que la Cuenta Pública del Gobierno Federal se formulará por la Secretaría de Hacienda y Crédito Público, y </w:t>
      </w:r>
      <w:r w:rsidR="004713AD" w:rsidRPr="00F65771">
        <w:rPr>
          <w:rFonts w:ascii="Arial" w:hAnsi="Arial" w:cs="Arial"/>
          <w:sz w:val="18"/>
          <w:szCs w:val="18"/>
        </w:rPr>
        <w:t xml:space="preserve">las de las Entidades Federativas deberá atender en su cobertura, a lo establecido en su marco legal vigente y </w:t>
      </w:r>
      <w:r w:rsidRPr="00F65771">
        <w:rPr>
          <w:rFonts w:ascii="Arial" w:hAnsi="Arial" w:cs="Arial"/>
          <w:sz w:val="18"/>
          <w:szCs w:val="18"/>
        </w:rPr>
        <w:t>al Acuerdo por el que se armoniza la estructura de las cuentas públicas, emitido por el Consejo Nacional de Armonización Contable</w:t>
      </w:r>
      <w:r w:rsidR="004713AD" w:rsidRPr="00F65771">
        <w:rPr>
          <w:rFonts w:ascii="Arial" w:hAnsi="Arial" w:cs="Arial"/>
          <w:sz w:val="18"/>
          <w:szCs w:val="18"/>
        </w:rPr>
        <w:t>.</w:t>
      </w:r>
    </w:p>
    <w:p w:rsidR="0009457C" w:rsidRPr="00F65771" w:rsidRDefault="0009457C" w:rsidP="0009457C">
      <w:pPr>
        <w:autoSpaceDE w:val="0"/>
        <w:autoSpaceDN w:val="0"/>
        <w:adjustRightInd w:val="0"/>
        <w:spacing w:before="80" w:line="250" w:lineRule="exact"/>
        <w:jc w:val="both"/>
        <w:rPr>
          <w:rFonts w:ascii="Arial" w:hAnsi="Arial" w:cs="Arial"/>
          <w:sz w:val="18"/>
          <w:szCs w:val="18"/>
        </w:rPr>
      </w:pPr>
      <w:r w:rsidRPr="00F65771">
        <w:rPr>
          <w:rFonts w:ascii="Arial" w:hAnsi="Arial" w:cs="Arial"/>
          <w:sz w:val="18"/>
          <w:szCs w:val="18"/>
        </w:rPr>
        <w:t>De conformidad con el Acuerdo por el que se armoniza la estructura de las cuentas públicas y atendiendo a la recomendación de la Auditoría Superior de la Federación, la información contable que se presenta, es la siguiente:</w:t>
      </w:r>
    </w:p>
    <w:p w:rsidR="00B62456" w:rsidRPr="00F65771" w:rsidRDefault="00B62456" w:rsidP="0009457C">
      <w:pPr>
        <w:pStyle w:val="Prrafodelista"/>
        <w:numPr>
          <w:ilvl w:val="0"/>
          <w:numId w:val="13"/>
        </w:numPr>
        <w:autoSpaceDE w:val="0"/>
        <w:autoSpaceDN w:val="0"/>
        <w:adjustRightInd w:val="0"/>
        <w:spacing w:before="80" w:line="250" w:lineRule="exact"/>
        <w:jc w:val="both"/>
        <w:rPr>
          <w:rFonts w:ascii="Arial" w:hAnsi="Arial" w:cs="Arial"/>
          <w:sz w:val="18"/>
          <w:szCs w:val="18"/>
        </w:rPr>
      </w:pPr>
      <w:r w:rsidRPr="00F65771">
        <w:rPr>
          <w:rFonts w:ascii="Arial" w:hAnsi="Arial" w:cs="Arial"/>
          <w:sz w:val="18"/>
          <w:szCs w:val="18"/>
        </w:rPr>
        <w:t>INTRODUCCION</w:t>
      </w:r>
    </w:p>
    <w:p w:rsidR="00B62456" w:rsidRPr="00F65771" w:rsidRDefault="00B62456" w:rsidP="00B62456">
      <w:pPr>
        <w:autoSpaceDE w:val="0"/>
        <w:autoSpaceDN w:val="0"/>
        <w:adjustRightInd w:val="0"/>
        <w:spacing w:before="80" w:line="250" w:lineRule="exact"/>
        <w:jc w:val="both"/>
        <w:rPr>
          <w:rFonts w:ascii="Arial" w:hAnsi="Arial" w:cs="Arial"/>
          <w:sz w:val="18"/>
          <w:szCs w:val="18"/>
        </w:rPr>
      </w:pPr>
    </w:p>
    <w:p w:rsidR="0009457C" w:rsidRPr="00F65771" w:rsidRDefault="0009457C" w:rsidP="0009457C">
      <w:pPr>
        <w:pStyle w:val="Prrafodelista"/>
        <w:numPr>
          <w:ilvl w:val="0"/>
          <w:numId w:val="13"/>
        </w:numPr>
        <w:autoSpaceDE w:val="0"/>
        <w:autoSpaceDN w:val="0"/>
        <w:adjustRightInd w:val="0"/>
        <w:spacing w:before="80" w:line="250" w:lineRule="exact"/>
        <w:jc w:val="both"/>
        <w:rPr>
          <w:rFonts w:ascii="Arial" w:hAnsi="Arial" w:cs="Arial"/>
          <w:sz w:val="18"/>
          <w:szCs w:val="18"/>
        </w:rPr>
      </w:pPr>
      <w:r w:rsidRPr="00F65771">
        <w:rPr>
          <w:rFonts w:ascii="Arial" w:hAnsi="Arial" w:cs="Arial"/>
          <w:sz w:val="18"/>
          <w:szCs w:val="18"/>
        </w:rPr>
        <w:t>INFORMACION CONTABLE</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t>Estado de actividades</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t>Estado de situación financiera</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t>Estado de cambios en la situación financiera</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lastRenderedPageBreak/>
        <w:t xml:space="preserve">Estado analítico del activo </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t>Estado analítico de la deuda y otros pasivos</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t>Estado de variación de la hacienda pública</w:t>
      </w:r>
    </w:p>
    <w:p w:rsidR="0009457C" w:rsidRPr="00F65771" w:rsidRDefault="0009457C" w:rsidP="0009457C">
      <w:pPr>
        <w:pStyle w:val="Prrafodelista"/>
        <w:numPr>
          <w:ilvl w:val="0"/>
          <w:numId w:val="10"/>
        </w:numPr>
        <w:autoSpaceDE w:val="0"/>
        <w:autoSpaceDN w:val="0"/>
        <w:adjustRightInd w:val="0"/>
        <w:spacing w:before="80" w:after="0" w:line="250" w:lineRule="exact"/>
        <w:ind w:left="1068"/>
        <w:jc w:val="both"/>
        <w:rPr>
          <w:rFonts w:ascii="Arial" w:hAnsi="Arial" w:cs="Arial"/>
          <w:sz w:val="18"/>
          <w:szCs w:val="18"/>
        </w:rPr>
      </w:pPr>
      <w:r w:rsidRPr="00F65771">
        <w:rPr>
          <w:rFonts w:ascii="Arial" w:hAnsi="Arial" w:cs="Arial"/>
          <w:sz w:val="18"/>
          <w:szCs w:val="18"/>
        </w:rPr>
        <w:t>Estado de flujos de efectivo</w:t>
      </w:r>
    </w:p>
    <w:p w:rsidR="0009457C" w:rsidRPr="00F65771" w:rsidRDefault="0009457C" w:rsidP="0009457C">
      <w:pPr>
        <w:pStyle w:val="Prrafodelista"/>
        <w:numPr>
          <w:ilvl w:val="0"/>
          <w:numId w:val="11"/>
        </w:numPr>
        <w:autoSpaceDE w:val="0"/>
        <w:autoSpaceDN w:val="0"/>
        <w:adjustRightInd w:val="0"/>
        <w:spacing w:before="80" w:after="0" w:line="250" w:lineRule="exact"/>
        <w:ind w:left="1428"/>
        <w:jc w:val="both"/>
        <w:rPr>
          <w:rFonts w:ascii="Arial" w:hAnsi="Arial" w:cs="Arial"/>
          <w:sz w:val="18"/>
          <w:szCs w:val="18"/>
        </w:rPr>
      </w:pPr>
      <w:r w:rsidRPr="00F65771">
        <w:rPr>
          <w:rFonts w:ascii="Arial" w:hAnsi="Arial" w:cs="Arial"/>
          <w:sz w:val="18"/>
          <w:szCs w:val="18"/>
        </w:rPr>
        <w:t>Informe de pasivos contingentes</w:t>
      </w:r>
    </w:p>
    <w:p w:rsidR="0009457C" w:rsidRPr="00F65771" w:rsidRDefault="0009457C" w:rsidP="0009457C">
      <w:pPr>
        <w:pStyle w:val="Prrafodelista"/>
        <w:numPr>
          <w:ilvl w:val="0"/>
          <w:numId w:val="11"/>
        </w:numPr>
        <w:autoSpaceDE w:val="0"/>
        <w:autoSpaceDN w:val="0"/>
        <w:adjustRightInd w:val="0"/>
        <w:spacing w:before="80" w:after="0" w:line="250" w:lineRule="exact"/>
        <w:ind w:left="1428"/>
        <w:jc w:val="both"/>
        <w:rPr>
          <w:rFonts w:ascii="Arial" w:hAnsi="Arial" w:cs="Arial"/>
          <w:sz w:val="18"/>
          <w:szCs w:val="18"/>
        </w:rPr>
      </w:pPr>
      <w:r w:rsidRPr="00F65771">
        <w:rPr>
          <w:rFonts w:ascii="Arial" w:hAnsi="Arial" w:cs="Arial"/>
          <w:sz w:val="18"/>
          <w:szCs w:val="18"/>
        </w:rPr>
        <w:t>Notas a los estados financieros</w:t>
      </w:r>
    </w:p>
    <w:p w:rsidR="0009457C" w:rsidRPr="00F65771" w:rsidRDefault="0009457C" w:rsidP="0009457C">
      <w:pPr>
        <w:pStyle w:val="Prrafodelista"/>
        <w:numPr>
          <w:ilvl w:val="0"/>
          <w:numId w:val="12"/>
        </w:numPr>
        <w:autoSpaceDE w:val="0"/>
        <w:autoSpaceDN w:val="0"/>
        <w:adjustRightInd w:val="0"/>
        <w:spacing w:before="80" w:after="0" w:line="250" w:lineRule="exact"/>
        <w:ind w:left="1788"/>
        <w:jc w:val="both"/>
        <w:rPr>
          <w:rFonts w:ascii="Arial" w:hAnsi="Arial" w:cs="Arial"/>
          <w:sz w:val="18"/>
          <w:szCs w:val="18"/>
        </w:rPr>
      </w:pPr>
      <w:r w:rsidRPr="00F65771">
        <w:rPr>
          <w:rFonts w:ascii="Arial" w:hAnsi="Arial" w:cs="Arial"/>
          <w:sz w:val="18"/>
          <w:szCs w:val="18"/>
        </w:rPr>
        <w:t>Notas de desglose</w:t>
      </w:r>
    </w:p>
    <w:p w:rsidR="0009457C" w:rsidRPr="00F65771" w:rsidRDefault="0009457C" w:rsidP="0009457C">
      <w:pPr>
        <w:pStyle w:val="Prrafodelista"/>
        <w:numPr>
          <w:ilvl w:val="0"/>
          <w:numId w:val="12"/>
        </w:numPr>
        <w:autoSpaceDE w:val="0"/>
        <w:autoSpaceDN w:val="0"/>
        <w:adjustRightInd w:val="0"/>
        <w:spacing w:before="80" w:after="0" w:line="250" w:lineRule="exact"/>
        <w:ind w:left="1788"/>
        <w:jc w:val="both"/>
        <w:rPr>
          <w:rFonts w:ascii="Arial" w:hAnsi="Arial" w:cs="Arial"/>
          <w:sz w:val="18"/>
          <w:szCs w:val="18"/>
        </w:rPr>
      </w:pPr>
      <w:r w:rsidRPr="00F65771">
        <w:rPr>
          <w:rFonts w:ascii="Arial" w:hAnsi="Arial" w:cs="Arial"/>
          <w:sz w:val="18"/>
          <w:szCs w:val="18"/>
        </w:rPr>
        <w:t>Notas de Memoria (cuentas de orden)</w:t>
      </w:r>
    </w:p>
    <w:p w:rsidR="0009457C" w:rsidRPr="00F65771" w:rsidRDefault="0009457C" w:rsidP="0009457C">
      <w:pPr>
        <w:pStyle w:val="Prrafodelista"/>
        <w:numPr>
          <w:ilvl w:val="0"/>
          <w:numId w:val="12"/>
        </w:numPr>
        <w:autoSpaceDE w:val="0"/>
        <w:autoSpaceDN w:val="0"/>
        <w:adjustRightInd w:val="0"/>
        <w:spacing w:before="80" w:after="0" w:line="250" w:lineRule="exact"/>
        <w:ind w:left="1788"/>
        <w:jc w:val="both"/>
        <w:rPr>
          <w:rFonts w:ascii="Arial" w:hAnsi="Arial" w:cs="Arial"/>
          <w:sz w:val="18"/>
          <w:szCs w:val="18"/>
        </w:rPr>
      </w:pPr>
      <w:r w:rsidRPr="00F65771">
        <w:rPr>
          <w:rFonts w:ascii="Arial" w:hAnsi="Arial" w:cs="Arial"/>
          <w:sz w:val="18"/>
          <w:szCs w:val="18"/>
        </w:rPr>
        <w:t>Notas de Gestión Administrativa</w:t>
      </w:r>
    </w:p>
    <w:p w:rsidR="0009457C" w:rsidRPr="00F65771" w:rsidRDefault="0009457C" w:rsidP="0009457C">
      <w:pPr>
        <w:autoSpaceDE w:val="0"/>
        <w:autoSpaceDN w:val="0"/>
        <w:adjustRightInd w:val="0"/>
        <w:spacing w:before="80" w:after="0" w:line="250" w:lineRule="exact"/>
        <w:jc w:val="both"/>
        <w:rPr>
          <w:rFonts w:ascii="Arial" w:hAnsi="Arial" w:cs="Arial"/>
          <w:sz w:val="18"/>
          <w:szCs w:val="18"/>
        </w:rPr>
      </w:pPr>
    </w:p>
    <w:p w:rsidR="0009457C" w:rsidRPr="00F65771" w:rsidRDefault="007C199A" w:rsidP="007C199A">
      <w:pPr>
        <w:pStyle w:val="Prrafodelista"/>
        <w:numPr>
          <w:ilvl w:val="0"/>
          <w:numId w:val="13"/>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INFORMACION PRESUPUESTAL</w:t>
      </w:r>
    </w:p>
    <w:p w:rsidR="0009457C" w:rsidRPr="00F65771"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Estado analítico de ingresos (por rubro y fuente de financiamiento)</w:t>
      </w:r>
    </w:p>
    <w:p w:rsidR="0009457C" w:rsidRPr="00F65771" w:rsidRDefault="0009457C"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 xml:space="preserve">Estado analítico del ejercicio del presupuesto de egresos </w:t>
      </w:r>
      <w:r w:rsidR="007C199A" w:rsidRPr="00F65771">
        <w:rPr>
          <w:rFonts w:ascii="Arial" w:hAnsi="Arial" w:cs="Arial"/>
          <w:sz w:val="18"/>
          <w:szCs w:val="18"/>
        </w:rPr>
        <w:t>Clasificación Administrativa</w:t>
      </w:r>
    </w:p>
    <w:p w:rsidR="007C199A" w:rsidRPr="00F65771"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Estado analítico del ejercicio del presupuesto de egresos Clasificación por Objeto del Gasto (capítulo y concepto)</w:t>
      </w:r>
    </w:p>
    <w:p w:rsidR="007C199A" w:rsidRPr="00F65771"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Estado analítico del ejercicio del presupuesto de egresos Clasificación Económica (por tipo de Gasto)</w:t>
      </w:r>
    </w:p>
    <w:p w:rsidR="007C199A" w:rsidRPr="00F65771"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Estado analítico del ejercicio del presupuesto de egresos Clasificación Funcional (Finalidad y Función)</w:t>
      </w:r>
    </w:p>
    <w:p w:rsidR="007C199A" w:rsidRPr="00F65771"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 xml:space="preserve">Endeudamiento Neto </w:t>
      </w:r>
    </w:p>
    <w:p w:rsidR="007C199A" w:rsidRPr="00F65771"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Intereses de la deuda</w:t>
      </w:r>
    </w:p>
    <w:p w:rsidR="007C199A" w:rsidRPr="00F65771" w:rsidRDefault="007C199A" w:rsidP="007C199A">
      <w:pPr>
        <w:pStyle w:val="Prrafodelista"/>
        <w:numPr>
          <w:ilvl w:val="0"/>
          <w:numId w:val="14"/>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Indicadores de postura fiscal</w:t>
      </w:r>
    </w:p>
    <w:p w:rsidR="00B62456" w:rsidRPr="00F65771" w:rsidRDefault="00B62456" w:rsidP="0009457C">
      <w:pPr>
        <w:autoSpaceDE w:val="0"/>
        <w:autoSpaceDN w:val="0"/>
        <w:adjustRightInd w:val="0"/>
        <w:spacing w:before="80" w:line="250" w:lineRule="exact"/>
        <w:jc w:val="both"/>
        <w:rPr>
          <w:rFonts w:ascii="Arial" w:hAnsi="Arial" w:cs="Arial"/>
          <w:sz w:val="18"/>
          <w:szCs w:val="18"/>
        </w:rPr>
      </w:pPr>
    </w:p>
    <w:p w:rsidR="0009457C" w:rsidRPr="00F65771" w:rsidRDefault="00B62456" w:rsidP="00B62456">
      <w:pPr>
        <w:pStyle w:val="Prrafodelista"/>
        <w:numPr>
          <w:ilvl w:val="0"/>
          <w:numId w:val="13"/>
        </w:numPr>
        <w:autoSpaceDE w:val="0"/>
        <w:autoSpaceDN w:val="0"/>
        <w:adjustRightInd w:val="0"/>
        <w:spacing w:before="80" w:line="250" w:lineRule="exact"/>
        <w:jc w:val="both"/>
        <w:rPr>
          <w:rFonts w:ascii="Arial" w:hAnsi="Arial" w:cs="Arial"/>
          <w:sz w:val="18"/>
          <w:szCs w:val="18"/>
        </w:rPr>
      </w:pPr>
      <w:r w:rsidRPr="00F65771">
        <w:rPr>
          <w:rFonts w:ascii="Arial" w:hAnsi="Arial" w:cs="Arial"/>
          <w:sz w:val="18"/>
          <w:szCs w:val="18"/>
        </w:rPr>
        <w:t>INFORMACION PROGRAMATICA</w:t>
      </w:r>
    </w:p>
    <w:p w:rsidR="0009457C" w:rsidRPr="00F65771" w:rsidRDefault="0009457C" w:rsidP="0009457C">
      <w:pPr>
        <w:pStyle w:val="Prrafodelista"/>
        <w:numPr>
          <w:ilvl w:val="0"/>
          <w:numId w:val="8"/>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G</w:t>
      </w:r>
      <w:r w:rsidR="00B62456" w:rsidRPr="00F65771">
        <w:rPr>
          <w:rFonts w:ascii="Arial" w:hAnsi="Arial" w:cs="Arial"/>
          <w:sz w:val="18"/>
          <w:szCs w:val="18"/>
        </w:rPr>
        <w:t>asto por Categoría Programática</w:t>
      </w:r>
    </w:p>
    <w:p w:rsidR="00B62456" w:rsidRPr="00F65771" w:rsidRDefault="00B62456" w:rsidP="0009457C">
      <w:pPr>
        <w:pStyle w:val="Prrafodelista"/>
        <w:numPr>
          <w:ilvl w:val="0"/>
          <w:numId w:val="8"/>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Programas y Proyectos de Inversión</w:t>
      </w:r>
    </w:p>
    <w:p w:rsidR="00B62456" w:rsidRPr="00F65771" w:rsidRDefault="00B62456" w:rsidP="0009457C">
      <w:pPr>
        <w:pStyle w:val="Prrafodelista"/>
        <w:numPr>
          <w:ilvl w:val="0"/>
          <w:numId w:val="8"/>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Indicadores de Resultados</w:t>
      </w:r>
    </w:p>
    <w:p w:rsidR="00B62456" w:rsidRPr="00F65771" w:rsidRDefault="00B62456" w:rsidP="00B62456">
      <w:pPr>
        <w:autoSpaceDE w:val="0"/>
        <w:autoSpaceDN w:val="0"/>
        <w:adjustRightInd w:val="0"/>
        <w:spacing w:before="80" w:after="0" w:line="250" w:lineRule="exact"/>
        <w:jc w:val="both"/>
        <w:rPr>
          <w:rFonts w:ascii="Arial" w:hAnsi="Arial" w:cs="Arial"/>
          <w:sz w:val="18"/>
          <w:szCs w:val="18"/>
        </w:rPr>
      </w:pPr>
    </w:p>
    <w:p w:rsidR="00B62456" w:rsidRPr="00F65771" w:rsidRDefault="00B62456" w:rsidP="00B62456">
      <w:pPr>
        <w:pStyle w:val="Prrafodelista"/>
        <w:numPr>
          <w:ilvl w:val="0"/>
          <w:numId w:val="13"/>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ANEXOS</w:t>
      </w:r>
    </w:p>
    <w:p w:rsidR="00B62456" w:rsidRPr="00F65771" w:rsidRDefault="00B62456" w:rsidP="00B62456">
      <w:pPr>
        <w:pStyle w:val="Prrafodelista"/>
        <w:numPr>
          <w:ilvl w:val="0"/>
          <w:numId w:val="15"/>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Relación de Bienes Muebles que componen el Patrimonio</w:t>
      </w:r>
    </w:p>
    <w:p w:rsidR="00B62456" w:rsidRPr="00F65771" w:rsidRDefault="00B62456" w:rsidP="00B62456">
      <w:pPr>
        <w:pStyle w:val="Prrafodelista"/>
        <w:numPr>
          <w:ilvl w:val="0"/>
          <w:numId w:val="15"/>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Relación de Bienes Inmuebles que componen el Patrimonio</w:t>
      </w:r>
    </w:p>
    <w:p w:rsidR="00B62456" w:rsidRPr="00F65771" w:rsidRDefault="00B62456" w:rsidP="00B62456">
      <w:pPr>
        <w:pStyle w:val="Prrafodelista"/>
        <w:numPr>
          <w:ilvl w:val="0"/>
          <w:numId w:val="15"/>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Relación de Cuentas Bancarias Productivas Específicas</w:t>
      </w:r>
    </w:p>
    <w:p w:rsidR="00B62456" w:rsidRPr="00F65771" w:rsidRDefault="00B62456" w:rsidP="00B62456">
      <w:pPr>
        <w:pStyle w:val="Prrafodelista"/>
        <w:numPr>
          <w:ilvl w:val="0"/>
          <w:numId w:val="15"/>
        </w:numPr>
        <w:autoSpaceDE w:val="0"/>
        <w:autoSpaceDN w:val="0"/>
        <w:adjustRightInd w:val="0"/>
        <w:spacing w:before="80" w:after="0" w:line="250" w:lineRule="exact"/>
        <w:jc w:val="both"/>
        <w:rPr>
          <w:rFonts w:ascii="Arial" w:hAnsi="Arial" w:cs="Arial"/>
          <w:sz w:val="18"/>
          <w:szCs w:val="18"/>
        </w:rPr>
      </w:pPr>
      <w:r w:rsidRPr="00F65771">
        <w:rPr>
          <w:rFonts w:ascii="Arial" w:hAnsi="Arial" w:cs="Arial"/>
          <w:sz w:val="18"/>
          <w:szCs w:val="18"/>
        </w:rPr>
        <w:t>Relación de Esquemas Bursátiles y Coberturas Financieras</w:t>
      </w:r>
    </w:p>
    <w:p w:rsidR="0009457C" w:rsidRPr="00F65771" w:rsidRDefault="0009457C" w:rsidP="0009457C">
      <w:pPr>
        <w:autoSpaceDE w:val="0"/>
        <w:autoSpaceDN w:val="0"/>
        <w:adjustRightInd w:val="0"/>
        <w:spacing w:line="250" w:lineRule="exact"/>
        <w:jc w:val="both"/>
        <w:rPr>
          <w:rFonts w:ascii="Arial" w:hAnsi="Arial" w:cs="Arial"/>
          <w:b/>
          <w:sz w:val="18"/>
          <w:szCs w:val="18"/>
        </w:rPr>
      </w:pPr>
    </w:p>
    <w:p w:rsidR="00F65771" w:rsidRPr="00F65771" w:rsidRDefault="00F65771" w:rsidP="00F65771">
      <w:pPr>
        <w:pStyle w:val="Texto"/>
        <w:spacing w:after="0" w:line="240" w:lineRule="exact"/>
        <w:rPr>
          <w:szCs w:val="18"/>
          <w:lang w:val="es-ES_tradnl"/>
        </w:rPr>
      </w:pPr>
    </w:p>
    <w:p w:rsidR="00F65771" w:rsidRPr="00F65771" w:rsidRDefault="00F65771" w:rsidP="00F65771">
      <w:pPr>
        <w:pStyle w:val="Texto"/>
        <w:spacing w:after="0" w:line="240" w:lineRule="exact"/>
        <w:ind w:left="288"/>
        <w:rPr>
          <w:szCs w:val="18"/>
        </w:rPr>
      </w:pPr>
    </w:p>
    <w:sectPr w:rsidR="00F65771" w:rsidRPr="00F65771" w:rsidSect="008E3652">
      <w:headerReference w:type="even" r:id="rId9"/>
      <w:headerReference w:type="default" r:id="rId10"/>
      <w:footerReference w:type="even" r:id="rId11"/>
      <w:footerReference w:type="default" r:id="rId1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122" w:rsidRDefault="00737122" w:rsidP="00EA5418">
      <w:pPr>
        <w:spacing w:after="0" w:line="240" w:lineRule="auto"/>
      </w:pPr>
      <w:r>
        <w:separator/>
      </w:r>
    </w:p>
  </w:endnote>
  <w:endnote w:type="continuationSeparator" w:id="0">
    <w:p w:rsidR="00737122" w:rsidRDefault="00737122"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058EF51" wp14:editId="6EE19C7D">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DE1D96" w:rsidRPr="00DE1D96">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03D4BBD" wp14:editId="2A8F8247">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DE1D96" w:rsidRPr="00DE1D96">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122" w:rsidRDefault="00737122" w:rsidP="00EA5418">
      <w:pPr>
        <w:spacing w:after="0" w:line="240" w:lineRule="auto"/>
      </w:pPr>
      <w:r>
        <w:separator/>
      </w:r>
    </w:p>
  </w:footnote>
  <w:footnote w:type="continuationSeparator" w:id="0">
    <w:p w:rsidR="00737122" w:rsidRDefault="00737122"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44541828" wp14:editId="692F95B0">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DE1D96">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DE1D96">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18E7500" wp14:editId="312B68B4">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695C83DA" wp14:editId="1D3B2075">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sidR="004713AD">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FB96746"/>
    <w:multiLevelType w:val="hybridMultilevel"/>
    <w:tmpl w:val="5AB40F3E"/>
    <w:lvl w:ilvl="0" w:tplc="0164BC8E">
      <w:start w:val="1"/>
      <w:numFmt w:val="decimal"/>
      <w:lvlText w:val="%1."/>
      <w:lvlJc w:val="left"/>
      <w:pPr>
        <w:ind w:left="1068"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2E060FF"/>
    <w:multiLevelType w:val="hybridMultilevel"/>
    <w:tmpl w:val="9DF07B36"/>
    <w:lvl w:ilvl="0" w:tplc="04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1F983F80"/>
    <w:multiLevelType w:val="multilevel"/>
    <w:tmpl w:val="9572A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E246DD"/>
    <w:multiLevelType w:val="hybridMultilevel"/>
    <w:tmpl w:val="A9DE2C6E"/>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6">
    <w:nsid w:val="23E54DA4"/>
    <w:multiLevelType w:val="multilevel"/>
    <w:tmpl w:val="AE928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6F68CA"/>
    <w:multiLevelType w:val="hybridMultilevel"/>
    <w:tmpl w:val="0D8E6C3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250978B5"/>
    <w:multiLevelType w:val="hybridMultilevel"/>
    <w:tmpl w:val="09ECDCF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65C22B6"/>
    <w:multiLevelType w:val="multilevel"/>
    <w:tmpl w:val="A172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40B76945"/>
    <w:multiLevelType w:val="hybridMultilevel"/>
    <w:tmpl w:val="0D8E6C32"/>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3">
    <w:nsid w:val="454A7144"/>
    <w:multiLevelType w:val="multilevel"/>
    <w:tmpl w:val="0ED6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0100B3"/>
    <w:multiLevelType w:val="hybridMultilevel"/>
    <w:tmpl w:val="BFBE8A24"/>
    <w:lvl w:ilvl="0" w:tplc="040A000F">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15">
    <w:nsid w:val="65763F6F"/>
    <w:multiLevelType w:val="hybridMultilevel"/>
    <w:tmpl w:val="91C01C38"/>
    <w:lvl w:ilvl="0" w:tplc="AB58E924">
      <w:start w:val="9"/>
      <w:numFmt w:val="lowerLetter"/>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6">
    <w:nsid w:val="68500A87"/>
    <w:multiLevelType w:val="hybridMultilevel"/>
    <w:tmpl w:val="EA86C3CC"/>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7">
    <w:nsid w:val="721A2705"/>
    <w:multiLevelType w:val="hybridMultilevel"/>
    <w:tmpl w:val="288A9D9C"/>
    <w:lvl w:ilvl="0" w:tplc="040A000F">
      <w:start w:val="1"/>
      <w:numFmt w:val="decimal"/>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num w:numId="1">
    <w:abstractNumId w:val="0"/>
  </w:num>
  <w:num w:numId="2">
    <w:abstractNumId w:val="2"/>
  </w:num>
  <w:num w:numId="3">
    <w:abstractNumId w:val="11"/>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7"/>
  </w:num>
  <w:num w:numId="10">
    <w:abstractNumId w:val="3"/>
  </w:num>
  <w:num w:numId="11">
    <w:abstractNumId w:val="5"/>
  </w:num>
  <w:num w:numId="12">
    <w:abstractNumId w:val="16"/>
  </w:num>
  <w:num w:numId="13">
    <w:abstractNumId w:val="8"/>
  </w:num>
  <w:num w:numId="14">
    <w:abstractNumId w:val="17"/>
  </w:num>
  <w:num w:numId="15">
    <w:abstractNumId w:val="1"/>
  </w:num>
  <w:num w:numId="16">
    <w:abstractNumId w:val="6"/>
  </w:num>
  <w:num w:numId="17">
    <w:abstractNumId w:val="4"/>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30C08"/>
    <w:rsid w:val="00040466"/>
    <w:rsid w:val="00056042"/>
    <w:rsid w:val="0009457C"/>
    <w:rsid w:val="0013011C"/>
    <w:rsid w:val="001646D9"/>
    <w:rsid w:val="001B1B72"/>
    <w:rsid w:val="002865A7"/>
    <w:rsid w:val="002A70B3"/>
    <w:rsid w:val="002E5897"/>
    <w:rsid w:val="00307635"/>
    <w:rsid w:val="00355821"/>
    <w:rsid w:val="003575A4"/>
    <w:rsid w:val="003610E0"/>
    <w:rsid w:val="00372F40"/>
    <w:rsid w:val="003D5DBF"/>
    <w:rsid w:val="003E7FD0"/>
    <w:rsid w:val="0044253C"/>
    <w:rsid w:val="004713AD"/>
    <w:rsid w:val="00486AE1"/>
    <w:rsid w:val="00497D8B"/>
    <w:rsid w:val="004D41B8"/>
    <w:rsid w:val="00502D8E"/>
    <w:rsid w:val="005117F4"/>
    <w:rsid w:val="00522632"/>
    <w:rsid w:val="00531310"/>
    <w:rsid w:val="00534982"/>
    <w:rsid w:val="00540418"/>
    <w:rsid w:val="00582405"/>
    <w:rsid w:val="005859FA"/>
    <w:rsid w:val="006048D2"/>
    <w:rsid w:val="00611E39"/>
    <w:rsid w:val="006A333C"/>
    <w:rsid w:val="006B729B"/>
    <w:rsid w:val="006E6B8E"/>
    <w:rsid w:val="006E77DD"/>
    <w:rsid w:val="0071522E"/>
    <w:rsid w:val="00737122"/>
    <w:rsid w:val="007568AD"/>
    <w:rsid w:val="0079582C"/>
    <w:rsid w:val="007C199A"/>
    <w:rsid w:val="007D6E9A"/>
    <w:rsid w:val="00850E90"/>
    <w:rsid w:val="008A6E4D"/>
    <w:rsid w:val="008B0017"/>
    <w:rsid w:val="008D4272"/>
    <w:rsid w:val="008E3652"/>
    <w:rsid w:val="00A14B74"/>
    <w:rsid w:val="00AB13B7"/>
    <w:rsid w:val="00B17423"/>
    <w:rsid w:val="00B42A02"/>
    <w:rsid w:val="00B62456"/>
    <w:rsid w:val="00B849EE"/>
    <w:rsid w:val="00C44F01"/>
    <w:rsid w:val="00CA2D37"/>
    <w:rsid w:val="00CC5CB6"/>
    <w:rsid w:val="00D055EC"/>
    <w:rsid w:val="00D404ED"/>
    <w:rsid w:val="00D51261"/>
    <w:rsid w:val="00D748D3"/>
    <w:rsid w:val="00DD230F"/>
    <w:rsid w:val="00DE1D96"/>
    <w:rsid w:val="00E32708"/>
    <w:rsid w:val="00EA3C15"/>
    <w:rsid w:val="00EA5418"/>
    <w:rsid w:val="00F65771"/>
    <w:rsid w:val="00F969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estilo17">
    <w:name w:val="estilo17"/>
    <w:basedOn w:val="Normal"/>
    <w:rsid w:val="00F65771"/>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estilo17">
    <w:name w:val="estilo17"/>
    <w:basedOn w:val="Normal"/>
    <w:rsid w:val="00F65771"/>
    <w:pPr>
      <w:spacing w:before="100" w:beforeAutospacing="1" w:after="100" w:afterAutospacing="1" w:line="240" w:lineRule="auto"/>
    </w:pPr>
    <w:rPr>
      <w:rFonts w:ascii="Calibri" w:eastAsia="Times New Roman" w:hAnsi="Calibri" w:cs="Calibri"/>
      <w:color w:val="000000"/>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01233">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1579363644">
      <w:bodyDiv w:val="1"/>
      <w:marLeft w:val="0"/>
      <w:marRight w:val="0"/>
      <w:marTop w:val="0"/>
      <w:marBottom w:val="0"/>
      <w:divBdr>
        <w:top w:val="none" w:sz="0" w:space="0" w:color="auto"/>
        <w:left w:val="none" w:sz="0" w:space="0" w:color="auto"/>
        <w:bottom w:val="none" w:sz="0" w:space="0" w:color="auto"/>
        <w:right w:val="none" w:sz="0" w:space="0" w:color="auto"/>
      </w:divBdr>
      <w:divsChild>
        <w:div w:id="1780835209">
          <w:marLeft w:val="0"/>
          <w:marRight w:val="0"/>
          <w:marTop w:val="0"/>
          <w:marBottom w:val="0"/>
          <w:divBdr>
            <w:top w:val="none" w:sz="0" w:space="0" w:color="auto"/>
            <w:left w:val="none" w:sz="0" w:space="0" w:color="auto"/>
            <w:bottom w:val="none" w:sz="0" w:space="0" w:color="auto"/>
            <w:right w:val="none" w:sz="0" w:space="0" w:color="auto"/>
          </w:divBdr>
        </w:div>
        <w:div w:id="317810617">
          <w:marLeft w:val="0"/>
          <w:marRight w:val="0"/>
          <w:marTop w:val="0"/>
          <w:marBottom w:val="0"/>
          <w:divBdr>
            <w:top w:val="none" w:sz="0" w:space="0" w:color="auto"/>
            <w:left w:val="none" w:sz="0" w:space="0" w:color="auto"/>
            <w:bottom w:val="none" w:sz="0" w:space="0" w:color="auto"/>
            <w:right w:val="none" w:sz="0" w:space="0" w:color="auto"/>
          </w:divBdr>
        </w:div>
        <w:div w:id="135145399">
          <w:marLeft w:val="0"/>
          <w:marRight w:val="0"/>
          <w:marTop w:val="0"/>
          <w:marBottom w:val="0"/>
          <w:divBdr>
            <w:top w:val="none" w:sz="0" w:space="0" w:color="auto"/>
            <w:left w:val="none" w:sz="0" w:space="0" w:color="auto"/>
            <w:bottom w:val="none" w:sz="0" w:space="0" w:color="auto"/>
            <w:right w:val="none" w:sz="0" w:space="0" w:color="auto"/>
          </w:divBdr>
        </w:div>
        <w:div w:id="1632515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B3003-4193-4A70-BDF0-09B8F597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571</Words>
  <Characters>3144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RobertoAdmon</cp:lastModifiedBy>
  <cp:revision>8</cp:revision>
  <cp:lastPrinted>2015-06-30T17:48:00Z</cp:lastPrinted>
  <dcterms:created xsi:type="dcterms:W3CDTF">2014-12-21T02:10:00Z</dcterms:created>
  <dcterms:modified xsi:type="dcterms:W3CDTF">2015-06-30T17:49:00Z</dcterms:modified>
</cp:coreProperties>
</file>