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Pr="00AA5979" w:rsidRDefault="00AA5979" w:rsidP="00AA5979">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AA5979" w:rsidRPr="00AA5979" w:rsidRDefault="00AA5979" w:rsidP="00AA5979">
      <w:pPr>
        <w:spacing w:after="100" w:afterAutospacing="1"/>
        <w:ind w:firstLine="708"/>
        <w:jc w:val="both"/>
        <w:rPr>
          <w:rFonts w:ascii="Arial" w:hAnsi="Arial" w:cs="Arial"/>
          <w:sz w:val="18"/>
          <w:szCs w:val="18"/>
        </w:rPr>
      </w:pPr>
    </w:p>
    <w:p w:rsidR="002A5DEC" w:rsidRPr="00FA46EE" w:rsidRDefault="002A5DEC" w:rsidP="002A5DEC">
      <w:pPr>
        <w:widowControl w:val="0"/>
        <w:spacing w:after="100" w:afterAutospacing="1"/>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 humanos, entre los que destacan, el de recibir asesoría jurídica, a coadyuvar con el Ministerio Público, a recibir, desde la comisión del delito, atención médica y psicológica de urgencia, a la debida protección, y a la reparación de daño.</w:t>
      </w:r>
      <w:r w:rsidRPr="00FA46EE">
        <w:rPr>
          <w:rFonts w:ascii="Arial" w:hAnsi="Arial" w:cs="Arial"/>
          <w:sz w:val="18"/>
          <w:szCs w:val="18"/>
        </w:rPr>
        <w:t xml:space="preserve"> </w:t>
      </w:r>
    </w:p>
    <w:p w:rsidR="00AA5979" w:rsidRDefault="002A5DEC" w:rsidP="00AA5979">
      <w:pPr>
        <w:spacing w:after="100" w:afterAutospacing="1"/>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744FB8">
      <w:pPr>
        <w:spacing w:after="100" w:afterAutospacing="1"/>
        <w:ind w:firstLine="708"/>
        <w:jc w:val="both"/>
        <w:rPr>
          <w:rFonts w:ascii="Arial" w:hAnsi="Arial" w:cs="Arial"/>
          <w:sz w:val="18"/>
          <w:szCs w:val="18"/>
        </w:rPr>
      </w:pPr>
      <w:r>
        <w:rPr>
          <w:rFonts w:ascii="Arial" w:hAnsi="Arial" w:cs="Arial"/>
          <w:sz w:val="18"/>
          <w:szCs w:val="18"/>
        </w:rPr>
        <w:t>El Plan Estatal de Desarrollo 2011-2016, establece como objetivo brindar una atención integral a las víctimas del delito, a fin de fortalecer los mecanismos institucionales para garantizar la seguridad de las personas, fomentando la confidencialidad e instaurando esquemas de seguridad para disminuir los riesgos en la integridad física de las víctimas, además de promover el desarrollo de un sistema de atención integral a las víctimas de delitos, con el equipamiento y la infraestructura necesario para brindar una atención eficaz y de mayor seguridad a las víctimas de delitos.</w:t>
      </w:r>
    </w:p>
    <w:p w:rsidR="00CD7E23" w:rsidRDefault="00744FB8" w:rsidP="00744FB8">
      <w:pPr>
        <w:spacing w:after="100" w:afterAutospacing="1"/>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publicada en el Periódico Oficial del Gobierno del Estado de fecha 3 de mayo de 2014, establece al Sistema de Atención a Víctimas y Ofendidos del Estado de Tlaxcala, como una instancia de coordinación operativa en el Estado, que tiene por objeto brindar atención oportuna e integral a las víctimas y ofendidos de delitos, así como la formulación de políticas públicas, programas, proyectos y esquemas de colaboración y coordinación interinstitucionales, en términos de las disposiciones aplicables.</w:t>
      </w:r>
    </w:p>
    <w:p w:rsidR="00AA5979" w:rsidRPr="00FA46EE" w:rsidRDefault="00CD7E23" w:rsidP="00744FB8">
      <w:pPr>
        <w:spacing w:after="100" w:afterAutospacing="1"/>
        <w:ind w:firstLine="708"/>
        <w:jc w:val="both"/>
        <w:rPr>
          <w:rFonts w:ascii="Arial" w:hAnsi="Arial" w:cs="Arial"/>
          <w:sz w:val="18"/>
          <w:szCs w:val="18"/>
        </w:rPr>
      </w:pPr>
      <w:r>
        <w:rPr>
          <w:rFonts w:ascii="Arial" w:hAnsi="Arial" w:cs="Arial"/>
          <w:sz w:val="18"/>
          <w:szCs w:val="18"/>
        </w:rPr>
        <w:t xml:space="preserve">Del mismo modo, la Ley de Atención y Protección a Víctimas y Ofendidos del Delito para el Estado de Tlaxcala, dispone que la Comisión Ejecutiva de Atención a Víctimas y Ofendidos del Estado de Tlaxcala, es el órgano rector de carácter permanente del Sistema de Atención </w:t>
      </w:r>
      <w:r w:rsidR="005F7B42">
        <w:rPr>
          <w:rFonts w:ascii="Arial" w:hAnsi="Arial" w:cs="Arial"/>
          <w:sz w:val="18"/>
          <w:szCs w:val="18"/>
        </w:rPr>
        <w:t>a Víctimas y Ofendidos del Estado, encargada de garantizar el acceso a los servicios multidisciplinario y especializados que el Estado proporcionará a las víctimas de los delitos por violaciones a sus derechos humanos; así como establecer las medidas que contribuyan a garantizar la relación integral, efectiva y eficaz de las víctimas del delito.</w:t>
      </w:r>
    </w:p>
    <w:p w:rsidR="00247C81" w:rsidRDefault="00AA5979" w:rsidP="00AA5979">
      <w:pPr>
        <w:spacing w:after="100" w:afterAutospacing="1"/>
        <w:ind w:firstLine="708"/>
        <w:jc w:val="both"/>
        <w:rPr>
          <w:rFonts w:ascii="Arial" w:hAnsi="Arial" w:cs="Arial"/>
          <w:sz w:val="18"/>
          <w:szCs w:val="18"/>
        </w:rPr>
      </w:pPr>
      <w:r w:rsidRPr="00FA46EE">
        <w:rPr>
          <w:rFonts w:ascii="Arial" w:hAnsi="Arial" w:cs="Arial"/>
          <w:sz w:val="18"/>
          <w:szCs w:val="18"/>
        </w:rPr>
        <w:t xml:space="preserve">En </w:t>
      </w:r>
      <w:r w:rsidR="005F7B42">
        <w:rPr>
          <w:rFonts w:ascii="Arial" w:hAnsi="Arial" w:cs="Arial"/>
          <w:sz w:val="18"/>
          <w:szCs w:val="18"/>
        </w:rPr>
        <w:t>ese tenor, de la Comisión Ejecutiva de Atención a Víctimas y Ofendidos del Estado de Tlaxcala depende el Fondo de Ayuda, Asistencia y Reparación de Daño a las Víctimas y Ofendidos, que tendrá por objeto brindar los recursos económicos</w:t>
      </w:r>
      <w:r w:rsidR="00E666B0">
        <w:rPr>
          <w:rFonts w:ascii="Arial" w:hAnsi="Arial" w:cs="Arial"/>
          <w:sz w:val="18"/>
          <w:szCs w:val="18"/>
        </w:rPr>
        <w:t xml:space="preserve"> </w:t>
      </w:r>
      <w:r w:rsidR="00A514CE">
        <w:rPr>
          <w:rFonts w:ascii="Arial" w:hAnsi="Arial" w:cs="Arial"/>
          <w:sz w:val="18"/>
          <w:szCs w:val="18"/>
        </w:rPr>
        <w:t xml:space="preserve">necesarios </w:t>
      </w:r>
      <w:r w:rsidR="00E666B0">
        <w:rPr>
          <w:rFonts w:ascii="Arial" w:hAnsi="Arial" w:cs="Arial"/>
          <w:sz w:val="18"/>
          <w:szCs w:val="18"/>
        </w:rPr>
        <w:t>para hacer efectivas las medidas de ayuda, asistencia y reparación integral</w:t>
      </w:r>
      <w:r w:rsidR="00A514CE">
        <w:rPr>
          <w:rFonts w:ascii="Arial" w:hAnsi="Arial" w:cs="Arial"/>
          <w:sz w:val="18"/>
          <w:szCs w:val="18"/>
        </w:rPr>
        <w:t xml:space="preserve"> del d</w:t>
      </w:r>
      <w:r w:rsidR="00247C81">
        <w:rPr>
          <w:rFonts w:ascii="Arial" w:hAnsi="Arial" w:cs="Arial"/>
          <w:sz w:val="18"/>
          <w:szCs w:val="18"/>
        </w:rPr>
        <w:t>año a víctimas y ofendidos, los cuales podrán acceder de manera subsidiaria a los recursos que maneje el Fondo, en términos de la Ley.</w:t>
      </w:r>
    </w:p>
    <w:p w:rsidR="00247C81" w:rsidRDefault="00247C81" w:rsidP="00AA5979">
      <w:pPr>
        <w:spacing w:after="100" w:afterAutospacing="1"/>
        <w:ind w:firstLine="708"/>
        <w:jc w:val="both"/>
        <w:rPr>
          <w:rFonts w:ascii="Arial" w:hAnsi="Arial" w:cs="Arial"/>
          <w:sz w:val="18"/>
          <w:szCs w:val="18"/>
        </w:rPr>
      </w:pPr>
      <w:r>
        <w:rPr>
          <w:rFonts w:ascii="Arial" w:hAnsi="Arial" w:cs="Arial"/>
          <w:sz w:val="18"/>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Poder Ejecutivo del Gobierno del Estado de Tlaxcala, constituyó el 18 de febrero de 2015 mediante decreto un Fideicomiso Público, denominado “Fideicomiso Fondo de Ayuda, Asistencia y Reparación de Daño a las Víctimas y Ofendidos”, para el Estado de Tlaxcala.</w:t>
      </w:r>
    </w:p>
    <w:p w:rsidR="00AA5979" w:rsidRPr="00FA46EE" w:rsidRDefault="00E666B0" w:rsidP="00247C81">
      <w:pPr>
        <w:spacing w:after="100" w:afterAutospacing="1"/>
        <w:ind w:firstLine="708"/>
        <w:jc w:val="both"/>
        <w:rPr>
          <w:rFonts w:ascii="Arial" w:hAnsi="Arial" w:cs="Arial"/>
          <w:sz w:val="18"/>
          <w:szCs w:val="18"/>
        </w:rPr>
      </w:pPr>
      <w:r>
        <w:rPr>
          <w:rFonts w:ascii="Arial" w:hAnsi="Arial" w:cs="Arial"/>
          <w:sz w:val="18"/>
          <w:szCs w:val="18"/>
        </w:rPr>
        <w:t xml:space="preserve"> </w:t>
      </w:r>
    </w:p>
    <w:p w:rsidR="00AA5979" w:rsidRPr="00FA46EE" w:rsidRDefault="00DD7641"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Pr>
          <w:rFonts w:ascii="Arial" w:hAnsi="Arial" w:cs="Arial"/>
          <w:sz w:val="18"/>
          <w:szCs w:val="18"/>
        </w:rPr>
        <w:lastRenderedPageBreak/>
        <w:tab/>
      </w:r>
      <w:r w:rsidR="00AA5979" w:rsidRPr="00FA46EE">
        <w:rPr>
          <w:rFonts w:ascii="Arial" w:hAnsi="Arial" w:cs="Arial"/>
          <w:sz w:val="18"/>
          <w:szCs w:val="18"/>
        </w:rPr>
        <w:t>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En este sentido, la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De acuerdo con lo establecido en la Ley General de Contabilidad Gubernamental, el Consejo Nacional de Armonización Contable (CONAC) emite el clasificador por rubro de ingresos, de tal manera que el Clasificador por Rubro de Ingresos (CRI) permitirá el registro analítico de las transacciones de ingresos siendo el instrumento que permitirá vincular los aspectos presupuestarios y contables de los recursos.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Con fundamento en la Constitución Política del Estado Libre y Soberano de Tlaxcala y en la Ley Orgánica de la Administración Pública del Estado de Tlaxcala, el Poder Ejecutivo del Gobierno del Estado atendiendo al marco jurídico en materia fiscal y tributaria tiene la obligación de aplicar la Ley de Ingresos, así como el ejercicio del presupuesto estatal del primero de enero al treinta y uno de diciembre de cada año.</w:t>
      </w:r>
    </w:p>
    <w:p w:rsidR="00AA5979" w:rsidRPr="00FA46EE" w:rsidRDefault="00AA5979" w:rsidP="00DD7641">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 xml:space="preserve">En el marco de la Ley General de Contabilidad Gubernamental, las Entidades Federativas deberán asumir una posición estratégica en las actividades de armonización para que cada uno de sus municipios logre cumplir con los objetivos que dicha Ley ordena. El Gobierno del Estado, debe brindar la cooperación y asistencia necesarias a los gobiernos municipales y Organismos Públicos Descentralizados, para que éstos logren armonizar su contabilidad, con base en las decisiones que alcance el CONAC. </w:t>
      </w:r>
    </w:p>
    <w:p w:rsidR="00AA5979" w:rsidRPr="00FA46EE" w:rsidRDefault="00AA5979" w:rsidP="00AA5979">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En ese sentido, el F</w:t>
      </w:r>
      <w:r w:rsidR="00002E32">
        <w:rPr>
          <w:rFonts w:ascii="Arial" w:hAnsi="Arial" w:cs="Arial"/>
          <w:sz w:val="18"/>
          <w:szCs w:val="18"/>
          <w:lang w:val="es-ES"/>
        </w:rPr>
        <w:t>ideicomiso F</w:t>
      </w:r>
      <w:r w:rsidRPr="00FA46EE">
        <w:rPr>
          <w:rFonts w:ascii="Arial" w:hAnsi="Arial" w:cs="Arial"/>
          <w:sz w:val="18"/>
          <w:szCs w:val="18"/>
          <w:lang w:val="es-ES"/>
        </w:rPr>
        <w:t xml:space="preserve">ondo de </w:t>
      </w:r>
      <w:r w:rsidR="00002E32">
        <w:rPr>
          <w:rFonts w:ascii="Arial" w:hAnsi="Arial" w:cs="Arial"/>
          <w:sz w:val="18"/>
          <w:szCs w:val="18"/>
          <w:lang w:val="es-ES"/>
        </w:rPr>
        <w:t>A</w:t>
      </w:r>
      <w:r w:rsidRPr="00FA46EE">
        <w:rPr>
          <w:rFonts w:ascii="Arial" w:hAnsi="Arial" w:cs="Arial"/>
          <w:sz w:val="18"/>
          <w:szCs w:val="18"/>
          <w:lang w:val="es-ES"/>
        </w:rPr>
        <w:t>yuda</w:t>
      </w:r>
      <w:r w:rsidR="00002E32">
        <w:rPr>
          <w:rFonts w:ascii="Arial" w:hAnsi="Arial" w:cs="Arial"/>
          <w:sz w:val="18"/>
          <w:szCs w:val="18"/>
          <w:lang w:val="es-ES"/>
        </w:rPr>
        <w:t>, Asistencia y Reparación de Daño</w:t>
      </w:r>
      <w:r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realiza las </w:t>
      </w:r>
      <w:r w:rsidRPr="00FA46EE">
        <w:rPr>
          <w:rFonts w:ascii="Arial" w:hAnsi="Arial" w:cs="Arial"/>
          <w:sz w:val="18"/>
          <w:szCs w:val="18"/>
          <w:lang w:val="es-ES"/>
        </w:rPr>
        <w:t>acciones necesarias para dar cumplimiento a lo establecido por la Ley de la materia.</w:t>
      </w:r>
    </w:p>
    <w:p w:rsidR="00486AE1" w:rsidRPr="00FA46EE" w:rsidRDefault="00486AE1" w:rsidP="00AA5979">
      <w:pP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sectPr w:rsidR="00056042" w:rsidRPr="00FA46E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90" w:rsidRDefault="00D04990" w:rsidP="00EA5418">
      <w:pPr>
        <w:spacing w:after="0" w:line="240" w:lineRule="auto"/>
      </w:pPr>
      <w:r>
        <w:separator/>
      </w:r>
    </w:p>
  </w:endnote>
  <w:endnote w:type="continuationSeparator" w:id="1">
    <w:p w:rsidR="00D04990" w:rsidRDefault="00D0499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42" w:rsidRPr="0013011C" w:rsidRDefault="005F7B4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Pr>
        <w:rFonts w:ascii="Soberana Sans Light" w:hAnsi="Soberana Sans Light"/>
      </w:rPr>
      <w:t>Introducción</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02E32" w:rsidRPr="00002E32">
          <w:rPr>
            <w:rFonts w:ascii="Soberana Sans Light" w:hAnsi="Soberana Sans Light"/>
            <w:noProof/>
            <w:lang w:val="es-ES"/>
          </w:rPr>
          <w:t>2</w:t>
        </w:r>
        <w:r w:rsidRPr="0013011C">
          <w:rPr>
            <w:rFonts w:ascii="Soberana Sans Light" w:hAnsi="Soberana Sans Light"/>
          </w:rPr>
          <w:fldChar w:fldCharType="end"/>
        </w:r>
      </w:sdtContent>
    </w:sdt>
  </w:p>
  <w:p w:rsidR="005F7B42" w:rsidRDefault="005F7B4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42" w:rsidRPr="008E3652" w:rsidRDefault="005F7B4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02E32" w:rsidRPr="00002E32">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90" w:rsidRDefault="00D04990" w:rsidP="00EA5418">
      <w:pPr>
        <w:spacing w:after="0" w:line="240" w:lineRule="auto"/>
      </w:pPr>
      <w:r>
        <w:separator/>
      </w:r>
    </w:p>
  </w:footnote>
  <w:footnote w:type="continuationSeparator" w:id="1">
    <w:p w:rsidR="00D04990" w:rsidRDefault="00D0499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42" w:rsidRDefault="005F7B42">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F7B42" w:rsidRDefault="005F7B4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F7B42" w:rsidRDefault="005F7B4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F7B42" w:rsidRPr="00275FC6" w:rsidRDefault="005F7B4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F7B42" w:rsidRDefault="005F7B4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5F7B42" w:rsidRDefault="005F7B4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F7B42" w:rsidRPr="00275FC6" w:rsidRDefault="005F7B42" w:rsidP="00040466">
                    <w:pPr>
                      <w:jc w:val="both"/>
                      <w:rPr>
                        <w:rFonts w:ascii="Soberana Titular" w:hAnsi="Soberana Titular" w:cs="Arial"/>
                        <w:color w:val="808080" w:themeColor="background1" w:themeShade="80"/>
                        <w:sz w:val="42"/>
                        <w:szCs w:val="42"/>
                      </w:rPr>
                    </w:pPr>
                  </w:p>
                </w:txbxContent>
              </v:textbox>
            </v:shape>
          </v:group>
        </v:group>
      </w:pict>
    </w:r>
    <w:r w:rsidRPr="00780D0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42" w:rsidRPr="0013011C" w:rsidRDefault="005F7B4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EA5418"/>
    <w:rsid w:val="0000227C"/>
    <w:rsid w:val="00002E32"/>
    <w:rsid w:val="00040466"/>
    <w:rsid w:val="00056042"/>
    <w:rsid w:val="0013011C"/>
    <w:rsid w:val="001646D9"/>
    <w:rsid w:val="0016774A"/>
    <w:rsid w:val="001B1B72"/>
    <w:rsid w:val="00247C81"/>
    <w:rsid w:val="002865A7"/>
    <w:rsid w:val="002A5DEC"/>
    <w:rsid w:val="002A70B3"/>
    <w:rsid w:val="002A7272"/>
    <w:rsid w:val="002E5897"/>
    <w:rsid w:val="00307635"/>
    <w:rsid w:val="003546FC"/>
    <w:rsid w:val="00355821"/>
    <w:rsid w:val="003575A4"/>
    <w:rsid w:val="003610E0"/>
    <w:rsid w:val="00372F40"/>
    <w:rsid w:val="003869F5"/>
    <w:rsid w:val="003D5DBF"/>
    <w:rsid w:val="003E7FD0"/>
    <w:rsid w:val="0044253C"/>
    <w:rsid w:val="004451EB"/>
    <w:rsid w:val="004509DE"/>
    <w:rsid w:val="00486AE1"/>
    <w:rsid w:val="00497D8B"/>
    <w:rsid w:val="004D41B8"/>
    <w:rsid w:val="00502D8E"/>
    <w:rsid w:val="005117F4"/>
    <w:rsid w:val="00522632"/>
    <w:rsid w:val="00531310"/>
    <w:rsid w:val="00534982"/>
    <w:rsid w:val="00540418"/>
    <w:rsid w:val="00582405"/>
    <w:rsid w:val="005859FA"/>
    <w:rsid w:val="005F7B42"/>
    <w:rsid w:val="006048D2"/>
    <w:rsid w:val="00611E39"/>
    <w:rsid w:val="006B729B"/>
    <w:rsid w:val="006E6B8E"/>
    <w:rsid w:val="006E77DD"/>
    <w:rsid w:val="00730715"/>
    <w:rsid w:val="00744FB8"/>
    <w:rsid w:val="00780D0E"/>
    <w:rsid w:val="0079582C"/>
    <w:rsid w:val="007D6E9A"/>
    <w:rsid w:val="00850E90"/>
    <w:rsid w:val="008A6E4D"/>
    <w:rsid w:val="008B0017"/>
    <w:rsid w:val="008C2D40"/>
    <w:rsid w:val="008D4272"/>
    <w:rsid w:val="008E3652"/>
    <w:rsid w:val="009B1E4B"/>
    <w:rsid w:val="00A02408"/>
    <w:rsid w:val="00A137D2"/>
    <w:rsid w:val="00A14B74"/>
    <w:rsid w:val="00A514CE"/>
    <w:rsid w:val="00AA5979"/>
    <w:rsid w:val="00AB13B7"/>
    <w:rsid w:val="00B17423"/>
    <w:rsid w:val="00B42A02"/>
    <w:rsid w:val="00B849EE"/>
    <w:rsid w:val="00C44F01"/>
    <w:rsid w:val="00CA2D37"/>
    <w:rsid w:val="00CC5CB6"/>
    <w:rsid w:val="00CD7E23"/>
    <w:rsid w:val="00D04990"/>
    <w:rsid w:val="00D055EC"/>
    <w:rsid w:val="00D404ED"/>
    <w:rsid w:val="00D51261"/>
    <w:rsid w:val="00D718B4"/>
    <w:rsid w:val="00D748D3"/>
    <w:rsid w:val="00DD230F"/>
    <w:rsid w:val="00DD7641"/>
    <w:rsid w:val="00E20868"/>
    <w:rsid w:val="00E32708"/>
    <w:rsid w:val="00E666B0"/>
    <w:rsid w:val="00EA5418"/>
    <w:rsid w:val="00EF0E7D"/>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FLOR</cp:lastModifiedBy>
  <cp:revision>19</cp:revision>
  <cp:lastPrinted>2015-07-23T14:43:00Z</cp:lastPrinted>
  <dcterms:created xsi:type="dcterms:W3CDTF">2014-09-01T14:30:00Z</dcterms:created>
  <dcterms:modified xsi:type="dcterms:W3CDTF">2015-09-02T14:41:00Z</dcterms:modified>
</cp:coreProperties>
</file>