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E9A" w:rsidRDefault="007D6E9A" w:rsidP="003D5DBF">
      <w:pPr>
        <w:jc w:val="center"/>
      </w:pPr>
    </w:p>
    <w:p w:rsidR="00EA5418" w:rsidRDefault="00735643" w:rsidP="00372F40">
      <w:pPr>
        <w:jc w:val="center"/>
      </w:pPr>
      <w:r>
        <w:object w:dxaOrig="23532" w:dyaOrig="154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65pt;height:419.75pt" o:ole="">
            <v:imagedata r:id="rId8" o:title=""/>
          </v:shape>
          <o:OLEObject Type="Embed" ProgID="Excel.Sheet.12" ShapeID="_x0000_i1029" DrawAspect="Content" ObjectID="_1505731186" r:id="rId9"/>
        </w:object>
      </w:r>
    </w:p>
    <w:p w:rsidR="003B72FC" w:rsidRDefault="003B72FC" w:rsidP="0044253C">
      <w:pPr>
        <w:jc w:val="center"/>
      </w:pPr>
      <w:bookmarkStart w:id="0" w:name="_MON_1470805999"/>
      <w:bookmarkEnd w:id="0"/>
    </w:p>
    <w:p w:rsidR="003B72FC" w:rsidRDefault="003B72FC" w:rsidP="0044253C">
      <w:pPr>
        <w:jc w:val="center"/>
      </w:pPr>
    </w:p>
    <w:p w:rsidR="003B72FC" w:rsidRDefault="003B72FC" w:rsidP="0044253C">
      <w:pPr>
        <w:jc w:val="center"/>
      </w:pPr>
    </w:p>
    <w:p w:rsidR="003B72FC" w:rsidRDefault="003D3D88" w:rsidP="00C94FBA">
      <w:pPr>
        <w:jc w:val="center"/>
      </w:pPr>
      <w:r>
        <w:object w:dxaOrig="25156" w:dyaOrig="19458">
          <v:shape id="_x0000_i1028" type="#_x0000_t75" style="width:584.85pt;height:451.7pt" o:ole="">
            <v:imagedata r:id="rId10" o:title=""/>
          </v:shape>
          <o:OLEObject Type="Embed" ProgID="Excel.Sheet.12" ShapeID="_x0000_i1028" DrawAspect="Content" ObjectID="_1505731187" r:id="rId11"/>
        </w:object>
      </w:r>
      <w:bookmarkStart w:id="1" w:name="_MON_1470806992"/>
      <w:bookmarkEnd w:id="1"/>
    </w:p>
    <w:p w:rsidR="003B72FC" w:rsidRDefault="006A08DB" w:rsidP="003B72FC">
      <w:pPr>
        <w:jc w:val="center"/>
      </w:pPr>
      <w:r>
        <w:rPr>
          <w:noProof/>
        </w:rPr>
        <w:lastRenderedPageBreak/>
        <w:pict>
          <v:shape id="_x0000_s1046" type="#_x0000_t75" style="position:absolute;left:0;text-align:left;margin-left:-6.6pt;margin-top:15.8pt;width:756.1pt;height:464.65pt;z-index:251659264">
            <v:imagedata r:id="rId12" o:title=""/>
            <w10:wrap type="square" side="left"/>
          </v:shape>
          <o:OLEObject Type="Embed" ProgID="Excel.Sheet.12" ShapeID="_x0000_s1046" DrawAspect="Content" ObjectID="_1505731192" r:id="rId13"/>
        </w:pict>
      </w:r>
      <w:r w:rsidR="00097C86">
        <w:br w:type="textWrapping" w:clear="all"/>
      </w:r>
      <w:r w:rsidR="00097C86">
        <w:lastRenderedPageBreak/>
        <w:tab/>
      </w:r>
      <w:bookmarkStart w:id="2" w:name="_MON_1470807348"/>
      <w:bookmarkEnd w:id="2"/>
    </w:p>
    <w:p w:rsidR="003B72FC" w:rsidRDefault="00E356DE" w:rsidP="003B72FC">
      <w:pPr>
        <w:jc w:val="center"/>
      </w:pPr>
      <w:r>
        <w:object w:dxaOrig="17714" w:dyaOrig="12388">
          <v:shape id="_x0000_i1025" type="#_x0000_t75" style="width:644.6pt;height:394.65pt" o:ole="">
            <v:imagedata r:id="rId14" o:title=""/>
          </v:shape>
          <o:OLEObject Type="Embed" ProgID="Excel.Sheet.12" ShapeID="_x0000_i1025" DrawAspect="Content" ObjectID="_1505731188" r:id="rId15"/>
        </w:object>
      </w:r>
    </w:p>
    <w:p w:rsidR="00C94FBA" w:rsidRDefault="00C94FBA" w:rsidP="00522632">
      <w:pPr>
        <w:jc w:val="center"/>
      </w:pPr>
      <w:bookmarkStart w:id="3" w:name="_MON_1470809138"/>
      <w:bookmarkEnd w:id="3"/>
    </w:p>
    <w:p w:rsidR="00C94FBA" w:rsidRDefault="00C94FBA" w:rsidP="00522632">
      <w:pPr>
        <w:jc w:val="center"/>
      </w:pPr>
    </w:p>
    <w:p w:rsidR="00C94FBA" w:rsidRDefault="00C94FBA" w:rsidP="00522632">
      <w:pPr>
        <w:jc w:val="center"/>
      </w:pPr>
    </w:p>
    <w:p w:rsidR="00C94FBA" w:rsidRDefault="00C94FBA" w:rsidP="00522632">
      <w:pPr>
        <w:jc w:val="center"/>
      </w:pPr>
    </w:p>
    <w:p w:rsidR="00372F40" w:rsidRDefault="007B26C9" w:rsidP="00522632">
      <w:pPr>
        <w:jc w:val="center"/>
      </w:pPr>
      <w:r>
        <w:object w:dxaOrig="17807" w:dyaOrig="12235">
          <v:shape id="_x0000_i1026" type="#_x0000_t75" style="width:632.4pt;height:6in" o:ole="">
            <v:imagedata r:id="rId16" o:title=""/>
          </v:shape>
          <o:OLEObject Type="Embed" ProgID="Excel.Sheet.12" ShapeID="_x0000_i1026" DrawAspect="Content" ObjectID="_1505731189" r:id="rId17"/>
        </w:object>
      </w:r>
    </w:p>
    <w:p w:rsidR="00372F40" w:rsidRDefault="00372F40" w:rsidP="002A70B3">
      <w:pPr>
        <w:tabs>
          <w:tab w:val="left" w:pos="2430"/>
        </w:tabs>
      </w:pPr>
    </w:p>
    <w:p w:rsidR="00453F83" w:rsidRDefault="00453F83" w:rsidP="002A70B3">
      <w:pPr>
        <w:tabs>
          <w:tab w:val="left" w:pos="2430"/>
        </w:tabs>
      </w:pPr>
    </w:p>
    <w:p w:rsidR="00453F83" w:rsidRDefault="001F04E0" w:rsidP="002A70B3">
      <w:pPr>
        <w:tabs>
          <w:tab w:val="left" w:pos="2430"/>
        </w:tabs>
      </w:pPr>
      <w:r>
        <w:object w:dxaOrig="18231" w:dyaOrig="11187">
          <v:shape id="_x0000_i1027" type="#_x0000_t75" style="width:635.1pt;height:388.55pt" o:ole="">
            <v:imagedata r:id="rId18" o:title=""/>
          </v:shape>
          <o:OLEObject Type="Embed" ProgID="Excel.Sheet.12" ShapeID="_x0000_i1027" DrawAspect="Content" ObjectID="_1505731190" r:id="rId19"/>
        </w:object>
      </w:r>
    </w:p>
    <w:p w:rsidR="00453F83" w:rsidRDefault="00453F83" w:rsidP="002A70B3">
      <w:pPr>
        <w:tabs>
          <w:tab w:val="left" w:pos="2430"/>
        </w:tabs>
      </w:pPr>
    </w:p>
    <w:p w:rsidR="00453F83" w:rsidRDefault="00453F83" w:rsidP="002A70B3">
      <w:pPr>
        <w:tabs>
          <w:tab w:val="left" w:pos="2430"/>
        </w:tabs>
      </w:pPr>
    </w:p>
    <w:p w:rsidR="00C94FBA" w:rsidRDefault="00C94FBA" w:rsidP="002A70B3">
      <w:pPr>
        <w:tabs>
          <w:tab w:val="left" w:pos="2430"/>
        </w:tabs>
      </w:pPr>
    </w:p>
    <w:p w:rsidR="00C94FBA" w:rsidRDefault="00C94FBA" w:rsidP="002A70B3">
      <w:pPr>
        <w:tabs>
          <w:tab w:val="left" w:pos="2430"/>
        </w:tabs>
      </w:pPr>
    </w:p>
    <w:p w:rsidR="00DA0A99" w:rsidRDefault="00F15CEE" w:rsidP="00DA0A99">
      <w:pPr>
        <w:jc w:val="center"/>
        <w:rPr>
          <w:rFonts w:ascii="Soberana Sans Light" w:hAnsi="Soberana Sans Light"/>
        </w:rPr>
      </w:pPr>
      <w:r>
        <w:object w:dxaOrig="25925" w:dyaOrig="16749">
          <v:shape id="_x0000_i1030" type="#_x0000_t75" style="width:696.25pt;height:460.55pt" o:ole="">
            <v:imagedata r:id="rId20" o:title=""/>
          </v:shape>
          <o:OLEObject Type="Embed" ProgID="Excel.Sheet.12" ShapeID="_x0000_i1030" DrawAspect="Content" ObjectID="_1505731191" r:id="rId21"/>
        </w:object>
      </w:r>
      <w:r w:rsidR="00DA0A99" w:rsidRPr="00593BC0">
        <w:rPr>
          <w:rFonts w:ascii="Soberana Sans Light" w:hAnsi="Soberana Sans Light"/>
        </w:rPr>
        <w:t xml:space="preserve"> </w:t>
      </w:r>
    </w:p>
    <w:p w:rsidR="00DA0A99" w:rsidRDefault="00DA0A99" w:rsidP="00DA0A99">
      <w:pPr>
        <w:jc w:val="center"/>
        <w:rPr>
          <w:rFonts w:ascii="Soberana Sans Light" w:hAnsi="Soberana Sans Light"/>
        </w:rPr>
      </w:pPr>
    </w:p>
    <w:p w:rsidR="00DA0A99" w:rsidRDefault="00DA0A99" w:rsidP="00DA0A99">
      <w:pPr>
        <w:jc w:val="center"/>
        <w:rPr>
          <w:rFonts w:ascii="Soberana Sans Light" w:hAnsi="Soberana Sans Light"/>
        </w:rPr>
      </w:pPr>
    </w:p>
    <w:p w:rsidR="00DA0A99" w:rsidRPr="00540418" w:rsidRDefault="00DA0A99" w:rsidP="00DA0A99">
      <w:pPr>
        <w:jc w:val="center"/>
        <w:rPr>
          <w:rFonts w:ascii="Soberana Sans Light" w:hAnsi="Soberana Sans Light"/>
        </w:rPr>
      </w:pPr>
      <w:r w:rsidRPr="00540418">
        <w:rPr>
          <w:rFonts w:ascii="Soberana Sans Light" w:hAnsi="Soberana Sans Light"/>
        </w:rPr>
        <w:t>Informe de Pasivos Contingentes</w:t>
      </w:r>
    </w:p>
    <w:p w:rsidR="00DA0A99" w:rsidRPr="00540418" w:rsidRDefault="00DA0A99" w:rsidP="00DA0A99">
      <w:pPr>
        <w:rPr>
          <w:rFonts w:ascii="Soberana Sans Light" w:hAnsi="Soberana Sans Light"/>
        </w:rPr>
      </w:pPr>
    </w:p>
    <w:p w:rsidR="00DA0A99" w:rsidRPr="00540418" w:rsidRDefault="00DA0A99" w:rsidP="00DA0A99">
      <w:pPr>
        <w:rPr>
          <w:rFonts w:ascii="Soberana Sans Light" w:hAnsi="Soberana Sans Light"/>
        </w:rPr>
      </w:pPr>
    </w:p>
    <w:p w:rsidR="00DA0A99" w:rsidRDefault="00DA0A99" w:rsidP="00DA0A99">
      <w:pPr>
        <w:rPr>
          <w:rFonts w:ascii="Soberana Sans Light" w:hAnsi="Soberana Sans Light"/>
        </w:rPr>
      </w:pPr>
      <w:r>
        <w:rPr>
          <w:rFonts w:ascii="Soberana Sans Light" w:hAnsi="Soberana Sans Light"/>
        </w:rPr>
        <w:t>Se presenta la cuenta contable correspondiente al Fondo de Contingencia por el importe de 33</w:t>
      </w:r>
      <w:r w:rsidR="00784EDF">
        <w:rPr>
          <w:rFonts w:ascii="Soberana Sans Light" w:hAnsi="Soberana Sans Light"/>
        </w:rPr>
        <w:t>9</w:t>
      </w:r>
      <w:r>
        <w:rPr>
          <w:rFonts w:ascii="Soberana Sans Light" w:hAnsi="Soberana Sans Light"/>
        </w:rPr>
        <w:t>,</w:t>
      </w:r>
      <w:r w:rsidR="00784EDF">
        <w:rPr>
          <w:rFonts w:ascii="Soberana Sans Light" w:hAnsi="Soberana Sans Light"/>
        </w:rPr>
        <w:t>888</w:t>
      </w:r>
      <w:r>
        <w:rPr>
          <w:rFonts w:ascii="Soberana Sans Light" w:hAnsi="Soberana Sans Light"/>
        </w:rPr>
        <w:t xml:space="preserve"> que corresponde al descuento porcentual que se aplica a los créditos otorgados para la creación del Fondo y pueda ser afectado por la incobrabilidad de algún crédito.</w:t>
      </w:r>
    </w:p>
    <w:p w:rsidR="00DA0A99" w:rsidRDefault="00DA0A99" w:rsidP="00DA0A99">
      <w:pPr>
        <w:rPr>
          <w:rFonts w:ascii="Soberana Sans Light" w:hAnsi="Soberana Sans Light"/>
        </w:rPr>
      </w:pPr>
    </w:p>
    <w:p w:rsidR="00DA0A99" w:rsidRDefault="00DA0A99" w:rsidP="00DA0A99">
      <w:pPr>
        <w:rPr>
          <w:rFonts w:ascii="Soberana Sans Light" w:hAnsi="Soberana Sans Light"/>
        </w:rPr>
      </w:pPr>
    </w:p>
    <w:p w:rsidR="00DA0A99" w:rsidRDefault="00DA0A99" w:rsidP="00DA0A99">
      <w:pPr>
        <w:rPr>
          <w:rFonts w:ascii="Soberana Sans Light" w:hAnsi="Soberana Sans Light"/>
        </w:rPr>
      </w:pPr>
    </w:p>
    <w:p w:rsidR="00DA0A99" w:rsidRDefault="00DA0A99" w:rsidP="00DA0A99">
      <w:pPr>
        <w:rPr>
          <w:rFonts w:ascii="Soberana Sans Light" w:hAnsi="Soberana Sans Light"/>
        </w:rPr>
      </w:pPr>
    </w:p>
    <w:p w:rsidR="00DA0A99" w:rsidRDefault="00DA0A99" w:rsidP="00DA0A99">
      <w:pPr>
        <w:rPr>
          <w:rFonts w:ascii="Soberana Sans Light" w:hAnsi="Soberana Sans Light"/>
        </w:rPr>
      </w:pPr>
    </w:p>
    <w:p w:rsidR="00DA0A99" w:rsidRDefault="00DA0A99" w:rsidP="00DA0A99">
      <w:pPr>
        <w:rPr>
          <w:rFonts w:ascii="Soberana Sans Light" w:hAnsi="Soberana Sans Light"/>
        </w:rPr>
      </w:pPr>
    </w:p>
    <w:p w:rsidR="00DA0A99" w:rsidRDefault="00DA0A99" w:rsidP="00DA0A99">
      <w:pPr>
        <w:rPr>
          <w:rFonts w:ascii="Soberana Sans Light" w:hAnsi="Soberana Sans Light"/>
        </w:rPr>
      </w:pPr>
    </w:p>
    <w:p w:rsidR="00DA0A99" w:rsidRDefault="00DA0A99" w:rsidP="00DA0A99">
      <w:pPr>
        <w:rPr>
          <w:rFonts w:ascii="Soberana Sans Light" w:hAnsi="Soberana Sans Light"/>
        </w:rPr>
      </w:pPr>
    </w:p>
    <w:tbl>
      <w:tblPr>
        <w:tblW w:w="11800" w:type="dxa"/>
        <w:tblInd w:w="58" w:type="dxa"/>
        <w:tblCellMar>
          <w:left w:w="70" w:type="dxa"/>
          <w:right w:w="70" w:type="dxa"/>
        </w:tblCellMar>
        <w:tblLook w:val="04A0"/>
      </w:tblPr>
      <w:tblGrid>
        <w:gridCol w:w="4800"/>
        <w:gridCol w:w="360"/>
        <w:gridCol w:w="440"/>
        <w:gridCol w:w="480"/>
        <w:gridCol w:w="920"/>
        <w:gridCol w:w="4800"/>
      </w:tblGrid>
      <w:tr w:rsidR="00DA0A99" w:rsidRPr="00C74E12" w:rsidTr="00F1271B">
        <w:trPr>
          <w:trHeight w:val="300"/>
        </w:trPr>
        <w:tc>
          <w:tcPr>
            <w:tcW w:w="4800" w:type="dxa"/>
            <w:tcBorders>
              <w:top w:val="single" w:sz="4" w:space="0" w:color="auto"/>
              <w:left w:val="nil"/>
              <w:bottom w:val="nil"/>
              <w:right w:val="nil"/>
            </w:tcBorders>
            <w:shd w:val="clear" w:color="000000" w:fill="FFFFFF"/>
            <w:noWrap/>
            <w:vAlign w:val="bottom"/>
            <w:hideMark/>
          </w:tcPr>
          <w:p w:rsidR="00DA0A99" w:rsidRPr="00C74E12" w:rsidRDefault="00DA0A99" w:rsidP="00F1271B">
            <w:pPr>
              <w:spacing w:after="0" w:line="240" w:lineRule="auto"/>
              <w:jc w:val="center"/>
              <w:rPr>
                <w:rFonts w:ascii="Courier New" w:eastAsia="Times New Roman" w:hAnsi="Courier New" w:cs="Courier New"/>
                <w:color w:val="000000"/>
                <w:sz w:val="18"/>
                <w:szCs w:val="18"/>
                <w:lang w:eastAsia="es-MX"/>
              </w:rPr>
            </w:pPr>
            <w:r w:rsidRPr="00C74E12">
              <w:rPr>
                <w:rFonts w:ascii="Courier New" w:eastAsia="Times New Roman" w:hAnsi="Courier New" w:cs="Courier New"/>
                <w:color w:val="000000"/>
                <w:sz w:val="18"/>
                <w:szCs w:val="18"/>
                <w:lang w:eastAsia="es-MX"/>
              </w:rPr>
              <w:t>Lic. Silvestre Velázquez Guevara</w:t>
            </w:r>
          </w:p>
        </w:tc>
        <w:tc>
          <w:tcPr>
            <w:tcW w:w="360" w:type="dxa"/>
            <w:tcBorders>
              <w:top w:val="nil"/>
              <w:left w:val="nil"/>
              <w:bottom w:val="nil"/>
              <w:right w:val="nil"/>
            </w:tcBorders>
            <w:shd w:val="clear" w:color="000000" w:fill="FFFFFF"/>
            <w:noWrap/>
            <w:vAlign w:val="bottom"/>
            <w:hideMark/>
          </w:tcPr>
          <w:p w:rsidR="00DA0A99" w:rsidRPr="00C74E12" w:rsidRDefault="00DA0A99" w:rsidP="00F1271B">
            <w:pPr>
              <w:spacing w:after="0" w:line="240" w:lineRule="auto"/>
              <w:rPr>
                <w:rFonts w:ascii="Courier New" w:eastAsia="Times New Roman" w:hAnsi="Courier New" w:cs="Courier New"/>
                <w:color w:val="000000"/>
                <w:sz w:val="18"/>
                <w:szCs w:val="18"/>
                <w:lang w:eastAsia="es-MX"/>
              </w:rPr>
            </w:pPr>
            <w:r w:rsidRPr="00C74E12">
              <w:rPr>
                <w:rFonts w:ascii="Courier New" w:eastAsia="Times New Roman" w:hAnsi="Courier New" w:cs="Courier New"/>
                <w:color w:val="000000"/>
                <w:sz w:val="18"/>
                <w:szCs w:val="18"/>
                <w:lang w:eastAsia="es-MX"/>
              </w:rPr>
              <w:t> </w:t>
            </w:r>
          </w:p>
        </w:tc>
        <w:tc>
          <w:tcPr>
            <w:tcW w:w="440" w:type="dxa"/>
            <w:tcBorders>
              <w:top w:val="nil"/>
              <w:left w:val="nil"/>
              <w:bottom w:val="nil"/>
              <w:right w:val="nil"/>
            </w:tcBorders>
            <w:shd w:val="clear" w:color="000000" w:fill="FFFFFF"/>
            <w:noWrap/>
            <w:hideMark/>
          </w:tcPr>
          <w:p w:rsidR="00DA0A99" w:rsidRPr="00C74E12" w:rsidRDefault="00DA0A99" w:rsidP="00F1271B">
            <w:pPr>
              <w:spacing w:after="0" w:line="240" w:lineRule="auto"/>
              <w:rPr>
                <w:rFonts w:ascii="Courier New" w:eastAsia="Times New Roman" w:hAnsi="Courier New" w:cs="Courier New"/>
                <w:b/>
                <w:bCs/>
                <w:sz w:val="18"/>
                <w:szCs w:val="18"/>
                <w:lang w:eastAsia="es-MX"/>
              </w:rPr>
            </w:pPr>
            <w:r w:rsidRPr="00C74E12">
              <w:rPr>
                <w:rFonts w:ascii="Courier New" w:eastAsia="Times New Roman" w:hAnsi="Courier New" w:cs="Courier New"/>
                <w:b/>
                <w:bCs/>
                <w:sz w:val="18"/>
                <w:szCs w:val="18"/>
                <w:lang w:eastAsia="es-MX"/>
              </w:rPr>
              <w:t> </w:t>
            </w:r>
          </w:p>
        </w:tc>
        <w:tc>
          <w:tcPr>
            <w:tcW w:w="480" w:type="dxa"/>
            <w:tcBorders>
              <w:top w:val="nil"/>
              <w:left w:val="nil"/>
              <w:bottom w:val="nil"/>
              <w:right w:val="nil"/>
            </w:tcBorders>
            <w:shd w:val="clear" w:color="000000" w:fill="FFFFFF"/>
            <w:noWrap/>
            <w:vAlign w:val="bottom"/>
            <w:hideMark/>
          </w:tcPr>
          <w:p w:rsidR="00DA0A99" w:rsidRPr="00C74E12" w:rsidRDefault="00DA0A99" w:rsidP="00F1271B">
            <w:pPr>
              <w:spacing w:after="0" w:line="240" w:lineRule="auto"/>
              <w:rPr>
                <w:rFonts w:ascii="Courier New" w:eastAsia="Times New Roman" w:hAnsi="Courier New" w:cs="Courier New"/>
                <w:color w:val="000000"/>
                <w:sz w:val="18"/>
                <w:szCs w:val="18"/>
                <w:lang w:eastAsia="es-MX"/>
              </w:rPr>
            </w:pPr>
            <w:r w:rsidRPr="00C74E12">
              <w:rPr>
                <w:rFonts w:ascii="Courier New" w:eastAsia="Times New Roman" w:hAnsi="Courier New" w:cs="Courier New"/>
                <w:color w:val="000000"/>
                <w:sz w:val="18"/>
                <w:szCs w:val="18"/>
                <w:lang w:eastAsia="es-MX"/>
              </w:rPr>
              <w:t> </w:t>
            </w:r>
          </w:p>
        </w:tc>
        <w:tc>
          <w:tcPr>
            <w:tcW w:w="920" w:type="dxa"/>
            <w:tcBorders>
              <w:top w:val="nil"/>
              <w:left w:val="nil"/>
              <w:bottom w:val="nil"/>
              <w:right w:val="nil"/>
            </w:tcBorders>
            <w:shd w:val="clear" w:color="000000" w:fill="FFFFFF"/>
            <w:noWrap/>
            <w:vAlign w:val="bottom"/>
            <w:hideMark/>
          </w:tcPr>
          <w:p w:rsidR="00DA0A99" w:rsidRPr="00C74E12" w:rsidRDefault="00DA0A99" w:rsidP="00F1271B">
            <w:pPr>
              <w:spacing w:after="0" w:line="240" w:lineRule="auto"/>
              <w:rPr>
                <w:rFonts w:ascii="Courier New" w:eastAsia="Times New Roman" w:hAnsi="Courier New" w:cs="Courier New"/>
                <w:color w:val="000000"/>
                <w:sz w:val="18"/>
                <w:szCs w:val="18"/>
                <w:lang w:eastAsia="es-MX"/>
              </w:rPr>
            </w:pPr>
            <w:r w:rsidRPr="00C74E12">
              <w:rPr>
                <w:rFonts w:ascii="Courier New" w:eastAsia="Times New Roman" w:hAnsi="Courier New" w:cs="Courier New"/>
                <w:color w:val="000000"/>
                <w:sz w:val="18"/>
                <w:szCs w:val="18"/>
                <w:lang w:eastAsia="es-MX"/>
              </w:rPr>
              <w:t> </w:t>
            </w:r>
          </w:p>
        </w:tc>
        <w:tc>
          <w:tcPr>
            <w:tcW w:w="4800" w:type="dxa"/>
            <w:tcBorders>
              <w:top w:val="single" w:sz="4" w:space="0" w:color="auto"/>
              <w:left w:val="nil"/>
              <w:bottom w:val="nil"/>
              <w:right w:val="nil"/>
            </w:tcBorders>
            <w:shd w:val="clear" w:color="000000" w:fill="FFFFFF"/>
            <w:noWrap/>
            <w:vAlign w:val="bottom"/>
            <w:hideMark/>
          </w:tcPr>
          <w:p w:rsidR="00DA0A99" w:rsidRPr="00C74E12" w:rsidRDefault="00DA0A99" w:rsidP="00F1271B">
            <w:pPr>
              <w:spacing w:after="0" w:line="240" w:lineRule="auto"/>
              <w:jc w:val="center"/>
              <w:rPr>
                <w:rFonts w:ascii="Courier New" w:eastAsia="Times New Roman" w:hAnsi="Courier New" w:cs="Courier New"/>
                <w:color w:val="000000"/>
                <w:sz w:val="18"/>
                <w:szCs w:val="18"/>
                <w:lang w:eastAsia="es-MX"/>
              </w:rPr>
            </w:pPr>
            <w:r w:rsidRPr="00C74E12">
              <w:rPr>
                <w:rFonts w:ascii="Courier New" w:eastAsia="Times New Roman" w:hAnsi="Courier New" w:cs="Courier New"/>
                <w:color w:val="000000"/>
                <w:sz w:val="18"/>
                <w:szCs w:val="18"/>
                <w:lang w:eastAsia="es-MX"/>
              </w:rPr>
              <w:t>Lic. Ángel Ricardo Contreras Molina</w:t>
            </w:r>
          </w:p>
        </w:tc>
      </w:tr>
      <w:tr w:rsidR="00DA0A99" w:rsidRPr="00C74E12" w:rsidTr="00F1271B">
        <w:trPr>
          <w:trHeight w:val="300"/>
        </w:trPr>
        <w:tc>
          <w:tcPr>
            <w:tcW w:w="4800" w:type="dxa"/>
            <w:tcBorders>
              <w:top w:val="nil"/>
              <w:left w:val="nil"/>
              <w:bottom w:val="nil"/>
              <w:right w:val="nil"/>
            </w:tcBorders>
            <w:shd w:val="clear" w:color="000000" w:fill="FFFFFF"/>
            <w:hideMark/>
          </w:tcPr>
          <w:p w:rsidR="00DA0A99" w:rsidRPr="00C74E12" w:rsidRDefault="00784EDF" w:rsidP="00F1271B">
            <w:pPr>
              <w:spacing w:after="0" w:line="240" w:lineRule="auto"/>
              <w:jc w:val="center"/>
              <w:rPr>
                <w:rFonts w:ascii="Courier New" w:eastAsia="Times New Roman" w:hAnsi="Courier New" w:cs="Courier New"/>
                <w:sz w:val="18"/>
                <w:szCs w:val="18"/>
                <w:lang w:eastAsia="es-MX"/>
              </w:rPr>
            </w:pPr>
            <w:r>
              <w:rPr>
                <w:rFonts w:ascii="Courier New" w:eastAsia="Times New Roman" w:hAnsi="Courier New" w:cs="Courier New"/>
                <w:sz w:val="18"/>
                <w:szCs w:val="18"/>
                <w:lang w:eastAsia="es-MX"/>
              </w:rPr>
              <w:t>Director</w:t>
            </w:r>
            <w:r w:rsidR="00DA0A99" w:rsidRPr="00C74E12">
              <w:rPr>
                <w:rFonts w:ascii="Courier New" w:eastAsia="Times New Roman" w:hAnsi="Courier New" w:cs="Courier New"/>
                <w:sz w:val="18"/>
                <w:szCs w:val="18"/>
                <w:lang w:eastAsia="es-MX"/>
              </w:rPr>
              <w:t xml:space="preserve"> General</w:t>
            </w:r>
          </w:p>
        </w:tc>
        <w:tc>
          <w:tcPr>
            <w:tcW w:w="360" w:type="dxa"/>
            <w:tcBorders>
              <w:top w:val="nil"/>
              <w:left w:val="nil"/>
              <w:bottom w:val="nil"/>
              <w:right w:val="nil"/>
            </w:tcBorders>
            <w:shd w:val="clear" w:color="000000" w:fill="FFFFFF"/>
            <w:noWrap/>
            <w:vAlign w:val="bottom"/>
            <w:hideMark/>
          </w:tcPr>
          <w:p w:rsidR="00DA0A99" w:rsidRPr="00C74E12" w:rsidRDefault="00DA0A99" w:rsidP="00F1271B">
            <w:pPr>
              <w:spacing w:after="0" w:line="240" w:lineRule="auto"/>
              <w:rPr>
                <w:rFonts w:ascii="Courier New" w:eastAsia="Times New Roman" w:hAnsi="Courier New" w:cs="Courier New"/>
                <w:color w:val="000000"/>
                <w:sz w:val="18"/>
                <w:szCs w:val="18"/>
                <w:lang w:eastAsia="es-MX"/>
              </w:rPr>
            </w:pPr>
            <w:r w:rsidRPr="00C74E12">
              <w:rPr>
                <w:rFonts w:ascii="Courier New" w:eastAsia="Times New Roman" w:hAnsi="Courier New" w:cs="Courier New"/>
                <w:color w:val="000000"/>
                <w:sz w:val="18"/>
                <w:szCs w:val="18"/>
                <w:lang w:eastAsia="es-MX"/>
              </w:rPr>
              <w:t> </w:t>
            </w:r>
          </w:p>
        </w:tc>
        <w:tc>
          <w:tcPr>
            <w:tcW w:w="440" w:type="dxa"/>
            <w:tcBorders>
              <w:top w:val="nil"/>
              <w:left w:val="nil"/>
              <w:bottom w:val="nil"/>
              <w:right w:val="nil"/>
            </w:tcBorders>
            <w:shd w:val="clear" w:color="000000" w:fill="FFFFFF"/>
            <w:noWrap/>
            <w:hideMark/>
          </w:tcPr>
          <w:p w:rsidR="00DA0A99" w:rsidRPr="00C74E12" w:rsidRDefault="00DA0A99" w:rsidP="00F1271B">
            <w:pPr>
              <w:spacing w:after="0" w:line="240" w:lineRule="auto"/>
              <w:rPr>
                <w:rFonts w:ascii="Courier New" w:eastAsia="Times New Roman" w:hAnsi="Courier New" w:cs="Courier New"/>
                <w:b/>
                <w:bCs/>
                <w:sz w:val="18"/>
                <w:szCs w:val="18"/>
                <w:lang w:eastAsia="es-MX"/>
              </w:rPr>
            </w:pPr>
            <w:r w:rsidRPr="00C74E12">
              <w:rPr>
                <w:rFonts w:ascii="Courier New" w:eastAsia="Times New Roman" w:hAnsi="Courier New" w:cs="Courier New"/>
                <w:b/>
                <w:bCs/>
                <w:sz w:val="18"/>
                <w:szCs w:val="18"/>
                <w:lang w:eastAsia="es-MX"/>
              </w:rPr>
              <w:t> </w:t>
            </w:r>
          </w:p>
        </w:tc>
        <w:tc>
          <w:tcPr>
            <w:tcW w:w="480" w:type="dxa"/>
            <w:tcBorders>
              <w:top w:val="nil"/>
              <w:left w:val="nil"/>
              <w:bottom w:val="nil"/>
              <w:right w:val="nil"/>
            </w:tcBorders>
            <w:shd w:val="clear" w:color="000000" w:fill="FFFFFF"/>
            <w:noWrap/>
            <w:vAlign w:val="bottom"/>
            <w:hideMark/>
          </w:tcPr>
          <w:p w:rsidR="00DA0A99" w:rsidRPr="00C74E12" w:rsidRDefault="00DA0A99" w:rsidP="00F1271B">
            <w:pPr>
              <w:spacing w:after="0" w:line="240" w:lineRule="auto"/>
              <w:rPr>
                <w:rFonts w:ascii="Courier New" w:eastAsia="Times New Roman" w:hAnsi="Courier New" w:cs="Courier New"/>
                <w:color w:val="000000"/>
                <w:sz w:val="18"/>
                <w:szCs w:val="18"/>
                <w:lang w:eastAsia="es-MX"/>
              </w:rPr>
            </w:pPr>
            <w:r w:rsidRPr="00C74E12">
              <w:rPr>
                <w:rFonts w:ascii="Courier New" w:eastAsia="Times New Roman" w:hAnsi="Courier New" w:cs="Courier New"/>
                <w:color w:val="000000"/>
                <w:sz w:val="18"/>
                <w:szCs w:val="18"/>
                <w:lang w:eastAsia="es-MX"/>
              </w:rPr>
              <w:t> </w:t>
            </w:r>
          </w:p>
        </w:tc>
        <w:tc>
          <w:tcPr>
            <w:tcW w:w="920" w:type="dxa"/>
            <w:tcBorders>
              <w:top w:val="nil"/>
              <w:left w:val="nil"/>
              <w:bottom w:val="nil"/>
              <w:right w:val="nil"/>
            </w:tcBorders>
            <w:shd w:val="clear" w:color="000000" w:fill="FFFFFF"/>
            <w:noWrap/>
            <w:vAlign w:val="bottom"/>
            <w:hideMark/>
          </w:tcPr>
          <w:p w:rsidR="00DA0A99" w:rsidRPr="00C74E12" w:rsidRDefault="00DA0A99" w:rsidP="00F1271B">
            <w:pPr>
              <w:spacing w:after="0" w:line="240" w:lineRule="auto"/>
              <w:rPr>
                <w:rFonts w:ascii="Courier New" w:eastAsia="Times New Roman" w:hAnsi="Courier New" w:cs="Courier New"/>
                <w:color w:val="000000"/>
                <w:sz w:val="18"/>
                <w:szCs w:val="18"/>
                <w:lang w:eastAsia="es-MX"/>
              </w:rPr>
            </w:pPr>
            <w:r w:rsidRPr="00C74E12">
              <w:rPr>
                <w:rFonts w:ascii="Courier New" w:eastAsia="Times New Roman" w:hAnsi="Courier New" w:cs="Courier New"/>
                <w:color w:val="000000"/>
                <w:sz w:val="18"/>
                <w:szCs w:val="18"/>
                <w:lang w:eastAsia="es-MX"/>
              </w:rPr>
              <w:t> </w:t>
            </w:r>
          </w:p>
        </w:tc>
        <w:tc>
          <w:tcPr>
            <w:tcW w:w="4800" w:type="dxa"/>
            <w:tcBorders>
              <w:top w:val="nil"/>
              <w:left w:val="nil"/>
              <w:bottom w:val="nil"/>
              <w:right w:val="nil"/>
            </w:tcBorders>
            <w:shd w:val="clear" w:color="000000" w:fill="FFFFFF"/>
            <w:hideMark/>
          </w:tcPr>
          <w:p w:rsidR="00DA0A99" w:rsidRPr="00C74E12" w:rsidRDefault="00DA0A99" w:rsidP="00F1271B">
            <w:pPr>
              <w:spacing w:after="0" w:line="240" w:lineRule="auto"/>
              <w:jc w:val="center"/>
              <w:rPr>
                <w:rFonts w:ascii="Courier New" w:eastAsia="Times New Roman" w:hAnsi="Courier New" w:cs="Courier New"/>
                <w:sz w:val="18"/>
                <w:szCs w:val="18"/>
                <w:lang w:eastAsia="es-MX"/>
              </w:rPr>
            </w:pPr>
            <w:r w:rsidRPr="00C74E12">
              <w:rPr>
                <w:rFonts w:ascii="Courier New" w:eastAsia="Times New Roman" w:hAnsi="Courier New" w:cs="Courier New"/>
                <w:sz w:val="18"/>
                <w:szCs w:val="18"/>
                <w:lang w:eastAsia="es-MX"/>
              </w:rPr>
              <w:t>Jefe del Departamento de Administración</w:t>
            </w:r>
          </w:p>
        </w:tc>
      </w:tr>
    </w:tbl>
    <w:p w:rsidR="00DA0A99" w:rsidRDefault="00DA0A99" w:rsidP="00DA0A99">
      <w:pPr>
        <w:rPr>
          <w:rFonts w:ascii="Soberana Sans Light" w:hAnsi="Soberana Sans Light"/>
        </w:rPr>
      </w:pPr>
    </w:p>
    <w:p w:rsidR="00DA0A99" w:rsidRDefault="00DA0A99" w:rsidP="00DA0A99">
      <w:pPr>
        <w:pStyle w:val="Texto"/>
        <w:spacing w:after="0" w:line="240" w:lineRule="exact"/>
        <w:jc w:val="center"/>
        <w:rPr>
          <w:rFonts w:ascii="Soberana Sans Light" w:hAnsi="Soberana Sans Light"/>
          <w:b/>
          <w:sz w:val="22"/>
          <w:szCs w:val="22"/>
        </w:rPr>
      </w:pPr>
    </w:p>
    <w:p w:rsidR="00DA0A99" w:rsidRDefault="00DA0A99" w:rsidP="00DA0A99">
      <w:pPr>
        <w:pStyle w:val="Texto"/>
        <w:spacing w:after="0" w:line="240" w:lineRule="exact"/>
        <w:jc w:val="center"/>
        <w:rPr>
          <w:rFonts w:ascii="Soberana Sans Light" w:hAnsi="Soberana Sans Light"/>
          <w:b/>
          <w:sz w:val="22"/>
          <w:szCs w:val="22"/>
        </w:rPr>
      </w:pPr>
    </w:p>
    <w:p w:rsidR="00DA0A99" w:rsidRDefault="00DA0A99" w:rsidP="00DA0A99">
      <w:pPr>
        <w:pStyle w:val="Texto"/>
        <w:spacing w:after="0" w:line="240" w:lineRule="exact"/>
        <w:jc w:val="center"/>
        <w:rPr>
          <w:rFonts w:ascii="Soberana Sans Light" w:hAnsi="Soberana Sans Light"/>
          <w:b/>
          <w:sz w:val="22"/>
          <w:szCs w:val="22"/>
        </w:rPr>
      </w:pPr>
    </w:p>
    <w:p w:rsidR="00DA0A99" w:rsidRDefault="00DA0A99" w:rsidP="00DA0A99">
      <w:pPr>
        <w:pStyle w:val="Texto"/>
        <w:spacing w:after="0" w:line="240" w:lineRule="exact"/>
        <w:jc w:val="center"/>
        <w:rPr>
          <w:rFonts w:ascii="Soberana Sans Light" w:hAnsi="Soberana Sans Light"/>
          <w:b/>
          <w:sz w:val="22"/>
          <w:szCs w:val="22"/>
        </w:rPr>
      </w:pPr>
    </w:p>
    <w:p w:rsidR="00DA0A99" w:rsidRDefault="00DA0A99" w:rsidP="00DA0A99">
      <w:pPr>
        <w:pStyle w:val="Texto"/>
        <w:spacing w:after="0" w:line="240" w:lineRule="exact"/>
        <w:jc w:val="center"/>
        <w:rPr>
          <w:rFonts w:ascii="Soberana Sans Light" w:hAnsi="Soberana Sans Light"/>
          <w:b/>
          <w:sz w:val="22"/>
          <w:szCs w:val="22"/>
        </w:rPr>
      </w:pPr>
    </w:p>
    <w:p w:rsidR="00DA0A99" w:rsidRDefault="00DA0A99" w:rsidP="00DA0A99">
      <w:pPr>
        <w:pStyle w:val="Texto"/>
        <w:spacing w:after="0" w:line="240" w:lineRule="exact"/>
        <w:jc w:val="center"/>
        <w:rPr>
          <w:rFonts w:ascii="Soberana Sans Light" w:hAnsi="Soberana Sans Light"/>
          <w:b/>
          <w:sz w:val="22"/>
          <w:szCs w:val="22"/>
        </w:rPr>
      </w:pPr>
    </w:p>
    <w:p w:rsidR="00DA0A99" w:rsidRDefault="00DA0A99" w:rsidP="00DA0A99">
      <w:pPr>
        <w:pStyle w:val="Texto"/>
        <w:spacing w:after="0" w:line="240" w:lineRule="exact"/>
        <w:jc w:val="center"/>
        <w:rPr>
          <w:rFonts w:ascii="Soberana Sans Light" w:hAnsi="Soberana Sans Light"/>
          <w:b/>
          <w:sz w:val="22"/>
          <w:szCs w:val="22"/>
        </w:rPr>
      </w:pPr>
    </w:p>
    <w:p w:rsidR="00DA0A99" w:rsidRDefault="00DA0A99" w:rsidP="00DA0A99">
      <w:pPr>
        <w:pStyle w:val="Texto"/>
        <w:spacing w:after="0" w:line="240" w:lineRule="exact"/>
        <w:jc w:val="center"/>
        <w:rPr>
          <w:rFonts w:ascii="Soberana Sans Light" w:hAnsi="Soberana Sans Light"/>
          <w:b/>
          <w:sz w:val="22"/>
          <w:szCs w:val="22"/>
        </w:rPr>
      </w:pPr>
    </w:p>
    <w:p w:rsidR="00DA0A99" w:rsidRDefault="00DA0A99" w:rsidP="00DA0A99">
      <w:pPr>
        <w:pStyle w:val="Texto"/>
        <w:spacing w:after="0" w:line="240" w:lineRule="exact"/>
        <w:jc w:val="center"/>
        <w:rPr>
          <w:rFonts w:ascii="Soberana Sans Light" w:hAnsi="Soberana Sans Light"/>
          <w:b/>
          <w:sz w:val="22"/>
          <w:szCs w:val="22"/>
        </w:rPr>
      </w:pPr>
    </w:p>
    <w:p w:rsidR="00DA0A99" w:rsidRDefault="00DA0A99" w:rsidP="00DA0A99">
      <w:pPr>
        <w:pStyle w:val="Texto"/>
        <w:spacing w:after="0" w:line="240" w:lineRule="exact"/>
        <w:jc w:val="center"/>
        <w:rPr>
          <w:rFonts w:ascii="Soberana Sans Light" w:hAnsi="Soberana Sans Light"/>
          <w:b/>
          <w:sz w:val="22"/>
          <w:szCs w:val="22"/>
        </w:rPr>
      </w:pPr>
    </w:p>
    <w:p w:rsidR="00DA0A99" w:rsidRDefault="00DA0A99" w:rsidP="00DA0A99">
      <w:pPr>
        <w:pStyle w:val="Texto"/>
        <w:spacing w:after="0" w:line="240" w:lineRule="exact"/>
        <w:jc w:val="center"/>
        <w:rPr>
          <w:rFonts w:ascii="Soberana Sans Light" w:hAnsi="Soberana Sans Light"/>
          <w:b/>
          <w:sz w:val="22"/>
          <w:szCs w:val="22"/>
        </w:rPr>
      </w:pPr>
    </w:p>
    <w:p w:rsidR="00DA0A99" w:rsidRDefault="00DA0A99" w:rsidP="00DA0A99">
      <w:pPr>
        <w:pStyle w:val="Texto"/>
        <w:spacing w:after="0" w:line="240" w:lineRule="exact"/>
        <w:jc w:val="center"/>
        <w:rPr>
          <w:rFonts w:ascii="Soberana Sans Light" w:hAnsi="Soberana Sans Light"/>
          <w:b/>
          <w:sz w:val="22"/>
          <w:szCs w:val="22"/>
        </w:rPr>
      </w:pPr>
    </w:p>
    <w:p w:rsidR="00DA0A99" w:rsidRDefault="00DA0A99" w:rsidP="00DA0A99">
      <w:pPr>
        <w:pStyle w:val="Texto"/>
        <w:spacing w:after="0" w:line="240" w:lineRule="exact"/>
        <w:jc w:val="center"/>
        <w:rPr>
          <w:rFonts w:ascii="Soberana Sans Light" w:hAnsi="Soberana Sans Light"/>
          <w:b/>
          <w:sz w:val="22"/>
          <w:szCs w:val="22"/>
        </w:rPr>
      </w:pPr>
    </w:p>
    <w:p w:rsidR="00DA0A99" w:rsidRDefault="00DA0A99" w:rsidP="00DA0A99">
      <w:pPr>
        <w:pStyle w:val="Texto"/>
        <w:spacing w:after="0" w:line="240" w:lineRule="exact"/>
        <w:jc w:val="center"/>
        <w:rPr>
          <w:rFonts w:ascii="Soberana Sans Light" w:hAnsi="Soberana Sans Light"/>
          <w:b/>
          <w:sz w:val="22"/>
          <w:szCs w:val="22"/>
        </w:rPr>
      </w:pPr>
    </w:p>
    <w:p w:rsidR="00DA0A99" w:rsidRDefault="00DA0A99" w:rsidP="00DA0A99">
      <w:pPr>
        <w:pStyle w:val="Texto"/>
        <w:spacing w:after="0" w:line="240" w:lineRule="exact"/>
        <w:jc w:val="center"/>
        <w:rPr>
          <w:rFonts w:ascii="Soberana Sans Light" w:hAnsi="Soberana Sans Light"/>
          <w:b/>
          <w:sz w:val="22"/>
          <w:szCs w:val="22"/>
        </w:rPr>
      </w:pPr>
    </w:p>
    <w:p w:rsidR="00DA0A99" w:rsidRDefault="00DA0A99" w:rsidP="00DA0A99">
      <w:pPr>
        <w:pStyle w:val="Texto"/>
        <w:spacing w:after="0" w:line="240" w:lineRule="exact"/>
        <w:jc w:val="center"/>
        <w:rPr>
          <w:rFonts w:ascii="Soberana Sans Light" w:hAnsi="Soberana Sans Light"/>
          <w:b/>
          <w:sz w:val="22"/>
          <w:szCs w:val="22"/>
        </w:rPr>
      </w:pPr>
      <w:r>
        <w:rPr>
          <w:rFonts w:ascii="Soberana Sans Light" w:hAnsi="Soberana Sans Light"/>
          <w:b/>
          <w:sz w:val="22"/>
          <w:szCs w:val="22"/>
        </w:rPr>
        <w:t>NOTAS A LOS ESTADOS FINANCIEROS</w:t>
      </w:r>
    </w:p>
    <w:p w:rsidR="00DA0A99" w:rsidRDefault="00DA0A99" w:rsidP="00DA0A99">
      <w:pPr>
        <w:pStyle w:val="Texto"/>
        <w:spacing w:after="0" w:line="240" w:lineRule="exact"/>
        <w:jc w:val="center"/>
        <w:rPr>
          <w:rFonts w:ascii="Soberana Sans Light" w:hAnsi="Soberana Sans Light"/>
          <w:b/>
          <w:sz w:val="22"/>
          <w:szCs w:val="22"/>
        </w:rPr>
      </w:pPr>
    </w:p>
    <w:p w:rsidR="00DA0A99" w:rsidRDefault="00DA0A99" w:rsidP="00DA0A99">
      <w:pPr>
        <w:pStyle w:val="Texto"/>
        <w:spacing w:after="0" w:line="240" w:lineRule="exact"/>
        <w:jc w:val="center"/>
        <w:rPr>
          <w:rFonts w:ascii="Soberana Sans Light" w:hAnsi="Soberana Sans Light"/>
          <w:b/>
          <w:sz w:val="22"/>
          <w:szCs w:val="22"/>
        </w:rPr>
      </w:pPr>
      <w:r>
        <w:rPr>
          <w:rFonts w:ascii="Soberana Sans Light" w:hAnsi="Soberana Sans Light"/>
          <w:b/>
          <w:sz w:val="22"/>
          <w:szCs w:val="22"/>
        </w:rPr>
        <w:t>(Formato libre, en caso de no aplicar se debe asentar. Debe venir firmado)</w:t>
      </w:r>
    </w:p>
    <w:p w:rsidR="00DA0A99" w:rsidRDefault="00DA0A99" w:rsidP="00DA0A99">
      <w:pPr>
        <w:pStyle w:val="Texto"/>
        <w:spacing w:after="0" w:line="240" w:lineRule="exact"/>
        <w:jc w:val="center"/>
        <w:rPr>
          <w:rFonts w:ascii="Soberana Sans Light" w:hAnsi="Soberana Sans Light"/>
          <w:b/>
          <w:sz w:val="22"/>
          <w:szCs w:val="22"/>
        </w:rPr>
      </w:pPr>
    </w:p>
    <w:p w:rsidR="00DA0A99" w:rsidRPr="00540418" w:rsidRDefault="00DA0A99" w:rsidP="00DA0A99">
      <w:pPr>
        <w:pStyle w:val="Texto"/>
        <w:spacing w:after="0" w:line="240" w:lineRule="exact"/>
        <w:jc w:val="center"/>
        <w:rPr>
          <w:rFonts w:ascii="Soberana Sans Light" w:hAnsi="Soberana Sans Light"/>
          <w:sz w:val="22"/>
          <w:szCs w:val="22"/>
        </w:rPr>
      </w:pPr>
      <w:r w:rsidRPr="00540418">
        <w:rPr>
          <w:rFonts w:ascii="Soberana Sans Light" w:hAnsi="Soberana Sans Light"/>
          <w:b/>
          <w:sz w:val="22"/>
          <w:szCs w:val="22"/>
        </w:rPr>
        <w:t>a) NOTAS DE DESGLOSE</w:t>
      </w:r>
    </w:p>
    <w:p w:rsidR="00DA0A99" w:rsidRPr="00540418" w:rsidRDefault="00DA0A99" w:rsidP="00DA0A99">
      <w:pPr>
        <w:pStyle w:val="Texto"/>
        <w:spacing w:after="0" w:line="240" w:lineRule="exact"/>
        <w:rPr>
          <w:rFonts w:ascii="Soberana Sans Light" w:hAnsi="Soberana Sans Light"/>
          <w:sz w:val="22"/>
          <w:szCs w:val="22"/>
          <w:lang w:val="es-MX"/>
        </w:rPr>
      </w:pPr>
    </w:p>
    <w:p w:rsidR="00DA0A99" w:rsidRPr="00540418" w:rsidRDefault="00DA0A99" w:rsidP="00DA0A99">
      <w:pPr>
        <w:pStyle w:val="INCISO"/>
        <w:spacing w:after="0" w:line="240" w:lineRule="exact"/>
        <w:ind w:left="648"/>
        <w:rPr>
          <w:rFonts w:ascii="Soberana Sans Light" w:hAnsi="Soberana Sans Light"/>
          <w:b/>
          <w:smallCaps/>
          <w:sz w:val="22"/>
          <w:szCs w:val="22"/>
        </w:rPr>
      </w:pPr>
      <w:r w:rsidRPr="00540418">
        <w:rPr>
          <w:rFonts w:ascii="Soberana Sans Light" w:hAnsi="Soberana Sans Light"/>
          <w:b/>
          <w:smallCaps/>
          <w:sz w:val="22"/>
          <w:szCs w:val="22"/>
        </w:rPr>
        <w:t>I)</w:t>
      </w:r>
      <w:r w:rsidRPr="00540418">
        <w:rPr>
          <w:rFonts w:ascii="Soberana Sans Light" w:hAnsi="Soberana Sans Light"/>
          <w:b/>
          <w:smallCaps/>
          <w:sz w:val="22"/>
          <w:szCs w:val="22"/>
        </w:rPr>
        <w:tab/>
        <w:t>Notas al Estado de Situación Financiera</w:t>
      </w:r>
    </w:p>
    <w:p w:rsidR="00DA0A99" w:rsidRPr="00540418" w:rsidRDefault="00DA0A99" w:rsidP="00DA0A99">
      <w:pPr>
        <w:pStyle w:val="Texto"/>
        <w:spacing w:after="0" w:line="240" w:lineRule="exact"/>
        <w:rPr>
          <w:rFonts w:ascii="Soberana Sans Light" w:hAnsi="Soberana Sans Light"/>
          <w:b/>
          <w:sz w:val="22"/>
          <w:szCs w:val="22"/>
          <w:lang w:val="es-MX"/>
        </w:rPr>
      </w:pPr>
    </w:p>
    <w:p w:rsidR="00DA0A99" w:rsidRPr="00540418" w:rsidRDefault="00DA0A99" w:rsidP="00DA0A99">
      <w:pPr>
        <w:pStyle w:val="Texto"/>
        <w:spacing w:after="0" w:line="240" w:lineRule="exact"/>
        <w:ind w:firstLine="648"/>
        <w:rPr>
          <w:rFonts w:ascii="Soberana Sans Light" w:hAnsi="Soberana Sans Light"/>
          <w:b/>
          <w:sz w:val="22"/>
          <w:szCs w:val="22"/>
          <w:lang w:val="es-MX"/>
        </w:rPr>
      </w:pPr>
      <w:r w:rsidRPr="00540418">
        <w:rPr>
          <w:rFonts w:ascii="Soberana Sans Light" w:hAnsi="Soberana Sans Light"/>
          <w:b/>
          <w:sz w:val="22"/>
          <w:szCs w:val="22"/>
          <w:lang w:val="es-MX"/>
        </w:rPr>
        <w:t>Activo</w:t>
      </w:r>
    </w:p>
    <w:p w:rsidR="00DA0A99" w:rsidRPr="00540418" w:rsidRDefault="00DA0A99" w:rsidP="00DA0A99">
      <w:pPr>
        <w:pStyle w:val="Texto"/>
        <w:spacing w:after="0" w:line="240" w:lineRule="exact"/>
        <w:rPr>
          <w:rFonts w:ascii="Soberana Sans Light" w:hAnsi="Soberana Sans Light"/>
          <w:b/>
          <w:sz w:val="22"/>
          <w:szCs w:val="22"/>
          <w:lang w:val="es-MX"/>
        </w:rPr>
      </w:pPr>
    </w:p>
    <w:p w:rsidR="00DA0A99" w:rsidRPr="00540418" w:rsidRDefault="00DA0A99" w:rsidP="00DA0A99">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 xml:space="preserve">      </w:t>
      </w:r>
      <w:r w:rsidRPr="00540418">
        <w:rPr>
          <w:rFonts w:ascii="Soberana Sans Light" w:hAnsi="Soberana Sans Light"/>
          <w:b/>
          <w:sz w:val="22"/>
          <w:szCs w:val="22"/>
          <w:lang w:val="es-MX"/>
        </w:rPr>
        <w:t>Efectivo y Equivalentes</w:t>
      </w:r>
    </w:p>
    <w:p w:rsidR="00DA0A99" w:rsidRDefault="00DA0A99" w:rsidP="00DA0A99">
      <w:pPr>
        <w:pStyle w:val="ROMANOS"/>
        <w:numPr>
          <w:ilvl w:val="0"/>
          <w:numId w:val="15"/>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Se informará acerca de los fondos con afectación específica, el tipo y monto de los mismos; de las inversiones financieras se revelará su tipo y monto, su clasificación en corto y largo plazo separando aquéllas que su vencimiento sea menor a 3 meses.</w:t>
      </w:r>
    </w:p>
    <w:p w:rsidR="00DA0A99" w:rsidRDefault="00DA0A99" w:rsidP="00DA0A99">
      <w:pPr>
        <w:pStyle w:val="ROMANOS"/>
        <w:spacing w:after="0" w:line="240" w:lineRule="exact"/>
        <w:ind w:left="648" w:firstLine="0"/>
        <w:rPr>
          <w:rFonts w:ascii="Soberana Sans Light" w:hAnsi="Soberana Sans Light"/>
          <w:sz w:val="22"/>
          <w:szCs w:val="22"/>
          <w:lang w:val="es-MX"/>
        </w:rPr>
      </w:pPr>
    </w:p>
    <w:p w:rsidR="00DA0A99" w:rsidRDefault="00DA0A99" w:rsidP="00DA0A99">
      <w:pPr>
        <w:pStyle w:val="ROMANOS"/>
        <w:spacing w:after="0" w:line="240" w:lineRule="exact"/>
        <w:ind w:left="648" w:firstLine="0"/>
        <w:rPr>
          <w:lang w:val="es-MX"/>
        </w:rPr>
      </w:pPr>
      <w:r w:rsidRPr="00CA6C48">
        <w:rPr>
          <w:lang w:val="es-MX"/>
        </w:rPr>
        <w:t>En este rubro el importe reflejado en el estado de Situación Financiera corresponde a tres cuentas bancarias que se tienen aperturadas con Banamex</w:t>
      </w:r>
      <w:r>
        <w:rPr>
          <w:lang w:val="es-MX"/>
        </w:rPr>
        <w:t xml:space="preserve">. </w:t>
      </w:r>
    </w:p>
    <w:p w:rsidR="00DA0A99" w:rsidRDefault="00DA0A99" w:rsidP="00DA0A99">
      <w:pPr>
        <w:pStyle w:val="ROMANOS"/>
        <w:spacing w:after="0" w:line="240" w:lineRule="exact"/>
        <w:ind w:left="648" w:firstLine="0"/>
        <w:rPr>
          <w:lang w:val="es-MX"/>
        </w:rPr>
      </w:pPr>
      <w:r>
        <w:rPr>
          <w:lang w:val="es-MX"/>
        </w:rPr>
        <w:t>1438</w:t>
      </w:r>
      <w:r w:rsidR="009C6E36">
        <w:rPr>
          <w:lang w:val="es-MX"/>
        </w:rPr>
        <w:t>4</w:t>
      </w:r>
      <w:r>
        <w:rPr>
          <w:lang w:val="es-MX"/>
        </w:rPr>
        <w:t>-</w:t>
      </w:r>
      <w:r w:rsidR="009C6E36">
        <w:rPr>
          <w:lang w:val="es-MX"/>
        </w:rPr>
        <w:t>5</w:t>
      </w:r>
      <w:r>
        <w:rPr>
          <w:lang w:val="es-MX"/>
        </w:rPr>
        <w:tab/>
      </w:r>
      <w:r>
        <w:rPr>
          <w:lang w:val="es-MX"/>
        </w:rPr>
        <w:tab/>
        <w:t>Cuenta Principal</w:t>
      </w:r>
      <w:r>
        <w:rPr>
          <w:lang w:val="es-MX"/>
        </w:rPr>
        <w:tab/>
      </w:r>
      <w:r>
        <w:rPr>
          <w:lang w:val="es-MX"/>
        </w:rPr>
        <w:tab/>
      </w:r>
      <w:r>
        <w:rPr>
          <w:lang w:val="es-MX"/>
        </w:rPr>
        <w:tab/>
      </w:r>
      <w:r w:rsidR="009C6E36">
        <w:rPr>
          <w:lang w:val="es-MX"/>
        </w:rPr>
        <w:t xml:space="preserve"> 1,799,821</w:t>
      </w:r>
    </w:p>
    <w:p w:rsidR="00DA0A99" w:rsidRDefault="00DA0A99" w:rsidP="00DA0A99">
      <w:pPr>
        <w:pStyle w:val="ROMANOS"/>
        <w:spacing w:after="0" w:line="240" w:lineRule="exact"/>
        <w:ind w:left="648" w:firstLine="0"/>
        <w:rPr>
          <w:lang w:val="es-MX"/>
        </w:rPr>
      </w:pPr>
      <w:r>
        <w:rPr>
          <w:lang w:val="es-MX"/>
        </w:rPr>
        <w:t>50242</w:t>
      </w:r>
      <w:r w:rsidR="009C6E36">
        <w:rPr>
          <w:lang w:val="es-MX"/>
        </w:rPr>
        <w:t>6</w:t>
      </w:r>
      <w:r>
        <w:rPr>
          <w:lang w:val="es-MX"/>
        </w:rPr>
        <w:t>-</w:t>
      </w:r>
      <w:r w:rsidR="009C6E36">
        <w:rPr>
          <w:lang w:val="es-MX"/>
        </w:rPr>
        <w:t>7</w:t>
      </w:r>
      <w:r>
        <w:rPr>
          <w:lang w:val="es-MX"/>
        </w:rPr>
        <w:tab/>
      </w:r>
      <w:r>
        <w:rPr>
          <w:lang w:val="es-MX"/>
        </w:rPr>
        <w:tab/>
        <w:t>Cuenta Inafectable 10%</w:t>
      </w:r>
      <w:r>
        <w:rPr>
          <w:lang w:val="es-MX"/>
        </w:rPr>
        <w:tab/>
      </w:r>
      <w:r>
        <w:rPr>
          <w:lang w:val="es-MX"/>
        </w:rPr>
        <w:tab/>
      </w:r>
      <w:r w:rsidR="009C6E36">
        <w:rPr>
          <w:lang w:val="es-MX"/>
        </w:rPr>
        <w:t xml:space="preserve"> </w:t>
      </w:r>
      <w:r>
        <w:rPr>
          <w:lang w:val="es-MX"/>
        </w:rPr>
        <w:t>3,</w:t>
      </w:r>
      <w:r w:rsidR="009C6E36">
        <w:rPr>
          <w:lang w:val="es-MX"/>
        </w:rPr>
        <w:t>659</w:t>
      </w:r>
      <w:r>
        <w:rPr>
          <w:lang w:val="es-MX"/>
        </w:rPr>
        <w:t>,</w:t>
      </w:r>
      <w:r w:rsidR="009C6E36">
        <w:rPr>
          <w:lang w:val="es-MX"/>
        </w:rPr>
        <w:t>772</w:t>
      </w:r>
    </w:p>
    <w:p w:rsidR="00DA0A99" w:rsidRDefault="00DA0A99" w:rsidP="00DA0A99">
      <w:pPr>
        <w:pStyle w:val="ROMANOS"/>
        <w:spacing w:after="0" w:line="240" w:lineRule="exact"/>
        <w:ind w:left="648" w:firstLine="0"/>
        <w:rPr>
          <w:lang w:val="es-MX"/>
        </w:rPr>
      </w:pPr>
      <w:r>
        <w:rPr>
          <w:lang w:val="es-MX"/>
        </w:rPr>
        <w:t>502432-1</w:t>
      </w:r>
      <w:r>
        <w:rPr>
          <w:lang w:val="es-MX"/>
        </w:rPr>
        <w:tab/>
      </w:r>
      <w:r>
        <w:rPr>
          <w:lang w:val="es-MX"/>
        </w:rPr>
        <w:tab/>
        <w:t xml:space="preserve">Cuenta Fondo de Contingencia          </w:t>
      </w:r>
      <w:r w:rsidR="009C6E36">
        <w:rPr>
          <w:lang w:val="es-MX"/>
        </w:rPr>
        <w:t>614,261</w:t>
      </w:r>
    </w:p>
    <w:p w:rsidR="00DA0A99" w:rsidRPr="00540418" w:rsidRDefault="00DA0A99" w:rsidP="00DA0A99">
      <w:pPr>
        <w:pStyle w:val="ROMANOS"/>
        <w:spacing w:after="0" w:line="240" w:lineRule="exact"/>
        <w:ind w:left="648" w:firstLine="0"/>
        <w:rPr>
          <w:rFonts w:ascii="Soberana Sans Light" w:hAnsi="Soberana Sans Light"/>
          <w:sz w:val="22"/>
          <w:szCs w:val="22"/>
          <w:lang w:val="es-MX"/>
        </w:rPr>
      </w:pPr>
    </w:p>
    <w:p w:rsidR="00DA0A99" w:rsidRDefault="00DA0A99" w:rsidP="00DA0A99">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 xml:space="preserve">      </w:t>
      </w:r>
      <w:r w:rsidRPr="00540418">
        <w:rPr>
          <w:rFonts w:ascii="Soberana Sans Light" w:hAnsi="Soberana Sans Light"/>
          <w:b/>
          <w:sz w:val="22"/>
          <w:szCs w:val="22"/>
          <w:lang w:val="es-MX"/>
        </w:rPr>
        <w:t>Derechos a recibir Efectivo y Equivalentes y Bienes o Servicios a Recibir</w:t>
      </w:r>
    </w:p>
    <w:p w:rsidR="00DA0A99" w:rsidRDefault="00DA0A99" w:rsidP="00DA0A99">
      <w:pPr>
        <w:pStyle w:val="ROMANOS"/>
        <w:spacing w:after="0" w:line="240" w:lineRule="exact"/>
        <w:ind w:left="648" w:firstLine="0"/>
        <w:rPr>
          <w:lang w:val="es-MX"/>
        </w:rPr>
      </w:pPr>
      <w:r w:rsidRPr="00F036E8">
        <w:rPr>
          <w:lang w:val="es-MX"/>
        </w:rPr>
        <w:t>En este concepto se refleja el importe de la cartera, correspondientes a los siguientes sectores</w:t>
      </w:r>
      <w:r>
        <w:rPr>
          <w:lang w:val="es-MX"/>
        </w:rPr>
        <w:t>:</w:t>
      </w:r>
      <w:r w:rsidRPr="00F036E8">
        <w:rPr>
          <w:lang w:val="es-MX"/>
        </w:rPr>
        <w:t xml:space="preserve"> </w:t>
      </w:r>
    </w:p>
    <w:p w:rsidR="00DA0A99" w:rsidRDefault="00DA0A99" w:rsidP="00DA0A99">
      <w:pPr>
        <w:pStyle w:val="ROMANOS"/>
        <w:spacing w:after="0" w:line="240" w:lineRule="exact"/>
        <w:ind w:left="648" w:firstLine="0"/>
        <w:rPr>
          <w:lang w:val="es-MX"/>
        </w:rPr>
      </w:pPr>
      <w:r>
        <w:rPr>
          <w:lang w:val="es-MX"/>
        </w:rPr>
        <w:t>Agrícola</w:t>
      </w:r>
      <w:r>
        <w:rPr>
          <w:lang w:val="es-MX"/>
        </w:rPr>
        <w:tab/>
      </w:r>
      <w:r>
        <w:rPr>
          <w:lang w:val="es-MX"/>
        </w:rPr>
        <w:tab/>
      </w:r>
      <w:r>
        <w:rPr>
          <w:lang w:val="es-MX"/>
        </w:rPr>
        <w:tab/>
      </w:r>
      <w:r w:rsidR="009C6E36">
        <w:rPr>
          <w:lang w:val="es-MX"/>
        </w:rPr>
        <w:t xml:space="preserve">   4,055,238</w:t>
      </w:r>
    </w:p>
    <w:p w:rsidR="00DA0A99" w:rsidRDefault="00DA0A99" w:rsidP="00DA0A99">
      <w:pPr>
        <w:pStyle w:val="ROMANOS"/>
        <w:spacing w:after="0" w:line="240" w:lineRule="exact"/>
        <w:ind w:left="648" w:firstLine="0"/>
        <w:rPr>
          <w:lang w:val="es-MX"/>
        </w:rPr>
      </w:pPr>
      <w:r>
        <w:rPr>
          <w:lang w:val="es-MX"/>
        </w:rPr>
        <w:t>Comercial</w:t>
      </w:r>
      <w:r>
        <w:rPr>
          <w:lang w:val="es-MX"/>
        </w:rPr>
        <w:tab/>
      </w:r>
      <w:r>
        <w:rPr>
          <w:lang w:val="es-MX"/>
        </w:rPr>
        <w:tab/>
        <w:t xml:space="preserve">  </w:t>
      </w:r>
      <w:r w:rsidR="009C6E36">
        <w:rPr>
          <w:lang w:val="es-MX"/>
        </w:rPr>
        <w:t xml:space="preserve"> 6,204,349</w:t>
      </w:r>
    </w:p>
    <w:p w:rsidR="00DA0A99" w:rsidRDefault="00DA0A99" w:rsidP="00DA0A99">
      <w:pPr>
        <w:pStyle w:val="ROMANOS"/>
        <w:spacing w:after="0" w:line="240" w:lineRule="exact"/>
        <w:ind w:left="648" w:firstLine="0"/>
        <w:rPr>
          <w:lang w:val="es-MX"/>
        </w:rPr>
      </w:pPr>
      <w:r>
        <w:rPr>
          <w:lang w:val="es-MX"/>
        </w:rPr>
        <w:t>Ganadero</w:t>
      </w:r>
      <w:r>
        <w:rPr>
          <w:lang w:val="es-MX"/>
        </w:rPr>
        <w:tab/>
      </w:r>
      <w:r>
        <w:rPr>
          <w:lang w:val="es-MX"/>
        </w:rPr>
        <w:tab/>
      </w:r>
      <w:r w:rsidR="009C6E36">
        <w:rPr>
          <w:lang w:val="es-MX"/>
        </w:rPr>
        <w:t xml:space="preserve">   5,396,729</w:t>
      </w:r>
    </w:p>
    <w:p w:rsidR="00DA0A99" w:rsidRDefault="00DA0A99" w:rsidP="00DA0A99">
      <w:pPr>
        <w:pStyle w:val="ROMANOS"/>
        <w:spacing w:after="0" w:line="240" w:lineRule="exact"/>
        <w:ind w:left="648" w:firstLine="0"/>
        <w:rPr>
          <w:lang w:val="es-MX"/>
        </w:rPr>
      </w:pPr>
      <w:r>
        <w:rPr>
          <w:lang w:val="es-MX"/>
        </w:rPr>
        <w:t>Industrial</w:t>
      </w:r>
      <w:r>
        <w:rPr>
          <w:lang w:val="es-MX"/>
        </w:rPr>
        <w:tab/>
      </w:r>
      <w:r>
        <w:rPr>
          <w:lang w:val="es-MX"/>
        </w:rPr>
        <w:tab/>
      </w:r>
      <w:r>
        <w:rPr>
          <w:lang w:val="es-MX"/>
        </w:rPr>
        <w:tab/>
      </w:r>
      <w:r w:rsidR="00FB1CAF">
        <w:rPr>
          <w:lang w:val="es-MX"/>
        </w:rPr>
        <w:t xml:space="preserve">   3,181,605</w:t>
      </w:r>
    </w:p>
    <w:p w:rsidR="00DA0A99" w:rsidRDefault="00DA0A99" w:rsidP="00DA0A99">
      <w:pPr>
        <w:pStyle w:val="ROMANOS"/>
        <w:spacing w:after="0" w:line="240" w:lineRule="exact"/>
        <w:ind w:left="648" w:firstLine="0"/>
        <w:rPr>
          <w:lang w:val="es-MX"/>
        </w:rPr>
      </w:pPr>
      <w:r>
        <w:rPr>
          <w:lang w:val="es-MX"/>
        </w:rPr>
        <w:t xml:space="preserve">Servicios                            </w:t>
      </w:r>
      <w:r w:rsidR="00FB1CAF">
        <w:rPr>
          <w:lang w:val="es-MX"/>
        </w:rPr>
        <w:t xml:space="preserve"> 1,962,622</w:t>
      </w:r>
    </w:p>
    <w:p w:rsidR="00DA0A99" w:rsidRPr="00540418" w:rsidRDefault="00DA0A99" w:rsidP="00DA0A99">
      <w:pPr>
        <w:pStyle w:val="ROMANOS"/>
        <w:spacing w:after="0" w:line="240" w:lineRule="exact"/>
        <w:rPr>
          <w:rFonts w:ascii="Soberana Sans Light" w:hAnsi="Soberana Sans Light"/>
          <w:b/>
          <w:sz w:val="22"/>
          <w:szCs w:val="22"/>
          <w:lang w:val="es-MX"/>
        </w:rPr>
      </w:pPr>
    </w:p>
    <w:p w:rsidR="00DA0A99" w:rsidRDefault="00DA0A99" w:rsidP="00DA0A99">
      <w:pPr>
        <w:pStyle w:val="ROMANOS"/>
        <w:numPr>
          <w:ilvl w:val="0"/>
          <w:numId w:val="15"/>
        </w:numPr>
        <w:spacing w:after="0" w:line="240" w:lineRule="exact"/>
        <w:rPr>
          <w:rFonts w:ascii="Soberana Sans Light" w:hAnsi="Soberana Sans Light"/>
          <w:sz w:val="22"/>
          <w:szCs w:val="22"/>
          <w:lang w:val="es-MX"/>
        </w:rPr>
      </w:pPr>
      <w:r>
        <w:rPr>
          <w:rFonts w:ascii="Soberana Sans Light" w:hAnsi="Soberana Sans Light"/>
          <w:sz w:val="22"/>
          <w:szCs w:val="22"/>
          <w:lang w:val="es-MX"/>
        </w:rPr>
        <w:t>Por tipo de contribución s</w:t>
      </w:r>
      <w:r w:rsidRPr="00540418">
        <w:rPr>
          <w:rFonts w:ascii="Soberana Sans Light" w:hAnsi="Soberana Sans Light"/>
          <w:sz w:val="22"/>
          <w:szCs w:val="22"/>
          <w:lang w:val="es-MX"/>
        </w:rPr>
        <w:t>e informará el monto que se encuentre pendien</w:t>
      </w:r>
      <w:r>
        <w:rPr>
          <w:rFonts w:ascii="Soberana Sans Light" w:hAnsi="Soberana Sans Light"/>
          <w:sz w:val="22"/>
          <w:szCs w:val="22"/>
          <w:lang w:val="es-MX"/>
        </w:rPr>
        <w:t>te de cobro</w:t>
      </w:r>
      <w:r w:rsidRPr="00540418">
        <w:rPr>
          <w:rFonts w:ascii="Soberana Sans Light" w:hAnsi="Soberana Sans Light"/>
          <w:sz w:val="22"/>
          <w:szCs w:val="22"/>
          <w:lang w:val="es-MX"/>
        </w:rPr>
        <w:t>, asimismo se deberán considerar los montos sujetos a algún tipo de juicio con una antigüedad mayor a la señalada y la factibilidad de cobro.</w:t>
      </w:r>
    </w:p>
    <w:p w:rsidR="00DA0A99" w:rsidRDefault="00DA0A99" w:rsidP="00DA0A99">
      <w:pPr>
        <w:pStyle w:val="ROMANOS"/>
        <w:spacing w:after="0" w:line="240" w:lineRule="exact"/>
        <w:ind w:left="648" w:firstLine="0"/>
        <w:rPr>
          <w:rFonts w:ascii="Soberana Sans Light" w:hAnsi="Soberana Sans Light"/>
          <w:sz w:val="22"/>
          <w:szCs w:val="22"/>
          <w:lang w:val="es-MX"/>
        </w:rPr>
      </w:pPr>
    </w:p>
    <w:p w:rsidR="00DA0A99" w:rsidRDefault="00DA0A99" w:rsidP="00DA0A99">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No aplica para el Fideicomiso.</w:t>
      </w:r>
    </w:p>
    <w:p w:rsidR="00DA0A99" w:rsidRDefault="00DA0A99" w:rsidP="00DA0A99">
      <w:pPr>
        <w:pStyle w:val="ROMANOS"/>
        <w:spacing w:after="0" w:line="240" w:lineRule="exact"/>
        <w:ind w:left="648" w:firstLine="0"/>
        <w:rPr>
          <w:rFonts w:ascii="Soberana Sans Light" w:hAnsi="Soberana Sans Light"/>
          <w:sz w:val="22"/>
          <w:szCs w:val="22"/>
          <w:lang w:val="es-MX"/>
        </w:rPr>
      </w:pPr>
    </w:p>
    <w:p w:rsidR="009F3369" w:rsidRDefault="009F3369" w:rsidP="00DA0A99">
      <w:pPr>
        <w:pStyle w:val="ROMANOS"/>
        <w:spacing w:after="0" w:line="240" w:lineRule="exact"/>
        <w:ind w:left="648" w:firstLine="0"/>
        <w:rPr>
          <w:rFonts w:ascii="Soberana Sans Light" w:hAnsi="Soberana Sans Light"/>
          <w:sz w:val="22"/>
          <w:szCs w:val="22"/>
          <w:lang w:val="es-MX"/>
        </w:rPr>
      </w:pPr>
    </w:p>
    <w:p w:rsidR="009F3369" w:rsidRDefault="009F3369" w:rsidP="00DA0A99">
      <w:pPr>
        <w:pStyle w:val="ROMANOS"/>
        <w:spacing w:after="0" w:line="240" w:lineRule="exact"/>
        <w:ind w:left="648" w:firstLine="0"/>
        <w:rPr>
          <w:rFonts w:ascii="Soberana Sans Light" w:hAnsi="Soberana Sans Light"/>
          <w:sz w:val="22"/>
          <w:szCs w:val="22"/>
          <w:lang w:val="es-MX"/>
        </w:rPr>
      </w:pPr>
    </w:p>
    <w:p w:rsidR="009F3369" w:rsidRDefault="009F3369" w:rsidP="00DA0A99">
      <w:pPr>
        <w:pStyle w:val="ROMANOS"/>
        <w:spacing w:after="0" w:line="240" w:lineRule="exact"/>
        <w:ind w:left="648" w:firstLine="0"/>
        <w:rPr>
          <w:rFonts w:ascii="Soberana Sans Light" w:hAnsi="Soberana Sans Light"/>
          <w:sz w:val="22"/>
          <w:szCs w:val="22"/>
          <w:lang w:val="es-MX"/>
        </w:rPr>
      </w:pPr>
    </w:p>
    <w:p w:rsidR="009F3369" w:rsidRPr="00540418" w:rsidRDefault="009F3369" w:rsidP="00DA0A99">
      <w:pPr>
        <w:pStyle w:val="ROMANOS"/>
        <w:spacing w:after="0" w:line="240" w:lineRule="exact"/>
        <w:ind w:left="648" w:firstLine="0"/>
        <w:rPr>
          <w:rFonts w:ascii="Soberana Sans Light" w:hAnsi="Soberana Sans Light"/>
          <w:sz w:val="22"/>
          <w:szCs w:val="22"/>
          <w:lang w:val="es-MX"/>
        </w:rPr>
      </w:pPr>
    </w:p>
    <w:p w:rsidR="00DA0A99" w:rsidRDefault="00DA0A99" w:rsidP="00DA0A99">
      <w:pPr>
        <w:pStyle w:val="ROMANOS"/>
        <w:numPr>
          <w:ilvl w:val="0"/>
          <w:numId w:val="15"/>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Se elaborará, de manera agrupada, los derechos a recibir efectivo y equivalentes, y bienes o servicios a recibir, (excepto cuentas por cobrar de contribuciones o fideicomisos que se encuentran dentro de inversiones financieras, participaciones y aportaciones de capital) en una desagregación por su vencimiento en días a 90, 180, menor o igual a 365 y mayor a 365. Adicionalmente, se informará de las características cualitativas relevantes que le afecten a estas cuentas.</w:t>
      </w:r>
    </w:p>
    <w:p w:rsidR="00DA0A99" w:rsidRDefault="00DA0A99" w:rsidP="00DA0A99">
      <w:pPr>
        <w:pStyle w:val="ROMANOS"/>
        <w:spacing w:after="0" w:line="240" w:lineRule="exact"/>
        <w:ind w:left="648" w:firstLine="0"/>
        <w:rPr>
          <w:rFonts w:ascii="Soberana Sans Light" w:hAnsi="Soberana Sans Light"/>
          <w:sz w:val="22"/>
          <w:szCs w:val="22"/>
          <w:lang w:val="es-MX"/>
        </w:rPr>
      </w:pPr>
    </w:p>
    <w:p w:rsidR="00DA0A99" w:rsidRDefault="00DA0A99" w:rsidP="00DA0A99">
      <w:pPr>
        <w:pStyle w:val="ROMANOS"/>
        <w:spacing w:after="0" w:line="240" w:lineRule="exact"/>
        <w:ind w:left="648" w:firstLine="0"/>
        <w:rPr>
          <w:rFonts w:ascii="Soberana Sans Light" w:hAnsi="Soberana Sans Light"/>
          <w:sz w:val="22"/>
          <w:szCs w:val="22"/>
          <w:lang w:val="es-MX"/>
        </w:rPr>
      </w:pPr>
      <w:r>
        <w:rPr>
          <w:rFonts w:ascii="Soberana Sans Light" w:hAnsi="Soberana Sans Light"/>
          <w:b/>
          <w:sz w:val="22"/>
          <w:szCs w:val="22"/>
          <w:lang w:val="es-MX"/>
        </w:rPr>
        <w:tab/>
      </w:r>
      <w:r>
        <w:rPr>
          <w:rFonts w:ascii="Soberana Sans Light" w:hAnsi="Soberana Sans Light"/>
          <w:sz w:val="22"/>
          <w:szCs w:val="22"/>
          <w:lang w:val="es-MX"/>
        </w:rPr>
        <w:t>No aplica para el Fideicomiso.</w:t>
      </w:r>
    </w:p>
    <w:p w:rsidR="00DA0A99" w:rsidRDefault="00DA0A99" w:rsidP="00DA0A99">
      <w:pPr>
        <w:pStyle w:val="ROMANOS"/>
        <w:spacing w:after="0" w:line="240" w:lineRule="exact"/>
        <w:rPr>
          <w:rFonts w:ascii="Soberana Sans Light" w:hAnsi="Soberana Sans Light"/>
          <w:b/>
          <w:sz w:val="22"/>
          <w:szCs w:val="22"/>
          <w:lang w:val="es-MX"/>
        </w:rPr>
      </w:pPr>
    </w:p>
    <w:p w:rsidR="00DA0A99" w:rsidRPr="00540418" w:rsidRDefault="00DA0A99" w:rsidP="00DA0A99">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b/>
        <w:t>Bienes Disponibles para su Transformación o Consumo (inventarios)</w:t>
      </w:r>
    </w:p>
    <w:p w:rsidR="00DA0A99" w:rsidRPr="00540418" w:rsidRDefault="00DA0A99" w:rsidP="00DA0A99">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4.</w:t>
      </w:r>
      <w:r w:rsidRPr="00540418">
        <w:rPr>
          <w:rFonts w:ascii="Soberana Sans Light" w:hAnsi="Soberana Sans Light"/>
          <w:sz w:val="22"/>
          <w:szCs w:val="22"/>
          <w:lang w:val="es-MX"/>
        </w:rPr>
        <w:tab/>
        <w:t>Se clasificarán como bienes disponibles para su transformación aquéllos que se encuentren dentro de la cuenta Inventarios. Esta nota aplica para aquellos entes públicos que realicen algún proceso de transformación y/o elaboración de bienes.</w:t>
      </w:r>
    </w:p>
    <w:p w:rsidR="00DA0A99" w:rsidRDefault="00DA0A99" w:rsidP="00DA0A99">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ab/>
        <w:t>En la nota se informará del sistema de costeo y método de valuación aplicados a los inventarios, así como la conveniencia de su aplicación dada la naturaleza de los mismos. Adicionalmente, se revelará el impacto en la información financiera por cambios en el método o sistema.</w:t>
      </w:r>
    </w:p>
    <w:p w:rsidR="00DA0A99" w:rsidRDefault="00DA0A99" w:rsidP="00DA0A99">
      <w:pPr>
        <w:pStyle w:val="ROMANOS"/>
        <w:spacing w:after="0" w:line="240" w:lineRule="exact"/>
        <w:rPr>
          <w:rFonts w:ascii="Soberana Sans Light" w:hAnsi="Soberana Sans Light"/>
          <w:sz w:val="22"/>
          <w:szCs w:val="22"/>
          <w:lang w:val="es-MX"/>
        </w:rPr>
      </w:pPr>
    </w:p>
    <w:p w:rsidR="00DA0A99" w:rsidRDefault="00DA0A99" w:rsidP="00DA0A99">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t>No aplica para el Fideicomiso.</w:t>
      </w:r>
    </w:p>
    <w:p w:rsidR="00DA0A99" w:rsidRPr="00540418" w:rsidRDefault="00DA0A99" w:rsidP="00DA0A99">
      <w:pPr>
        <w:pStyle w:val="ROMANOS"/>
        <w:spacing w:after="0" w:line="240" w:lineRule="exact"/>
        <w:rPr>
          <w:rFonts w:ascii="Soberana Sans Light" w:hAnsi="Soberana Sans Light"/>
          <w:sz w:val="22"/>
          <w:szCs w:val="22"/>
          <w:lang w:val="es-MX"/>
        </w:rPr>
      </w:pPr>
    </w:p>
    <w:p w:rsidR="00DA0A99" w:rsidRDefault="00DA0A99" w:rsidP="00DA0A99">
      <w:pPr>
        <w:pStyle w:val="ROMANOS"/>
        <w:numPr>
          <w:ilvl w:val="0"/>
          <w:numId w:val="15"/>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De la cuenta Almacén se informará acerca del método de valuación, así como la conveniencia de su aplicación. Adicionalmente, se revelará el impacto en la información financiera por cambios en el método.</w:t>
      </w:r>
    </w:p>
    <w:p w:rsidR="00DA0A99" w:rsidRDefault="00DA0A99" w:rsidP="00DA0A99">
      <w:pPr>
        <w:pStyle w:val="ROMANOS"/>
        <w:spacing w:after="0" w:line="240" w:lineRule="exact"/>
        <w:ind w:left="288" w:firstLine="0"/>
        <w:rPr>
          <w:rFonts w:ascii="Soberana Sans Light" w:hAnsi="Soberana Sans Light"/>
          <w:sz w:val="22"/>
          <w:szCs w:val="22"/>
          <w:lang w:val="es-MX"/>
        </w:rPr>
      </w:pPr>
    </w:p>
    <w:p w:rsidR="00DA0A99" w:rsidRDefault="00DA0A99" w:rsidP="00DA0A99">
      <w:pPr>
        <w:pStyle w:val="ROMANOS"/>
        <w:spacing w:after="0" w:line="240" w:lineRule="exact"/>
        <w:ind w:left="288" w:firstLine="0"/>
        <w:rPr>
          <w:rFonts w:ascii="Soberana Sans Light" w:hAnsi="Soberana Sans Light"/>
          <w:sz w:val="22"/>
          <w:szCs w:val="22"/>
          <w:lang w:val="es-MX"/>
        </w:rPr>
      </w:pPr>
      <w:r>
        <w:rPr>
          <w:rFonts w:ascii="Soberana Sans Light" w:hAnsi="Soberana Sans Light"/>
          <w:sz w:val="22"/>
          <w:szCs w:val="22"/>
          <w:lang w:val="es-MX"/>
        </w:rPr>
        <w:tab/>
        <w:t>No aplica para el Fideicomiso.</w:t>
      </w:r>
    </w:p>
    <w:p w:rsidR="00DA0A99" w:rsidRPr="00540418" w:rsidRDefault="00DA0A99" w:rsidP="00DA0A99">
      <w:pPr>
        <w:pStyle w:val="ROMANOS"/>
        <w:spacing w:after="0" w:line="240" w:lineRule="exact"/>
        <w:ind w:left="288" w:firstLine="0"/>
        <w:rPr>
          <w:rFonts w:ascii="Soberana Sans Light" w:hAnsi="Soberana Sans Light"/>
          <w:sz w:val="22"/>
          <w:szCs w:val="22"/>
          <w:lang w:val="es-MX"/>
        </w:rPr>
      </w:pPr>
    </w:p>
    <w:p w:rsidR="00DA0A99" w:rsidRPr="00540418" w:rsidRDefault="00DA0A99" w:rsidP="00DA0A99">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b/>
        <w:t>Inversiones Financieras</w:t>
      </w:r>
    </w:p>
    <w:p w:rsidR="00DA0A99" w:rsidRDefault="00DA0A99" w:rsidP="00DA0A99">
      <w:pPr>
        <w:pStyle w:val="ROMANOS"/>
        <w:numPr>
          <w:ilvl w:val="0"/>
          <w:numId w:val="15"/>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De la cuenta Inversiones financieras, que considera los fideicomisos, se informará de éstos los recursos asignados por tipo y monto, y características significativas que tengan o puedan tener alguna incidencia en las mismas.</w:t>
      </w:r>
    </w:p>
    <w:p w:rsidR="00DA0A99" w:rsidRDefault="00DA0A99" w:rsidP="00DA0A99">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r>
    </w:p>
    <w:p w:rsidR="00DA0A99" w:rsidRDefault="00DA0A99" w:rsidP="00DA0A99">
      <w:pPr>
        <w:pStyle w:val="ROMANOS"/>
        <w:spacing w:after="0" w:line="240" w:lineRule="exact"/>
        <w:ind w:left="288" w:firstLine="0"/>
        <w:rPr>
          <w:rFonts w:ascii="Soberana Sans Light" w:hAnsi="Soberana Sans Light"/>
          <w:sz w:val="22"/>
          <w:szCs w:val="22"/>
          <w:lang w:val="es-MX"/>
        </w:rPr>
      </w:pPr>
      <w:r>
        <w:rPr>
          <w:rFonts w:ascii="Soberana Sans Light" w:hAnsi="Soberana Sans Light"/>
          <w:sz w:val="22"/>
          <w:szCs w:val="22"/>
          <w:lang w:val="es-MX"/>
        </w:rPr>
        <w:tab/>
        <w:t>No aplica para el Fideicomiso.</w:t>
      </w:r>
    </w:p>
    <w:p w:rsidR="00DA0A99" w:rsidRPr="00540418" w:rsidRDefault="00DA0A99" w:rsidP="00DA0A99">
      <w:pPr>
        <w:pStyle w:val="ROMANOS"/>
        <w:spacing w:after="0" w:line="240" w:lineRule="exact"/>
        <w:rPr>
          <w:rFonts w:ascii="Soberana Sans Light" w:hAnsi="Soberana Sans Light"/>
          <w:sz w:val="22"/>
          <w:szCs w:val="22"/>
          <w:lang w:val="es-MX"/>
        </w:rPr>
      </w:pPr>
    </w:p>
    <w:p w:rsidR="00DA0A99" w:rsidRDefault="00DA0A99" w:rsidP="00DA0A99">
      <w:pPr>
        <w:pStyle w:val="ROMANOS"/>
        <w:numPr>
          <w:ilvl w:val="0"/>
          <w:numId w:val="15"/>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Se informará de las inversiones financieras, los saldos de las participaciones y aportaciones de capital.</w:t>
      </w:r>
    </w:p>
    <w:p w:rsidR="00DA0A99" w:rsidRDefault="00DA0A99" w:rsidP="00DA0A99">
      <w:pPr>
        <w:pStyle w:val="ROMANOS"/>
        <w:spacing w:after="0" w:line="240" w:lineRule="exact"/>
        <w:ind w:left="648" w:firstLine="0"/>
        <w:rPr>
          <w:rFonts w:ascii="Soberana Sans Light" w:hAnsi="Soberana Sans Light"/>
          <w:sz w:val="22"/>
          <w:szCs w:val="22"/>
          <w:lang w:val="es-MX"/>
        </w:rPr>
      </w:pPr>
    </w:p>
    <w:p w:rsidR="00DA0A99" w:rsidRDefault="00DA0A99" w:rsidP="00DA0A99">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No aplica para el Fideicomiso.</w:t>
      </w:r>
    </w:p>
    <w:p w:rsidR="00DA0A99" w:rsidRPr="00540418" w:rsidRDefault="00DA0A99" w:rsidP="00DA0A99">
      <w:pPr>
        <w:pStyle w:val="ROMANOS"/>
        <w:spacing w:after="0" w:line="240" w:lineRule="exact"/>
        <w:ind w:left="648" w:firstLine="0"/>
        <w:rPr>
          <w:rFonts w:ascii="Soberana Sans Light" w:hAnsi="Soberana Sans Light"/>
          <w:sz w:val="22"/>
          <w:szCs w:val="22"/>
          <w:lang w:val="es-MX"/>
        </w:rPr>
      </w:pPr>
    </w:p>
    <w:p w:rsidR="00DA0A99" w:rsidRPr="00540418" w:rsidRDefault="00DA0A99" w:rsidP="00DA0A99">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b/>
        <w:t>Bienes Muebles, Inmuebles e Intangibles</w:t>
      </w:r>
    </w:p>
    <w:p w:rsidR="00DA0A99" w:rsidRDefault="00DA0A99" w:rsidP="00DA0A99">
      <w:pPr>
        <w:pStyle w:val="ROMANOS"/>
        <w:numPr>
          <w:ilvl w:val="0"/>
          <w:numId w:val="15"/>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Se informará de manera agrupada por cuenta, los rubros de Bienes Muebles e Inmuebles, el monto de la depreciación del ejercicio y la acumulada, el método de depreciación, tasas aplicadas y los criterios de aplicación de los mismos. Asimismo, se informará de las características significativas del estado en que se encuentren los activos.</w:t>
      </w:r>
    </w:p>
    <w:p w:rsidR="00DA0A99" w:rsidRDefault="00DA0A99" w:rsidP="00DA0A99">
      <w:pPr>
        <w:pStyle w:val="ROMANOS"/>
        <w:spacing w:after="0" w:line="240" w:lineRule="exact"/>
        <w:ind w:left="648" w:firstLine="0"/>
        <w:rPr>
          <w:rFonts w:ascii="Soberana Sans Light" w:hAnsi="Soberana Sans Light"/>
          <w:sz w:val="22"/>
          <w:szCs w:val="22"/>
          <w:lang w:val="es-MX"/>
        </w:rPr>
      </w:pPr>
    </w:p>
    <w:p w:rsidR="009F3369" w:rsidRDefault="009F3369" w:rsidP="00DA0A99">
      <w:pPr>
        <w:pStyle w:val="ROMANOS"/>
        <w:spacing w:after="0" w:line="240" w:lineRule="exact"/>
        <w:ind w:left="648" w:firstLine="0"/>
        <w:rPr>
          <w:rFonts w:ascii="Soberana Sans Light" w:hAnsi="Soberana Sans Light"/>
          <w:sz w:val="22"/>
          <w:szCs w:val="22"/>
          <w:lang w:val="es-MX"/>
        </w:rPr>
      </w:pPr>
    </w:p>
    <w:p w:rsidR="009F3369" w:rsidRDefault="009F3369" w:rsidP="00DA0A99">
      <w:pPr>
        <w:pStyle w:val="ROMANOS"/>
        <w:spacing w:after="0" w:line="240" w:lineRule="exact"/>
        <w:ind w:left="648" w:firstLine="0"/>
        <w:rPr>
          <w:rFonts w:ascii="Soberana Sans Light" w:hAnsi="Soberana Sans Light"/>
          <w:sz w:val="22"/>
          <w:szCs w:val="22"/>
          <w:lang w:val="es-MX"/>
        </w:rPr>
      </w:pPr>
    </w:p>
    <w:p w:rsidR="009F3369" w:rsidRDefault="009F3369" w:rsidP="00DA0A99">
      <w:pPr>
        <w:pStyle w:val="ROMANOS"/>
        <w:spacing w:after="0" w:line="240" w:lineRule="exact"/>
        <w:ind w:left="648" w:firstLine="0"/>
        <w:rPr>
          <w:rFonts w:ascii="Soberana Sans Light" w:hAnsi="Soberana Sans Light"/>
          <w:sz w:val="22"/>
          <w:szCs w:val="22"/>
          <w:lang w:val="es-MX"/>
        </w:rPr>
      </w:pPr>
    </w:p>
    <w:p w:rsidR="009F3369" w:rsidRDefault="009F3369" w:rsidP="00DA0A99">
      <w:pPr>
        <w:pStyle w:val="ROMANOS"/>
        <w:spacing w:after="0" w:line="240" w:lineRule="exact"/>
        <w:ind w:left="648" w:firstLine="0"/>
        <w:rPr>
          <w:rFonts w:ascii="Soberana Sans Light" w:hAnsi="Soberana Sans Light"/>
          <w:sz w:val="22"/>
          <w:szCs w:val="22"/>
          <w:lang w:val="es-MX"/>
        </w:rPr>
      </w:pPr>
    </w:p>
    <w:p w:rsidR="009F3369" w:rsidRDefault="009F3369" w:rsidP="00DA0A99">
      <w:pPr>
        <w:pStyle w:val="ROMANOS"/>
        <w:spacing w:after="0" w:line="240" w:lineRule="exact"/>
        <w:ind w:left="648" w:firstLine="0"/>
        <w:rPr>
          <w:rFonts w:ascii="Soberana Sans Light" w:hAnsi="Soberana Sans Light"/>
          <w:sz w:val="22"/>
          <w:szCs w:val="22"/>
          <w:lang w:val="es-MX"/>
        </w:rPr>
      </w:pPr>
    </w:p>
    <w:p w:rsidR="00DA0A99" w:rsidRDefault="00DA0A99" w:rsidP="00DA0A99">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En el Fideicomiso se tienen registrado los siguientes bienes muebles:</w:t>
      </w:r>
    </w:p>
    <w:p w:rsidR="00DA0A99" w:rsidRDefault="00DA0A99" w:rsidP="00DA0A99">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Cámaras Fotográficas y de Video</w:t>
      </w:r>
      <w:r>
        <w:rPr>
          <w:rFonts w:ascii="Soberana Sans Light" w:hAnsi="Soberana Sans Light"/>
          <w:sz w:val="22"/>
          <w:szCs w:val="22"/>
          <w:lang w:val="es-MX"/>
        </w:rPr>
        <w:tab/>
      </w:r>
      <w:r>
        <w:rPr>
          <w:rFonts w:ascii="Soberana Sans Light" w:hAnsi="Soberana Sans Light"/>
          <w:sz w:val="22"/>
          <w:szCs w:val="22"/>
          <w:lang w:val="es-MX"/>
        </w:rPr>
        <w:tab/>
        <w:t xml:space="preserve">        </w:t>
      </w:r>
      <w:r w:rsidR="009F3369">
        <w:rPr>
          <w:rFonts w:ascii="Soberana Sans Light" w:hAnsi="Soberana Sans Light"/>
          <w:sz w:val="22"/>
          <w:szCs w:val="22"/>
          <w:lang w:val="es-MX"/>
        </w:rPr>
        <w:t>5,396</w:t>
      </w:r>
    </w:p>
    <w:p w:rsidR="00DA0A99" w:rsidRDefault="009F3369" w:rsidP="00DA0A99">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Mobiliario y Equipo de Oficina</w:t>
      </w:r>
      <w:r w:rsidR="00DA0A99">
        <w:rPr>
          <w:rFonts w:ascii="Soberana Sans Light" w:hAnsi="Soberana Sans Light"/>
          <w:sz w:val="22"/>
          <w:szCs w:val="22"/>
          <w:lang w:val="es-MX"/>
        </w:rPr>
        <w:tab/>
      </w:r>
      <w:r w:rsidR="00DA0A99">
        <w:rPr>
          <w:rFonts w:ascii="Soberana Sans Light" w:hAnsi="Soberana Sans Light"/>
          <w:sz w:val="22"/>
          <w:szCs w:val="22"/>
          <w:lang w:val="es-MX"/>
        </w:rPr>
        <w:tab/>
      </w:r>
      <w:r w:rsidR="00DA0A99">
        <w:rPr>
          <w:rFonts w:ascii="Soberana Sans Light" w:hAnsi="Soberana Sans Light"/>
          <w:sz w:val="22"/>
          <w:szCs w:val="22"/>
          <w:lang w:val="es-MX"/>
        </w:rPr>
        <w:tab/>
        <w:t xml:space="preserve">      </w:t>
      </w:r>
      <w:r>
        <w:rPr>
          <w:rFonts w:ascii="Soberana Sans Light" w:hAnsi="Soberana Sans Light"/>
          <w:sz w:val="22"/>
          <w:szCs w:val="22"/>
          <w:lang w:val="es-MX"/>
        </w:rPr>
        <w:t>32,972</w:t>
      </w:r>
    </w:p>
    <w:p w:rsidR="00DA0A99" w:rsidRDefault="00DA0A99" w:rsidP="00DA0A99">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Equipo de Com</w:t>
      </w:r>
      <w:r w:rsidR="009F3369">
        <w:rPr>
          <w:rFonts w:ascii="Soberana Sans Light" w:hAnsi="Soberana Sans Light"/>
          <w:sz w:val="22"/>
          <w:szCs w:val="22"/>
          <w:lang w:val="es-MX"/>
        </w:rPr>
        <w:t xml:space="preserve">puto, Electrónico y Software     </w:t>
      </w:r>
      <w:r>
        <w:rPr>
          <w:rFonts w:ascii="Soberana Sans Light" w:hAnsi="Soberana Sans Light"/>
          <w:sz w:val="22"/>
          <w:szCs w:val="22"/>
          <w:lang w:val="es-MX"/>
        </w:rPr>
        <w:t xml:space="preserve">    </w:t>
      </w:r>
      <w:r w:rsidR="00F15CEE">
        <w:rPr>
          <w:rFonts w:ascii="Soberana Sans Light" w:hAnsi="Soberana Sans Light"/>
          <w:sz w:val="22"/>
          <w:szCs w:val="22"/>
          <w:lang w:val="es-MX"/>
        </w:rPr>
        <w:t xml:space="preserve">    </w:t>
      </w:r>
      <w:r w:rsidR="009F3369">
        <w:rPr>
          <w:rFonts w:ascii="Soberana Sans Light" w:hAnsi="Soberana Sans Light"/>
          <w:sz w:val="22"/>
          <w:szCs w:val="22"/>
          <w:lang w:val="es-MX"/>
        </w:rPr>
        <w:t>31,188</w:t>
      </w:r>
    </w:p>
    <w:p w:rsidR="00DA0A99" w:rsidRDefault="00DA0A99" w:rsidP="00DA0A99">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ab/>
      </w:r>
    </w:p>
    <w:p w:rsidR="00DA0A99" w:rsidRPr="00540418" w:rsidRDefault="00DA0A99" w:rsidP="00DA0A99">
      <w:pPr>
        <w:pStyle w:val="ROMANOS"/>
        <w:spacing w:after="0" w:line="240" w:lineRule="exact"/>
        <w:ind w:left="648" w:firstLine="0"/>
        <w:rPr>
          <w:rFonts w:ascii="Soberana Sans Light" w:hAnsi="Soberana Sans Light"/>
          <w:sz w:val="22"/>
          <w:szCs w:val="22"/>
          <w:lang w:val="es-MX"/>
        </w:rPr>
      </w:pPr>
    </w:p>
    <w:p w:rsidR="00DA0A99" w:rsidRDefault="00DA0A99" w:rsidP="00DA0A99">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9.</w:t>
      </w:r>
      <w:r w:rsidRPr="00540418">
        <w:rPr>
          <w:rFonts w:ascii="Soberana Sans Light" w:hAnsi="Soberana Sans Light"/>
          <w:sz w:val="22"/>
          <w:szCs w:val="22"/>
          <w:lang w:val="es-MX"/>
        </w:rPr>
        <w:tab/>
        <w:t>Se informará de manera agrupada por cuenta, los rubros de activos intangibles y diferidos, su monto y naturaleza, amortización del ejercicio, amortización acumulada, tasa y método aplicados.</w:t>
      </w:r>
    </w:p>
    <w:p w:rsidR="00DA0A99" w:rsidRDefault="00DA0A99" w:rsidP="00DA0A99">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r>
    </w:p>
    <w:p w:rsidR="00DA0A99" w:rsidRDefault="00DA0A99" w:rsidP="00DA0A99">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ab/>
        <w:t>No aplica para el Fideicomiso.</w:t>
      </w:r>
    </w:p>
    <w:p w:rsidR="00DA0A99" w:rsidRPr="00540418" w:rsidRDefault="00DA0A99" w:rsidP="00DA0A99">
      <w:pPr>
        <w:pStyle w:val="ROMANOS"/>
        <w:spacing w:after="0" w:line="240" w:lineRule="exact"/>
        <w:rPr>
          <w:rFonts w:ascii="Soberana Sans Light" w:hAnsi="Soberana Sans Light"/>
          <w:sz w:val="22"/>
          <w:szCs w:val="22"/>
          <w:lang w:val="es-MX"/>
        </w:rPr>
      </w:pPr>
    </w:p>
    <w:p w:rsidR="00DA0A99" w:rsidRPr="00540418" w:rsidRDefault="00DA0A99" w:rsidP="00DA0A99">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b/>
        <w:t>Estimaciones y Deterioros</w:t>
      </w:r>
    </w:p>
    <w:p w:rsidR="00DA0A99" w:rsidRDefault="00DA0A99" w:rsidP="00DA0A99">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10.</w:t>
      </w:r>
      <w:r w:rsidRPr="00540418">
        <w:rPr>
          <w:rFonts w:ascii="Soberana Sans Light" w:hAnsi="Soberana Sans Light"/>
          <w:sz w:val="22"/>
          <w:szCs w:val="22"/>
          <w:lang w:val="es-MX"/>
        </w:rPr>
        <w:tab/>
        <w:t>Se informarán los criterios utilizados para la determinación de las estimaciones; por ejemplo: estimación de cuentas incobrables, estimación de inventarios, deterioro de activos biológicos y cualquier otra que aplique.</w:t>
      </w:r>
    </w:p>
    <w:p w:rsidR="00DA0A99" w:rsidRDefault="00DA0A99" w:rsidP="00DA0A99">
      <w:pPr>
        <w:pStyle w:val="ROMANOS"/>
        <w:spacing w:after="0" w:line="240" w:lineRule="exact"/>
        <w:rPr>
          <w:rFonts w:ascii="Soberana Sans Light" w:hAnsi="Soberana Sans Light"/>
          <w:sz w:val="22"/>
          <w:szCs w:val="22"/>
          <w:lang w:val="es-MX"/>
        </w:rPr>
      </w:pPr>
    </w:p>
    <w:p w:rsidR="00DA0A99" w:rsidRDefault="00DA0A99" w:rsidP="00DA0A99">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t>No aplica para el Fideicomiso.</w:t>
      </w:r>
    </w:p>
    <w:p w:rsidR="00DA0A99" w:rsidRDefault="00DA0A99" w:rsidP="00DA0A99">
      <w:pPr>
        <w:pStyle w:val="ROMANOS"/>
        <w:spacing w:after="0" w:line="240" w:lineRule="exact"/>
        <w:rPr>
          <w:rFonts w:ascii="Soberana Sans Light" w:hAnsi="Soberana Sans Light"/>
          <w:sz w:val="22"/>
          <w:szCs w:val="22"/>
          <w:lang w:val="es-MX"/>
        </w:rPr>
      </w:pPr>
    </w:p>
    <w:p w:rsidR="00DA0A99" w:rsidRPr="00540418" w:rsidRDefault="00DA0A99" w:rsidP="00DA0A99">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b/>
        <w:t>Otros Activos</w:t>
      </w:r>
    </w:p>
    <w:p w:rsidR="00DA0A99" w:rsidRDefault="00DA0A99" w:rsidP="00DA0A99">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11.</w:t>
      </w:r>
      <w:r w:rsidRPr="00540418">
        <w:rPr>
          <w:rFonts w:ascii="Soberana Sans Light" w:hAnsi="Soberana Sans Light"/>
          <w:sz w:val="22"/>
          <w:szCs w:val="22"/>
          <w:lang w:val="es-MX"/>
        </w:rPr>
        <w:tab/>
        <w:t xml:space="preserve">De las cuentas de otros activos se informará por tipo </w:t>
      </w:r>
      <w:r>
        <w:rPr>
          <w:rFonts w:ascii="Soberana Sans Light" w:hAnsi="Soberana Sans Light"/>
          <w:sz w:val="22"/>
          <w:szCs w:val="22"/>
          <w:lang w:val="es-MX"/>
        </w:rPr>
        <w:t xml:space="preserve">circulante o no circulante </w:t>
      </w:r>
      <w:r w:rsidRPr="00540418">
        <w:rPr>
          <w:rFonts w:ascii="Soberana Sans Light" w:hAnsi="Soberana Sans Light"/>
          <w:sz w:val="22"/>
          <w:szCs w:val="22"/>
          <w:lang w:val="es-MX"/>
        </w:rPr>
        <w:t>los montos totales asociados y sus características cualitativas significativas que les impacten financieramente.</w:t>
      </w:r>
    </w:p>
    <w:p w:rsidR="00DA0A99" w:rsidRDefault="00DA0A99" w:rsidP="00DA0A99">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r>
    </w:p>
    <w:p w:rsidR="00DA0A99" w:rsidRDefault="00DA0A99" w:rsidP="00DA0A99">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t>No aplica</w:t>
      </w:r>
    </w:p>
    <w:p w:rsidR="00DA0A99" w:rsidRPr="00540418" w:rsidRDefault="00DA0A99" w:rsidP="00DA0A99">
      <w:pPr>
        <w:pStyle w:val="ROMANOS"/>
        <w:spacing w:after="0" w:line="240" w:lineRule="exact"/>
        <w:rPr>
          <w:rFonts w:ascii="Soberana Sans Light" w:hAnsi="Soberana Sans Light"/>
          <w:sz w:val="22"/>
          <w:szCs w:val="22"/>
          <w:lang w:val="es-MX"/>
        </w:rPr>
      </w:pPr>
    </w:p>
    <w:p w:rsidR="00DA0A99" w:rsidRPr="00540418" w:rsidRDefault="00DA0A99" w:rsidP="00DA0A99">
      <w:pPr>
        <w:pStyle w:val="ROMANOS"/>
        <w:spacing w:after="0" w:line="240" w:lineRule="exact"/>
        <w:ind w:left="432"/>
        <w:rPr>
          <w:rFonts w:ascii="Soberana Sans Light" w:hAnsi="Soberana Sans Light"/>
          <w:b/>
          <w:sz w:val="22"/>
          <w:szCs w:val="22"/>
          <w:lang w:val="es-MX"/>
        </w:rPr>
      </w:pPr>
      <w:r>
        <w:rPr>
          <w:rFonts w:ascii="Soberana Sans Light" w:hAnsi="Soberana Sans Light"/>
          <w:b/>
          <w:sz w:val="22"/>
          <w:szCs w:val="22"/>
          <w:lang w:val="es-MX"/>
        </w:rPr>
        <w:tab/>
      </w:r>
      <w:r>
        <w:rPr>
          <w:rFonts w:ascii="Soberana Sans Light" w:hAnsi="Soberana Sans Light"/>
          <w:b/>
          <w:sz w:val="22"/>
          <w:szCs w:val="22"/>
          <w:lang w:val="es-MX"/>
        </w:rPr>
        <w:tab/>
      </w:r>
      <w:r w:rsidRPr="00540418">
        <w:rPr>
          <w:rFonts w:ascii="Soberana Sans Light" w:hAnsi="Soberana Sans Light"/>
          <w:b/>
          <w:sz w:val="22"/>
          <w:szCs w:val="22"/>
          <w:lang w:val="es-MX"/>
        </w:rPr>
        <w:t>Pasivo</w:t>
      </w:r>
    </w:p>
    <w:p w:rsidR="00DA0A99" w:rsidRDefault="00DA0A99" w:rsidP="00DA0A99">
      <w:pPr>
        <w:pStyle w:val="ROMANOS"/>
        <w:numPr>
          <w:ilvl w:val="0"/>
          <w:numId w:val="20"/>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Se elaborará una relación de las cuentas y documentos por pagar en una desagregación por su vencimiento en días a 90, 180, menor o igual a 365 y mayor a 365. Asimismo, se informará sobre la factibilidad del pago de dichos pasivos.</w:t>
      </w:r>
    </w:p>
    <w:p w:rsidR="00DA0A99" w:rsidRDefault="00DA0A99" w:rsidP="00DA0A99">
      <w:pPr>
        <w:pStyle w:val="ROMANOS"/>
        <w:spacing w:after="0" w:line="240" w:lineRule="exact"/>
        <w:ind w:left="648" w:firstLine="0"/>
        <w:rPr>
          <w:rFonts w:ascii="Soberana Sans Light" w:hAnsi="Soberana Sans Light"/>
          <w:sz w:val="22"/>
          <w:szCs w:val="22"/>
          <w:lang w:val="es-MX"/>
        </w:rPr>
      </w:pPr>
    </w:p>
    <w:p w:rsidR="00DA0A99" w:rsidRDefault="00DA0A99" w:rsidP="00DA0A99">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No aplica</w:t>
      </w:r>
    </w:p>
    <w:p w:rsidR="00DA0A99" w:rsidRPr="00540418" w:rsidRDefault="00DA0A99" w:rsidP="00DA0A99">
      <w:pPr>
        <w:pStyle w:val="ROMANOS"/>
        <w:spacing w:after="0" w:line="240" w:lineRule="exact"/>
        <w:ind w:left="648" w:firstLine="0"/>
        <w:rPr>
          <w:rFonts w:ascii="Soberana Sans Light" w:hAnsi="Soberana Sans Light"/>
          <w:sz w:val="22"/>
          <w:szCs w:val="22"/>
          <w:lang w:val="es-MX"/>
        </w:rPr>
      </w:pPr>
    </w:p>
    <w:p w:rsidR="00DA0A99" w:rsidRDefault="00DA0A99" w:rsidP="00DA0A99">
      <w:pPr>
        <w:pStyle w:val="ROMANOS"/>
        <w:numPr>
          <w:ilvl w:val="0"/>
          <w:numId w:val="20"/>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Se informará de manera agrupada los recursos localizados en Fondos de Bienes de Terceros en Administración y/o en Garantía a corto y largo plazo, así como la naturaleza de dichos recursos y sus características cualitativas significativas que les afecten o pudieran afectarles financieramente.</w:t>
      </w:r>
    </w:p>
    <w:p w:rsidR="00DA0A99" w:rsidRDefault="00DA0A99" w:rsidP="00DA0A99">
      <w:pPr>
        <w:pStyle w:val="ROMANOS"/>
        <w:spacing w:after="0" w:line="240" w:lineRule="exact"/>
        <w:ind w:left="648" w:firstLine="0"/>
        <w:rPr>
          <w:rFonts w:ascii="Soberana Sans Light" w:hAnsi="Soberana Sans Light"/>
          <w:sz w:val="22"/>
          <w:szCs w:val="22"/>
          <w:lang w:val="es-MX"/>
        </w:rPr>
      </w:pPr>
    </w:p>
    <w:p w:rsidR="00DA0A99" w:rsidRDefault="00DA0A99" w:rsidP="00DA0A99">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 xml:space="preserve">El importe reflejado en la cuenta Fondos de Bienes de Terceros en Garantía y/o Administración a corto plazo, se relacionan de la siguiente manera: </w:t>
      </w:r>
    </w:p>
    <w:p w:rsidR="00DA0A99" w:rsidRDefault="00DA0A99" w:rsidP="00DA0A99">
      <w:pPr>
        <w:pStyle w:val="ROMANOS"/>
        <w:spacing w:after="0" w:line="240" w:lineRule="exact"/>
        <w:ind w:left="648" w:firstLine="0"/>
        <w:rPr>
          <w:rFonts w:ascii="Soberana Sans Light" w:hAnsi="Soberana Sans Light"/>
          <w:sz w:val="22"/>
          <w:szCs w:val="22"/>
          <w:lang w:val="es-MX"/>
        </w:rPr>
      </w:pPr>
    </w:p>
    <w:p w:rsidR="00DA0A99" w:rsidRDefault="00DA0A99" w:rsidP="00DA0A99">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Seguro Ganadero</w:t>
      </w:r>
      <w:r>
        <w:rPr>
          <w:rFonts w:ascii="Soberana Sans Light" w:hAnsi="Soberana Sans Light"/>
          <w:sz w:val="22"/>
          <w:szCs w:val="22"/>
          <w:lang w:val="es-MX"/>
        </w:rPr>
        <w:tab/>
      </w:r>
      <w:r>
        <w:rPr>
          <w:rFonts w:ascii="Soberana Sans Light" w:hAnsi="Soberana Sans Light"/>
          <w:sz w:val="22"/>
          <w:szCs w:val="22"/>
          <w:lang w:val="es-MX"/>
        </w:rPr>
        <w:tab/>
        <w:t xml:space="preserve">    </w:t>
      </w:r>
      <w:r>
        <w:rPr>
          <w:rFonts w:ascii="Soberana Sans Light" w:hAnsi="Soberana Sans Light"/>
          <w:sz w:val="22"/>
          <w:szCs w:val="22"/>
          <w:lang w:val="es-MX"/>
        </w:rPr>
        <w:tab/>
        <w:t xml:space="preserve">        </w:t>
      </w:r>
      <w:r w:rsidR="00C245F8">
        <w:rPr>
          <w:rFonts w:ascii="Soberana Sans Light" w:hAnsi="Soberana Sans Light"/>
          <w:sz w:val="22"/>
          <w:szCs w:val="22"/>
          <w:lang w:val="es-MX"/>
        </w:rPr>
        <w:t>18,154</w:t>
      </w:r>
    </w:p>
    <w:p w:rsidR="00DA0A99" w:rsidRDefault="00DA0A99" w:rsidP="00DA0A99">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Fondo de Contingencia</w:t>
      </w:r>
      <w:r>
        <w:rPr>
          <w:rFonts w:ascii="Soberana Sans Light" w:hAnsi="Soberana Sans Light"/>
          <w:sz w:val="22"/>
          <w:szCs w:val="22"/>
          <w:lang w:val="es-MX"/>
        </w:rPr>
        <w:tab/>
      </w:r>
      <w:r>
        <w:rPr>
          <w:rFonts w:ascii="Soberana Sans Light" w:hAnsi="Soberana Sans Light"/>
          <w:sz w:val="22"/>
          <w:szCs w:val="22"/>
          <w:lang w:val="es-MX"/>
        </w:rPr>
        <w:tab/>
      </w:r>
      <w:r>
        <w:rPr>
          <w:rFonts w:ascii="Soberana Sans Light" w:hAnsi="Soberana Sans Light"/>
          <w:sz w:val="22"/>
          <w:szCs w:val="22"/>
          <w:lang w:val="es-MX"/>
        </w:rPr>
        <w:tab/>
        <w:t xml:space="preserve">    </w:t>
      </w:r>
      <w:r w:rsidR="00C245F8">
        <w:rPr>
          <w:rFonts w:ascii="Soberana Sans Light" w:hAnsi="Soberana Sans Light"/>
          <w:sz w:val="22"/>
          <w:szCs w:val="22"/>
          <w:lang w:val="es-MX"/>
        </w:rPr>
        <w:t xml:space="preserve">  </w:t>
      </w:r>
      <w:r>
        <w:rPr>
          <w:rFonts w:ascii="Soberana Sans Light" w:hAnsi="Soberana Sans Light"/>
          <w:sz w:val="22"/>
          <w:szCs w:val="22"/>
          <w:lang w:val="es-MX"/>
        </w:rPr>
        <w:t>33</w:t>
      </w:r>
      <w:r w:rsidR="00C245F8">
        <w:rPr>
          <w:rFonts w:ascii="Soberana Sans Light" w:hAnsi="Soberana Sans Light"/>
          <w:sz w:val="22"/>
          <w:szCs w:val="22"/>
          <w:lang w:val="es-MX"/>
        </w:rPr>
        <w:t>9</w:t>
      </w:r>
      <w:r>
        <w:rPr>
          <w:rFonts w:ascii="Soberana Sans Light" w:hAnsi="Soberana Sans Light"/>
          <w:sz w:val="22"/>
          <w:szCs w:val="22"/>
          <w:lang w:val="es-MX"/>
        </w:rPr>
        <w:t>,</w:t>
      </w:r>
      <w:r w:rsidR="00C245F8">
        <w:rPr>
          <w:rFonts w:ascii="Soberana Sans Light" w:hAnsi="Soberana Sans Light"/>
          <w:sz w:val="22"/>
          <w:szCs w:val="22"/>
          <w:lang w:val="es-MX"/>
        </w:rPr>
        <w:t>888</w:t>
      </w:r>
    </w:p>
    <w:p w:rsidR="00DA0A99" w:rsidRDefault="00DA0A99" w:rsidP="00DA0A99">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 xml:space="preserve">Recuperaciones Pendientes por Aplicar    </w:t>
      </w:r>
      <w:r w:rsidR="00C245F8">
        <w:rPr>
          <w:rFonts w:ascii="Soberana Sans Light" w:hAnsi="Soberana Sans Light"/>
          <w:sz w:val="22"/>
          <w:szCs w:val="22"/>
          <w:lang w:val="es-MX"/>
        </w:rPr>
        <w:t xml:space="preserve">  </w:t>
      </w:r>
      <w:r w:rsidR="00F15CEE">
        <w:rPr>
          <w:rFonts w:ascii="Soberana Sans Light" w:hAnsi="Soberana Sans Light"/>
          <w:sz w:val="22"/>
          <w:szCs w:val="22"/>
          <w:lang w:val="es-MX"/>
        </w:rPr>
        <w:t xml:space="preserve">   </w:t>
      </w:r>
      <w:r>
        <w:rPr>
          <w:rFonts w:ascii="Soberana Sans Light" w:hAnsi="Soberana Sans Light"/>
          <w:sz w:val="22"/>
          <w:szCs w:val="22"/>
          <w:lang w:val="es-MX"/>
        </w:rPr>
        <w:t xml:space="preserve"> </w:t>
      </w:r>
      <w:r w:rsidR="00C245F8">
        <w:rPr>
          <w:rFonts w:ascii="Soberana Sans Light" w:hAnsi="Soberana Sans Light"/>
          <w:sz w:val="22"/>
          <w:szCs w:val="22"/>
          <w:lang w:val="es-MX"/>
        </w:rPr>
        <w:t>41,300</w:t>
      </w:r>
    </w:p>
    <w:p w:rsidR="00C245F8" w:rsidRDefault="00C245F8" w:rsidP="00DA0A99">
      <w:pPr>
        <w:pStyle w:val="ROMANOS"/>
        <w:spacing w:after="0" w:line="240" w:lineRule="exact"/>
        <w:ind w:left="648" w:firstLine="0"/>
        <w:rPr>
          <w:rFonts w:ascii="Soberana Sans Light" w:hAnsi="Soberana Sans Light"/>
          <w:sz w:val="22"/>
          <w:szCs w:val="22"/>
          <w:lang w:val="es-MX"/>
        </w:rPr>
      </w:pPr>
    </w:p>
    <w:p w:rsidR="00C245F8" w:rsidRDefault="00C245F8" w:rsidP="00DA0A99">
      <w:pPr>
        <w:pStyle w:val="ROMANOS"/>
        <w:spacing w:after="0" w:line="240" w:lineRule="exact"/>
        <w:ind w:left="648" w:firstLine="0"/>
        <w:rPr>
          <w:rFonts w:ascii="Soberana Sans Light" w:hAnsi="Soberana Sans Light"/>
          <w:sz w:val="22"/>
          <w:szCs w:val="22"/>
          <w:lang w:val="es-MX"/>
        </w:rPr>
      </w:pPr>
    </w:p>
    <w:p w:rsidR="00C245F8" w:rsidRDefault="00C245F8" w:rsidP="00DA0A99">
      <w:pPr>
        <w:pStyle w:val="ROMANOS"/>
        <w:spacing w:after="0" w:line="240" w:lineRule="exact"/>
        <w:ind w:left="648" w:firstLine="0"/>
        <w:rPr>
          <w:rFonts w:ascii="Soberana Sans Light" w:hAnsi="Soberana Sans Light"/>
          <w:sz w:val="22"/>
          <w:szCs w:val="22"/>
          <w:lang w:val="es-MX"/>
        </w:rPr>
      </w:pPr>
    </w:p>
    <w:p w:rsidR="00C245F8" w:rsidRDefault="00C245F8" w:rsidP="00DA0A99">
      <w:pPr>
        <w:pStyle w:val="ROMANOS"/>
        <w:spacing w:after="0" w:line="240" w:lineRule="exact"/>
        <w:ind w:left="648" w:firstLine="0"/>
        <w:rPr>
          <w:rFonts w:ascii="Soberana Sans Light" w:hAnsi="Soberana Sans Light"/>
          <w:sz w:val="22"/>
          <w:szCs w:val="22"/>
          <w:lang w:val="es-MX"/>
        </w:rPr>
      </w:pPr>
    </w:p>
    <w:p w:rsidR="00DA0A99" w:rsidRPr="00540418" w:rsidRDefault="00DA0A99" w:rsidP="00DA0A99">
      <w:pPr>
        <w:pStyle w:val="ROMANOS"/>
        <w:spacing w:after="0" w:line="240" w:lineRule="exact"/>
        <w:ind w:left="648" w:firstLine="0"/>
        <w:rPr>
          <w:rFonts w:ascii="Soberana Sans Light" w:hAnsi="Soberana Sans Light"/>
          <w:sz w:val="22"/>
          <w:szCs w:val="22"/>
          <w:lang w:val="es-MX"/>
        </w:rPr>
      </w:pPr>
    </w:p>
    <w:p w:rsidR="00DA0A99" w:rsidRDefault="00DA0A99" w:rsidP="00DA0A99">
      <w:pPr>
        <w:pStyle w:val="ROMANOS"/>
        <w:numPr>
          <w:ilvl w:val="0"/>
          <w:numId w:val="20"/>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 xml:space="preserve">Se informará de las </w:t>
      </w:r>
      <w:r>
        <w:rPr>
          <w:rFonts w:ascii="Soberana Sans Light" w:hAnsi="Soberana Sans Light"/>
          <w:sz w:val="22"/>
          <w:szCs w:val="22"/>
          <w:lang w:val="es-MX"/>
        </w:rPr>
        <w:t xml:space="preserve">demás </w:t>
      </w:r>
      <w:r w:rsidRPr="00540418">
        <w:rPr>
          <w:rFonts w:ascii="Soberana Sans Light" w:hAnsi="Soberana Sans Light"/>
          <w:sz w:val="22"/>
          <w:szCs w:val="22"/>
          <w:lang w:val="es-MX"/>
        </w:rPr>
        <w:t>cuentas de pasivo monto y característica significativa que les impacten o pudieran impactarles financieramente.</w:t>
      </w:r>
    </w:p>
    <w:p w:rsidR="00DA0A99" w:rsidRDefault="00DA0A99" w:rsidP="00DA0A99">
      <w:pPr>
        <w:pStyle w:val="ROMANOS"/>
        <w:spacing w:after="0" w:line="240" w:lineRule="exact"/>
        <w:ind w:left="648" w:firstLine="0"/>
        <w:rPr>
          <w:rFonts w:ascii="Soberana Sans Light" w:hAnsi="Soberana Sans Light"/>
          <w:sz w:val="22"/>
          <w:szCs w:val="22"/>
          <w:lang w:val="es-MX"/>
        </w:rPr>
      </w:pPr>
    </w:p>
    <w:p w:rsidR="00DA0A99" w:rsidRPr="00540418" w:rsidRDefault="00DA0A99" w:rsidP="00DA0A99">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No aplica</w:t>
      </w:r>
    </w:p>
    <w:p w:rsidR="00DA0A99" w:rsidRPr="00540418" w:rsidRDefault="00DA0A99" w:rsidP="00DA0A99">
      <w:pPr>
        <w:pStyle w:val="ROMANOS"/>
        <w:spacing w:after="0" w:line="240" w:lineRule="exact"/>
        <w:ind w:left="1008" w:firstLine="0"/>
        <w:rPr>
          <w:rFonts w:ascii="Soberana Sans Light" w:hAnsi="Soberana Sans Light"/>
          <w:sz w:val="22"/>
          <w:szCs w:val="22"/>
          <w:lang w:val="es-MX"/>
        </w:rPr>
      </w:pPr>
    </w:p>
    <w:p w:rsidR="00DA0A99" w:rsidRPr="00540418" w:rsidRDefault="00DA0A99" w:rsidP="00DA0A99">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II)</w:t>
      </w:r>
      <w:r w:rsidRPr="00540418">
        <w:rPr>
          <w:rFonts w:ascii="Soberana Sans Light" w:hAnsi="Soberana Sans Light"/>
          <w:b/>
          <w:smallCaps/>
          <w:sz w:val="22"/>
          <w:szCs w:val="22"/>
        </w:rPr>
        <w:tab/>
      </w:r>
      <w:r>
        <w:rPr>
          <w:rFonts w:ascii="Soberana Sans Light" w:hAnsi="Soberana Sans Light"/>
          <w:b/>
          <w:smallCaps/>
          <w:sz w:val="22"/>
          <w:szCs w:val="22"/>
        </w:rPr>
        <w:tab/>
      </w:r>
      <w:r w:rsidRPr="00540418">
        <w:rPr>
          <w:rFonts w:ascii="Soberana Sans Light" w:hAnsi="Soberana Sans Light"/>
          <w:b/>
          <w:smallCaps/>
          <w:sz w:val="22"/>
          <w:szCs w:val="22"/>
        </w:rPr>
        <w:t>Notas al Estado de Actividades</w:t>
      </w:r>
    </w:p>
    <w:p w:rsidR="00DA0A99" w:rsidRPr="00540418" w:rsidRDefault="00DA0A99" w:rsidP="00DA0A99">
      <w:pPr>
        <w:pStyle w:val="INCISO"/>
        <w:spacing w:after="0" w:line="240" w:lineRule="exact"/>
        <w:ind w:left="360"/>
        <w:rPr>
          <w:rFonts w:ascii="Soberana Sans Light" w:hAnsi="Soberana Sans Light"/>
          <w:b/>
          <w:smallCaps/>
          <w:sz w:val="22"/>
          <w:szCs w:val="22"/>
        </w:rPr>
      </w:pPr>
    </w:p>
    <w:p w:rsidR="00DA0A99" w:rsidRPr="00540418" w:rsidRDefault="00DA0A99" w:rsidP="00DA0A99">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ab/>
      </w:r>
      <w:r w:rsidRPr="00540418">
        <w:rPr>
          <w:rFonts w:ascii="Soberana Sans Light" w:hAnsi="Soberana Sans Light"/>
          <w:b/>
          <w:sz w:val="22"/>
          <w:szCs w:val="22"/>
          <w:lang w:val="es-MX"/>
        </w:rPr>
        <w:t>Ingresos de Gestión</w:t>
      </w:r>
    </w:p>
    <w:p w:rsidR="00DA0A99" w:rsidRDefault="00DA0A99" w:rsidP="00DA0A99">
      <w:pPr>
        <w:pStyle w:val="ROMANOS"/>
        <w:numPr>
          <w:ilvl w:val="0"/>
          <w:numId w:val="2"/>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De los rubros de impuestos, contribuciones de mejoras, derechos, productos, aprovechamientos, participaciones y aportaciones, y transferencias, subsidios, otras ayudas y asignaciones, se informarán los montos totales de cada clase (tercer nivel del Clasificador por Rubro de Ingresos), así como de cualquier característica significativa.</w:t>
      </w:r>
    </w:p>
    <w:p w:rsidR="00DA0A99" w:rsidRDefault="00DA0A99" w:rsidP="00DA0A99">
      <w:pPr>
        <w:pStyle w:val="ROMANOS"/>
        <w:spacing w:after="0" w:line="240" w:lineRule="exact"/>
        <w:ind w:left="648" w:firstLine="0"/>
        <w:rPr>
          <w:rFonts w:ascii="Soberana Sans Light" w:hAnsi="Soberana Sans Light"/>
          <w:sz w:val="22"/>
          <w:szCs w:val="22"/>
          <w:lang w:val="es-MX"/>
        </w:rPr>
      </w:pPr>
    </w:p>
    <w:p w:rsidR="00DA0A99" w:rsidRDefault="00DA0A99" w:rsidP="00DA0A99">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No aplica para el Fideicomiso</w:t>
      </w:r>
    </w:p>
    <w:p w:rsidR="00DA0A99" w:rsidRPr="00540418" w:rsidRDefault="00DA0A99" w:rsidP="00DA0A99">
      <w:pPr>
        <w:pStyle w:val="ROMANOS"/>
        <w:spacing w:after="0" w:line="240" w:lineRule="exact"/>
        <w:ind w:left="648" w:firstLine="0"/>
        <w:rPr>
          <w:rFonts w:ascii="Soberana Sans Light" w:hAnsi="Soberana Sans Light"/>
          <w:sz w:val="22"/>
          <w:szCs w:val="22"/>
          <w:lang w:val="es-MX"/>
        </w:rPr>
      </w:pPr>
    </w:p>
    <w:p w:rsidR="00DA0A99" w:rsidRDefault="00DA0A99" w:rsidP="00DA0A99">
      <w:pPr>
        <w:pStyle w:val="ROMANOS"/>
        <w:numPr>
          <w:ilvl w:val="0"/>
          <w:numId w:val="2"/>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ab/>
        <w:t>Se informará, de manera agrupada, el tipo, monto y naturaleza de la cuenta de otros ingresos, asimismo se informará de sus características significativas.</w:t>
      </w:r>
    </w:p>
    <w:p w:rsidR="00DA0A99" w:rsidRDefault="00DA0A99" w:rsidP="00DA0A99">
      <w:pPr>
        <w:pStyle w:val="ROMANOS"/>
        <w:spacing w:after="0" w:line="240" w:lineRule="exact"/>
        <w:ind w:left="648" w:firstLine="0"/>
        <w:rPr>
          <w:rFonts w:ascii="Soberana Sans Light" w:hAnsi="Soberana Sans Light"/>
          <w:sz w:val="22"/>
          <w:szCs w:val="22"/>
          <w:lang w:val="es-MX"/>
        </w:rPr>
      </w:pPr>
    </w:p>
    <w:p w:rsidR="00DA0A99" w:rsidRPr="00540418" w:rsidRDefault="00DA0A99" w:rsidP="00DA0A99">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El total de los ingresos y otros beneficios corresponden a productos de tipo corriente y ingresos financieros por $</w:t>
      </w:r>
      <w:r w:rsidR="00252079">
        <w:rPr>
          <w:rFonts w:ascii="Soberana Sans Light" w:hAnsi="Soberana Sans Light"/>
          <w:sz w:val="22"/>
          <w:szCs w:val="22"/>
          <w:lang w:val="es-MX"/>
        </w:rPr>
        <w:t>592</w:t>
      </w:r>
      <w:r>
        <w:rPr>
          <w:rFonts w:ascii="Soberana Sans Light" w:hAnsi="Soberana Sans Light"/>
          <w:sz w:val="22"/>
          <w:szCs w:val="22"/>
          <w:lang w:val="es-MX"/>
        </w:rPr>
        <w:t>,</w:t>
      </w:r>
      <w:r w:rsidR="00252079">
        <w:rPr>
          <w:rFonts w:ascii="Soberana Sans Light" w:hAnsi="Soberana Sans Light"/>
          <w:sz w:val="22"/>
          <w:szCs w:val="22"/>
          <w:lang w:val="es-MX"/>
        </w:rPr>
        <w:t>455.</w:t>
      </w:r>
    </w:p>
    <w:p w:rsidR="00DA0A99" w:rsidRDefault="00DA0A99" w:rsidP="00DA0A99">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ab/>
      </w:r>
    </w:p>
    <w:p w:rsidR="00DA0A99" w:rsidRPr="00540418" w:rsidRDefault="00DA0A99" w:rsidP="00DA0A99">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Gastos y Otras Pérdidas:</w:t>
      </w:r>
    </w:p>
    <w:p w:rsidR="00DA0A99" w:rsidRPr="00540418" w:rsidRDefault="00DA0A99" w:rsidP="00DA0A99">
      <w:pPr>
        <w:pStyle w:val="ROMANOS"/>
        <w:numPr>
          <w:ilvl w:val="0"/>
          <w:numId w:val="2"/>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Explicar aquellas cuentas de gastos de funcionamiento, transferencias, subsidios y otras ayudas, participaciones y aportaciones, otros gastos y pérdidas extraordinarias, así como los ingresos y gastos extraordinarios, que en lo individual representen el 10% o más del total de los gastos.</w:t>
      </w:r>
    </w:p>
    <w:p w:rsidR="00DA0A99" w:rsidRDefault="00DA0A99" w:rsidP="00DA0A99">
      <w:pPr>
        <w:pStyle w:val="ROMANOS"/>
        <w:spacing w:after="0" w:line="240" w:lineRule="exact"/>
        <w:ind w:left="1008" w:firstLine="0"/>
        <w:rPr>
          <w:rFonts w:ascii="Soberana Sans Light" w:hAnsi="Soberana Sans Light"/>
          <w:sz w:val="22"/>
          <w:szCs w:val="22"/>
          <w:lang w:val="es-MX"/>
        </w:rPr>
      </w:pPr>
    </w:p>
    <w:p w:rsidR="00DA0A99" w:rsidRDefault="00DA0A99" w:rsidP="00DA0A99">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El importe de $4</w:t>
      </w:r>
      <w:r w:rsidR="00252079">
        <w:rPr>
          <w:rFonts w:ascii="Soberana Sans Light" w:hAnsi="Soberana Sans Light"/>
          <w:sz w:val="22"/>
          <w:szCs w:val="22"/>
          <w:lang w:val="es-MX"/>
        </w:rPr>
        <w:t>6</w:t>
      </w:r>
      <w:r>
        <w:rPr>
          <w:rFonts w:ascii="Soberana Sans Light" w:hAnsi="Soberana Sans Light"/>
          <w:sz w:val="22"/>
          <w:szCs w:val="22"/>
          <w:lang w:val="es-MX"/>
        </w:rPr>
        <w:t>,</w:t>
      </w:r>
      <w:r w:rsidR="00252079">
        <w:rPr>
          <w:rFonts w:ascii="Soberana Sans Light" w:hAnsi="Soberana Sans Light"/>
          <w:sz w:val="22"/>
          <w:szCs w:val="22"/>
          <w:lang w:val="es-MX"/>
        </w:rPr>
        <w:t>8</w:t>
      </w:r>
      <w:r>
        <w:rPr>
          <w:rFonts w:ascii="Soberana Sans Light" w:hAnsi="Soberana Sans Light"/>
          <w:sz w:val="22"/>
          <w:szCs w:val="22"/>
          <w:lang w:val="es-MX"/>
        </w:rPr>
        <w:t>8</w:t>
      </w:r>
      <w:r w:rsidR="00252079">
        <w:rPr>
          <w:rFonts w:ascii="Soberana Sans Light" w:hAnsi="Soberana Sans Light"/>
          <w:sz w:val="22"/>
          <w:szCs w:val="22"/>
          <w:lang w:val="es-MX"/>
        </w:rPr>
        <w:t>7</w:t>
      </w:r>
      <w:r>
        <w:rPr>
          <w:rFonts w:ascii="Soberana Sans Light" w:hAnsi="Soberana Sans Light"/>
          <w:sz w:val="22"/>
          <w:szCs w:val="22"/>
          <w:lang w:val="es-MX"/>
        </w:rPr>
        <w:t xml:space="preserve"> corresponde a servicios generales comisiones por manejo de cuentas bancarias.</w:t>
      </w:r>
    </w:p>
    <w:p w:rsidR="00DA0A99" w:rsidRPr="00540418" w:rsidRDefault="00DA0A99" w:rsidP="00DA0A99">
      <w:pPr>
        <w:pStyle w:val="ROMANOS"/>
        <w:spacing w:after="0" w:line="240" w:lineRule="exact"/>
        <w:ind w:left="648" w:firstLine="0"/>
        <w:rPr>
          <w:rFonts w:ascii="Soberana Sans Light" w:hAnsi="Soberana Sans Light"/>
          <w:sz w:val="22"/>
          <w:szCs w:val="22"/>
          <w:lang w:val="es-MX"/>
        </w:rPr>
      </w:pPr>
    </w:p>
    <w:p w:rsidR="00DA0A99" w:rsidRPr="00540418" w:rsidRDefault="00DA0A99" w:rsidP="00DA0A99">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III)</w:t>
      </w:r>
      <w:r w:rsidRPr="00540418">
        <w:rPr>
          <w:rFonts w:ascii="Soberana Sans Light" w:hAnsi="Soberana Sans Light"/>
          <w:b/>
          <w:smallCaps/>
          <w:sz w:val="22"/>
          <w:szCs w:val="22"/>
        </w:rPr>
        <w:tab/>
      </w:r>
      <w:r>
        <w:rPr>
          <w:rFonts w:ascii="Soberana Sans Light" w:hAnsi="Soberana Sans Light"/>
          <w:b/>
          <w:smallCaps/>
          <w:sz w:val="22"/>
          <w:szCs w:val="22"/>
        </w:rPr>
        <w:tab/>
      </w:r>
      <w:r w:rsidRPr="00540418">
        <w:rPr>
          <w:rFonts w:ascii="Soberana Sans Light" w:hAnsi="Soberana Sans Light"/>
          <w:b/>
          <w:smallCaps/>
          <w:sz w:val="22"/>
          <w:szCs w:val="22"/>
        </w:rPr>
        <w:t>Notas al Estado de Variación en la Hacienda Pública</w:t>
      </w:r>
    </w:p>
    <w:p w:rsidR="00DA0A99" w:rsidRDefault="00DA0A99" w:rsidP="00DA0A99">
      <w:pPr>
        <w:pStyle w:val="ROMANOS"/>
        <w:numPr>
          <w:ilvl w:val="0"/>
          <w:numId w:val="19"/>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Se informará, de manera agrupada, acerca de las modificaciones al patrimonio contribuido por tipo, naturaleza y monto.</w:t>
      </w:r>
    </w:p>
    <w:p w:rsidR="00DA0A99" w:rsidRDefault="00DA0A99" w:rsidP="00DA0A99">
      <w:pPr>
        <w:pStyle w:val="ROMANOS"/>
        <w:spacing w:after="0" w:line="240" w:lineRule="exact"/>
        <w:ind w:left="723" w:firstLine="0"/>
        <w:rPr>
          <w:rFonts w:ascii="Soberana Sans Light" w:hAnsi="Soberana Sans Light"/>
          <w:sz w:val="22"/>
          <w:szCs w:val="22"/>
          <w:lang w:val="es-MX"/>
        </w:rPr>
      </w:pPr>
    </w:p>
    <w:p w:rsidR="00DA0A99" w:rsidRDefault="00DA0A99" w:rsidP="00DA0A99">
      <w:pPr>
        <w:pStyle w:val="ROMANOS"/>
        <w:spacing w:after="0" w:line="240" w:lineRule="exact"/>
        <w:ind w:left="723" w:firstLine="0"/>
        <w:rPr>
          <w:rFonts w:ascii="Soberana Sans Light" w:hAnsi="Soberana Sans Light"/>
          <w:sz w:val="22"/>
          <w:szCs w:val="22"/>
          <w:lang w:val="es-MX"/>
        </w:rPr>
      </w:pPr>
      <w:r>
        <w:rPr>
          <w:rFonts w:ascii="Soberana Sans Light" w:hAnsi="Soberana Sans Light"/>
          <w:sz w:val="22"/>
          <w:szCs w:val="22"/>
          <w:lang w:val="es-MX"/>
        </w:rPr>
        <w:t>El patrimonio generado de ejercicios anteriores se integra por el resultado del ejercicio 2014 y el patrimonio generado del ejercicio se integra por el resultado del ejercicio 2015.</w:t>
      </w:r>
    </w:p>
    <w:p w:rsidR="00D37324" w:rsidRDefault="00D37324" w:rsidP="00DA0A99">
      <w:pPr>
        <w:pStyle w:val="ROMANOS"/>
        <w:spacing w:after="0" w:line="240" w:lineRule="exact"/>
        <w:ind w:left="723" w:firstLine="0"/>
        <w:rPr>
          <w:rFonts w:ascii="Soberana Sans Light" w:hAnsi="Soberana Sans Light"/>
          <w:sz w:val="22"/>
          <w:szCs w:val="22"/>
          <w:lang w:val="es-MX"/>
        </w:rPr>
      </w:pPr>
    </w:p>
    <w:p w:rsidR="00DA0A99" w:rsidRDefault="00DA0A99" w:rsidP="00DA0A99">
      <w:pPr>
        <w:pStyle w:val="ROMANOS"/>
        <w:numPr>
          <w:ilvl w:val="0"/>
          <w:numId w:val="19"/>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Se informará, de manera agrupada, acerca del monto y procedencia de los recursos que modifican al patrimonio generado.</w:t>
      </w:r>
    </w:p>
    <w:p w:rsidR="00DA0A99" w:rsidRDefault="00D37324" w:rsidP="00DA0A99">
      <w:pPr>
        <w:pStyle w:val="ROMANOS"/>
        <w:spacing w:after="0" w:line="240" w:lineRule="exact"/>
        <w:ind w:left="723" w:firstLine="0"/>
        <w:rPr>
          <w:rFonts w:ascii="Soberana Sans Light" w:hAnsi="Soberana Sans Light"/>
          <w:sz w:val="22"/>
          <w:szCs w:val="22"/>
          <w:lang w:val="es-MX"/>
        </w:rPr>
      </w:pPr>
      <w:r>
        <w:rPr>
          <w:rFonts w:ascii="Soberana Sans Light" w:hAnsi="Soberana Sans Light"/>
          <w:sz w:val="22"/>
          <w:szCs w:val="22"/>
          <w:lang w:val="es-MX"/>
        </w:rPr>
        <w:t>No aplica para el Fideicomiso</w:t>
      </w:r>
    </w:p>
    <w:p w:rsidR="00D37324" w:rsidRDefault="00D37324" w:rsidP="00DA0A99">
      <w:pPr>
        <w:pStyle w:val="ROMANOS"/>
        <w:spacing w:after="0" w:line="240" w:lineRule="exact"/>
        <w:ind w:left="723" w:firstLine="0"/>
        <w:rPr>
          <w:rFonts w:ascii="Soberana Sans Light" w:hAnsi="Soberana Sans Light"/>
          <w:sz w:val="22"/>
          <w:szCs w:val="22"/>
          <w:lang w:val="es-MX"/>
        </w:rPr>
      </w:pPr>
    </w:p>
    <w:p w:rsidR="00D37324" w:rsidRDefault="00D37324" w:rsidP="00DA0A99">
      <w:pPr>
        <w:pStyle w:val="ROMANOS"/>
        <w:spacing w:after="0" w:line="240" w:lineRule="exact"/>
        <w:ind w:left="723" w:firstLine="0"/>
        <w:rPr>
          <w:rFonts w:ascii="Soberana Sans Light" w:hAnsi="Soberana Sans Light"/>
          <w:sz w:val="22"/>
          <w:szCs w:val="22"/>
          <w:lang w:val="es-MX"/>
        </w:rPr>
      </w:pPr>
    </w:p>
    <w:p w:rsidR="00DA0A99" w:rsidRPr="00540418" w:rsidRDefault="00DA0A99" w:rsidP="00DA0A99">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IV)</w:t>
      </w:r>
      <w:r>
        <w:rPr>
          <w:rFonts w:ascii="Soberana Sans Light" w:hAnsi="Soberana Sans Light"/>
          <w:b/>
          <w:smallCaps/>
          <w:sz w:val="22"/>
          <w:szCs w:val="22"/>
        </w:rPr>
        <w:t xml:space="preserve"> </w:t>
      </w:r>
      <w:r w:rsidRPr="00540418">
        <w:rPr>
          <w:rFonts w:ascii="Soberana Sans Light" w:hAnsi="Soberana Sans Light"/>
          <w:b/>
          <w:smallCaps/>
          <w:sz w:val="22"/>
          <w:szCs w:val="22"/>
        </w:rPr>
        <w:t xml:space="preserve">Notas al Estado de Flujos de Efectivo </w:t>
      </w:r>
    </w:p>
    <w:p w:rsidR="00DA0A99" w:rsidRPr="00540418" w:rsidRDefault="00DA0A99" w:rsidP="00DA0A99">
      <w:pPr>
        <w:pStyle w:val="INCISO"/>
        <w:spacing w:after="0" w:line="240" w:lineRule="exact"/>
        <w:ind w:left="360"/>
        <w:rPr>
          <w:rFonts w:ascii="Soberana Sans Light" w:hAnsi="Soberana Sans Light"/>
          <w:b/>
          <w:smallCaps/>
          <w:sz w:val="22"/>
          <w:szCs w:val="22"/>
        </w:rPr>
      </w:pPr>
    </w:p>
    <w:p w:rsidR="00DA0A99" w:rsidRPr="00540418" w:rsidRDefault="00DA0A99" w:rsidP="00DA0A99">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 xml:space="preserve">      </w:t>
      </w:r>
      <w:r w:rsidRPr="00540418">
        <w:rPr>
          <w:rFonts w:ascii="Soberana Sans Light" w:hAnsi="Soberana Sans Light"/>
          <w:b/>
          <w:sz w:val="22"/>
          <w:szCs w:val="22"/>
          <w:lang w:val="es-MX"/>
        </w:rPr>
        <w:t>Efectivo y equivalentes</w:t>
      </w:r>
    </w:p>
    <w:p w:rsidR="00DA0A99" w:rsidRDefault="00DA0A99" w:rsidP="00DA0A99">
      <w:pPr>
        <w:pStyle w:val="ROMANOS"/>
        <w:numPr>
          <w:ilvl w:val="0"/>
          <w:numId w:val="3"/>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El análisis de los saldos inicial y final que figuran en la última parte del Estado de Flujo de Efectivo en la cuenta de efectivo y equivalentes es como sigue:</w:t>
      </w:r>
    </w:p>
    <w:p w:rsidR="00DA0A99" w:rsidRDefault="00DA0A99" w:rsidP="00DA0A99">
      <w:pPr>
        <w:pStyle w:val="ROMANOS"/>
        <w:spacing w:after="0" w:line="240" w:lineRule="exact"/>
        <w:ind w:left="648" w:firstLine="0"/>
        <w:rPr>
          <w:rFonts w:ascii="Soberana Sans Light" w:hAnsi="Soberana Sans Light"/>
          <w:sz w:val="22"/>
          <w:szCs w:val="22"/>
          <w:lang w:val="es-MX"/>
        </w:rPr>
      </w:pPr>
    </w:p>
    <w:p w:rsidR="00D37324" w:rsidRDefault="00D37324" w:rsidP="00DA0A99">
      <w:pPr>
        <w:pStyle w:val="ROMANOS"/>
        <w:spacing w:after="0" w:line="240" w:lineRule="exact"/>
        <w:ind w:left="648" w:firstLine="0"/>
        <w:rPr>
          <w:rFonts w:ascii="Soberana Sans Light" w:hAnsi="Soberana Sans Light"/>
          <w:sz w:val="22"/>
          <w:szCs w:val="22"/>
          <w:lang w:val="es-MX"/>
        </w:rPr>
      </w:pPr>
    </w:p>
    <w:p w:rsidR="00D37324" w:rsidRPr="00540418" w:rsidRDefault="00D37324" w:rsidP="00DA0A99">
      <w:pPr>
        <w:pStyle w:val="ROMANOS"/>
        <w:spacing w:after="0" w:line="240" w:lineRule="exact"/>
        <w:ind w:left="648" w:firstLine="0"/>
        <w:rPr>
          <w:rFonts w:ascii="Soberana Sans Light" w:hAnsi="Soberana Sans Light"/>
          <w:sz w:val="22"/>
          <w:szCs w:val="22"/>
          <w:lang w:val="es-MX"/>
        </w:rPr>
      </w:pPr>
    </w:p>
    <w:tbl>
      <w:tblPr>
        <w:tblW w:w="0" w:type="auto"/>
        <w:jc w:val="center"/>
        <w:tblInd w:w="-900" w:type="dxa"/>
        <w:tblLayout w:type="fixed"/>
        <w:tblLook w:val="0000"/>
      </w:tblPr>
      <w:tblGrid>
        <w:gridCol w:w="4450"/>
        <w:gridCol w:w="1095"/>
        <w:gridCol w:w="1031"/>
      </w:tblGrid>
      <w:tr w:rsidR="00DA0A99" w:rsidRPr="00540418" w:rsidTr="00F1271B">
        <w:trPr>
          <w:cantSplit/>
          <w:jc w:val="center"/>
        </w:trPr>
        <w:tc>
          <w:tcPr>
            <w:tcW w:w="4450"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rPr>
                <w:rFonts w:ascii="Soberana Sans Light" w:hAnsi="Soberana Sans Light"/>
                <w:sz w:val="22"/>
                <w:szCs w:val="22"/>
                <w:lang w:val="es-MX"/>
              </w:rPr>
            </w:pPr>
          </w:p>
        </w:tc>
        <w:tc>
          <w:tcPr>
            <w:tcW w:w="1095"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2015</w:t>
            </w:r>
          </w:p>
        </w:tc>
        <w:tc>
          <w:tcPr>
            <w:tcW w:w="1031"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2014</w:t>
            </w:r>
          </w:p>
        </w:tc>
      </w:tr>
      <w:tr w:rsidR="00DA0A99" w:rsidRPr="00540418" w:rsidTr="00F1271B">
        <w:trPr>
          <w:cantSplit/>
          <w:jc w:val="center"/>
        </w:trPr>
        <w:tc>
          <w:tcPr>
            <w:tcW w:w="4450"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Efectivo en Bancos –Tesorería</w:t>
            </w:r>
          </w:p>
        </w:tc>
        <w:tc>
          <w:tcPr>
            <w:tcW w:w="1095" w:type="dxa"/>
            <w:tcBorders>
              <w:top w:val="single" w:sz="6" w:space="0" w:color="auto"/>
              <w:left w:val="single" w:sz="6" w:space="0" w:color="auto"/>
              <w:bottom w:val="single" w:sz="6" w:space="0" w:color="auto"/>
              <w:right w:val="single" w:sz="6" w:space="0" w:color="auto"/>
            </w:tcBorders>
          </w:tcPr>
          <w:p w:rsidR="00DA0A99" w:rsidRPr="009420CE" w:rsidRDefault="00D37324" w:rsidP="00F1271B">
            <w:pPr>
              <w:pStyle w:val="Texto"/>
              <w:spacing w:after="0" w:line="240" w:lineRule="exact"/>
              <w:ind w:firstLine="0"/>
              <w:jc w:val="center"/>
              <w:rPr>
                <w:rFonts w:ascii="Soberana Sans Light" w:hAnsi="Soberana Sans Light"/>
                <w:szCs w:val="18"/>
                <w:lang w:val="es-MX"/>
              </w:rPr>
            </w:pPr>
            <w:r>
              <w:rPr>
                <w:rFonts w:ascii="Soberana Sans Light" w:hAnsi="Soberana Sans Light"/>
                <w:szCs w:val="18"/>
                <w:lang w:val="es-MX"/>
              </w:rPr>
              <w:t>6/073,855</w:t>
            </w:r>
          </w:p>
        </w:tc>
        <w:tc>
          <w:tcPr>
            <w:tcW w:w="1031" w:type="dxa"/>
            <w:tcBorders>
              <w:top w:val="single" w:sz="6" w:space="0" w:color="auto"/>
              <w:left w:val="single" w:sz="6" w:space="0" w:color="auto"/>
              <w:bottom w:val="single" w:sz="6" w:space="0" w:color="auto"/>
              <w:right w:val="single" w:sz="6" w:space="0" w:color="auto"/>
            </w:tcBorders>
          </w:tcPr>
          <w:p w:rsidR="00DA0A99" w:rsidRPr="007A084B" w:rsidRDefault="00DA0A99" w:rsidP="00F1271B">
            <w:pPr>
              <w:pStyle w:val="Texto"/>
              <w:spacing w:after="0" w:line="240" w:lineRule="exact"/>
              <w:ind w:firstLine="0"/>
              <w:jc w:val="center"/>
              <w:rPr>
                <w:rFonts w:ascii="Soberana Sans Light" w:hAnsi="Soberana Sans Light"/>
                <w:szCs w:val="18"/>
                <w:lang w:val="es-MX"/>
              </w:rPr>
            </w:pPr>
            <w:r w:rsidRPr="007A084B">
              <w:rPr>
                <w:rFonts w:ascii="Soberana Sans Light" w:hAnsi="Soberana Sans Light"/>
                <w:szCs w:val="18"/>
                <w:lang w:val="es-MX"/>
              </w:rPr>
              <w:t>5’667,625</w:t>
            </w:r>
          </w:p>
        </w:tc>
      </w:tr>
      <w:tr w:rsidR="00DA0A99" w:rsidRPr="00540418" w:rsidTr="00F1271B">
        <w:trPr>
          <w:cantSplit/>
          <w:jc w:val="center"/>
        </w:trPr>
        <w:tc>
          <w:tcPr>
            <w:tcW w:w="4450"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Efectivo en Bancos- Dependencias</w:t>
            </w:r>
          </w:p>
        </w:tc>
        <w:tc>
          <w:tcPr>
            <w:tcW w:w="1095"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c>
          <w:tcPr>
            <w:tcW w:w="1031"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r>
      <w:tr w:rsidR="00DA0A99" w:rsidRPr="00540418" w:rsidTr="00F1271B">
        <w:trPr>
          <w:cantSplit/>
          <w:jc w:val="center"/>
        </w:trPr>
        <w:tc>
          <w:tcPr>
            <w:tcW w:w="4450"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 xml:space="preserve">Inversiones temporales (hasta 3 meses) </w:t>
            </w:r>
          </w:p>
        </w:tc>
        <w:tc>
          <w:tcPr>
            <w:tcW w:w="1095"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c>
          <w:tcPr>
            <w:tcW w:w="1031"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r>
      <w:tr w:rsidR="00DA0A99" w:rsidRPr="00540418" w:rsidTr="00F1271B">
        <w:trPr>
          <w:cantSplit/>
          <w:jc w:val="center"/>
        </w:trPr>
        <w:tc>
          <w:tcPr>
            <w:tcW w:w="4450"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Fondos con afectación específica</w:t>
            </w:r>
          </w:p>
        </w:tc>
        <w:tc>
          <w:tcPr>
            <w:tcW w:w="1095"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c>
          <w:tcPr>
            <w:tcW w:w="1031"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r>
      <w:tr w:rsidR="00DA0A99" w:rsidRPr="00540418" w:rsidTr="00F1271B">
        <w:trPr>
          <w:cantSplit/>
          <w:jc w:val="center"/>
        </w:trPr>
        <w:tc>
          <w:tcPr>
            <w:tcW w:w="4450"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Depósitos de fondos de terceros y otros</w:t>
            </w:r>
          </w:p>
        </w:tc>
        <w:tc>
          <w:tcPr>
            <w:tcW w:w="1095"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c>
          <w:tcPr>
            <w:tcW w:w="1031"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r>
      <w:tr w:rsidR="00DA0A99" w:rsidRPr="00540418" w:rsidTr="00F1271B">
        <w:trPr>
          <w:cantSplit/>
          <w:jc w:val="center"/>
        </w:trPr>
        <w:tc>
          <w:tcPr>
            <w:tcW w:w="4450"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Total de Efectivo y Equivalentes</w:t>
            </w:r>
          </w:p>
        </w:tc>
        <w:tc>
          <w:tcPr>
            <w:tcW w:w="1095" w:type="dxa"/>
            <w:tcBorders>
              <w:top w:val="single" w:sz="6" w:space="0" w:color="auto"/>
              <w:left w:val="single" w:sz="6" w:space="0" w:color="auto"/>
              <w:bottom w:val="single" w:sz="6" w:space="0" w:color="auto"/>
              <w:right w:val="single" w:sz="6" w:space="0" w:color="auto"/>
            </w:tcBorders>
          </w:tcPr>
          <w:p w:rsidR="00DA0A99" w:rsidRPr="009420CE" w:rsidRDefault="00D37324" w:rsidP="00F1271B">
            <w:pPr>
              <w:pStyle w:val="Texto"/>
              <w:spacing w:after="0" w:line="240" w:lineRule="exact"/>
              <w:ind w:firstLine="0"/>
              <w:jc w:val="center"/>
              <w:rPr>
                <w:rFonts w:ascii="Soberana Sans Light" w:hAnsi="Soberana Sans Light"/>
                <w:szCs w:val="18"/>
                <w:lang w:val="es-MX"/>
              </w:rPr>
            </w:pPr>
            <w:r>
              <w:rPr>
                <w:rFonts w:ascii="Soberana Sans Light" w:hAnsi="Soberana Sans Light"/>
                <w:szCs w:val="18"/>
                <w:lang w:val="es-MX"/>
              </w:rPr>
              <w:t>6/073,855</w:t>
            </w:r>
          </w:p>
        </w:tc>
        <w:tc>
          <w:tcPr>
            <w:tcW w:w="1031"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sidRPr="007A084B">
              <w:rPr>
                <w:rFonts w:ascii="Soberana Sans Light" w:hAnsi="Soberana Sans Light"/>
                <w:szCs w:val="18"/>
                <w:lang w:val="es-MX"/>
              </w:rPr>
              <w:t>5’667,625</w:t>
            </w:r>
          </w:p>
        </w:tc>
      </w:tr>
    </w:tbl>
    <w:p w:rsidR="00DA0A99" w:rsidRPr="00540418" w:rsidRDefault="00DA0A99" w:rsidP="00DA0A99">
      <w:pPr>
        <w:pStyle w:val="Texto"/>
        <w:spacing w:after="0" w:line="240" w:lineRule="exact"/>
        <w:rPr>
          <w:rFonts w:ascii="Soberana Sans Light" w:hAnsi="Soberana Sans Light"/>
          <w:sz w:val="22"/>
          <w:szCs w:val="22"/>
          <w:lang w:val="es-MX"/>
        </w:rPr>
      </w:pPr>
    </w:p>
    <w:p w:rsidR="00DA0A99" w:rsidRDefault="00DA0A99" w:rsidP="00DA0A99">
      <w:pPr>
        <w:pStyle w:val="ROMANOS"/>
        <w:numPr>
          <w:ilvl w:val="0"/>
          <w:numId w:val="3"/>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Detallar las adquisiciones de bienes muebles e inmuebles con su monto global y qué porcentaje de estas adquisiciones fueron realizadas mediante subsidios de capital del sector central. Adicionalmente revelar el importe de los pagos que durante el período se hicieron por la compra de los elementos citados.</w:t>
      </w:r>
    </w:p>
    <w:p w:rsidR="00D37324" w:rsidRDefault="00D37324" w:rsidP="00D37324">
      <w:pPr>
        <w:pStyle w:val="ROMANOS"/>
        <w:spacing w:after="0" w:line="240" w:lineRule="exact"/>
        <w:ind w:left="648" w:firstLine="0"/>
        <w:rPr>
          <w:rFonts w:ascii="Soberana Sans Light" w:hAnsi="Soberana Sans Light"/>
          <w:sz w:val="22"/>
          <w:szCs w:val="22"/>
          <w:lang w:val="es-MX"/>
        </w:rPr>
      </w:pPr>
    </w:p>
    <w:p w:rsidR="00D37324" w:rsidRDefault="00D37324" w:rsidP="00D37324">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No aplica para el Fideicomiso</w:t>
      </w:r>
    </w:p>
    <w:p w:rsidR="00DA0A99" w:rsidRPr="00540418" w:rsidRDefault="00DA0A99" w:rsidP="00DA0A99">
      <w:pPr>
        <w:pStyle w:val="ROMANOS"/>
        <w:spacing w:after="0" w:line="240" w:lineRule="exact"/>
        <w:ind w:left="648" w:firstLine="0"/>
        <w:rPr>
          <w:rFonts w:ascii="Soberana Sans Light" w:hAnsi="Soberana Sans Light"/>
          <w:sz w:val="22"/>
          <w:szCs w:val="22"/>
          <w:lang w:val="es-MX"/>
        </w:rPr>
      </w:pPr>
    </w:p>
    <w:p w:rsidR="00DA0A99" w:rsidRDefault="00DA0A99" w:rsidP="00DA0A99">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3.</w:t>
      </w:r>
      <w:r w:rsidRPr="00540418">
        <w:rPr>
          <w:rFonts w:ascii="Soberana Sans Light" w:hAnsi="Soberana Sans Light"/>
          <w:sz w:val="22"/>
          <w:szCs w:val="22"/>
          <w:lang w:val="es-MX"/>
        </w:rPr>
        <w:tab/>
        <w:t>Conciliación de los Flujos de Efectivo Netos de las Actividades de Operación y la cuenta de Ahorro/Desahorro antes de Rubros Extraordinarios. A continuación se presenta un ejemplo de la elaboración de la conciliación.</w:t>
      </w:r>
    </w:p>
    <w:p w:rsidR="00DA0A99" w:rsidRPr="00540418" w:rsidRDefault="00DA0A99" w:rsidP="00DA0A99">
      <w:pPr>
        <w:pStyle w:val="ROMANOS"/>
        <w:spacing w:after="0" w:line="240" w:lineRule="exact"/>
        <w:rPr>
          <w:rFonts w:ascii="Soberana Sans Light" w:hAnsi="Soberana Sans Light"/>
          <w:sz w:val="22"/>
          <w:szCs w:val="22"/>
          <w:lang w:val="es-MX"/>
        </w:rPr>
      </w:pPr>
    </w:p>
    <w:tbl>
      <w:tblPr>
        <w:tblW w:w="0" w:type="auto"/>
        <w:jc w:val="center"/>
        <w:tblInd w:w="-3500" w:type="dxa"/>
        <w:tblLayout w:type="fixed"/>
        <w:tblLook w:val="0000"/>
      </w:tblPr>
      <w:tblGrid>
        <w:gridCol w:w="6677"/>
        <w:gridCol w:w="1148"/>
        <w:gridCol w:w="1134"/>
      </w:tblGrid>
      <w:tr w:rsidR="00DA0A99" w:rsidRPr="00540418" w:rsidTr="00F1271B">
        <w:trPr>
          <w:cantSplit/>
          <w:jc w:val="center"/>
        </w:trPr>
        <w:tc>
          <w:tcPr>
            <w:tcW w:w="6677"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rPr>
                <w:rFonts w:ascii="Soberana Sans Light" w:hAnsi="Soberana Sans Light"/>
                <w:sz w:val="22"/>
                <w:szCs w:val="22"/>
                <w:lang w:val="es-MX"/>
              </w:rPr>
            </w:pPr>
          </w:p>
        </w:tc>
        <w:tc>
          <w:tcPr>
            <w:tcW w:w="1148"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2015</w:t>
            </w:r>
          </w:p>
        </w:tc>
        <w:tc>
          <w:tcPr>
            <w:tcW w:w="1134"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2014</w:t>
            </w:r>
          </w:p>
        </w:tc>
      </w:tr>
      <w:tr w:rsidR="00DA0A99" w:rsidRPr="00540418" w:rsidTr="00F1271B">
        <w:trPr>
          <w:cantSplit/>
          <w:jc w:val="center"/>
        </w:trPr>
        <w:tc>
          <w:tcPr>
            <w:tcW w:w="6677"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rPr>
                <w:rFonts w:ascii="Soberana Sans Light" w:hAnsi="Soberana Sans Light"/>
                <w:b/>
                <w:sz w:val="22"/>
                <w:szCs w:val="22"/>
                <w:lang w:val="es-MX"/>
              </w:rPr>
            </w:pPr>
            <w:r w:rsidRPr="00540418">
              <w:rPr>
                <w:rFonts w:ascii="Soberana Sans Light" w:hAnsi="Soberana Sans Light"/>
                <w:b/>
                <w:sz w:val="22"/>
                <w:szCs w:val="22"/>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0</w:t>
            </w:r>
          </w:p>
        </w:tc>
        <w:tc>
          <w:tcPr>
            <w:tcW w:w="1134"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0</w:t>
            </w:r>
          </w:p>
        </w:tc>
      </w:tr>
      <w:tr w:rsidR="00DA0A99" w:rsidRPr="00540418" w:rsidTr="00F1271B">
        <w:trPr>
          <w:cantSplit/>
          <w:jc w:val="center"/>
        </w:trPr>
        <w:tc>
          <w:tcPr>
            <w:tcW w:w="6677"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rPr>
                <w:rFonts w:ascii="Soberana Sans Light" w:hAnsi="Soberana Sans Light"/>
                <w:i/>
                <w:sz w:val="22"/>
                <w:szCs w:val="22"/>
                <w:lang w:val="es-MX"/>
              </w:rPr>
            </w:pPr>
            <w:r w:rsidRPr="00540418">
              <w:rPr>
                <w:rFonts w:ascii="Soberana Sans Light" w:hAnsi="Soberana Sans Light"/>
                <w:i/>
                <w:sz w:val="22"/>
                <w:szCs w:val="22"/>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p>
        </w:tc>
        <w:tc>
          <w:tcPr>
            <w:tcW w:w="1134"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p>
        </w:tc>
      </w:tr>
      <w:tr w:rsidR="00DA0A99" w:rsidRPr="00540418" w:rsidTr="00F1271B">
        <w:trPr>
          <w:cantSplit/>
          <w:jc w:val="center"/>
        </w:trPr>
        <w:tc>
          <w:tcPr>
            <w:tcW w:w="6677"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Depreciación</w:t>
            </w:r>
          </w:p>
        </w:tc>
        <w:tc>
          <w:tcPr>
            <w:tcW w:w="1148"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c>
          <w:tcPr>
            <w:tcW w:w="1134"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r>
      <w:tr w:rsidR="00DA0A99" w:rsidRPr="00540418" w:rsidTr="00F1271B">
        <w:trPr>
          <w:cantSplit/>
          <w:jc w:val="center"/>
        </w:trPr>
        <w:tc>
          <w:tcPr>
            <w:tcW w:w="6677"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Amortización</w:t>
            </w:r>
          </w:p>
        </w:tc>
        <w:tc>
          <w:tcPr>
            <w:tcW w:w="1148"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c>
          <w:tcPr>
            <w:tcW w:w="1134"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r>
      <w:tr w:rsidR="00DA0A99" w:rsidRPr="00540418" w:rsidTr="00F1271B">
        <w:trPr>
          <w:cantSplit/>
          <w:jc w:val="center"/>
        </w:trPr>
        <w:tc>
          <w:tcPr>
            <w:tcW w:w="6677"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c>
          <w:tcPr>
            <w:tcW w:w="1134"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r>
      <w:tr w:rsidR="00DA0A99" w:rsidRPr="00540418" w:rsidTr="00F1271B">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c>
          <w:tcPr>
            <w:tcW w:w="1134"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r>
      <w:tr w:rsidR="00DA0A99" w:rsidRPr="00540418" w:rsidTr="00F1271B">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c>
          <w:tcPr>
            <w:tcW w:w="1134"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r>
      <w:tr w:rsidR="00DA0A99" w:rsidRPr="00540418" w:rsidTr="00F1271B">
        <w:trPr>
          <w:cantSplit/>
          <w:jc w:val="center"/>
        </w:trPr>
        <w:tc>
          <w:tcPr>
            <w:tcW w:w="6677"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c>
          <w:tcPr>
            <w:tcW w:w="1134"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r>
      <w:tr w:rsidR="00DA0A99" w:rsidRPr="00540418" w:rsidTr="00F1271B">
        <w:trPr>
          <w:cantSplit/>
          <w:jc w:val="center"/>
        </w:trPr>
        <w:tc>
          <w:tcPr>
            <w:tcW w:w="6677"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c>
          <w:tcPr>
            <w:tcW w:w="1134"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r>
    </w:tbl>
    <w:p w:rsidR="00DA0A99" w:rsidRPr="00540418" w:rsidRDefault="00DA0A99" w:rsidP="00DA0A99">
      <w:pPr>
        <w:pStyle w:val="Texto"/>
        <w:spacing w:after="0" w:line="240" w:lineRule="exact"/>
        <w:rPr>
          <w:rFonts w:ascii="Soberana Sans Light" w:hAnsi="Soberana Sans Light"/>
          <w:sz w:val="22"/>
          <w:szCs w:val="22"/>
          <w:lang w:val="es-MX"/>
        </w:rPr>
      </w:pPr>
    </w:p>
    <w:p w:rsidR="00DA0A99" w:rsidRDefault="00DA0A99" w:rsidP="00DA0A99">
      <w:pPr>
        <w:pStyle w:val="Texto"/>
        <w:spacing w:after="0" w:line="240" w:lineRule="exact"/>
        <w:ind w:left="708" w:firstLine="0"/>
        <w:rPr>
          <w:rFonts w:ascii="Soberana Sans Light" w:hAnsi="Soberana Sans Light"/>
          <w:sz w:val="22"/>
          <w:szCs w:val="22"/>
          <w:lang w:val="es-MX"/>
        </w:rPr>
      </w:pPr>
      <w:r w:rsidRPr="00540418">
        <w:rPr>
          <w:rFonts w:ascii="Soberana Sans Light" w:hAnsi="Soberana Sans Light"/>
          <w:sz w:val="22"/>
          <w:szCs w:val="22"/>
          <w:lang w:val="es-MX"/>
        </w:rPr>
        <w:t>Las cuentas que aparecen en el cuadro anterior no son exhaustivas y tienen como finalidad ejemplificar el formato que se sugiere para elaborar la nota.</w:t>
      </w:r>
    </w:p>
    <w:p w:rsidR="00DA0A99" w:rsidRDefault="00DA0A99" w:rsidP="00DA0A99">
      <w:pPr>
        <w:pStyle w:val="Texto"/>
        <w:spacing w:after="0" w:line="240" w:lineRule="exact"/>
        <w:ind w:left="708" w:firstLine="0"/>
        <w:rPr>
          <w:rFonts w:ascii="Soberana Sans Light" w:hAnsi="Soberana Sans Light"/>
          <w:sz w:val="22"/>
          <w:szCs w:val="22"/>
          <w:lang w:val="es-MX"/>
        </w:rPr>
      </w:pPr>
    </w:p>
    <w:p w:rsidR="00DA0A99" w:rsidRPr="00540418" w:rsidRDefault="00DA0A99" w:rsidP="00DA0A99">
      <w:pPr>
        <w:pStyle w:val="INCISO"/>
        <w:spacing w:after="0" w:line="240" w:lineRule="exact"/>
        <w:ind w:left="705" w:hanging="705"/>
        <w:rPr>
          <w:rFonts w:ascii="Soberana Sans Light" w:hAnsi="Soberana Sans Light"/>
          <w:b/>
          <w:smallCaps/>
          <w:sz w:val="22"/>
          <w:szCs w:val="22"/>
        </w:rPr>
      </w:pPr>
      <w:r w:rsidRPr="00540418">
        <w:rPr>
          <w:rFonts w:ascii="Soberana Sans Light" w:hAnsi="Soberana Sans Light"/>
          <w:b/>
          <w:smallCaps/>
          <w:sz w:val="22"/>
          <w:szCs w:val="22"/>
        </w:rPr>
        <w:t>V) Conciliación entre los ingresos presupuestarios y contables, así como entre los egres</w:t>
      </w:r>
      <w:r>
        <w:rPr>
          <w:rFonts w:ascii="Soberana Sans Light" w:hAnsi="Soberana Sans Light"/>
          <w:b/>
          <w:smallCaps/>
          <w:sz w:val="22"/>
          <w:szCs w:val="22"/>
        </w:rPr>
        <w:t xml:space="preserve">os presupuestarios y los gastos </w:t>
      </w:r>
      <w:r w:rsidRPr="00540418">
        <w:rPr>
          <w:rFonts w:ascii="Soberana Sans Light" w:hAnsi="Soberana Sans Light"/>
          <w:b/>
          <w:smallCaps/>
          <w:sz w:val="22"/>
          <w:szCs w:val="22"/>
        </w:rPr>
        <w:t>contables</w:t>
      </w:r>
    </w:p>
    <w:p w:rsidR="00DA0A99" w:rsidRPr="00540418" w:rsidRDefault="00DA0A99" w:rsidP="00DA0A99">
      <w:pPr>
        <w:pStyle w:val="Texto"/>
        <w:spacing w:after="0" w:line="240" w:lineRule="exact"/>
        <w:jc w:val="center"/>
        <w:rPr>
          <w:rFonts w:ascii="Soberana Sans Light" w:hAnsi="Soberana Sans Light"/>
          <w:b/>
          <w:smallCaps/>
          <w:sz w:val="22"/>
          <w:szCs w:val="22"/>
          <w:lang w:val="es-MX"/>
        </w:rPr>
      </w:pPr>
    </w:p>
    <w:p w:rsidR="00DA0A99" w:rsidRDefault="00DA0A99" w:rsidP="00DA0A99">
      <w:pPr>
        <w:pStyle w:val="Texto"/>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La conciliación se presentará atendiendo a lo dispuesto por la Acuerdo por el que se emite el formato de conciliación entre los ingresos presupuestarios y contables, así como entre los egresos presupuestarios y los gastos contables.</w:t>
      </w:r>
    </w:p>
    <w:p w:rsidR="00D37324" w:rsidRDefault="00D37324" w:rsidP="00DA0A99">
      <w:pPr>
        <w:pStyle w:val="Texto"/>
        <w:spacing w:after="0" w:line="240" w:lineRule="exact"/>
        <w:rPr>
          <w:rFonts w:ascii="Soberana Sans Light" w:hAnsi="Soberana Sans Light"/>
          <w:sz w:val="22"/>
          <w:szCs w:val="22"/>
          <w:lang w:val="es-MX"/>
        </w:rPr>
      </w:pPr>
    </w:p>
    <w:p w:rsidR="00D37324" w:rsidRDefault="00D37324" w:rsidP="00DA0A99">
      <w:pPr>
        <w:pStyle w:val="Texto"/>
        <w:spacing w:after="0" w:line="240" w:lineRule="exact"/>
        <w:rPr>
          <w:rFonts w:ascii="Soberana Sans Light" w:hAnsi="Soberana Sans Light"/>
          <w:sz w:val="22"/>
          <w:szCs w:val="22"/>
          <w:lang w:val="es-MX"/>
        </w:rPr>
      </w:pPr>
    </w:p>
    <w:p w:rsidR="00D37324" w:rsidRDefault="00D37324" w:rsidP="00DA0A99">
      <w:pPr>
        <w:pStyle w:val="Texto"/>
        <w:spacing w:after="0" w:line="240" w:lineRule="exact"/>
        <w:rPr>
          <w:rFonts w:ascii="Soberana Sans Light" w:hAnsi="Soberana Sans Light"/>
          <w:sz w:val="22"/>
          <w:szCs w:val="22"/>
          <w:lang w:val="es-MX"/>
        </w:rPr>
      </w:pPr>
    </w:p>
    <w:p w:rsidR="00D37324" w:rsidRDefault="00D37324" w:rsidP="00DA0A99">
      <w:pPr>
        <w:pStyle w:val="Texto"/>
        <w:spacing w:after="0" w:line="240" w:lineRule="exact"/>
        <w:rPr>
          <w:rFonts w:ascii="Soberana Sans Light" w:hAnsi="Soberana Sans Light"/>
          <w:sz w:val="22"/>
          <w:szCs w:val="22"/>
          <w:lang w:val="es-MX"/>
        </w:rPr>
      </w:pPr>
    </w:p>
    <w:p w:rsidR="00D37324" w:rsidRDefault="00D37324" w:rsidP="00DA0A99">
      <w:pPr>
        <w:pStyle w:val="Texto"/>
        <w:spacing w:after="0" w:line="240" w:lineRule="exact"/>
        <w:rPr>
          <w:rFonts w:ascii="Soberana Sans Light" w:hAnsi="Soberana Sans Light"/>
          <w:sz w:val="22"/>
          <w:szCs w:val="22"/>
          <w:lang w:val="es-MX"/>
        </w:rPr>
      </w:pPr>
    </w:p>
    <w:p w:rsidR="00D37324" w:rsidRDefault="00D37324" w:rsidP="00DA0A99">
      <w:pPr>
        <w:pStyle w:val="Texto"/>
        <w:spacing w:after="0" w:line="240" w:lineRule="exact"/>
        <w:rPr>
          <w:rFonts w:ascii="Soberana Sans Light" w:hAnsi="Soberana Sans Light"/>
          <w:sz w:val="22"/>
          <w:szCs w:val="22"/>
          <w:lang w:val="es-MX"/>
        </w:rPr>
      </w:pPr>
    </w:p>
    <w:p w:rsidR="00D37324" w:rsidRDefault="00D37324" w:rsidP="00DA0A99">
      <w:pPr>
        <w:pStyle w:val="Texto"/>
        <w:spacing w:after="0" w:line="240" w:lineRule="exact"/>
        <w:rPr>
          <w:rFonts w:ascii="Soberana Sans Light" w:hAnsi="Soberana Sans Light"/>
          <w:sz w:val="22"/>
          <w:szCs w:val="22"/>
          <w:lang w:val="es-MX"/>
        </w:rPr>
      </w:pPr>
    </w:p>
    <w:p w:rsidR="00DA0A99" w:rsidRDefault="006A08DB" w:rsidP="00DA0A99">
      <w:pPr>
        <w:pStyle w:val="Texto"/>
        <w:spacing w:after="0" w:line="240" w:lineRule="exact"/>
        <w:ind w:firstLine="0"/>
        <w:rPr>
          <w:rFonts w:ascii="Soberana Sans Light" w:hAnsi="Soberana Sans Light"/>
          <w:sz w:val="22"/>
          <w:szCs w:val="22"/>
          <w:lang w:val="es-MX"/>
        </w:rPr>
      </w:pPr>
      <w:r>
        <w:rPr>
          <w:rFonts w:ascii="Soberana Sans Light" w:hAnsi="Soberana Sans Light"/>
          <w:noProof/>
          <w:sz w:val="22"/>
          <w:szCs w:val="22"/>
          <w:lang w:val="es-MX" w:eastAsia="es-MX"/>
        </w:rPr>
        <w:pict>
          <v:shape id="_x0000_s1061" type="#_x0000_t75" style="position:absolute;left:0;text-align:left;margin-left:89.25pt;margin-top:20pt;width:550.1pt;height:395.85pt;z-index:251661312">
            <v:imagedata r:id="rId22" o:title=""/>
            <w10:wrap type="topAndBottom"/>
          </v:shape>
          <o:OLEObject Type="Embed" ProgID="Excel.Sheet.12" ShapeID="_x0000_s1061" DrawAspect="Content" ObjectID="_1505731193" r:id="rId23"/>
        </w:pict>
      </w:r>
    </w:p>
    <w:p w:rsidR="00DA0A99" w:rsidRDefault="00DA0A99" w:rsidP="00DA0A99">
      <w:pPr>
        <w:pStyle w:val="Texto"/>
        <w:spacing w:after="0" w:line="240" w:lineRule="exact"/>
        <w:jc w:val="center"/>
        <w:rPr>
          <w:rFonts w:ascii="Soberana Sans Light" w:hAnsi="Soberana Sans Light"/>
          <w:b/>
          <w:smallCaps/>
          <w:sz w:val="22"/>
          <w:szCs w:val="22"/>
          <w:lang w:val="es-MX"/>
        </w:rPr>
      </w:pPr>
    </w:p>
    <w:p w:rsidR="00DA0A99" w:rsidRDefault="00DA0A99" w:rsidP="00DA0A99">
      <w:pPr>
        <w:pStyle w:val="Texto"/>
        <w:spacing w:after="0" w:line="240" w:lineRule="exact"/>
        <w:jc w:val="center"/>
        <w:rPr>
          <w:rFonts w:ascii="Soberana Sans Light" w:hAnsi="Soberana Sans Light"/>
          <w:b/>
          <w:smallCaps/>
          <w:sz w:val="22"/>
          <w:szCs w:val="22"/>
          <w:lang w:val="es-MX"/>
        </w:rPr>
      </w:pPr>
    </w:p>
    <w:p w:rsidR="00DA0A99" w:rsidRDefault="00DA0A99" w:rsidP="00DA0A99">
      <w:pPr>
        <w:pStyle w:val="Texto"/>
        <w:spacing w:after="0" w:line="240" w:lineRule="exact"/>
        <w:jc w:val="center"/>
        <w:rPr>
          <w:rFonts w:ascii="Soberana Sans Light" w:hAnsi="Soberana Sans Light"/>
          <w:b/>
          <w:smallCaps/>
          <w:sz w:val="22"/>
          <w:szCs w:val="22"/>
          <w:lang w:val="es-MX"/>
        </w:rPr>
      </w:pPr>
    </w:p>
    <w:p w:rsidR="00DA0A99" w:rsidRDefault="00DA0A99" w:rsidP="00DA0A99">
      <w:pPr>
        <w:pStyle w:val="Texto"/>
        <w:spacing w:after="0" w:line="240" w:lineRule="exact"/>
        <w:jc w:val="center"/>
        <w:rPr>
          <w:rFonts w:ascii="Soberana Sans Light" w:hAnsi="Soberana Sans Light"/>
          <w:b/>
          <w:smallCaps/>
          <w:sz w:val="22"/>
          <w:szCs w:val="22"/>
          <w:lang w:val="es-MX"/>
        </w:rPr>
      </w:pPr>
    </w:p>
    <w:p w:rsidR="00D37324" w:rsidRDefault="00D37324" w:rsidP="00DA0A99">
      <w:pPr>
        <w:pStyle w:val="Texto"/>
        <w:spacing w:after="0" w:line="240" w:lineRule="exact"/>
        <w:jc w:val="center"/>
        <w:rPr>
          <w:rFonts w:ascii="Soberana Sans Light" w:hAnsi="Soberana Sans Light"/>
          <w:b/>
          <w:smallCaps/>
          <w:sz w:val="22"/>
          <w:szCs w:val="22"/>
          <w:lang w:val="es-MX"/>
        </w:rPr>
      </w:pPr>
    </w:p>
    <w:p w:rsidR="00DA0A99" w:rsidRDefault="006A08DB" w:rsidP="00DA0A99">
      <w:pPr>
        <w:pStyle w:val="Texto"/>
        <w:spacing w:after="0" w:line="240" w:lineRule="exact"/>
        <w:jc w:val="center"/>
        <w:rPr>
          <w:rFonts w:ascii="Soberana Sans Light" w:hAnsi="Soberana Sans Light"/>
          <w:b/>
          <w:smallCaps/>
          <w:sz w:val="22"/>
          <w:szCs w:val="22"/>
          <w:lang w:val="es-MX"/>
        </w:rPr>
      </w:pPr>
      <w:r w:rsidRPr="006A08DB">
        <w:rPr>
          <w:noProof/>
        </w:rPr>
        <w:lastRenderedPageBreak/>
        <w:pict>
          <v:shape id="_x0000_s1062" type="#_x0000_t75" style="position:absolute;left:0;text-align:left;margin-left:112.5pt;margin-top:21.05pt;width:579.95pt;height:456pt;z-index:251662336">
            <v:imagedata r:id="rId24" o:title=""/>
            <w10:wrap type="topAndBottom"/>
          </v:shape>
          <o:OLEObject Type="Embed" ProgID="Excel.Sheet.12" ShapeID="_x0000_s1062" DrawAspect="Content" ObjectID="_1505731194" r:id="rId25"/>
        </w:pict>
      </w:r>
    </w:p>
    <w:p w:rsidR="00DA0A99" w:rsidRDefault="00DA0A99" w:rsidP="00DA0A99">
      <w:pPr>
        <w:pStyle w:val="Texto"/>
        <w:spacing w:after="0" w:line="240" w:lineRule="exact"/>
        <w:jc w:val="center"/>
        <w:rPr>
          <w:rFonts w:ascii="Soberana Sans Light" w:hAnsi="Soberana Sans Light"/>
          <w:b/>
          <w:smallCaps/>
          <w:sz w:val="22"/>
          <w:szCs w:val="22"/>
          <w:lang w:val="es-MX"/>
        </w:rPr>
      </w:pPr>
    </w:p>
    <w:p w:rsidR="00DA0A99" w:rsidRDefault="00DA0A99" w:rsidP="00DA0A99">
      <w:pPr>
        <w:pStyle w:val="Texto"/>
        <w:spacing w:after="0" w:line="240" w:lineRule="exact"/>
        <w:jc w:val="center"/>
        <w:rPr>
          <w:rFonts w:ascii="Soberana Sans Light" w:hAnsi="Soberana Sans Light"/>
          <w:b/>
          <w:smallCaps/>
          <w:sz w:val="22"/>
          <w:szCs w:val="22"/>
          <w:lang w:val="es-MX"/>
        </w:rPr>
      </w:pPr>
    </w:p>
    <w:p w:rsidR="00DA0A99" w:rsidRDefault="00DA0A99" w:rsidP="00DA0A99">
      <w:pPr>
        <w:pStyle w:val="Texto"/>
        <w:spacing w:after="0" w:line="240" w:lineRule="exact"/>
        <w:jc w:val="center"/>
        <w:rPr>
          <w:rFonts w:ascii="Soberana Sans Light" w:hAnsi="Soberana Sans Light"/>
          <w:b/>
          <w:smallCaps/>
          <w:sz w:val="22"/>
          <w:szCs w:val="22"/>
          <w:lang w:val="es-MX"/>
        </w:rPr>
      </w:pPr>
    </w:p>
    <w:p w:rsidR="005617B7" w:rsidRDefault="005617B7" w:rsidP="00DA0A99">
      <w:pPr>
        <w:pStyle w:val="Texto"/>
        <w:spacing w:after="0" w:line="240" w:lineRule="exact"/>
        <w:ind w:firstLine="0"/>
        <w:jc w:val="center"/>
        <w:rPr>
          <w:rFonts w:ascii="Soberana Sans Light" w:hAnsi="Soberana Sans Light"/>
          <w:b/>
          <w:sz w:val="22"/>
          <w:szCs w:val="22"/>
        </w:rPr>
      </w:pPr>
    </w:p>
    <w:p w:rsidR="005617B7" w:rsidRDefault="005617B7" w:rsidP="00DA0A99">
      <w:pPr>
        <w:pStyle w:val="Texto"/>
        <w:spacing w:after="0" w:line="240" w:lineRule="exact"/>
        <w:ind w:firstLine="0"/>
        <w:jc w:val="center"/>
        <w:rPr>
          <w:rFonts w:ascii="Soberana Sans Light" w:hAnsi="Soberana Sans Light"/>
          <w:b/>
          <w:sz w:val="22"/>
          <w:szCs w:val="22"/>
        </w:rPr>
      </w:pPr>
    </w:p>
    <w:p w:rsidR="00DA0A99" w:rsidRDefault="00DA0A99" w:rsidP="00DA0A99">
      <w:pPr>
        <w:pStyle w:val="Texto"/>
        <w:spacing w:after="0" w:line="240" w:lineRule="exact"/>
        <w:ind w:firstLine="0"/>
        <w:jc w:val="center"/>
        <w:rPr>
          <w:rFonts w:ascii="Soberana Sans Light" w:hAnsi="Soberana Sans Light"/>
          <w:b/>
          <w:sz w:val="22"/>
          <w:szCs w:val="22"/>
          <w:lang w:val="es-MX"/>
        </w:rPr>
      </w:pPr>
      <w:r w:rsidRPr="00540418">
        <w:rPr>
          <w:rFonts w:ascii="Soberana Sans Light" w:hAnsi="Soberana Sans Light"/>
          <w:b/>
          <w:sz w:val="22"/>
          <w:szCs w:val="22"/>
        </w:rPr>
        <w:t>b)</w:t>
      </w:r>
      <w:r>
        <w:rPr>
          <w:rFonts w:ascii="Soberana Sans Light" w:hAnsi="Soberana Sans Light"/>
          <w:b/>
          <w:sz w:val="22"/>
          <w:szCs w:val="22"/>
        </w:rPr>
        <w:t xml:space="preserve"> </w:t>
      </w:r>
      <w:r w:rsidRPr="00540418">
        <w:rPr>
          <w:rFonts w:ascii="Soberana Sans Light" w:hAnsi="Soberana Sans Light"/>
          <w:b/>
          <w:sz w:val="22"/>
          <w:szCs w:val="22"/>
          <w:lang w:val="es-MX"/>
        </w:rPr>
        <w:t>NOTAS DE MEMORIA (CUENTAS DE ORDEN)</w:t>
      </w:r>
    </w:p>
    <w:p w:rsidR="00DA0A99" w:rsidRDefault="00DA0A99" w:rsidP="00DA0A99">
      <w:pPr>
        <w:pStyle w:val="Texto"/>
        <w:spacing w:after="0" w:line="240" w:lineRule="exact"/>
        <w:ind w:firstLine="0"/>
        <w:jc w:val="center"/>
        <w:rPr>
          <w:rFonts w:ascii="Soberana Sans Light" w:hAnsi="Soberana Sans Light"/>
          <w:b/>
          <w:sz w:val="22"/>
          <w:szCs w:val="22"/>
          <w:lang w:val="es-MX"/>
        </w:rPr>
      </w:pPr>
    </w:p>
    <w:p w:rsidR="00DA0A99" w:rsidRPr="00540418" w:rsidRDefault="00DA0A99" w:rsidP="00DA0A99">
      <w:pPr>
        <w:pStyle w:val="Texto"/>
        <w:spacing w:after="0" w:line="240" w:lineRule="exact"/>
        <w:ind w:firstLine="0"/>
        <w:jc w:val="center"/>
        <w:rPr>
          <w:rFonts w:ascii="Soberana Sans Light" w:hAnsi="Soberana Sans Light"/>
          <w:b/>
          <w:sz w:val="22"/>
          <w:szCs w:val="22"/>
          <w:lang w:val="es-MX"/>
        </w:rPr>
      </w:pPr>
    </w:p>
    <w:p w:rsidR="00DA0A99" w:rsidRDefault="00DA0A99" w:rsidP="00DA0A99">
      <w:pPr>
        <w:pStyle w:val="Texto"/>
        <w:spacing w:after="0" w:line="240" w:lineRule="exact"/>
        <w:ind w:firstLine="0"/>
        <w:rPr>
          <w:rFonts w:ascii="Soberana Sans Light" w:hAnsi="Soberana Sans Light"/>
          <w:b/>
          <w:sz w:val="22"/>
          <w:szCs w:val="22"/>
          <w:lang w:val="es-MX"/>
        </w:rPr>
      </w:pPr>
    </w:p>
    <w:p w:rsidR="00DA0A99" w:rsidRPr="00540418" w:rsidRDefault="00DA0A99" w:rsidP="00DA0A99">
      <w:pPr>
        <w:pStyle w:val="Texto"/>
        <w:spacing w:after="0" w:line="240" w:lineRule="exact"/>
        <w:ind w:firstLine="0"/>
        <w:rPr>
          <w:rFonts w:ascii="Soberana Sans Light" w:hAnsi="Soberana Sans Light"/>
          <w:b/>
          <w:sz w:val="22"/>
          <w:szCs w:val="22"/>
          <w:lang w:val="es-MX"/>
        </w:rPr>
      </w:pPr>
    </w:p>
    <w:p w:rsidR="00DA0A99" w:rsidRPr="00540418" w:rsidRDefault="00DA0A99" w:rsidP="00DA0A99">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rsidR="00DA0A99" w:rsidRPr="00540418" w:rsidRDefault="00DA0A99" w:rsidP="00DA0A99">
      <w:pPr>
        <w:pStyle w:val="Texto"/>
        <w:spacing w:after="0" w:line="240" w:lineRule="exact"/>
        <w:rPr>
          <w:rFonts w:ascii="Soberana Sans Light" w:hAnsi="Soberana Sans Light"/>
          <w:sz w:val="22"/>
          <w:szCs w:val="22"/>
          <w:lang w:val="es-MX"/>
        </w:rPr>
      </w:pPr>
    </w:p>
    <w:p w:rsidR="00DA0A99" w:rsidRPr="00540418" w:rsidRDefault="00DA0A99" w:rsidP="00DA0A99">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Las cuentas que se manejan para efectos de este documento son las siguientes:</w:t>
      </w:r>
    </w:p>
    <w:p w:rsidR="00DA0A99" w:rsidRDefault="00DA0A99" w:rsidP="00DA0A99">
      <w:pPr>
        <w:pStyle w:val="Texto"/>
        <w:spacing w:after="0" w:line="240" w:lineRule="exact"/>
        <w:rPr>
          <w:rFonts w:ascii="Soberana Sans Light" w:hAnsi="Soberana Sans Light"/>
          <w:sz w:val="22"/>
          <w:szCs w:val="22"/>
          <w:lang w:val="es-MX"/>
        </w:rPr>
      </w:pPr>
    </w:p>
    <w:p w:rsidR="00DA0A99" w:rsidRDefault="00DA0A99" w:rsidP="00DA0A99">
      <w:pPr>
        <w:pStyle w:val="Texto"/>
        <w:spacing w:after="0" w:line="240" w:lineRule="exact"/>
        <w:rPr>
          <w:rFonts w:ascii="Soberana Sans Light" w:hAnsi="Soberana Sans Light"/>
          <w:sz w:val="22"/>
          <w:szCs w:val="22"/>
          <w:lang w:val="es-MX"/>
        </w:rPr>
      </w:pPr>
    </w:p>
    <w:p w:rsidR="00DA0A99" w:rsidRDefault="00DA0A99" w:rsidP="00DA0A99">
      <w:pPr>
        <w:pStyle w:val="Texto"/>
        <w:spacing w:after="0" w:line="240" w:lineRule="exact"/>
        <w:rPr>
          <w:rFonts w:ascii="Soberana Sans Light" w:hAnsi="Soberana Sans Light"/>
          <w:sz w:val="22"/>
          <w:szCs w:val="22"/>
          <w:lang w:val="es-MX"/>
        </w:rPr>
      </w:pPr>
    </w:p>
    <w:p w:rsidR="00DA0A99" w:rsidRPr="00540418" w:rsidRDefault="00DA0A99" w:rsidP="00DA0A99">
      <w:pPr>
        <w:pStyle w:val="Texto"/>
        <w:spacing w:after="0" w:line="240" w:lineRule="exact"/>
        <w:rPr>
          <w:rFonts w:ascii="Soberana Sans Light" w:hAnsi="Soberana Sans Light"/>
          <w:b/>
          <w:sz w:val="22"/>
          <w:szCs w:val="22"/>
        </w:rPr>
      </w:pPr>
      <w:r w:rsidRPr="00540418">
        <w:rPr>
          <w:rFonts w:ascii="Soberana Sans Light" w:hAnsi="Soberana Sans Light"/>
          <w:b/>
          <w:sz w:val="22"/>
          <w:szCs w:val="22"/>
        </w:rPr>
        <w:t>Cuentas de Orden Contables y Presupuestarias:</w:t>
      </w:r>
    </w:p>
    <w:p w:rsidR="00DA0A99" w:rsidRPr="00540418" w:rsidRDefault="00DA0A99" w:rsidP="00DA0A99">
      <w:pPr>
        <w:pStyle w:val="Texto"/>
        <w:spacing w:after="0" w:line="240" w:lineRule="exact"/>
        <w:rPr>
          <w:rFonts w:ascii="Soberana Sans Light" w:hAnsi="Soberana Sans Light"/>
          <w:b/>
          <w:sz w:val="22"/>
          <w:szCs w:val="22"/>
        </w:rPr>
      </w:pPr>
    </w:p>
    <w:p w:rsidR="00DA0A99" w:rsidRPr="00540418" w:rsidRDefault="00DA0A99" w:rsidP="00DA0A99">
      <w:pPr>
        <w:pStyle w:val="Texto"/>
        <w:spacing w:after="0" w:line="240" w:lineRule="exact"/>
        <w:ind w:left="2160" w:hanging="540"/>
        <w:rPr>
          <w:rFonts w:ascii="Soberana Sans Light" w:hAnsi="Soberana Sans Light"/>
          <w:i/>
          <w:sz w:val="22"/>
          <w:szCs w:val="22"/>
        </w:rPr>
      </w:pPr>
      <w:r w:rsidRPr="00540418">
        <w:rPr>
          <w:rFonts w:ascii="Soberana Sans Light" w:hAnsi="Soberana Sans Light"/>
          <w:i/>
          <w:sz w:val="22"/>
          <w:szCs w:val="22"/>
        </w:rPr>
        <w:t>Contables:</w:t>
      </w:r>
    </w:p>
    <w:p w:rsidR="00DA0A99" w:rsidRPr="00540418" w:rsidRDefault="00DA0A99" w:rsidP="00DA0A99">
      <w:pPr>
        <w:pStyle w:val="Texto"/>
        <w:spacing w:after="0" w:line="240" w:lineRule="exact"/>
        <w:ind w:left="2160" w:hanging="540"/>
        <w:rPr>
          <w:rFonts w:ascii="Soberana Sans Light" w:hAnsi="Soberana Sans Light"/>
          <w:sz w:val="22"/>
          <w:szCs w:val="22"/>
        </w:rPr>
      </w:pPr>
      <w:r w:rsidRPr="00540418">
        <w:rPr>
          <w:rFonts w:ascii="Soberana Sans Light" w:hAnsi="Soberana Sans Light"/>
          <w:sz w:val="22"/>
          <w:szCs w:val="22"/>
        </w:rPr>
        <w:tab/>
        <w:t>Valores</w:t>
      </w:r>
    </w:p>
    <w:p w:rsidR="00DA0A99" w:rsidRPr="00540418" w:rsidRDefault="00DA0A99" w:rsidP="00DA0A99">
      <w:pPr>
        <w:pStyle w:val="Texto"/>
        <w:spacing w:after="0" w:line="240" w:lineRule="exact"/>
        <w:ind w:left="2160" w:hanging="540"/>
        <w:rPr>
          <w:rFonts w:ascii="Soberana Sans Light" w:hAnsi="Soberana Sans Light"/>
          <w:sz w:val="22"/>
          <w:szCs w:val="22"/>
        </w:rPr>
      </w:pPr>
      <w:r w:rsidRPr="00540418">
        <w:rPr>
          <w:rFonts w:ascii="Soberana Sans Light" w:hAnsi="Soberana Sans Light"/>
          <w:sz w:val="22"/>
          <w:szCs w:val="22"/>
        </w:rPr>
        <w:tab/>
        <w:t>Emisión de obligaciones</w:t>
      </w:r>
    </w:p>
    <w:p w:rsidR="00DA0A99" w:rsidRPr="00540418" w:rsidRDefault="00DA0A99" w:rsidP="00DA0A99">
      <w:pPr>
        <w:pStyle w:val="Texto"/>
        <w:spacing w:after="0" w:line="240" w:lineRule="exact"/>
        <w:ind w:left="2160" w:hanging="540"/>
        <w:rPr>
          <w:rFonts w:ascii="Soberana Sans Light" w:hAnsi="Soberana Sans Light"/>
          <w:sz w:val="22"/>
          <w:szCs w:val="22"/>
        </w:rPr>
      </w:pPr>
      <w:r w:rsidRPr="00540418">
        <w:rPr>
          <w:rFonts w:ascii="Soberana Sans Light" w:hAnsi="Soberana Sans Light"/>
          <w:sz w:val="22"/>
          <w:szCs w:val="22"/>
        </w:rPr>
        <w:tab/>
        <w:t>Avales y garantías</w:t>
      </w:r>
    </w:p>
    <w:p w:rsidR="00DA0A99" w:rsidRDefault="00DA0A99" w:rsidP="00DA0A99">
      <w:pPr>
        <w:pStyle w:val="Texto"/>
        <w:spacing w:after="0" w:line="240" w:lineRule="exact"/>
        <w:ind w:left="2160" w:hanging="540"/>
        <w:rPr>
          <w:rFonts w:ascii="Soberana Sans Light" w:hAnsi="Soberana Sans Light"/>
          <w:sz w:val="22"/>
          <w:szCs w:val="22"/>
        </w:rPr>
      </w:pPr>
      <w:r w:rsidRPr="00540418">
        <w:rPr>
          <w:rFonts w:ascii="Soberana Sans Light" w:hAnsi="Soberana Sans Light"/>
          <w:sz w:val="22"/>
          <w:szCs w:val="22"/>
        </w:rPr>
        <w:tab/>
        <w:t>Juicios</w:t>
      </w:r>
    </w:p>
    <w:p w:rsidR="00DA0A99" w:rsidRDefault="00DA0A99" w:rsidP="00DA0A99">
      <w:pPr>
        <w:pStyle w:val="Texto"/>
        <w:spacing w:after="0" w:line="240" w:lineRule="exact"/>
        <w:ind w:left="2160" w:hanging="540"/>
        <w:rPr>
          <w:rFonts w:ascii="Soberana Sans Light" w:hAnsi="Soberana Sans Light"/>
          <w:sz w:val="22"/>
          <w:szCs w:val="22"/>
        </w:rPr>
      </w:pPr>
      <w:r>
        <w:rPr>
          <w:rFonts w:ascii="Soberana Sans Light" w:hAnsi="Soberana Sans Light"/>
          <w:sz w:val="22"/>
          <w:szCs w:val="22"/>
        </w:rPr>
        <w:tab/>
        <w:t>Contratos para Inversión Mediante Proyectos para Prestación de Servicios (PPS) y Similares</w:t>
      </w:r>
    </w:p>
    <w:p w:rsidR="00DA0A99" w:rsidRPr="00540418" w:rsidRDefault="00DA0A99" w:rsidP="00DA0A99">
      <w:pPr>
        <w:pStyle w:val="Texto"/>
        <w:spacing w:after="0" w:line="240" w:lineRule="exact"/>
        <w:ind w:left="2160" w:hanging="540"/>
        <w:rPr>
          <w:rFonts w:ascii="Soberana Sans Light" w:hAnsi="Soberana Sans Light"/>
          <w:sz w:val="22"/>
          <w:szCs w:val="22"/>
        </w:rPr>
      </w:pPr>
      <w:r>
        <w:rPr>
          <w:rFonts w:ascii="Soberana Sans Light" w:hAnsi="Soberana Sans Light"/>
          <w:sz w:val="22"/>
          <w:szCs w:val="22"/>
        </w:rPr>
        <w:tab/>
        <w:t>Bienes concesionados o en comodato</w:t>
      </w:r>
    </w:p>
    <w:p w:rsidR="00DA0A99" w:rsidRPr="00540418" w:rsidRDefault="00DA0A99" w:rsidP="00DA0A99">
      <w:pPr>
        <w:pStyle w:val="Texto"/>
        <w:spacing w:after="0" w:line="240" w:lineRule="exact"/>
        <w:ind w:left="2160" w:hanging="540"/>
        <w:rPr>
          <w:rFonts w:ascii="Soberana Sans Light" w:hAnsi="Soberana Sans Light"/>
          <w:sz w:val="22"/>
          <w:szCs w:val="22"/>
        </w:rPr>
      </w:pPr>
    </w:p>
    <w:p w:rsidR="00DA0A99" w:rsidRPr="00540418" w:rsidRDefault="00DA0A99" w:rsidP="00DA0A99">
      <w:pPr>
        <w:pStyle w:val="Texto"/>
        <w:spacing w:after="0" w:line="240" w:lineRule="exact"/>
        <w:ind w:left="2160" w:hanging="540"/>
        <w:rPr>
          <w:rFonts w:ascii="Soberana Sans Light" w:hAnsi="Soberana Sans Light"/>
          <w:i/>
          <w:sz w:val="22"/>
          <w:szCs w:val="22"/>
        </w:rPr>
      </w:pPr>
      <w:r w:rsidRPr="00540418">
        <w:rPr>
          <w:rFonts w:ascii="Soberana Sans Light" w:hAnsi="Soberana Sans Light"/>
          <w:i/>
          <w:sz w:val="22"/>
          <w:szCs w:val="22"/>
        </w:rPr>
        <w:t>Presupuestarias:</w:t>
      </w:r>
    </w:p>
    <w:p w:rsidR="00DA0A99" w:rsidRPr="00540418" w:rsidRDefault="00DA0A99" w:rsidP="00DA0A99">
      <w:pPr>
        <w:pStyle w:val="Texto"/>
        <w:spacing w:after="0" w:line="240" w:lineRule="exact"/>
        <w:ind w:left="2160" w:hanging="540"/>
        <w:rPr>
          <w:rFonts w:ascii="Soberana Sans Light" w:hAnsi="Soberana Sans Light"/>
          <w:sz w:val="22"/>
          <w:szCs w:val="22"/>
        </w:rPr>
      </w:pPr>
      <w:r w:rsidRPr="00540418">
        <w:rPr>
          <w:rFonts w:ascii="Soberana Sans Light" w:hAnsi="Soberana Sans Light"/>
          <w:sz w:val="22"/>
          <w:szCs w:val="22"/>
        </w:rPr>
        <w:tab/>
        <w:t>Cuentas de ingresos</w:t>
      </w:r>
    </w:p>
    <w:p w:rsidR="00DA0A99" w:rsidRPr="00540418" w:rsidRDefault="00DA0A99" w:rsidP="00DA0A99">
      <w:pPr>
        <w:pStyle w:val="Texto"/>
        <w:spacing w:after="0" w:line="240" w:lineRule="exact"/>
        <w:ind w:left="2160" w:hanging="540"/>
        <w:rPr>
          <w:rFonts w:ascii="Soberana Sans Light" w:hAnsi="Soberana Sans Light"/>
          <w:sz w:val="22"/>
          <w:szCs w:val="22"/>
        </w:rPr>
      </w:pPr>
      <w:r w:rsidRPr="00540418">
        <w:rPr>
          <w:rFonts w:ascii="Soberana Sans Light" w:hAnsi="Soberana Sans Light"/>
          <w:sz w:val="22"/>
          <w:szCs w:val="22"/>
        </w:rPr>
        <w:tab/>
        <w:t>Cuentas de egresos</w:t>
      </w:r>
    </w:p>
    <w:p w:rsidR="00DA0A99" w:rsidRPr="00540418" w:rsidRDefault="00DA0A99" w:rsidP="00DA0A99">
      <w:pPr>
        <w:pStyle w:val="Texto"/>
        <w:spacing w:after="0" w:line="240" w:lineRule="exact"/>
        <w:ind w:left="2160" w:hanging="540"/>
        <w:rPr>
          <w:rFonts w:ascii="Soberana Sans Light" w:hAnsi="Soberana Sans Light"/>
          <w:sz w:val="22"/>
          <w:szCs w:val="22"/>
        </w:rPr>
      </w:pPr>
    </w:p>
    <w:p w:rsidR="00DA0A99" w:rsidRPr="00540418" w:rsidRDefault="00DA0A99" w:rsidP="00DA0A99">
      <w:pPr>
        <w:pStyle w:val="Texto"/>
        <w:spacing w:after="0" w:line="240" w:lineRule="exact"/>
        <w:rPr>
          <w:rFonts w:ascii="Soberana Sans Light" w:hAnsi="Soberana Sans Light"/>
          <w:sz w:val="22"/>
          <w:szCs w:val="22"/>
          <w:lang w:val="es-MX"/>
        </w:rPr>
      </w:pPr>
      <w:r>
        <w:rPr>
          <w:rFonts w:ascii="Soberana Sans Light" w:hAnsi="Soberana Sans Light"/>
          <w:sz w:val="22"/>
          <w:szCs w:val="22"/>
        </w:rPr>
        <w:t xml:space="preserve">   </w:t>
      </w:r>
      <w:r w:rsidRPr="00540418">
        <w:rPr>
          <w:rFonts w:ascii="Soberana Sans Light" w:hAnsi="Soberana Sans Light"/>
          <w:sz w:val="22"/>
          <w:szCs w:val="22"/>
        </w:rPr>
        <w:t>Se informará,</w:t>
      </w:r>
      <w:r w:rsidRPr="00540418">
        <w:rPr>
          <w:rFonts w:ascii="Soberana Sans Light" w:hAnsi="Soberana Sans Light"/>
          <w:sz w:val="22"/>
          <w:szCs w:val="22"/>
          <w:lang w:val="es-MX"/>
        </w:rPr>
        <w:t xml:space="preserve"> de manera agrupada, en las notas a los Estados Financieros las cuentas de orden contables y cuentas de orden presupuestario:</w:t>
      </w:r>
    </w:p>
    <w:p w:rsidR="00DA0A99" w:rsidRPr="00540418" w:rsidRDefault="00DA0A99" w:rsidP="00DA0A99">
      <w:pPr>
        <w:pStyle w:val="Texto"/>
        <w:spacing w:after="0" w:line="240" w:lineRule="exact"/>
        <w:rPr>
          <w:rFonts w:ascii="Soberana Sans Light" w:hAnsi="Soberana Sans Light"/>
          <w:sz w:val="22"/>
          <w:szCs w:val="22"/>
          <w:lang w:val="es-MX"/>
        </w:rPr>
      </w:pPr>
    </w:p>
    <w:p w:rsidR="00DA0A99" w:rsidRDefault="00DA0A99" w:rsidP="00DA0A99">
      <w:pPr>
        <w:pStyle w:val="ROMANOS"/>
        <w:numPr>
          <w:ilvl w:val="0"/>
          <w:numId w:val="17"/>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Los valores en custodia de instrumentos prestados a formadores de mercado e instrumentos de crédito recibidos en garantía de los formadores de mercado u otros.</w:t>
      </w:r>
    </w:p>
    <w:p w:rsidR="00DA0A99" w:rsidRDefault="00DA0A99" w:rsidP="00DA0A99">
      <w:pPr>
        <w:pStyle w:val="ROMANOS"/>
        <w:spacing w:after="0" w:line="240" w:lineRule="exact"/>
        <w:rPr>
          <w:rFonts w:ascii="Soberana Sans Light" w:hAnsi="Soberana Sans Light"/>
          <w:sz w:val="22"/>
          <w:szCs w:val="22"/>
          <w:lang w:val="es-MX"/>
        </w:rPr>
      </w:pPr>
    </w:p>
    <w:p w:rsidR="00DA0A99" w:rsidRDefault="00DA0A99" w:rsidP="00DA0A99">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No aplica para el Fideicomiso.</w:t>
      </w:r>
    </w:p>
    <w:p w:rsidR="00DA0A99" w:rsidRDefault="00DA0A99" w:rsidP="00DA0A99">
      <w:pPr>
        <w:pStyle w:val="ROMANOS"/>
        <w:spacing w:after="0" w:line="240" w:lineRule="exact"/>
        <w:ind w:left="648" w:firstLine="0"/>
        <w:rPr>
          <w:rFonts w:ascii="Soberana Sans Light" w:hAnsi="Soberana Sans Light"/>
          <w:sz w:val="22"/>
          <w:szCs w:val="22"/>
          <w:lang w:val="es-MX"/>
        </w:rPr>
      </w:pPr>
    </w:p>
    <w:p w:rsidR="00DA0A99" w:rsidRDefault="00DA0A99" w:rsidP="00DA0A99">
      <w:pPr>
        <w:pStyle w:val="ROMANOS"/>
        <w:numPr>
          <w:ilvl w:val="0"/>
          <w:numId w:val="17"/>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Por tipo de emisión de instrumento: monto, tasa y vencimiento.</w:t>
      </w:r>
    </w:p>
    <w:p w:rsidR="00DA0A99" w:rsidRDefault="00DA0A99" w:rsidP="00DA0A99">
      <w:pPr>
        <w:pStyle w:val="ROMANOS"/>
        <w:spacing w:after="0" w:line="240" w:lineRule="exact"/>
        <w:ind w:left="288" w:firstLine="0"/>
        <w:rPr>
          <w:rFonts w:ascii="Soberana Sans Light" w:hAnsi="Soberana Sans Light"/>
          <w:sz w:val="22"/>
          <w:szCs w:val="22"/>
          <w:lang w:val="es-MX"/>
        </w:rPr>
      </w:pPr>
    </w:p>
    <w:p w:rsidR="00DA0A99" w:rsidRDefault="00DA0A99" w:rsidP="00DA0A99">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ab/>
        <w:t>No aplica para el Fideicomiso.</w:t>
      </w:r>
    </w:p>
    <w:p w:rsidR="00F1271B" w:rsidRDefault="00F1271B" w:rsidP="00DA0A99">
      <w:pPr>
        <w:pStyle w:val="ROMANOS"/>
        <w:spacing w:after="0" w:line="240" w:lineRule="exact"/>
        <w:ind w:left="648" w:firstLine="0"/>
        <w:rPr>
          <w:rFonts w:ascii="Soberana Sans Light" w:hAnsi="Soberana Sans Light"/>
          <w:sz w:val="22"/>
          <w:szCs w:val="22"/>
          <w:lang w:val="es-MX"/>
        </w:rPr>
      </w:pPr>
    </w:p>
    <w:p w:rsidR="00F1271B" w:rsidRDefault="00F1271B" w:rsidP="00DA0A99">
      <w:pPr>
        <w:pStyle w:val="ROMANOS"/>
        <w:spacing w:after="0" w:line="240" w:lineRule="exact"/>
        <w:ind w:left="648" w:firstLine="0"/>
        <w:rPr>
          <w:rFonts w:ascii="Soberana Sans Light" w:hAnsi="Soberana Sans Light"/>
          <w:sz w:val="22"/>
          <w:szCs w:val="22"/>
          <w:lang w:val="es-MX"/>
        </w:rPr>
      </w:pPr>
    </w:p>
    <w:p w:rsidR="00DA0A99" w:rsidRDefault="00DA0A99" w:rsidP="00DA0A99">
      <w:pPr>
        <w:pStyle w:val="ROMANOS"/>
        <w:spacing w:after="0" w:line="240" w:lineRule="exact"/>
        <w:ind w:left="648" w:firstLine="0"/>
        <w:rPr>
          <w:rFonts w:ascii="Soberana Sans Light" w:hAnsi="Soberana Sans Light"/>
          <w:sz w:val="22"/>
          <w:szCs w:val="22"/>
          <w:lang w:val="es-MX"/>
        </w:rPr>
      </w:pPr>
    </w:p>
    <w:p w:rsidR="00DA0A99" w:rsidRDefault="00DA0A99" w:rsidP="00DA0A99">
      <w:pPr>
        <w:pStyle w:val="ROMANOS"/>
        <w:numPr>
          <w:ilvl w:val="0"/>
          <w:numId w:val="17"/>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Los contratos firmados de construcciones por tipo de contrato.</w:t>
      </w:r>
    </w:p>
    <w:p w:rsidR="00DA0A99" w:rsidRPr="00540418" w:rsidRDefault="00DA0A99" w:rsidP="00DA0A99">
      <w:pPr>
        <w:pStyle w:val="ROMANOS"/>
        <w:spacing w:after="0" w:line="240" w:lineRule="exact"/>
        <w:ind w:left="648" w:firstLine="0"/>
        <w:rPr>
          <w:rFonts w:ascii="Soberana Sans Light" w:hAnsi="Soberana Sans Light"/>
          <w:sz w:val="22"/>
          <w:szCs w:val="22"/>
          <w:lang w:val="es-MX"/>
        </w:rPr>
      </w:pPr>
    </w:p>
    <w:p w:rsidR="00DA0A99" w:rsidRDefault="00DA0A99" w:rsidP="00DA0A99">
      <w:pPr>
        <w:pStyle w:val="Texto"/>
        <w:spacing w:after="0" w:line="240" w:lineRule="exact"/>
        <w:ind w:left="360"/>
        <w:rPr>
          <w:rFonts w:ascii="Soberana Sans Light" w:hAnsi="Soberana Sans Light"/>
          <w:sz w:val="22"/>
          <w:szCs w:val="22"/>
        </w:rPr>
      </w:pPr>
      <w:r>
        <w:rPr>
          <w:rFonts w:ascii="Soberana Sans Light" w:hAnsi="Soberana Sans Light"/>
          <w:sz w:val="22"/>
          <w:szCs w:val="22"/>
        </w:rPr>
        <w:t>No aplica para el Fideicomiso.</w:t>
      </w:r>
    </w:p>
    <w:p w:rsidR="00DA0A99" w:rsidRPr="00540418" w:rsidRDefault="00DA0A99" w:rsidP="00DA0A99">
      <w:pPr>
        <w:pStyle w:val="Texto"/>
        <w:spacing w:after="0" w:line="240" w:lineRule="exact"/>
        <w:ind w:left="360"/>
        <w:rPr>
          <w:rFonts w:ascii="Soberana Sans Light" w:hAnsi="Soberana Sans Light"/>
          <w:sz w:val="22"/>
          <w:szCs w:val="22"/>
        </w:rPr>
      </w:pPr>
    </w:p>
    <w:p w:rsidR="00DA0A99" w:rsidRPr="00540418" w:rsidRDefault="00DA0A99" w:rsidP="00DA0A99">
      <w:pPr>
        <w:pStyle w:val="Texto"/>
        <w:spacing w:after="0" w:line="240" w:lineRule="exact"/>
        <w:ind w:firstLine="0"/>
        <w:jc w:val="center"/>
        <w:rPr>
          <w:rFonts w:ascii="Soberana Sans Light" w:hAnsi="Soberana Sans Light"/>
          <w:b/>
          <w:sz w:val="22"/>
          <w:szCs w:val="22"/>
          <w:lang w:val="es-MX"/>
        </w:rPr>
      </w:pPr>
      <w:r w:rsidRPr="00540418">
        <w:rPr>
          <w:rFonts w:ascii="Soberana Sans Light" w:hAnsi="Soberana Sans Light"/>
          <w:b/>
          <w:sz w:val="22"/>
          <w:szCs w:val="22"/>
          <w:lang w:val="es-MX"/>
        </w:rPr>
        <w:t>c) NOTAS DE GESTIÓN ADMINISTRATIVA</w:t>
      </w:r>
    </w:p>
    <w:p w:rsidR="00DA0A99" w:rsidRPr="00540418" w:rsidRDefault="00DA0A99" w:rsidP="00DA0A99">
      <w:pPr>
        <w:pStyle w:val="Texto"/>
        <w:spacing w:after="0" w:line="240" w:lineRule="exact"/>
        <w:ind w:firstLine="0"/>
        <w:jc w:val="left"/>
        <w:rPr>
          <w:rFonts w:ascii="Soberana Sans Light" w:hAnsi="Soberana Sans Light"/>
          <w:b/>
          <w:sz w:val="22"/>
          <w:szCs w:val="22"/>
          <w:lang w:val="es-MX"/>
        </w:rPr>
      </w:pPr>
    </w:p>
    <w:p w:rsidR="00DA0A99" w:rsidRPr="00540418" w:rsidRDefault="00DA0A99" w:rsidP="00DA0A99">
      <w:pPr>
        <w:pStyle w:val="Texto"/>
        <w:numPr>
          <w:ilvl w:val="0"/>
          <w:numId w:val="16"/>
        </w:numPr>
        <w:spacing w:after="0" w:line="240" w:lineRule="exact"/>
        <w:rPr>
          <w:rFonts w:ascii="Soberana Sans Light" w:hAnsi="Soberana Sans Light"/>
          <w:b/>
          <w:sz w:val="22"/>
          <w:szCs w:val="22"/>
        </w:rPr>
      </w:pPr>
      <w:r w:rsidRPr="00540418">
        <w:rPr>
          <w:rFonts w:ascii="Soberana Sans Light" w:hAnsi="Soberana Sans Light"/>
          <w:b/>
          <w:sz w:val="22"/>
          <w:szCs w:val="22"/>
          <w:lang w:val="es-MX"/>
        </w:rPr>
        <w:t>Introducción</w:t>
      </w:r>
    </w:p>
    <w:p w:rsidR="00DA0A99" w:rsidRDefault="00DA0A99" w:rsidP="00DA0A99">
      <w:pPr>
        <w:pStyle w:val="Texto"/>
        <w:spacing w:after="0" w:line="240" w:lineRule="exact"/>
        <w:ind w:left="498" w:firstLine="0"/>
        <w:rPr>
          <w:rFonts w:ascii="Soberana Sans Light" w:hAnsi="Soberana Sans Light"/>
          <w:sz w:val="22"/>
          <w:szCs w:val="22"/>
        </w:rPr>
      </w:pPr>
      <w:r w:rsidRPr="00540418">
        <w:rPr>
          <w:rFonts w:ascii="Soberana Sans Light" w:hAnsi="Soberana Sans Light"/>
          <w:sz w:val="22"/>
          <w:szCs w:val="22"/>
        </w:rPr>
        <w:t>Los Estados Financieros de los entes públicos, proveen de información financiera a los principales usuarios de la misma, al Congreso y a los ciudadanos.</w:t>
      </w:r>
    </w:p>
    <w:p w:rsidR="00DA0A99" w:rsidRDefault="00DA0A99" w:rsidP="00DA0A99">
      <w:pPr>
        <w:pStyle w:val="Texto"/>
        <w:spacing w:after="0" w:line="240" w:lineRule="exact"/>
        <w:ind w:left="498" w:firstLine="0"/>
        <w:rPr>
          <w:rFonts w:ascii="Soberana Sans Light" w:hAnsi="Soberana Sans Light"/>
          <w:sz w:val="22"/>
          <w:szCs w:val="22"/>
        </w:rPr>
      </w:pPr>
    </w:p>
    <w:p w:rsidR="00DA0A99" w:rsidRPr="00540418" w:rsidRDefault="00DA0A99" w:rsidP="00DA0A99">
      <w:pPr>
        <w:pStyle w:val="Texto"/>
        <w:spacing w:after="0" w:line="240" w:lineRule="exact"/>
        <w:ind w:left="498" w:firstLine="0"/>
        <w:rPr>
          <w:rFonts w:ascii="Soberana Sans Light" w:hAnsi="Soberana Sans Light"/>
          <w:sz w:val="22"/>
          <w:szCs w:val="22"/>
        </w:rPr>
      </w:pPr>
      <w:r>
        <w:rPr>
          <w:rFonts w:ascii="Soberana Sans Light" w:hAnsi="Soberana Sans Light"/>
          <w:sz w:val="22"/>
          <w:szCs w:val="22"/>
        </w:rPr>
        <w:t xml:space="preserve">El Fideicomiso para </w:t>
      </w:r>
      <w:r w:rsidR="00F1271B">
        <w:rPr>
          <w:rFonts w:ascii="Soberana Sans Light" w:hAnsi="Soberana Sans Light"/>
          <w:sz w:val="22"/>
          <w:szCs w:val="22"/>
        </w:rPr>
        <w:t>e</w:t>
      </w:r>
      <w:r>
        <w:rPr>
          <w:rFonts w:ascii="Soberana Sans Light" w:hAnsi="Soberana Sans Light"/>
          <w:sz w:val="22"/>
          <w:szCs w:val="22"/>
        </w:rPr>
        <w:t>l</w:t>
      </w:r>
      <w:r w:rsidR="00F1271B">
        <w:rPr>
          <w:rFonts w:ascii="Soberana Sans Light" w:hAnsi="Soberana Sans Light"/>
          <w:sz w:val="22"/>
          <w:szCs w:val="22"/>
        </w:rPr>
        <w:t xml:space="preserve"> Desarrollo Integral de la Mujer Emprendedora </w:t>
      </w:r>
      <w:r>
        <w:rPr>
          <w:rFonts w:ascii="Soberana Sans Light" w:hAnsi="Soberana Sans Light"/>
          <w:sz w:val="22"/>
          <w:szCs w:val="22"/>
        </w:rPr>
        <w:t xml:space="preserve"> tiene como objetivo de otorgar recursos financieros para fortalecer actividades productivas que fomenten el desarrollo económico y social de la entidad. Por lo que a</w:t>
      </w:r>
      <w:r w:rsidR="00F1271B">
        <w:rPr>
          <w:rFonts w:ascii="Soberana Sans Light" w:hAnsi="Soberana Sans Light"/>
          <w:sz w:val="22"/>
          <w:szCs w:val="22"/>
        </w:rPr>
        <w:t xml:space="preserve"> través</w:t>
      </w:r>
      <w:r>
        <w:rPr>
          <w:rFonts w:ascii="Soberana Sans Light" w:hAnsi="Soberana Sans Light"/>
          <w:sz w:val="22"/>
          <w:szCs w:val="22"/>
        </w:rPr>
        <w:t xml:space="preserve"> del otorgamiento de créditos se fomenta el autoempleo y empleo en los diversos sectores económicos.</w:t>
      </w:r>
    </w:p>
    <w:p w:rsidR="00DA0A99" w:rsidRPr="00540418" w:rsidRDefault="00DA0A99" w:rsidP="00DA0A99">
      <w:pPr>
        <w:pStyle w:val="Texto"/>
        <w:spacing w:after="0" w:line="240" w:lineRule="exact"/>
        <w:rPr>
          <w:rFonts w:ascii="Soberana Sans Light" w:hAnsi="Soberana Sans Light"/>
          <w:sz w:val="22"/>
          <w:szCs w:val="22"/>
        </w:rPr>
      </w:pPr>
    </w:p>
    <w:p w:rsidR="00DA0A99" w:rsidRPr="00540418" w:rsidRDefault="00DA0A99" w:rsidP="00DA0A99">
      <w:pPr>
        <w:pStyle w:val="Texto"/>
        <w:spacing w:after="0" w:line="240" w:lineRule="exact"/>
        <w:ind w:left="498" w:firstLine="0"/>
        <w:rPr>
          <w:rFonts w:ascii="Soberana Sans Light" w:hAnsi="Soberana Sans Light"/>
          <w:sz w:val="22"/>
          <w:szCs w:val="22"/>
        </w:rPr>
      </w:pPr>
      <w:r w:rsidRPr="00540418">
        <w:rPr>
          <w:rFonts w:ascii="Soberana Sans Light" w:hAnsi="Soberana Sans Light"/>
          <w:sz w:val="22"/>
          <w:szCs w:val="22"/>
        </w:rPr>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w:t>
      </w:r>
    </w:p>
    <w:p w:rsidR="00DA0A99" w:rsidRPr="00540418" w:rsidRDefault="00DA0A99" w:rsidP="00DA0A99">
      <w:pPr>
        <w:pStyle w:val="Texto"/>
        <w:spacing w:after="0" w:line="240" w:lineRule="exact"/>
        <w:ind w:left="498" w:firstLine="0"/>
        <w:rPr>
          <w:rFonts w:ascii="Soberana Sans Light" w:hAnsi="Soberana Sans Light"/>
          <w:sz w:val="22"/>
          <w:szCs w:val="22"/>
        </w:rPr>
      </w:pPr>
      <w:r w:rsidRPr="00540418">
        <w:rPr>
          <w:rFonts w:ascii="Soberana Sans Light" w:hAnsi="Soberana Sans Light"/>
          <w:sz w:val="22"/>
          <w:szCs w:val="22"/>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rsidR="00DA0A99" w:rsidRPr="00540418" w:rsidRDefault="00DA0A99" w:rsidP="00DA0A99">
      <w:pPr>
        <w:pStyle w:val="Texto"/>
        <w:spacing w:after="0" w:line="240" w:lineRule="exact"/>
        <w:rPr>
          <w:rFonts w:ascii="Soberana Sans Light" w:hAnsi="Soberana Sans Light"/>
          <w:sz w:val="22"/>
          <w:szCs w:val="22"/>
        </w:rPr>
      </w:pPr>
    </w:p>
    <w:p w:rsidR="00DA0A99" w:rsidRPr="00540418" w:rsidRDefault="00DA0A99" w:rsidP="00DA0A99">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2.</w:t>
      </w:r>
      <w:r>
        <w:rPr>
          <w:rFonts w:ascii="Soberana Sans Light" w:hAnsi="Soberana Sans Light"/>
          <w:b/>
          <w:sz w:val="22"/>
          <w:szCs w:val="22"/>
          <w:lang w:val="es-MX"/>
        </w:rPr>
        <w:t xml:space="preserve"> </w:t>
      </w:r>
      <w:r w:rsidRPr="00540418">
        <w:rPr>
          <w:rFonts w:ascii="Soberana Sans Light" w:hAnsi="Soberana Sans Light"/>
          <w:b/>
          <w:sz w:val="22"/>
          <w:szCs w:val="22"/>
          <w:lang w:val="es-MX"/>
        </w:rPr>
        <w:t>Panorama Económico y Financiero</w:t>
      </w:r>
    </w:p>
    <w:p w:rsidR="00DA0A99" w:rsidRDefault="00DA0A99" w:rsidP="00DA0A99">
      <w:pPr>
        <w:pStyle w:val="Texto"/>
        <w:spacing w:after="0" w:line="240" w:lineRule="exact"/>
        <w:ind w:left="498" w:firstLine="0"/>
        <w:rPr>
          <w:rFonts w:ascii="Soberana Sans Light" w:hAnsi="Soberana Sans Light"/>
          <w:sz w:val="22"/>
          <w:szCs w:val="22"/>
        </w:rPr>
      </w:pPr>
      <w:r w:rsidRPr="00540418">
        <w:rPr>
          <w:rFonts w:ascii="Soberana Sans Light" w:hAnsi="Soberana Sans Light"/>
          <w:sz w:val="22"/>
          <w:szCs w:val="22"/>
        </w:rPr>
        <w:t>Se informará sobre las principales condiciones económico- financieras bajo las cuales el ente público estuvo operando; y las cuales influyeron en la toma de decisiones de la administración; tanto a nivel local como federal.</w:t>
      </w:r>
    </w:p>
    <w:p w:rsidR="00DA0A99" w:rsidRDefault="00DA0A99" w:rsidP="00DA0A99">
      <w:pPr>
        <w:pStyle w:val="Texto"/>
        <w:spacing w:after="0" w:line="240" w:lineRule="exact"/>
        <w:ind w:left="498" w:firstLine="0"/>
        <w:rPr>
          <w:rFonts w:ascii="Soberana Sans Light" w:hAnsi="Soberana Sans Light"/>
          <w:sz w:val="22"/>
          <w:szCs w:val="22"/>
        </w:rPr>
      </w:pPr>
    </w:p>
    <w:p w:rsidR="00DA0A99" w:rsidRPr="00540418" w:rsidRDefault="00DA0A99" w:rsidP="00DA0A99">
      <w:pPr>
        <w:pStyle w:val="Texto"/>
        <w:spacing w:after="0" w:line="240" w:lineRule="exact"/>
        <w:ind w:left="498" w:firstLine="0"/>
        <w:rPr>
          <w:rFonts w:ascii="Soberana Sans Light" w:hAnsi="Soberana Sans Light"/>
          <w:sz w:val="22"/>
          <w:szCs w:val="22"/>
        </w:rPr>
      </w:pPr>
      <w:r>
        <w:rPr>
          <w:rFonts w:ascii="Soberana Sans Light" w:hAnsi="Soberana Sans Light"/>
          <w:sz w:val="22"/>
          <w:szCs w:val="22"/>
        </w:rPr>
        <w:t>La recuperación de la cartera por cobrar es primordial para el Fideicomiso, pues al recuperar los créditos otorgados, se obtienen recursos financieros con los que se pueden seguir financiando más proyectos productivos.</w:t>
      </w:r>
    </w:p>
    <w:p w:rsidR="00DA0A99" w:rsidRPr="00540418" w:rsidRDefault="00DA0A99" w:rsidP="00DA0A99">
      <w:pPr>
        <w:pStyle w:val="Texto"/>
        <w:spacing w:after="0" w:line="240" w:lineRule="exact"/>
        <w:rPr>
          <w:rFonts w:ascii="Soberana Sans Light" w:hAnsi="Soberana Sans Light"/>
          <w:sz w:val="22"/>
          <w:szCs w:val="22"/>
        </w:rPr>
      </w:pPr>
    </w:p>
    <w:p w:rsidR="00DA0A99" w:rsidRPr="00540418" w:rsidRDefault="00DA0A99" w:rsidP="00DA0A99">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3.</w:t>
      </w:r>
      <w:r w:rsidRPr="00540418">
        <w:rPr>
          <w:rFonts w:ascii="Soberana Sans Light" w:hAnsi="Soberana Sans Light"/>
          <w:b/>
          <w:sz w:val="22"/>
          <w:szCs w:val="22"/>
          <w:lang w:val="es-MX"/>
        </w:rPr>
        <w:tab/>
        <w:t>Autorización e Historia</w:t>
      </w:r>
    </w:p>
    <w:p w:rsidR="00DA0A99" w:rsidRPr="00540418" w:rsidRDefault="00DA0A99" w:rsidP="00DA0A99">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sobre:</w:t>
      </w:r>
    </w:p>
    <w:p w:rsidR="00DA0A99" w:rsidRDefault="00DA0A99" w:rsidP="00DA0A99">
      <w:pPr>
        <w:pStyle w:val="INCISO"/>
        <w:numPr>
          <w:ilvl w:val="0"/>
          <w:numId w:val="18"/>
        </w:numPr>
        <w:spacing w:after="0" w:line="240" w:lineRule="exact"/>
        <w:rPr>
          <w:rFonts w:ascii="Soberana Sans Light" w:hAnsi="Soberana Sans Light"/>
          <w:sz w:val="22"/>
          <w:szCs w:val="22"/>
        </w:rPr>
      </w:pPr>
      <w:r w:rsidRPr="00540418">
        <w:rPr>
          <w:rFonts w:ascii="Soberana Sans Light" w:hAnsi="Soberana Sans Light"/>
          <w:sz w:val="22"/>
          <w:szCs w:val="22"/>
        </w:rPr>
        <w:t>Fecha de creación del ente.</w:t>
      </w:r>
    </w:p>
    <w:p w:rsidR="00DA0A99" w:rsidRDefault="00DA0A99" w:rsidP="00DA0A99">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2</w:t>
      </w:r>
      <w:r w:rsidR="00F1271B">
        <w:rPr>
          <w:rFonts w:ascii="Soberana Sans Light" w:hAnsi="Soberana Sans Light"/>
          <w:sz w:val="22"/>
          <w:szCs w:val="22"/>
        </w:rPr>
        <w:t>2</w:t>
      </w:r>
      <w:r>
        <w:rPr>
          <w:rFonts w:ascii="Soberana Sans Light" w:hAnsi="Soberana Sans Light"/>
          <w:sz w:val="22"/>
          <w:szCs w:val="22"/>
        </w:rPr>
        <w:t xml:space="preserve"> de </w:t>
      </w:r>
      <w:r w:rsidR="00F1271B">
        <w:rPr>
          <w:rFonts w:ascii="Soberana Sans Light" w:hAnsi="Soberana Sans Light"/>
          <w:sz w:val="22"/>
          <w:szCs w:val="22"/>
        </w:rPr>
        <w:t>septiem</w:t>
      </w:r>
      <w:r>
        <w:rPr>
          <w:rFonts w:ascii="Soberana Sans Light" w:hAnsi="Soberana Sans Light"/>
          <w:sz w:val="22"/>
          <w:szCs w:val="22"/>
        </w:rPr>
        <w:t>bre de 1999</w:t>
      </w:r>
    </w:p>
    <w:p w:rsidR="00DA0A99" w:rsidRPr="00540418" w:rsidRDefault="00DA0A99" w:rsidP="00DA0A99">
      <w:pPr>
        <w:pStyle w:val="INCISO"/>
        <w:spacing w:after="0" w:line="240" w:lineRule="exact"/>
        <w:ind w:firstLine="0"/>
        <w:rPr>
          <w:rFonts w:ascii="Soberana Sans Light" w:hAnsi="Soberana Sans Light"/>
          <w:sz w:val="22"/>
          <w:szCs w:val="22"/>
        </w:rPr>
      </w:pPr>
    </w:p>
    <w:p w:rsidR="00DA0A99" w:rsidRDefault="00DA0A99" w:rsidP="00DA0A99">
      <w:pPr>
        <w:pStyle w:val="INCISO"/>
        <w:numPr>
          <w:ilvl w:val="0"/>
          <w:numId w:val="18"/>
        </w:numPr>
        <w:spacing w:after="0" w:line="240" w:lineRule="exact"/>
        <w:rPr>
          <w:rFonts w:ascii="Soberana Sans Light" w:hAnsi="Soberana Sans Light"/>
          <w:sz w:val="22"/>
          <w:szCs w:val="22"/>
        </w:rPr>
      </w:pPr>
      <w:r w:rsidRPr="00540418">
        <w:rPr>
          <w:rFonts w:ascii="Soberana Sans Light" w:hAnsi="Soberana Sans Light"/>
          <w:sz w:val="22"/>
          <w:szCs w:val="22"/>
        </w:rPr>
        <w:t>Principales cambios en su estructura</w:t>
      </w:r>
    </w:p>
    <w:p w:rsidR="00DA0A99" w:rsidRPr="00540418" w:rsidRDefault="00DA0A99" w:rsidP="00DA0A99">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El Fideicomiso no cuenta con estructura orgánica</w:t>
      </w:r>
    </w:p>
    <w:p w:rsidR="00DA0A99" w:rsidRPr="00540418" w:rsidRDefault="00DA0A99" w:rsidP="00DA0A99">
      <w:pPr>
        <w:pStyle w:val="INCISO"/>
        <w:spacing w:after="0" w:line="240" w:lineRule="exact"/>
        <w:rPr>
          <w:rFonts w:ascii="Soberana Sans Light" w:hAnsi="Soberana Sans Light"/>
          <w:sz w:val="22"/>
          <w:szCs w:val="22"/>
        </w:rPr>
      </w:pPr>
    </w:p>
    <w:p w:rsidR="00DA0A99" w:rsidRPr="00540418" w:rsidRDefault="00DA0A99" w:rsidP="00DA0A99">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4.</w:t>
      </w:r>
      <w:r w:rsidRPr="00540418">
        <w:rPr>
          <w:rFonts w:ascii="Soberana Sans Light" w:hAnsi="Soberana Sans Light"/>
          <w:b/>
          <w:sz w:val="22"/>
          <w:szCs w:val="22"/>
          <w:lang w:val="es-MX"/>
        </w:rPr>
        <w:tab/>
        <w:t>Organización y Objeto Social</w:t>
      </w:r>
    </w:p>
    <w:p w:rsidR="00DA0A99" w:rsidRPr="00540418" w:rsidRDefault="00DA0A99" w:rsidP="00DA0A99">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sobre:</w:t>
      </w:r>
    </w:p>
    <w:p w:rsidR="00DA0A99" w:rsidRDefault="00DA0A99" w:rsidP="00DA0A99">
      <w:pPr>
        <w:pStyle w:val="INCISO"/>
        <w:numPr>
          <w:ilvl w:val="0"/>
          <w:numId w:val="21"/>
        </w:numPr>
        <w:spacing w:after="0" w:line="240" w:lineRule="exact"/>
        <w:rPr>
          <w:rFonts w:ascii="Soberana Sans Light" w:hAnsi="Soberana Sans Light"/>
          <w:sz w:val="22"/>
          <w:szCs w:val="22"/>
        </w:rPr>
      </w:pPr>
      <w:r w:rsidRPr="00540418">
        <w:rPr>
          <w:rFonts w:ascii="Soberana Sans Light" w:hAnsi="Soberana Sans Light"/>
          <w:sz w:val="22"/>
          <w:szCs w:val="22"/>
        </w:rPr>
        <w:t>Objeto social</w:t>
      </w:r>
    </w:p>
    <w:p w:rsidR="00DA0A99" w:rsidRDefault="00DA0A99" w:rsidP="00DA0A99">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Opera recursos financieros a favor de proyectos productivos, involucrados con el desarrollo rural, empresarial y todos aquellos que fortalezcan el desarrollo económico en la entidad.</w:t>
      </w:r>
    </w:p>
    <w:p w:rsidR="00F1271B" w:rsidRDefault="00F1271B" w:rsidP="00DA0A99">
      <w:pPr>
        <w:pStyle w:val="INCISO"/>
        <w:spacing w:after="0" w:line="240" w:lineRule="exact"/>
        <w:ind w:firstLine="0"/>
        <w:rPr>
          <w:rFonts w:ascii="Soberana Sans Light" w:hAnsi="Soberana Sans Light"/>
          <w:sz w:val="22"/>
          <w:szCs w:val="22"/>
        </w:rPr>
      </w:pPr>
    </w:p>
    <w:p w:rsidR="00F1271B" w:rsidRDefault="00F1271B" w:rsidP="00DA0A99">
      <w:pPr>
        <w:pStyle w:val="INCISO"/>
        <w:spacing w:after="0" w:line="240" w:lineRule="exact"/>
        <w:ind w:firstLine="0"/>
        <w:rPr>
          <w:rFonts w:ascii="Soberana Sans Light" w:hAnsi="Soberana Sans Light"/>
          <w:sz w:val="22"/>
          <w:szCs w:val="22"/>
        </w:rPr>
      </w:pPr>
    </w:p>
    <w:p w:rsidR="00F1271B" w:rsidRDefault="00F1271B" w:rsidP="00DA0A99">
      <w:pPr>
        <w:pStyle w:val="INCISO"/>
        <w:spacing w:after="0" w:line="240" w:lineRule="exact"/>
        <w:ind w:firstLine="0"/>
        <w:rPr>
          <w:rFonts w:ascii="Soberana Sans Light" w:hAnsi="Soberana Sans Light"/>
          <w:sz w:val="22"/>
          <w:szCs w:val="22"/>
        </w:rPr>
      </w:pPr>
    </w:p>
    <w:p w:rsidR="00F1271B" w:rsidRDefault="00F1271B" w:rsidP="00DA0A99">
      <w:pPr>
        <w:pStyle w:val="INCISO"/>
        <w:spacing w:after="0" w:line="240" w:lineRule="exact"/>
        <w:ind w:firstLine="0"/>
        <w:rPr>
          <w:rFonts w:ascii="Soberana Sans Light" w:hAnsi="Soberana Sans Light"/>
          <w:sz w:val="22"/>
          <w:szCs w:val="22"/>
        </w:rPr>
      </w:pPr>
    </w:p>
    <w:p w:rsidR="00DA0A99" w:rsidRDefault="00DA0A99" w:rsidP="00DA0A99">
      <w:pPr>
        <w:pStyle w:val="INCISO"/>
        <w:numPr>
          <w:ilvl w:val="0"/>
          <w:numId w:val="21"/>
        </w:numPr>
        <w:spacing w:after="0" w:line="240" w:lineRule="exact"/>
        <w:rPr>
          <w:rFonts w:ascii="Soberana Sans Light" w:hAnsi="Soberana Sans Light"/>
          <w:sz w:val="22"/>
          <w:szCs w:val="22"/>
        </w:rPr>
      </w:pPr>
      <w:r w:rsidRPr="00540418">
        <w:rPr>
          <w:rFonts w:ascii="Soberana Sans Light" w:hAnsi="Soberana Sans Light"/>
          <w:sz w:val="22"/>
          <w:szCs w:val="22"/>
        </w:rPr>
        <w:t>Principal actividad</w:t>
      </w:r>
    </w:p>
    <w:p w:rsidR="00DA0A99" w:rsidRPr="00540418" w:rsidRDefault="00DA0A99" w:rsidP="00DA0A99">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Otorgar financiamientos a proyectos productivos.</w:t>
      </w:r>
    </w:p>
    <w:p w:rsidR="00DA0A99" w:rsidRDefault="00DA0A99" w:rsidP="00DA0A99">
      <w:pPr>
        <w:pStyle w:val="INCISO"/>
        <w:numPr>
          <w:ilvl w:val="0"/>
          <w:numId w:val="21"/>
        </w:numPr>
        <w:spacing w:after="0" w:line="240" w:lineRule="exact"/>
        <w:rPr>
          <w:rFonts w:ascii="Soberana Sans Light" w:hAnsi="Soberana Sans Light"/>
          <w:sz w:val="22"/>
          <w:szCs w:val="22"/>
        </w:rPr>
      </w:pPr>
      <w:r w:rsidRPr="00540418">
        <w:rPr>
          <w:rFonts w:ascii="Soberana Sans Light" w:hAnsi="Soberana Sans Light"/>
          <w:sz w:val="22"/>
          <w:szCs w:val="22"/>
        </w:rPr>
        <w:t>Ejercicio fiscal</w:t>
      </w:r>
    </w:p>
    <w:p w:rsidR="00DA0A99" w:rsidRPr="00540418" w:rsidRDefault="00DA0A99" w:rsidP="00DA0A99">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2015</w:t>
      </w:r>
    </w:p>
    <w:p w:rsidR="00DA0A99" w:rsidRDefault="00DA0A99" w:rsidP="00DA0A99">
      <w:pPr>
        <w:pStyle w:val="INCISO"/>
        <w:numPr>
          <w:ilvl w:val="0"/>
          <w:numId w:val="21"/>
        </w:numPr>
        <w:spacing w:after="0" w:line="240" w:lineRule="exact"/>
        <w:rPr>
          <w:rFonts w:ascii="Soberana Sans Light" w:hAnsi="Soberana Sans Light"/>
          <w:sz w:val="22"/>
          <w:szCs w:val="22"/>
        </w:rPr>
      </w:pPr>
      <w:r w:rsidRPr="00540418">
        <w:rPr>
          <w:rFonts w:ascii="Soberana Sans Light" w:hAnsi="Soberana Sans Light"/>
          <w:sz w:val="22"/>
          <w:szCs w:val="22"/>
        </w:rPr>
        <w:t>Régimen jurídico</w:t>
      </w:r>
    </w:p>
    <w:p w:rsidR="00DA0A99" w:rsidRPr="00540418" w:rsidRDefault="00DA0A99" w:rsidP="00DA0A99">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El Fideicomiso no cuenta con figura jurídica.</w:t>
      </w:r>
    </w:p>
    <w:p w:rsidR="00DA0A99" w:rsidRDefault="00DA0A99" w:rsidP="00DA0A99">
      <w:pPr>
        <w:pStyle w:val="INCISO"/>
        <w:numPr>
          <w:ilvl w:val="0"/>
          <w:numId w:val="21"/>
        </w:numPr>
        <w:spacing w:after="0" w:line="240" w:lineRule="exact"/>
        <w:rPr>
          <w:rFonts w:ascii="Soberana Sans Light" w:hAnsi="Soberana Sans Light"/>
          <w:sz w:val="22"/>
          <w:szCs w:val="22"/>
        </w:rPr>
      </w:pPr>
      <w:r w:rsidRPr="00540418">
        <w:rPr>
          <w:rFonts w:ascii="Soberana Sans Light" w:hAnsi="Soberana Sans Light"/>
          <w:sz w:val="22"/>
          <w:szCs w:val="22"/>
        </w:rPr>
        <w:t>Consideraciones fiscales del ente: revelar el tipo de contribuciones que esté obligado a pagar o retener.</w:t>
      </w:r>
    </w:p>
    <w:p w:rsidR="00DA0A99" w:rsidRPr="00540418" w:rsidRDefault="00DA0A99" w:rsidP="00DA0A99">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No aplica para el Fideicomiso.</w:t>
      </w:r>
    </w:p>
    <w:p w:rsidR="00DA0A99" w:rsidRDefault="00DA0A99" w:rsidP="00DA0A99">
      <w:pPr>
        <w:pStyle w:val="INCISO"/>
        <w:numPr>
          <w:ilvl w:val="0"/>
          <w:numId w:val="21"/>
        </w:numPr>
        <w:spacing w:after="0" w:line="240" w:lineRule="exact"/>
        <w:rPr>
          <w:rFonts w:ascii="Soberana Sans Light" w:hAnsi="Soberana Sans Light"/>
          <w:sz w:val="22"/>
          <w:szCs w:val="22"/>
        </w:rPr>
      </w:pPr>
      <w:r w:rsidRPr="00540418">
        <w:rPr>
          <w:rFonts w:ascii="Soberana Sans Light" w:hAnsi="Soberana Sans Light"/>
          <w:sz w:val="22"/>
          <w:szCs w:val="22"/>
        </w:rPr>
        <w:t>Estructura organizacional básica</w:t>
      </w:r>
    </w:p>
    <w:p w:rsidR="00DA0A99" w:rsidRPr="00540418" w:rsidRDefault="00DA0A99" w:rsidP="00DA0A99">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No aplica para el Fideicomiso.</w:t>
      </w:r>
    </w:p>
    <w:p w:rsidR="00DA0A99" w:rsidRDefault="00DA0A99" w:rsidP="00DA0A99">
      <w:pPr>
        <w:pStyle w:val="INCISO"/>
        <w:numPr>
          <w:ilvl w:val="0"/>
          <w:numId w:val="21"/>
        </w:numPr>
        <w:spacing w:after="0" w:line="240" w:lineRule="exact"/>
        <w:rPr>
          <w:rFonts w:ascii="Soberana Sans Light" w:hAnsi="Soberana Sans Light"/>
          <w:sz w:val="22"/>
          <w:szCs w:val="22"/>
        </w:rPr>
      </w:pPr>
      <w:r w:rsidRPr="00540418">
        <w:rPr>
          <w:rFonts w:ascii="Soberana Sans Light" w:hAnsi="Soberana Sans Light"/>
          <w:sz w:val="22"/>
          <w:szCs w:val="22"/>
        </w:rPr>
        <w:t>Fideicomisos, mandatos y análogos de los cuales es fideicomitente o fiduciario</w:t>
      </w:r>
    </w:p>
    <w:p w:rsidR="00DA0A99" w:rsidRDefault="00DA0A99" w:rsidP="00DA0A99">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Banamex</w:t>
      </w:r>
    </w:p>
    <w:p w:rsidR="00DA0A99" w:rsidRPr="00540418" w:rsidRDefault="00DA0A99" w:rsidP="00DA0A99">
      <w:pPr>
        <w:pStyle w:val="INCISO"/>
        <w:spacing w:after="0" w:line="240" w:lineRule="exact"/>
        <w:rPr>
          <w:rFonts w:ascii="Soberana Sans Light" w:hAnsi="Soberana Sans Light"/>
          <w:sz w:val="22"/>
          <w:szCs w:val="22"/>
        </w:rPr>
      </w:pPr>
    </w:p>
    <w:p w:rsidR="00DA0A99" w:rsidRPr="00540418" w:rsidRDefault="00DA0A99" w:rsidP="00DA0A99">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5.</w:t>
      </w:r>
      <w:r w:rsidRPr="00540418">
        <w:rPr>
          <w:rFonts w:ascii="Soberana Sans Light" w:hAnsi="Soberana Sans Light"/>
          <w:b/>
          <w:sz w:val="22"/>
          <w:szCs w:val="22"/>
          <w:lang w:val="es-MX"/>
        </w:rPr>
        <w:tab/>
        <w:t>Bases de Preparación de los Estados Financieros</w:t>
      </w:r>
    </w:p>
    <w:p w:rsidR="00DA0A99" w:rsidRPr="00540418" w:rsidRDefault="00DA0A99" w:rsidP="00DA0A99">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sobre:</w:t>
      </w:r>
    </w:p>
    <w:p w:rsidR="00DA0A99" w:rsidRDefault="00DA0A99" w:rsidP="00DA0A99">
      <w:pPr>
        <w:pStyle w:val="INCISO"/>
        <w:numPr>
          <w:ilvl w:val="0"/>
          <w:numId w:val="22"/>
        </w:numPr>
        <w:spacing w:after="0" w:line="240" w:lineRule="exact"/>
        <w:rPr>
          <w:rFonts w:ascii="Soberana Sans Light" w:hAnsi="Soberana Sans Light"/>
          <w:sz w:val="22"/>
          <w:szCs w:val="22"/>
        </w:rPr>
      </w:pPr>
      <w:r w:rsidRPr="00540418">
        <w:rPr>
          <w:rFonts w:ascii="Soberana Sans Light" w:hAnsi="Soberana Sans Light"/>
          <w:sz w:val="22"/>
          <w:szCs w:val="22"/>
        </w:rPr>
        <w:t>Si se ha observado la normatividad emitida por el CONAC y las disposiciones legales aplicables.</w:t>
      </w:r>
    </w:p>
    <w:p w:rsidR="00DA0A99" w:rsidRDefault="00DA0A99" w:rsidP="00DA0A99">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Los estados financieros se han elaborado de acuerdo a la normatividad emitida por el CONAC y las disposiciones legales aplicables.</w:t>
      </w:r>
    </w:p>
    <w:p w:rsidR="00DA0A99" w:rsidRPr="00540418" w:rsidRDefault="00DA0A99" w:rsidP="00DA0A99">
      <w:pPr>
        <w:pStyle w:val="INCISO"/>
        <w:spacing w:after="0" w:line="240" w:lineRule="exact"/>
        <w:ind w:firstLine="0"/>
        <w:rPr>
          <w:rFonts w:ascii="Soberana Sans Light" w:hAnsi="Soberana Sans Light"/>
          <w:sz w:val="22"/>
          <w:szCs w:val="22"/>
        </w:rPr>
      </w:pPr>
    </w:p>
    <w:p w:rsidR="00DA0A99" w:rsidRPr="00540418"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DA0A99" w:rsidRPr="00540418"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c)</w:t>
      </w:r>
      <w:r w:rsidRPr="00540418">
        <w:rPr>
          <w:rFonts w:ascii="Soberana Sans Light" w:hAnsi="Soberana Sans Light"/>
          <w:sz w:val="22"/>
          <w:szCs w:val="22"/>
        </w:rPr>
        <w:tab/>
        <w:t>Postulados básicos.</w:t>
      </w:r>
    </w:p>
    <w:p w:rsidR="00DA0A99" w:rsidRPr="00540418"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d)</w:t>
      </w:r>
      <w:r w:rsidRPr="00540418">
        <w:rPr>
          <w:rFonts w:ascii="Soberana Sans Light" w:hAnsi="Soberana Sans Light"/>
          <w:sz w:val="22"/>
          <w:szCs w:val="22"/>
        </w:rPr>
        <w:tab/>
        <w:t>Normatividad supletoria. En caso de emplear varios grupos de normatividades (normatividades supletorias), deberá realizar la justific</w:t>
      </w:r>
      <w:r>
        <w:rPr>
          <w:rFonts w:ascii="Soberana Sans Light" w:hAnsi="Soberana Sans Light"/>
          <w:sz w:val="22"/>
          <w:szCs w:val="22"/>
        </w:rPr>
        <w:t>ación razonable correspondiente</w:t>
      </w:r>
      <w:r w:rsidRPr="00540418">
        <w:rPr>
          <w:rFonts w:ascii="Soberana Sans Light" w:hAnsi="Soberana Sans Light"/>
          <w:sz w:val="22"/>
          <w:szCs w:val="22"/>
        </w:rPr>
        <w:t>.</w:t>
      </w:r>
    </w:p>
    <w:p w:rsidR="00DA0A99" w:rsidRPr="00540418"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e)</w:t>
      </w:r>
      <w:r w:rsidRPr="00540418">
        <w:rPr>
          <w:rFonts w:ascii="Soberana Sans Light" w:hAnsi="Soberana Sans Light"/>
          <w:sz w:val="22"/>
          <w:szCs w:val="22"/>
        </w:rPr>
        <w:tab/>
        <w:t>Para las entidades que por primera vez estén implementando la base devengado de acuerdo a la Ley de Contabilidad, deberán:</w:t>
      </w:r>
    </w:p>
    <w:p w:rsidR="00DA0A99" w:rsidRPr="00540418" w:rsidRDefault="00DA0A99" w:rsidP="00DA0A99">
      <w:pPr>
        <w:pStyle w:val="Texto"/>
        <w:spacing w:after="0" w:line="240" w:lineRule="exact"/>
        <w:ind w:left="1440" w:hanging="360"/>
        <w:rPr>
          <w:rFonts w:ascii="Soberana Sans Light" w:hAnsi="Soberana Sans Light"/>
          <w:sz w:val="22"/>
          <w:szCs w:val="22"/>
        </w:rPr>
      </w:pPr>
      <w:r w:rsidRPr="00540418">
        <w:rPr>
          <w:rFonts w:ascii="Soberana Sans Light" w:hAnsi="Soberana Sans Light"/>
          <w:sz w:val="22"/>
          <w:szCs w:val="22"/>
        </w:rPr>
        <w:t>-</w:t>
      </w:r>
      <w:r w:rsidRPr="00540418">
        <w:rPr>
          <w:rFonts w:ascii="Soberana Sans Light" w:hAnsi="Soberana Sans Light"/>
          <w:sz w:val="22"/>
          <w:szCs w:val="22"/>
        </w:rPr>
        <w:tab/>
        <w:t>Revelar las nuevas políticas de reconocimiento;</w:t>
      </w:r>
    </w:p>
    <w:p w:rsidR="00DA0A99" w:rsidRPr="00540418" w:rsidRDefault="00DA0A99" w:rsidP="00DA0A99">
      <w:pPr>
        <w:pStyle w:val="Texto"/>
        <w:spacing w:after="0" w:line="240" w:lineRule="exact"/>
        <w:ind w:left="1440" w:hanging="360"/>
        <w:rPr>
          <w:rFonts w:ascii="Soberana Sans Light" w:hAnsi="Soberana Sans Light"/>
          <w:sz w:val="22"/>
          <w:szCs w:val="22"/>
        </w:rPr>
      </w:pPr>
      <w:r w:rsidRPr="00540418">
        <w:rPr>
          <w:rFonts w:ascii="Soberana Sans Light" w:hAnsi="Soberana Sans Light"/>
          <w:sz w:val="22"/>
          <w:szCs w:val="22"/>
        </w:rPr>
        <w:t>-</w:t>
      </w:r>
      <w:r w:rsidRPr="00540418">
        <w:rPr>
          <w:rFonts w:ascii="Soberana Sans Light" w:hAnsi="Soberana Sans Light"/>
          <w:sz w:val="22"/>
          <w:szCs w:val="22"/>
        </w:rPr>
        <w:tab/>
        <w:t>Su plan de implementación;</w:t>
      </w:r>
    </w:p>
    <w:p w:rsidR="00DA0A99" w:rsidRPr="00540418" w:rsidRDefault="00DA0A99" w:rsidP="00DA0A99">
      <w:pPr>
        <w:pStyle w:val="Texto"/>
        <w:spacing w:after="0" w:line="240" w:lineRule="exact"/>
        <w:ind w:left="1440" w:hanging="360"/>
        <w:rPr>
          <w:rFonts w:ascii="Soberana Sans Light" w:hAnsi="Soberana Sans Light"/>
          <w:sz w:val="22"/>
          <w:szCs w:val="22"/>
        </w:rPr>
      </w:pPr>
      <w:r w:rsidRPr="00540418">
        <w:rPr>
          <w:rFonts w:ascii="Soberana Sans Light" w:hAnsi="Soberana Sans Light"/>
          <w:sz w:val="22"/>
          <w:szCs w:val="22"/>
        </w:rPr>
        <w:t>-</w:t>
      </w:r>
      <w:r w:rsidRPr="00540418">
        <w:rPr>
          <w:rFonts w:ascii="Soberana Sans Light" w:hAnsi="Soberana Sans Light"/>
          <w:sz w:val="22"/>
          <w:szCs w:val="22"/>
        </w:rPr>
        <w:tab/>
        <w:t>Revelar los cambios en las políticas, la clasificación y medición de las mismas, así como su impacto en la información financiera.</w:t>
      </w:r>
    </w:p>
    <w:p w:rsidR="00DA0A99" w:rsidRPr="00540418" w:rsidRDefault="00DA0A99" w:rsidP="00DA0A99">
      <w:pPr>
        <w:pStyle w:val="Texto"/>
        <w:spacing w:after="0" w:line="240" w:lineRule="exact"/>
        <w:ind w:left="1440" w:hanging="360"/>
        <w:rPr>
          <w:rFonts w:ascii="Soberana Sans Light" w:hAnsi="Soberana Sans Light"/>
          <w:sz w:val="22"/>
          <w:szCs w:val="22"/>
        </w:rPr>
      </w:pPr>
      <w:r w:rsidRPr="00540418">
        <w:rPr>
          <w:rFonts w:ascii="Soberana Sans Light" w:hAnsi="Soberana Sans Light"/>
          <w:sz w:val="22"/>
          <w:szCs w:val="22"/>
        </w:rPr>
        <w:t>-</w:t>
      </w:r>
      <w:r w:rsidRPr="00540418">
        <w:rPr>
          <w:rFonts w:ascii="Soberana Sans Light" w:hAnsi="Soberana Sans Light"/>
          <w:sz w:val="22"/>
          <w:szCs w:val="22"/>
        </w:rPr>
        <w:tab/>
        <w:t>Presentar los últimos estados financieros con la normatividad anteriormente utilizada con las nuevas políticas para fines de comparación en la transición a la base devengado.</w:t>
      </w:r>
    </w:p>
    <w:p w:rsidR="00DA0A99" w:rsidRDefault="00DA0A99" w:rsidP="00DA0A99">
      <w:pPr>
        <w:pStyle w:val="Texto"/>
        <w:spacing w:after="0" w:line="240" w:lineRule="exact"/>
        <w:ind w:left="1440" w:hanging="360"/>
        <w:rPr>
          <w:rFonts w:ascii="Soberana Sans Light" w:hAnsi="Soberana Sans Light"/>
          <w:sz w:val="22"/>
          <w:szCs w:val="22"/>
        </w:rPr>
      </w:pPr>
    </w:p>
    <w:p w:rsidR="00DA0A99" w:rsidRPr="00540418" w:rsidRDefault="00DA0A99" w:rsidP="00DA0A99">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6.</w:t>
      </w:r>
      <w:r w:rsidRPr="00540418">
        <w:rPr>
          <w:rFonts w:ascii="Soberana Sans Light" w:hAnsi="Soberana Sans Light"/>
          <w:b/>
          <w:sz w:val="22"/>
          <w:szCs w:val="22"/>
          <w:lang w:val="es-MX"/>
        </w:rPr>
        <w:tab/>
        <w:t>Políticas de Contabilidad Significativas</w:t>
      </w:r>
    </w:p>
    <w:p w:rsidR="00DA0A99" w:rsidRDefault="00DA0A99" w:rsidP="00DA0A99">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sobre:</w:t>
      </w:r>
    </w:p>
    <w:p w:rsidR="00DA0A99" w:rsidRDefault="00DA0A99" w:rsidP="00DA0A99">
      <w:pPr>
        <w:pStyle w:val="Texto"/>
        <w:spacing w:after="0" w:line="240" w:lineRule="exact"/>
        <w:rPr>
          <w:rFonts w:ascii="Soberana Sans Light" w:hAnsi="Soberana Sans Light"/>
          <w:sz w:val="22"/>
          <w:szCs w:val="22"/>
        </w:rPr>
      </w:pPr>
    </w:p>
    <w:p w:rsidR="00DA0A99" w:rsidRPr="00540418"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Actualización: se informará del método utilizado para la actualización del valor de los activos, pasivos y Hacienda Pública y/o patrimonio y las razones de dicha elección. Así como informar de la desconexión o reconexión inflacionaria.</w:t>
      </w:r>
    </w:p>
    <w:p w:rsidR="00DA0A99"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Informar sobre la realización de operaciones en el extranjero y de sus efectos en la información financiera gubernamental.</w:t>
      </w:r>
    </w:p>
    <w:p w:rsidR="00F1271B" w:rsidRDefault="00F1271B" w:rsidP="00DA0A99">
      <w:pPr>
        <w:pStyle w:val="INCISO"/>
        <w:spacing w:after="0" w:line="240" w:lineRule="exact"/>
        <w:rPr>
          <w:rFonts w:ascii="Soberana Sans Light" w:hAnsi="Soberana Sans Light"/>
          <w:sz w:val="22"/>
          <w:szCs w:val="22"/>
        </w:rPr>
      </w:pPr>
    </w:p>
    <w:p w:rsidR="00F1271B" w:rsidRDefault="00F1271B" w:rsidP="00DA0A99">
      <w:pPr>
        <w:pStyle w:val="INCISO"/>
        <w:spacing w:after="0" w:line="240" w:lineRule="exact"/>
        <w:rPr>
          <w:rFonts w:ascii="Soberana Sans Light" w:hAnsi="Soberana Sans Light"/>
          <w:sz w:val="22"/>
          <w:szCs w:val="22"/>
        </w:rPr>
      </w:pPr>
    </w:p>
    <w:p w:rsidR="00F1271B" w:rsidRPr="00540418" w:rsidRDefault="00F1271B" w:rsidP="00DA0A99">
      <w:pPr>
        <w:pStyle w:val="INCISO"/>
        <w:spacing w:after="0" w:line="240" w:lineRule="exact"/>
        <w:rPr>
          <w:rFonts w:ascii="Soberana Sans Light" w:hAnsi="Soberana Sans Light"/>
          <w:sz w:val="22"/>
          <w:szCs w:val="22"/>
        </w:rPr>
      </w:pPr>
    </w:p>
    <w:p w:rsidR="00DA0A99" w:rsidRPr="00540418"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c)</w:t>
      </w:r>
      <w:r w:rsidRPr="00540418">
        <w:rPr>
          <w:rFonts w:ascii="Soberana Sans Light" w:hAnsi="Soberana Sans Light"/>
          <w:sz w:val="22"/>
          <w:szCs w:val="22"/>
        </w:rPr>
        <w:tab/>
        <w:t xml:space="preserve">Método de valuación de la inversión en acciones </w:t>
      </w:r>
      <w:r>
        <w:rPr>
          <w:rFonts w:ascii="Soberana Sans Light" w:hAnsi="Soberana Sans Light"/>
          <w:sz w:val="22"/>
          <w:szCs w:val="22"/>
        </w:rPr>
        <w:t>en el Sector Paraestatal</w:t>
      </w:r>
      <w:r w:rsidRPr="00540418">
        <w:rPr>
          <w:rFonts w:ascii="Soberana Sans Light" w:hAnsi="Soberana Sans Light"/>
          <w:sz w:val="22"/>
          <w:szCs w:val="22"/>
        </w:rPr>
        <w:t>.</w:t>
      </w:r>
    </w:p>
    <w:p w:rsidR="00DA0A99" w:rsidRPr="00540418"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d)</w:t>
      </w:r>
      <w:r w:rsidRPr="00540418">
        <w:rPr>
          <w:rFonts w:ascii="Soberana Sans Light" w:hAnsi="Soberana Sans Light"/>
          <w:sz w:val="22"/>
          <w:szCs w:val="22"/>
        </w:rPr>
        <w:tab/>
        <w:t>Sistema y método de valuación de inventarios.</w:t>
      </w:r>
    </w:p>
    <w:p w:rsidR="00DA0A99" w:rsidRPr="00540418"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e)</w:t>
      </w:r>
      <w:r w:rsidRPr="00540418">
        <w:rPr>
          <w:rFonts w:ascii="Soberana Sans Light" w:hAnsi="Soberana Sans Light"/>
          <w:sz w:val="22"/>
          <w:szCs w:val="22"/>
        </w:rPr>
        <w:tab/>
        <w:t>Beneficios a empleados: revelar el cálculo de la reserva actuarial, valor presente de los ingresos esperados comparado con el valor presente de la estimación de gastos tanto de los beneficiarios actuales como futuros.</w:t>
      </w:r>
    </w:p>
    <w:p w:rsidR="00DA0A99" w:rsidRPr="00540418"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f)</w:t>
      </w:r>
      <w:r w:rsidRPr="00540418">
        <w:rPr>
          <w:rFonts w:ascii="Soberana Sans Light" w:hAnsi="Soberana Sans Light"/>
          <w:sz w:val="22"/>
          <w:szCs w:val="22"/>
        </w:rPr>
        <w:tab/>
        <w:t>Provisiones: objetivo de su creación, monto y plazo.</w:t>
      </w:r>
    </w:p>
    <w:p w:rsidR="00DA0A99" w:rsidRPr="00540418"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g)</w:t>
      </w:r>
      <w:r w:rsidRPr="00540418">
        <w:rPr>
          <w:rFonts w:ascii="Soberana Sans Light" w:hAnsi="Soberana Sans Light"/>
          <w:sz w:val="22"/>
          <w:szCs w:val="22"/>
        </w:rPr>
        <w:tab/>
        <w:t>Reservas: objetivo de su creación, monto y plazo.</w:t>
      </w:r>
    </w:p>
    <w:p w:rsidR="00DA0A99" w:rsidRPr="00540418"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h)</w:t>
      </w:r>
      <w:r w:rsidRPr="00540418">
        <w:rPr>
          <w:rFonts w:ascii="Soberana Sans Light" w:hAnsi="Soberana Sans Light"/>
          <w:sz w:val="22"/>
          <w:szCs w:val="22"/>
        </w:rPr>
        <w:tab/>
        <w:t>Cambios en políticas contables y corrección de errores junto con la revelación de los efectos que se tendrá en la información financiera del ente público, ya sea retrospectivos o prospectivos.</w:t>
      </w:r>
    </w:p>
    <w:p w:rsidR="00DA0A99" w:rsidRPr="00540418"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i)</w:t>
      </w:r>
      <w:r w:rsidRPr="00540418">
        <w:rPr>
          <w:rFonts w:ascii="Soberana Sans Light" w:hAnsi="Soberana Sans Light"/>
          <w:sz w:val="22"/>
          <w:szCs w:val="22"/>
        </w:rPr>
        <w:tab/>
        <w:t>Reclasificaciones: Se deben revelar todos aquellos movimientos entre cuentas por efectos de cambios en los tipos de operaciones.</w:t>
      </w:r>
    </w:p>
    <w:p w:rsidR="00DA0A99"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j)</w:t>
      </w:r>
      <w:r w:rsidRPr="00540418">
        <w:rPr>
          <w:rFonts w:ascii="Soberana Sans Light" w:hAnsi="Soberana Sans Light"/>
          <w:sz w:val="22"/>
          <w:szCs w:val="22"/>
        </w:rPr>
        <w:tab/>
        <w:t>Depuración y cancelación de saldos.</w:t>
      </w:r>
    </w:p>
    <w:p w:rsidR="00DA0A99" w:rsidRDefault="00DA0A99" w:rsidP="00DA0A99">
      <w:pPr>
        <w:pStyle w:val="INCISO"/>
        <w:spacing w:after="0" w:line="240" w:lineRule="exact"/>
        <w:rPr>
          <w:rFonts w:ascii="Soberana Sans Light" w:hAnsi="Soberana Sans Light"/>
          <w:sz w:val="22"/>
          <w:szCs w:val="22"/>
        </w:rPr>
      </w:pPr>
    </w:p>
    <w:p w:rsidR="00DA0A99" w:rsidRPr="00540418" w:rsidRDefault="00DA0A99" w:rsidP="00DA0A99">
      <w:pPr>
        <w:pStyle w:val="Texto"/>
        <w:spacing w:after="0" w:line="240" w:lineRule="exact"/>
        <w:ind w:left="1080" w:firstLine="0"/>
        <w:rPr>
          <w:rFonts w:ascii="Soberana Sans Light" w:hAnsi="Soberana Sans Light"/>
          <w:sz w:val="22"/>
          <w:szCs w:val="22"/>
        </w:rPr>
      </w:pPr>
      <w:r>
        <w:rPr>
          <w:rFonts w:ascii="Soberana Sans Light" w:hAnsi="Soberana Sans Light"/>
          <w:sz w:val="22"/>
          <w:szCs w:val="22"/>
        </w:rPr>
        <w:t>Reclasificaciones. Se realizaran las reclasificaciones necesarias con la finalidad de reflejar la información correcta de cada cuenta contable o partida presupuestal Depuración y cancelación de saldos, se podrán cancelar aquellos saldos de las cuentas contables con un importe menor a un peso.</w:t>
      </w:r>
    </w:p>
    <w:p w:rsidR="00DA0A99" w:rsidRPr="00540418" w:rsidRDefault="00DA0A99" w:rsidP="00DA0A99">
      <w:pPr>
        <w:pStyle w:val="INCISO"/>
        <w:spacing w:after="0" w:line="240" w:lineRule="exact"/>
        <w:rPr>
          <w:rFonts w:ascii="Soberana Sans Light" w:hAnsi="Soberana Sans Light"/>
          <w:sz w:val="22"/>
          <w:szCs w:val="22"/>
        </w:rPr>
      </w:pPr>
    </w:p>
    <w:p w:rsidR="00DA0A99" w:rsidRPr="00540418" w:rsidRDefault="00DA0A99" w:rsidP="00DA0A99">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7.</w:t>
      </w:r>
      <w:r w:rsidRPr="00540418">
        <w:rPr>
          <w:rFonts w:ascii="Soberana Sans Light" w:hAnsi="Soberana Sans Light"/>
          <w:b/>
          <w:sz w:val="22"/>
          <w:szCs w:val="22"/>
          <w:lang w:val="es-MX"/>
        </w:rPr>
        <w:tab/>
        <w:t>Posición en Moneda Extranjera y Protección por Riesgo Cambiario</w:t>
      </w:r>
    </w:p>
    <w:p w:rsidR="00DA0A99" w:rsidRPr="00540418" w:rsidRDefault="00DA0A99" w:rsidP="00DA0A99">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sobre:</w:t>
      </w:r>
    </w:p>
    <w:p w:rsidR="00DA0A99" w:rsidRPr="00540418"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Activos en moneda extranjera</w:t>
      </w:r>
    </w:p>
    <w:p w:rsidR="00DA0A99" w:rsidRPr="00540418"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Pasivos en moneda extranjera</w:t>
      </w:r>
    </w:p>
    <w:p w:rsidR="00DA0A99" w:rsidRPr="00540418"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c)</w:t>
      </w:r>
      <w:r w:rsidRPr="00540418">
        <w:rPr>
          <w:rFonts w:ascii="Soberana Sans Light" w:hAnsi="Soberana Sans Light"/>
          <w:sz w:val="22"/>
          <w:szCs w:val="22"/>
        </w:rPr>
        <w:tab/>
        <w:t>Posición en moneda extranjera</w:t>
      </w:r>
    </w:p>
    <w:p w:rsidR="00DA0A99" w:rsidRPr="00540418"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d)</w:t>
      </w:r>
      <w:r w:rsidRPr="00540418">
        <w:rPr>
          <w:rFonts w:ascii="Soberana Sans Light" w:hAnsi="Soberana Sans Light"/>
          <w:sz w:val="22"/>
          <w:szCs w:val="22"/>
        </w:rPr>
        <w:tab/>
        <w:t>Tipo de cambio</w:t>
      </w:r>
    </w:p>
    <w:p w:rsidR="00DA0A99"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e)</w:t>
      </w:r>
      <w:r w:rsidRPr="00540418">
        <w:rPr>
          <w:rFonts w:ascii="Soberana Sans Light" w:hAnsi="Soberana Sans Light"/>
          <w:sz w:val="22"/>
          <w:szCs w:val="22"/>
        </w:rPr>
        <w:tab/>
        <w:t>Equivalente en moneda nacional</w:t>
      </w:r>
    </w:p>
    <w:p w:rsidR="00DA0A99" w:rsidRDefault="00DA0A99" w:rsidP="00DA0A99">
      <w:pPr>
        <w:pStyle w:val="INCISO"/>
        <w:spacing w:after="0" w:line="240" w:lineRule="exact"/>
        <w:rPr>
          <w:rFonts w:ascii="Soberana Sans Light" w:hAnsi="Soberana Sans Light"/>
          <w:sz w:val="22"/>
          <w:szCs w:val="22"/>
        </w:rPr>
      </w:pPr>
    </w:p>
    <w:p w:rsidR="00DA0A99" w:rsidRDefault="00DA0A99" w:rsidP="00F1271B">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 xml:space="preserve">No </w:t>
      </w:r>
      <w:r w:rsidR="00F1271B">
        <w:rPr>
          <w:rFonts w:ascii="Soberana Sans Light" w:hAnsi="Soberana Sans Light"/>
          <w:sz w:val="22"/>
          <w:szCs w:val="22"/>
        </w:rPr>
        <w:t>aplica para el Fideicomiso</w:t>
      </w:r>
    </w:p>
    <w:p w:rsidR="00F1271B" w:rsidRPr="00540418" w:rsidRDefault="00F1271B" w:rsidP="00F1271B">
      <w:pPr>
        <w:pStyle w:val="INCISO"/>
        <w:spacing w:after="0" w:line="240" w:lineRule="exact"/>
        <w:ind w:firstLine="0"/>
        <w:rPr>
          <w:rFonts w:ascii="Soberana Sans Light" w:hAnsi="Soberana Sans Light"/>
          <w:sz w:val="22"/>
          <w:szCs w:val="22"/>
        </w:rPr>
      </w:pPr>
    </w:p>
    <w:p w:rsidR="00DA0A99" w:rsidRPr="00540418" w:rsidRDefault="00DA0A99" w:rsidP="00DA0A99">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Lo anterior por cada tipo de moneda extranjera que se encuentre en los rubros de activo y pasivo.</w:t>
      </w:r>
    </w:p>
    <w:p w:rsidR="00DA0A99" w:rsidRPr="00540418" w:rsidRDefault="00DA0A99" w:rsidP="00DA0A99">
      <w:pPr>
        <w:pStyle w:val="Texto"/>
        <w:spacing w:after="0" w:line="240" w:lineRule="exact"/>
        <w:rPr>
          <w:rFonts w:ascii="Soberana Sans Light" w:hAnsi="Soberana Sans Light"/>
          <w:sz w:val="22"/>
          <w:szCs w:val="22"/>
        </w:rPr>
      </w:pPr>
    </w:p>
    <w:p w:rsidR="00DA0A99" w:rsidRPr="00540418" w:rsidRDefault="00DA0A99" w:rsidP="00DA0A99">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Adicionalmente se informará sobre los métodos de protección de riesgo por variaciones en el tipo de cambio</w:t>
      </w:r>
    </w:p>
    <w:p w:rsidR="00DA0A99" w:rsidRPr="00540418" w:rsidRDefault="00DA0A99" w:rsidP="00DA0A99">
      <w:pPr>
        <w:pStyle w:val="Texto"/>
        <w:spacing w:after="0" w:line="240" w:lineRule="exact"/>
        <w:rPr>
          <w:rFonts w:ascii="Soberana Sans Light" w:hAnsi="Soberana Sans Light"/>
          <w:sz w:val="22"/>
          <w:szCs w:val="22"/>
        </w:rPr>
      </w:pPr>
    </w:p>
    <w:p w:rsidR="00DA0A99" w:rsidRPr="00540418" w:rsidRDefault="00DA0A99" w:rsidP="00DA0A99">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8. Reporte Analítico del Activo</w:t>
      </w:r>
    </w:p>
    <w:p w:rsidR="00DA0A99" w:rsidRPr="00540418" w:rsidRDefault="00DA0A99" w:rsidP="00DA0A99">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Debe mostrar la siguiente información:</w:t>
      </w:r>
    </w:p>
    <w:p w:rsidR="00DA0A99" w:rsidRPr="00540418"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Vida útil o porcentajes de depreciación, deterioro o amortización utilizados en los diferentes tipos de activos.</w:t>
      </w:r>
    </w:p>
    <w:p w:rsidR="00DA0A99" w:rsidRPr="00540418"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Cambios en el porcentaje de depreciación o valor residual de los activos.</w:t>
      </w:r>
    </w:p>
    <w:p w:rsidR="00DA0A99" w:rsidRPr="00540418"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c)</w:t>
      </w:r>
      <w:r w:rsidRPr="00540418">
        <w:rPr>
          <w:rFonts w:ascii="Soberana Sans Light" w:hAnsi="Soberana Sans Light"/>
          <w:sz w:val="22"/>
          <w:szCs w:val="22"/>
        </w:rPr>
        <w:tab/>
        <w:t>Importe de los gastos capitalizados en el ejercicio, tanto financieros como de investigación y desarrollo.</w:t>
      </w:r>
    </w:p>
    <w:p w:rsidR="00DA0A99" w:rsidRPr="00540418"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d)</w:t>
      </w:r>
      <w:r w:rsidRPr="00540418">
        <w:rPr>
          <w:rFonts w:ascii="Soberana Sans Light" w:hAnsi="Soberana Sans Light"/>
          <w:sz w:val="22"/>
          <w:szCs w:val="22"/>
        </w:rPr>
        <w:tab/>
        <w:t>Riegos por tipo de cambio o tipo de interés de las inversiones financieras.</w:t>
      </w:r>
    </w:p>
    <w:p w:rsidR="00DA0A99" w:rsidRPr="00540418"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e)</w:t>
      </w:r>
      <w:r w:rsidRPr="00540418">
        <w:rPr>
          <w:rFonts w:ascii="Soberana Sans Light" w:hAnsi="Soberana Sans Light"/>
          <w:sz w:val="22"/>
          <w:szCs w:val="22"/>
        </w:rPr>
        <w:tab/>
        <w:t>Valor activado en el ejercicio de los bienes construidos por la entidad.</w:t>
      </w:r>
    </w:p>
    <w:p w:rsidR="00DA0A99" w:rsidRPr="00540418"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f)</w:t>
      </w:r>
      <w:r w:rsidRPr="00540418">
        <w:rPr>
          <w:rFonts w:ascii="Soberana Sans Light" w:hAnsi="Soberana Sans Light"/>
          <w:sz w:val="22"/>
          <w:szCs w:val="22"/>
        </w:rPr>
        <w:tab/>
        <w:t>Otras circunstancias de carácter significativo que afecten el activo, tales como bienes en garantía, señalados en embargos, litigios, títulos de inversiones entregados en garantías, baja significativa del valor de inversiones financieras, etc.</w:t>
      </w:r>
    </w:p>
    <w:p w:rsidR="00DA0A99" w:rsidRPr="00540418"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g)</w:t>
      </w:r>
      <w:r w:rsidRPr="00540418">
        <w:rPr>
          <w:rFonts w:ascii="Soberana Sans Light" w:hAnsi="Soberana Sans Light"/>
          <w:sz w:val="22"/>
          <w:szCs w:val="22"/>
        </w:rPr>
        <w:tab/>
        <w:t>Desmantelamiento de Activos, procedimientos, implicaciones, efectos contables</w:t>
      </w:r>
    </w:p>
    <w:p w:rsidR="00DA0A99"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h)</w:t>
      </w:r>
      <w:r w:rsidRPr="00540418">
        <w:rPr>
          <w:rFonts w:ascii="Soberana Sans Light" w:hAnsi="Soberana Sans Light"/>
          <w:sz w:val="22"/>
          <w:szCs w:val="22"/>
        </w:rPr>
        <w:tab/>
        <w:t>Administración de activos; planeación con el objetivo de que el ente los utilice de manera más efectiva.</w:t>
      </w:r>
    </w:p>
    <w:p w:rsidR="00C50DF2" w:rsidRDefault="00C50DF2" w:rsidP="00DA0A99">
      <w:pPr>
        <w:pStyle w:val="INCISO"/>
        <w:spacing w:after="0" w:line="240" w:lineRule="exact"/>
        <w:rPr>
          <w:rFonts w:ascii="Soberana Sans Light" w:hAnsi="Soberana Sans Light"/>
          <w:sz w:val="22"/>
          <w:szCs w:val="22"/>
        </w:rPr>
      </w:pPr>
    </w:p>
    <w:p w:rsidR="00C50DF2" w:rsidRPr="00540418" w:rsidRDefault="00C50DF2" w:rsidP="00DA0A99">
      <w:pPr>
        <w:pStyle w:val="INCISO"/>
        <w:spacing w:after="0" w:line="240" w:lineRule="exact"/>
        <w:rPr>
          <w:rFonts w:ascii="Soberana Sans Light" w:hAnsi="Soberana Sans Light"/>
          <w:sz w:val="22"/>
          <w:szCs w:val="22"/>
        </w:rPr>
      </w:pPr>
    </w:p>
    <w:p w:rsidR="00DA0A99" w:rsidRPr="00540418" w:rsidRDefault="00DA0A99" w:rsidP="00DA0A99">
      <w:pPr>
        <w:pStyle w:val="INCISO"/>
        <w:spacing w:after="0" w:line="240" w:lineRule="exact"/>
        <w:ind w:left="0" w:firstLine="0"/>
        <w:rPr>
          <w:rFonts w:ascii="Soberana Sans Light" w:hAnsi="Soberana Sans Light"/>
          <w:sz w:val="22"/>
          <w:szCs w:val="22"/>
        </w:rPr>
      </w:pPr>
    </w:p>
    <w:p w:rsidR="00DA0A99" w:rsidRPr="00540418" w:rsidRDefault="00DA0A99" w:rsidP="00DA0A99">
      <w:pPr>
        <w:pStyle w:val="Texto"/>
        <w:spacing w:after="0" w:line="240" w:lineRule="exact"/>
        <w:ind w:firstLine="708"/>
        <w:rPr>
          <w:rFonts w:ascii="Soberana Sans Light" w:hAnsi="Soberana Sans Light"/>
          <w:sz w:val="22"/>
          <w:szCs w:val="22"/>
        </w:rPr>
      </w:pPr>
      <w:r w:rsidRPr="00540418">
        <w:rPr>
          <w:rFonts w:ascii="Soberana Sans Light" w:hAnsi="Soberana Sans Light"/>
          <w:sz w:val="22"/>
          <w:szCs w:val="22"/>
        </w:rPr>
        <w:t>Adicionalmente, se deben incluir las explicaciones de las principales variaciones en el activo, en cuadros comparativos como sigue:</w:t>
      </w:r>
    </w:p>
    <w:p w:rsidR="00DA0A99" w:rsidRPr="00540418"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Inversiones en valores.</w:t>
      </w:r>
    </w:p>
    <w:p w:rsidR="00DA0A99" w:rsidRPr="00540418"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Patrimoni</w:t>
      </w:r>
      <w:r>
        <w:rPr>
          <w:rFonts w:ascii="Soberana Sans Light" w:hAnsi="Soberana Sans Light"/>
          <w:sz w:val="22"/>
          <w:szCs w:val="22"/>
        </w:rPr>
        <w:t>o de o</w:t>
      </w:r>
      <w:r w:rsidRPr="00540418">
        <w:rPr>
          <w:rFonts w:ascii="Soberana Sans Light" w:hAnsi="Soberana Sans Light"/>
          <w:sz w:val="22"/>
          <w:szCs w:val="22"/>
        </w:rPr>
        <w:t>rganismos descentralizados.</w:t>
      </w:r>
    </w:p>
    <w:p w:rsidR="00DA0A99" w:rsidRPr="00540418"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c)</w:t>
      </w:r>
      <w:r w:rsidRPr="00540418">
        <w:rPr>
          <w:rFonts w:ascii="Soberana Sans Light" w:hAnsi="Soberana Sans Light"/>
          <w:sz w:val="22"/>
          <w:szCs w:val="22"/>
        </w:rPr>
        <w:tab/>
        <w:t>Inversiones en empresas de participación mayoritaria.</w:t>
      </w:r>
    </w:p>
    <w:p w:rsidR="00DA0A99"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d)</w:t>
      </w:r>
      <w:r w:rsidRPr="00540418">
        <w:rPr>
          <w:rFonts w:ascii="Soberana Sans Light" w:hAnsi="Soberana Sans Light"/>
          <w:sz w:val="22"/>
          <w:szCs w:val="22"/>
        </w:rPr>
        <w:tab/>
        <w:t>Inversiones en empresas de participación minoritaria.</w:t>
      </w:r>
    </w:p>
    <w:p w:rsidR="00DA0A99" w:rsidRDefault="00DA0A99" w:rsidP="00DA0A99">
      <w:pPr>
        <w:pStyle w:val="INCISO"/>
        <w:spacing w:after="0" w:line="240" w:lineRule="exact"/>
        <w:rPr>
          <w:rFonts w:ascii="Soberana Sans Light" w:hAnsi="Soberana Sans Light"/>
          <w:sz w:val="22"/>
          <w:szCs w:val="22"/>
        </w:rPr>
      </w:pPr>
    </w:p>
    <w:p w:rsidR="00DA0A99" w:rsidRPr="00540418" w:rsidRDefault="00DA0A99" w:rsidP="00DA0A99">
      <w:pPr>
        <w:pStyle w:val="INCISO"/>
        <w:spacing w:after="0" w:line="240" w:lineRule="exact"/>
        <w:rPr>
          <w:rFonts w:ascii="Soberana Sans Light" w:hAnsi="Soberana Sans Light"/>
          <w:sz w:val="22"/>
          <w:szCs w:val="22"/>
        </w:rPr>
      </w:pPr>
      <w:r>
        <w:rPr>
          <w:rFonts w:ascii="Soberana Sans Light" w:hAnsi="Soberana Sans Light"/>
          <w:sz w:val="22"/>
          <w:szCs w:val="22"/>
        </w:rPr>
        <w:tab/>
        <w:t>Los activos fijos están bajo resguardo del personal que los utiliza y son responsables de su buen uso y conservación</w:t>
      </w:r>
    </w:p>
    <w:p w:rsidR="00DA0A99" w:rsidRPr="00540418" w:rsidRDefault="00DA0A99" w:rsidP="00DA0A99">
      <w:pPr>
        <w:pStyle w:val="INCISO"/>
        <w:spacing w:after="0" w:line="240" w:lineRule="exact"/>
        <w:ind w:left="0" w:firstLine="0"/>
        <w:rPr>
          <w:rFonts w:ascii="Soberana Sans Light" w:hAnsi="Soberana Sans Light"/>
          <w:sz w:val="22"/>
          <w:szCs w:val="22"/>
        </w:rPr>
      </w:pPr>
    </w:p>
    <w:p w:rsidR="00DA0A99" w:rsidRPr="00540418" w:rsidRDefault="00DA0A99" w:rsidP="00DA0A99">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9.</w:t>
      </w:r>
      <w:r w:rsidRPr="00540418">
        <w:rPr>
          <w:rFonts w:ascii="Soberana Sans Light" w:hAnsi="Soberana Sans Light"/>
          <w:b/>
          <w:sz w:val="22"/>
          <w:szCs w:val="22"/>
          <w:lang w:val="es-MX"/>
        </w:rPr>
        <w:tab/>
        <w:t>Fideicomisos, Mandatos y Análogos</w:t>
      </w:r>
    </w:p>
    <w:p w:rsidR="00DA0A99" w:rsidRPr="00540418" w:rsidRDefault="00DA0A99" w:rsidP="00DA0A99">
      <w:pPr>
        <w:pStyle w:val="Texto"/>
        <w:spacing w:after="0" w:line="240" w:lineRule="exact"/>
        <w:ind w:firstLine="708"/>
        <w:rPr>
          <w:rFonts w:ascii="Soberana Sans Light" w:hAnsi="Soberana Sans Light"/>
          <w:sz w:val="22"/>
          <w:szCs w:val="22"/>
        </w:rPr>
      </w:pPr>
      <w:r w:rsidRPr="00540418">
        <w:rPr>
          <w:rFonts w:ascii="Soberana Sans Light" w:hAnsi="Soberana Sans Light"/>
          <w:sz w:val="22"/>
          <w:szCs w:val="22"/>
        </w:rPr>
        <w:t>Se deberá informar:</w:t>
      </w:r>
    </w:p>
    <w:p w:rsidR="00DA0A99" w:rsidRPr="00540418"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 xml:space="preserve">Por ramo </w:t>
      </w:r>
      <w:r>
        <w:rPr>
          <w:rFonts w:ascii="Soberana Sans Light" w:hAnsi="Soberana Sans Light"/>
          <w:sz w:val="22"/>
          <w:szCs w:val="22"/>
        </w:rPr>
        <w:t>o unidad administrativa</w:t>
      </w:r>
      <w:r w:rsidRPr="00540418">
        <w:rPr>
          <w:rFonts w:ascii="Soberana Sans Light" w:hAnsi="Soberana Sans Light"/>
          <w:sz w:val="22"/>
          <w:szCs w:val="22"/>
        </w:rPr>
        <w:t xml:space="preserve"> que los reporta.</w:t>
      </w:r>
    </w:p>
    <w:p w:rsidR="00DA0A99"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Enlistar los de mayor monto de disponibilidad, relacionando aquéllos que conforman el 80% de las disponibilidades.</w:t>
      </w:r>
    </w:p>
    <w:p w:rsidR="00DA0A99" w:rsidRPr="00540418" w:rsidRDefault="00DA0A99" w:rsidP="00DA0A99">
      <w:pPr>
        <w:pStyle w:val="INCISO"/>
        <w:spacing w:after="0" w:line="240" w:lineRule="exact"/>
        <w:rPr>
          <w:rFonts w:ascii="Soberana Sans Light" w:hAnsi="Soberana Sans Light"/>
          <w:sz w:val="22"/>
          <w:szCs w:val="22"/>
        </w:rPr>
      </w:pPr>
    </w:p>
    <w:p w:rsidR="00DA0A99" w:rsidRDefault="00DA0A99" w:rsidP="00DA0A99">
      <w:pPr>
        <w:pStyle w:val="INCISO"/>
        <w:spacing w:after="0" w:line="240" w:lineRule="exact"/>
        <w:rPr>
          <w:rFonts w:ascii="Soberana Sans Light" w:hAnsi="Soberana Sans Light"/>
          <w:sz w:val="22"/>
          <w:szCs w:val="22"/>
        </w:rPr>
      </w:pPr>
      <w:r>
        <w:rPr>
          <w:rFonts w:ascii="Soberana Sans Light" w:hAnsi="Soberana Sans Light"/>
          <w:sz w:val="22"/>
          <w:szCs w:val="22"/>
        </w:rPr>
        <w:tab/>
        <w:t>No aplica para el Fideicomiso</w:t>
      </w:r>
    </w:p>
    <w:p w:rsidR="00DA0A99" w:rsidRPr="00540418" w:rsidRDefault="00DA0A99" w:rsidP="00DA0A99">
      <w:pPr>
        <w:pStyle w:val="INCISO"/>
        <w:spacing w:after="0" w:line="240" w:lineRule="exact"/>
        <w:rPr>
          <w:rFonts w:ascii="Soberana Sans Light" w:hAnsi="Soberana Sans Light"/>
          <w:sz w:val="22"/>
          <w:szCs w:val="22"/>
        </w:rPr>
      </w:pPr>
    </w:p>
    <w:p w:rsidR="00DA0A99" w:rsidRPr="00540418" w:rsidRDefault="00DA0A99" w:rsidP="00DA0A99">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10.</w:t>
      </w:r>
      <w:r w:rsidRPr="00540418">
        <w:rPr>
          <w:rFonts w:ascii="Soberana Sans Light" w:hAnsi="Soberana Sans Light"/>
          <w:b/>
          <w:sz w:val="22"/>
          <w:szCs w:val="22"/>
          <w:lang w:val="es-MX"/>
        </w:rPr>
        <w:tab/>
        <w:t>Reporte de la Recaudación</w:t>
      </w:r>
    </w:p>
    <w:p w:rsidR="00DA0A99" w:rsidRPr="00540418"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Análisis del comportamiento de la recaudación correspondiente al ente público o cualquier tipo de ingreso, de forma separada los ingresos locales de los federales.</w:t>
      </w:r>
    </w:p>
    <w:p w:rsidR="00DA0A99"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Proyección de la recaudación e ingresos en el mediano plazo.</w:t>
      </w:r>
    </w:p>
    <w:p w:rsidR="00DA0A99" w:rsidRDefault="00DA0A99" w:rsidP="00DA0A99">
      <w:pPr>
        <w:pStyle w:val="INCISO"/>
        <w:spacing w:after="0" w:line="240" w:lineRule="exact"/>
        <w:rPr>
          <w:rFonts w:ascii="Soberana Sans Light" w:hAnsi="Soberana Sans Light"/>
          <w:sz w:val="22"/>
          <w:szCs w:val="22"/>
        </w:rPr>
      </w:pPr>
    </w:p>
    <w:p w:rsidR="00DA0A99" w:rsidRDefault="00DA0A99" w:rsidP="00DA0A99">
      <w:pPr>
        <w:pStyle w:val="INCISO"/>
        <w:spacing w:after="0" w:line="240" w:lineRule="exact"/>
        <w:rPr>
          <w:rFonts w:ascii="Soberana Sans Light" w:hAnsi="Soberana Sans Light"/>
          <w:sz w:val="22"/>
          <w:szCs w:val="22"/>
        </w:rPr>
      </w:pPr>
      <w:r>
        <w:rPr>
          <w:rFonts w:ascii="Soberana Sans Light" w:hAnsi="Soberana Sans Light"/>
          <w:sz w:val="22"/>
          <w:szCs w:val="22"/>
        </w:rPr>
        <w:tab/>
        <w:t>No aplica para el Fideicomiso</w:t>
      </w:r>
    </w:p>
    <w:p w:rsidR="00DA0A99" w:rsidRPr="00540418" w:rsidRDefault="00DA0A99" w:rsidP="00DA0A99">
      <w:pPr>
        <w:pStyle w:val="INCISO"/>
        <w:spacing w:after="0" w:line="240" w:lineRule="exact"/>
        <w:ind w:left="0" w:firstLine="0"/>
        <w:rPr>
          <w:rFonts w:ascii="Soberana Sans Light" w:hAnsi="Soberana Sans Light"/>
          <w:sz w:val="22"/>
          <w:szCs w:val="22"/>
        </w:rPr>
      </w:pPr>
    </w:p>
    <w:p w:rsidR="00DA0A99" w:rsidRPr="00540418" w:rsidRDefault="00DA0A99" w:rsidP="00DA0A99">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11.</w:t>
      </w:r>
      <w:r w:rsidRPr="00540418">
        <w:rPr>
          <w:rFonts w:ascii="Soberana Sans Light" w:hAnsi="Soberana Sans Light"/>
          <w:b/>
          <w:sz w:val="22"/>
          <w:szCs w:val="22"/>
          <w:lang w:val="es-MX"/>
        </w:rPr>
        <w:tab/>
        <w:t>Información sobre la Deuda y el Reporte Analítico de la Deuda</w:t>
      </w:r>
    </w:p>
    <w:p w:rsidR="00DA0A99" w:rsidRPr="00540418" w:rsidRDefault="00DA0A99" w:rsidP="00DA0A99">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lo siguiente:</w:t>
      </w:r>
    </w:p>
    <w:p w:rsidR="00DA0A99" w:rsidRPr="00540418"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Utilizar al menos los siguientes indicadores: deuda respecto al PIB y deuda respecto a la recaudación tomando, como mínimo, un período igual o menor a 5 años.</w:t>
      </w:r>
    </w:p>
    <w:p w:rsidR="00DA0A99" w:rsidRDefault="00DA0A99" w:rsidP="00DA0A99">
      <w:pPr>
        <w:pStyle w:val="INCISO"/>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b)</w:t>
      </w:r>
      <w:r w:rsidRPr="00540418">
        <w:rPr>
          <w:rFonts w:ascii="Soberana Sans Light" w:hAnsi="Soberana Sans Light"/>
          <w:sz w:val="22"/>
          <w:szCs w:val="22"/>
          <w:lang w:val="es-MX"/>
        </w:rPr>
        <w:tab/>
        <w:t>Información de manera agrupada por tipo de valor gubernamental o instrumento financiero en la que se considere intereses, comisiones, tasa, perfil de vencimiento y otros gastos de la deuda.</w:t>
      </w:r>
    </w:p>
    <w:p w:rsidR="00DA0A99" w:rsidRDefault="00DA0A99" w:rsidP="00DA0A99">
      <w:pPr>
        <w:pStyle w:val="INCISO"/>
        <w:spacing w:after="0" w:line="240" w:lineRule="exact"/>
        <w:rPr>
          <w:rFonts w:ascii="Soberana Sans Light" w:hAnsi="Soberana Sans Light"/>
          <w:sz w:val="22"/>
          <w:szCs w:val="22"/>
          <w:lang w:val="es-MX"/>
        </w:rPr>
      </w:pPr>
    </w:p>
    <w:p w:rsidR="00DA0A99" w:rsidRDefault="00DA0A99" w:rsidP="00DA0A99">
      <w:pPr>
        <w:pStyle w:val="INCISO"/>
        <w:spacing w:after="0" w:line="240" w:lineRule="exact"/>
        <w:rPr>
          <w:rFonts w:ascii="Soberana Sans Light" w:hAnsi="Soberana Sans Light"/>
          <w:sz w:val="22"/>
          <w:szCs w:val="22"/>
        </w:rPr>
      </w:pPr>
      <w:r>
        <w:rPr>
          <w:rFonts w:ascii="Soberana Sans Light" w:hAnsi="Soberana Sans Light"/>
          <w:sz w:val="22"/>
          <w:szCs w:val="22"/>
          <w:lang w:val="es-MX"/>
        </w:rPr>
        <w:tab/>
      </w:r>
      <w:r>
        <w:rPr>
          <w:rFonts w:ascii="Soberana Sans Light" w:hAnsi="Soberana Sans Light"/>
          <w:sz w:val="22"/>
          <w:szCs w:val="22"/>
        </w:rPr>
        <w:t>No aplica para el Fideicomiso</w:t>
      </w:r>
    </w:p>
    <w:p w:rsidR="00C50DF2" w:rsidRDefault="00C50DF2" w:rsidP="00DA0A99">
      <w:pPr>
        <w:pStyle w:val="INCISO"/>
        <w:spacing w:after="0" w:line="240" w:lineRule="exact"/>
        <w:rPr>
          <w:rFonts w:ascii="Soberana Sans Light" w:hAnsi="Soberana Sans Light"/>
          <w:sz w:val="22"/>
          <w:szCs w:val="22"/>
        </w:rPr>
      </w:pPr>
    </w:p>
    <w:p w:rsidR="00DA0A99" w:rsidRPr="00540418" w:rsidRDefault="00DA0A99" w:rsidP="00DA0A99">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12. Calificaciones otorgadas</w:t>
      </w:r>
    </w:p>
    <w:p w:rsidR="00DA0A99" w:rsidRDefault="00DA0A99" w:rsidP="00DA0A99">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Informar, tanto del ente público como cualquier transacción realizada, que haya sido sujeta a una calificación crediticia.</w:t>
      </w:r>
    </w:p>
    <w:p w:rsidR="00DA0A99" w:rsidRDefault="00DA0A99" w:rsidP="00DA0A99">
      <w:pPr>
        <w:pStyle w:val="Texto"/>
        <w:spacing w:after="0" w:line="240" w:lineRule="exact"/>
        <w:rPr>
          <w:rFonts w:ascii="Soberana Sans Light" w:hAnsi="Soberana Sans Light"/>
          <w:sz w:val="22"/>
          <w:szCs w:val="22"/>
        </w:rPr>
      </w:pPr>
    </w:p>
    <w:p w:rsidR="00DA0A99" w:rsidRDefault="00DA0A99" w:rsidP="00DA0A99">
      <w:pPr>
        <w:pStyle w:val="Texto"/>
        <w:spacing w:after="0" w:line="240" w:lineRule="exact"/>
        <w:rPr>
          <w:rFonts w:ascii="Soberana Sans Light" w:hAnsi="Soberana Sans Light"/>
          <w:sz w:val="22"/>
          <w:szCs w:val="22"/>
        </w:rPr>
      </w:pPr>
      <w:r>
        <w:rPr>
          <w:rFonts w:ascii="Soberana Sans Light" w:hAnsi="Soberana Sans Light"/>
          <w:sz w:val="22"/>
          <w:szCs w:val="22"/>
        </w:rPr>
        <w:t>No aplica para el Fideicomiso</w:t>
      </w:r>
    </w:p>
    <w:p w:rsidR="00C50DF2" w:rsidRDefault="00C50DF2" w:rsidP="00DA0A99">
      <w:pPr>
        <w:pStyle w:val="Texto"/>
        <w:spacing w:after="0" w:line="240" w:lineRule="exact"/>
        <w:rPr>
          <w:rFonts w:ascii="Soberana Sans Light" w:hAnsi="Soberana Sans Light"/>
          <w:sz w:val="22"/>
          <w:szCs w:val="22"/>
        </w:rPr>
      </w:pPr>
    </w:p>
    <w:p w:rsidR="00C50DF2" w:rsidRDefault="00C50DF2" w:rsidP="00DA0A99">
      <w:pPr>
        <w:pStyle w:val="Texto"/>
        <w:spacing w:after="0" w:line="240" w:lineRule="exact"/>
        <w:rPr>
          <w:rFonts w:ascii="Soberana Sans Light" w:hAnsi="Soberana Sans Light"/>
          <w:sz w:val="22"/>
          <w:szCs w:val="22"/>
        </w:rPr>
      </w:pPr>
    </w:p>
    <w:p w:rsidR="00C50DF2" w:rsidRDefault="00C50DF2" w:rsidP="00DA0A99">
      <w:pPr>
        <w:pStyle w:val="Texto"/>
        <w:spacing w:after="0" w:line="240" w:lineRule="exact"/>
        <w:rPr>
          <w:rFonts w:ascii="Soberana Sans Light" w:hAnsi="Soberana Sans Light"/>
          <w:sz w:val="22"/>
          <w:szCs w:val="22"/>
        </w:rPr>
      </w:pPr>
    </w:p>
    <w:p w:rsidR="00C50DF2" w:rsidRPr="00540418" w:rsidRDefault="00C50DF2" w:rsidP="00DA0A99">
      <w:pPr>
        <w:pStyle w:val="Texto"/>
        <w:spacing w:after="0" w:line="240" w:lineRule="exact"/>
        <w:rPr>
          <w:rFonts w:ascii="Soberana Sans Light" w:hAnsi="Soberana Sans Light"/>
          <w:sz w:val="22"/>
          <w:szCs w:val="22"/>
        </w:rPr>
      </w:pPr>
    </w:p>
    <w:p w:rsidR="00DA0A99" w:rsidRPr="00540418" w:rsidRDefault="00DA0A99" w:rsidP="00DA0A99">
      <w:pPr>
        <w:pStyle w:val="Texto"/>
        <w:spacing w:after="0" w:line="240" w:lineRule="exact"/>
        <w:rPr>
          <w:rFonts w:ascii="Soberana Sans Light" w:hAnsi="Soberana Sans Light"/>
          <w:sz w:val="22"/>
          <w:szCs w:val="22"/>
        </w:rPr>
      </w:pPr>
    </w:p>
    <w:p w:rsidR="00DA0A99" w:rsidRPr="00540418" w:rsidRDefault="00DA0A99" w:rsidP="00DA0A99">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13.</w:t>
      </w:r>
      <w:r w:rsidRPr="00540418">
        <w:rPr>
          <w:rFonts w:ascii="Soberana Sans Light" w:hAnsi="Soberana Sans Light"/>
          <w:b/>
          <w:sz w:val="22"/>
          <w:szCs w:val="22"/>
          <w:lang w:val="es-MX"/>
        </w:rPr>
        <w:tab/>
        <w:t>Proceso de Mejora</w:t>
      </w:r>
    </w:p>
    <w:p w:rsidR="00DA0A99" w:rsidRPr="00540418" w:rsidRDefault="00DA0A99" w:rsidP="00DA0A99">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de:</w:t>
      </w:r>
    </w:p>
    <w:p w:rsidR="00DA0A99" w:rsidRDefault="00DA0A99" w:rsidP="00DA0A99">
      <w:pPr>
        <w:pStyle w:val="INCISO"/>
        <w:numPr>
          <w:ilvl w:val="0"/>
          <w:numId w:val="23"/>
        </w:numPr>
        <w:spacing w:after="0" w:line="240" w:lineRule="exact"/>
        <w:rPr>
          <w:rFonts w:ascii="Soberana Sans Light" w:hAnsi="Soberana Sans Light"/>
          <w:sz w:val="22"/>
          <w:szCs w:val="22"/>
        </w:rPr>
      </w:pPr>
      <w:r w:rsidRPr="00540418">
        <w:rPr>
          <w:rFonts w:ascii="Soberana Sans Light" w:hAnsi="Soberana Sans Light"/>
          <w:sz w:val="22"/>
          <w:szCs w:val="22"/>
        </w:rPr>
        <w:t>Principales Políticas de control interno</w:t>
      </w:r>
    </w:p>
    <w:p w:rsidR="00DA0A99" w:rsidRDefault="00DA0A99" w:rsidP="00DA0A99">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Desde hace diez años se cuenta con un Sistema Integral de Administración de Cartera (SIAC), que almacena el banco de datos con la información de los créditos otorgados, actualmente se está en proceso de migrar a un nuevo sistema en la oficina de contabilidad, con el objeto de hacer eficiente la operación del proceso crediticio.</w:t>
      </w:r>
    </w:p>
    <w:p w:rsidR="00DA0A99" w:rsidRDefault="00DA0A99" w:rsidP="00DA0A99">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Se han realizado la capacitación al personal, fomentando en los servidores públicos mayor sensibilidad de las necesidades de los sectores productivos, al contar con nuevos conocimientos técnicos financieros, para un mejor análisis y evaluación de los proyectos a financiar.</w:t>
      </w:r>
    </w:p>
    <w:p w:rsidR="00DA0A99" w:rsidRPr="00540418" w:rsidRDefault="00DA0A99" w:rsidP="00DA0A99">
      <w:pPr>
        <w:pStyle w:val="INCISO"/>
        <w:spacing w:after="0" w:line="240" w:lineRule="exact"/>
        <w:rPr>
          <w:rFonts w:ascii="Soberana Sans Light" w:hAnsi="Soberana Sans Light"/>
          <w:sz w:val="22"/>
          <w:szCs w:val="22"/>
        </w:rPr>
      </w:pPr>
    </w:p>
    <w:p w:rsidR="00DA0A99" w:rsidRDefault="00DA0A99" w:rsidP="00DA0A99">
      <w:pPr>
        <w:pStyle w:val="INCISO"/>
        <w:numPr>
          <w:ilvl w:val="0"/>
          <w:numId w:val="23"/>
        </w:numPr>
        <w:spacing w:after="0" w:line="240" w:lineRule="exact"/>
        <w:rPr>
          <w:rFonts w:ascii="Soberana Sans Light" w:hAnsi="Soberana Sans Light"/>
          <w:sz w:val="22"/>
          <w:szCs w:val="22"/>
        </w:rPr>
      </w:pPr>
      <w:r w:rsidRPr="00540418">
        <w:rPr>
          <w:rFonts w:ascii="Soberana Sans Light" w:hAnsi="Soberana Sans Light"/>
          <w:sz w:val="22"/>
          <w:szCs w:val="22"/>
        </w:rPr>
        <w:t>Medidas de desempeño financiero, metas y alcance.</w:t>
      </w:r>
    </w:p>
    <w:p w:rsidR="00DA0A99" w:rsidRPr="00963A2B" w:rsidRDefault="00DA0A99" w:rsidP="00DA0A99">
      <w:pPr>
        <w:pStyle w:val="Prrafodelista"/>
        <w:ind w:left="1080"/>
        <w:jc w:val="both"/>
        <w:rPr>
          <w:rFonts w:ascii="Arial" w:hAnsi="Arial" w:cs="Arial"/>
          <w:color w:val="2A2A2A"/>
          <w:sz w:val="20"/>
          <w:szCs w:val="20"/>
        </w:rPr>
      </w:pPr>
      <w:r w:rsidRPr="00963A2B">
        <w:rPr>
          <w:rFonts w:ascii="Arial" w:hAnsi="Arial" w:cs="Arial"/>
          <w:color w:val="2A2A2A"/>
          <w:sz w:val="20"/>
          <w:szCs w:val="20"/>
        </w:rPr>
        <w:t xml:space="preserve">Por instrucciones de la Gerencia General del FIDASEM, de manera permanente se han implementado una serie de acciones para la recuperación de la Cartera Vencida del Fondo, entre otras: </w:t>
      </w:r>
    </w:p>
    <w:p w:rsidR="00DA0A99" w:rsidRPr="00963A2B" w:rsidRDefault="00DA0A99" w:rsidP="00DA0A99">
      <w:pPr>
        <w:pStyle w:val="Prrafodelista"/>
        <w:numPr>
          <w:ilvl w:val="0"/>
          <w:numId w:val="23"/>
        </w:numPr>
        <w:jc w:val="both"/>
        <w:rPr>
          <w:rFonts w:ascii="Arial" w:hAnsi="Arial" w:cs="Arial"/>
          <w:color w:val="2A2A2A"/>
          <w:sz w:val="20"/>
          <w:szCs w:val="20"/>
        </w:rPr>
      </w:pPr>
      <w:r w:rsidRPr="00963A2B">
        <w:rPr>
          <w:rFonts w:ascii="Arial" w:hAnsi="Arial" w:cs="Arial"/>
          <w:b/>
          <w:color w:val="2A2A2A"/>
          <w:sz w:val="20"/>
          <w:szCs w:val="20"/>
          <w:u w:val="single"/>
        </w:rPr>
        <w:t>Cobranza Preventiva</w:t>
      </w:r>
      <w:r w:rsidRPr="00963A2B">
        <w:rPr>
          <w:rFonts w:ascii="Arial" w:hAnsi="Arial" w:cs="Arial"/>
          <w:color w:val="2A2A2A"/>
          <w:sz w:val="20"/>
          <w:szCs w:val="20"/>
        </w:rPr>
        <w:t xml:space="preserve">: Se efectúan llamadas telefónicas a los acreditados, previas al vencimiento de sus amortizaciones invitándoles al pago puntual. </w:t>
      </w:r>
    </w:p>
    <w:p w:rsidR="00DA0A99" w:rsidRDefault="00DA0A99" w:rsidP="00DA0A99">
      <w:pPr>
        <w:pStyle w:val="Prrafodelista"/>
        <w:numPr>
          <w:ilvl w:val="0"/>
          <w:numId w:val="23"/>
        </w:numPr>
        <w:jc w:val="both"/>
        <w:rPr>
          <w:rFonts w:ascii="Arial" w:hAnsi="Arial" w:cs="Arial"/>
          <w:color w:val="2A2A2A"/>
          <w:sz w:val="20"/>
          <w:szCs w:val="20"/>
        </w:rPr>
      </w:pPr>
      <w:r w:rsidRPr="00963A2B">
        <w:rPr>
          <w:rFonts w:ascii="Arial" w:hAnsi="Arial" w:cs="Arial"/>
          <w:b/>
          <w:color w:val="2A2A2A"/>
          <w:sz w:val="20"/>
          <w:szCs w:val="20"/>
          <w:u w:val="single"/>
        </w:rPr>
        <w:t>Visitas de Comprobación</w:t>
      </w:r>
      <w:r w:rsidRPr="00963A2B">
        <w:rPr>
          <w:rFonts w:ascii="Arial" w:hAnsi="Arial" w:cs="Arial"/>
          <w:color w:val="2A2A2A"/>
          <w:sz w:val="20"/>
          <w:szCs w:val="20"/>
        </w:rPr>
        <w:t>: En las visitas de verificación, comprobación y aplicación de los recursos se valida que el negocio esté al corriente de sus pagos. En caso de atraso, se les invita a regularizar su adeudo.</w:t>
      </w:r>
    </w:p>
    <w:p w:rsidR="00DA0A99" w:rsidRPr="00963A2B" w:rsidRDefault="00DA0A99" w:rsidP="00DA0A99">
      <w:pPr>
        <w:pStyle w:val="Prrafodelista"/>
        <w:numPr>
          <w:ilvl w:val="0"/>
          <w:numId w:val="23"/>
        </w:numPr>
        <w:jc w:val="both"/>
        <w:rPr>
          <w:rFonts w:ascii="Arial" w:hAnsi="Arial" w:cs="Arial"/>
          <w:color w:val="2A2A2A"/>
          <w:sz w:val="20"/>
          <w:szCs w:val="20"/>
        </w:rPr>
      </w:pPr>
      <w:r w:rsidRPr="00963A2B">
        <w:rPr>
          <w:rFonts w:ascii="Arial" w:hAnsi="Arial" w:cs="Arial"/>
          <w:b/>
          <w:color w:val="2A2A2A"/>
          <w:sz w:val="20"/>
          <w:szCs w:val="20"/>
          <w:u w:val="single"/>
        </w:rPr>
        <w:t>Pago Referenciado</w:t>
      </w:r>
      <w:r w:rsidRPr="00963A2B">
        <w:rPr>
          <w:rFonts w:ascii="Arial" w:hAnsi="Arial" w:cs="Arial"/>
          <w:color w:val="2A2A2A"/>
          <w:sz w:val="20"/>
          <w:szCs w:val="20"/>
        </w:rPr>
        <w:t>: Se suscribió un convenio con BBVA Bancomer para que los acreditados realicen sus pagos en las sucursales de esa Institución.</w:t>
      </w:r>
    </w:p>
    <w:p w:rsidR="00DA0A99" w:rsidRDefault="00DA0A99" w:rsidP="00DA0A99">
      <w:pPr>
        <w:pStyle w:val="Prrafodelista"/>
        <w:numPr>
          <w:ilvl w:val="0"/>
          <w:numId w:val="23"/>
        </w:numPr>
        <w:jc w:val="both"/>
        <w:rPr>
          <w:rFonts w:ascii="Arial" w:hAnsi="Arial" w:cs="Arial"/>
          <w:color w:val="2A2A2A"/>
          <w:sz w:val="20"/>
          <w:szCs w:val="20"/>
        </w:rPr>
      </w:pPr>
      <w:r w:rsidRPr="00B0696F">
        <w:rPr>
          <w:rFonts w:ascii="Arial" w:hAnsi="Arial" w:cs="Arial"/>
          <w:b/>
          <w:color w:val="2A2A2A"/>
          <w:sz w:val="20"/>
          <w:szCs w:val="20"/>
          <w:u w:val="single"/>
        </w:rPr>
        <w:t>Notificación de Pago</w:t>
      </w:r>
      <w:r w:rsidRPr="00B0696F">
        <w:rPr>
          <w:rFonts w:ascii="Arial" w:hAnsi="Arial" w:cs="Arial"/>
          <w:color w:val="2A2A2A"/>
          <w:sz w:val="20"/>
          <w:szCs w:val="20"/>
        </w:rPr>
        <w:t xml:space="preserve">: Diariamente se entregan requerimientos de pago en los domicilios de los acreditados. </w:t>
      </w:r>
    </w:p>
    <w:p w:rsidR="00DA0A99" w:rsidRPr="00B0696F" w:rsidRDefault="00DA0A99" w:rsidP="00DA0A99">
      <w:pPr>
        <w:pStyle w:val="Prrafodelista"/>
        <w:numPr>
          <w:ilvl w:val="0"/>
          <w:numId w:val="23"/>
        </w:numPr>
        <w:jc w:val="both"/>
        <w:rPr>
          <w:rFonts w:ascii="Arial" w:hAnsi="Arial" w:cs="Arial"/>
          <w:color w:val="2A2A2A"/>
          <w:sz w:val="20"/>
          <w:szCs w:val="20"/>
        </w:rPr>
      </w:pPr>
      <w:r w:rsidRPr="00B0696F">
        <w:rPr>
          <w:rFonts w:ascii="Arial" w:hAnsi="Arial" w:cs="Arial"/>
          <w:b/>
          <w:color w:val="2A2A2A"/>
          <w:sz w:val="20"/>
          <w:szCs w:val="20"/>
        </w:rPr>
        <w:t>C</w:t>
      </w:r>
      <w:r w:rsidRPr="00B0696F">
        <w:rPr>
          <w:rFonts w:ascii="Arial" w:hAnsi="Arial" w:cs="Arial"/>
          <w:b/>
          <w:color w:val="2A2A2A"/>
          <w:sz w:val="20"/>
          <w:szCs w:val="20"/>
          <w:u w:val="single"/>
        </w:rPr>
        <w:t>orreo Certificado</w:t>
      </w:r>
      <w:r w:rsidRPr="00B0696F">
        <w:rPr>
          <w:rFonts w:ascii="Arial" w:hAnsi="Arial" w:cs="Arial"/>
          <w:color w:val="2A2A2A"/>
          <w:sz w:val="20"/>
          <w:szCs w:val="20"/>
        </w:rPr>
        <w:t>: Previo a una posible demanda por incumplimiento u atraso, se envían requerimientos de pago vía Correo Certificado con Acuse de Recibo.</w:t>
      </w:r>
    </w:p>
    <w:p w:rsidR="00DA0A99" w:rsidRPr="00963A2B" w:rsidRDefault="00DA0A99" w:rsidP="00DA0A99">
      <w:pPr>
        <w:pStyle w:val="Prrafodelista"/>
        <w:numPr>
          <w:ilvl w:val="0"/>
          <w:numId w:val="23"/>
        </w:numPr>
        <w:jc w:val="both"/>
        <w:rPr>
          <w:rFonts w:ascii="Arial" w:hAnsi="Arial" w:cs="Arial"/>
          <w:color w:val="2A2A2A"/>
          <w:sz w:val="20"/>
          <w:szCs w:val="20"/>
        </w:rPr>
      </w:pPr>
      <w:r w:rsidRPr="00963A2B">
        <w:rPr>
          <w:rFonts w:ascii="Arial" w:hAnsi="Arial" w:cs="Arial"/>
          <w:b/>
          <w:color w:val="2A2A2A"/>
          <w:sz w:val="20"/>
          <w:szCs w:val="20"/>
        </w:rPr>
        <w:t>T</w:t>
      </w:r>
      <w:r w:rsidRPr="00963A2B">
        <w:rPr>
          <w:rFonts w:ascii="Arial" w:hAnsi="Arial" w:cs="Arial"/>
          <w:b/>
          <w:color w:val="2A2A2A"/>
          <w:sz w:val="20"/>
          <w:szCs w:val="20"/>
          <w:u w:val="single"/>
        </w:rPr>
        <w:t>ratamiento de Cartera</w:t>
      </w:r>
      <w:r w:rsidRPr="00963A2B">
        <w:rPr>
          <w:rFonts w:ascii="Arial" w:hAnsi="Arial" w:cs="Arial"/>
          <w:color w:val="2A2A2A"/>
          <w:sz w:val="20"/>
          <w:szCs w:val="20"/>
        </w:rPr>
        <w:t xml:space="preserve">: Existen </w:t>
      </w:r>
      <w:r w:rsidRPr="00963A2B">
        <w:rPr>
          <w:rFonts w:ascii="Arial" w:hAnsi="Arial" w:cs="Arial"/>
          <w:b/>
          <w:color w:val="2A2A2A"/>
          <w:sz w:val="20"/>
          <w:szCs w:val="20"/>
        </w:rPr>
        <w:t xml:space="preserve">374 </w:t>
      </w:r>
      <w:r w:rsidRPr="00963A2B">
        <w:rPr>
          <w:rFonts w:ascii="Arial" w:hAnsi="Arial" w:cs="Arial"/>
          <w:color w:val="2A2A2A"/>
          <w:sz w:val="20"/>
          <w:szCs w:val="20"/>
        </w:rPr>
        <w:t xml:space="preserve">créditos otorgados en los ejercicios </w:t>
      </w:r>
      <w:r w:rsidRPr="00963A2B">
        <w:rPr>
          <w:rFonts w:ascii="Arial" w:hAnsi="Arial" w:cs="Arial"/>
          <w:b/>
          <w:color w:val="2A2A2A"/>
          <w:sz w:val="20"/>
          <w:szCs w:val="20"/>
        </w:rPr>
        <w:t>2000</w:t>
      </w:r>
      <w:r w:rsidRPr="00963A2B">
        <w:rPr>
          <w:rFonts w:ascii="Arial" w:hAnsi="Arial" w:cs="Arial"/>
          <w:color w:val="2A2A2A"/>
          <w:sz w:val="20"/>
          <w:szCs w:val="20"/>
        </w:rPr>
        <w:t xml:space="preserve"> al </w:t>
      </w:r>
      <w:r w:rsidRPr="00963A2B">
        <w:rPr>
          <w:rFonts w:ascii="Arial" w:hAnsi="Arial" w:cs="Arial"/>
          <w:b/>
          <w:color w:val="2A2A2A"/>
          <w:sz w:val="20"/>
          <w:szCs w:val="20"/>
        </w:rPr>
        <w:t>2010</w:t>
      </w:r>
      <w:r w:rsidRPr="00963A2B">
        <w:rPr>
          <w:rFonts w:ascii="Arial" w:hAnsi="Arial" w:cs="Arial"/>
          <w:color w:val="2A2A2A"/>
          <w:sz w:val="20"/>
          <w:szCs w:val="20"/>
        </w:rPr>
        <w:t xml:space="preserve"> los cuales presentan situaciones complicadas, los deudores </w:t>
      </w:r>
      <w:r w:rsidRPr="00963A2B">
        <w:rPr>
          <w:rFonts w:ascii="Arial" w:hAnsi="Arial" w:cs="Arial"/>
          <w:b/>
          <w:color w:val="2A2A2A"/>
          <w:sz w:val="20"/>
          <w:szCs w:val="20"/>
        </w:rPr>
        <w:t>NO</w:t>
      </w:r>
      <w:r w:rsidRPr="00963A2B">
        <w:rPr>
          <w:rFonts w:ascii="Arial" w:hAnsi="Arial" w:cs="Arial"/>
          <w:color w:val="2A2A2A"/>
          <w:sz w:val="20"/>
          <w:szCs w:val="20"/>
        </w:rPr>
        <w:t xml:space="preserve"> cubren el porcentaje mínimo de aportación requerida, 10% del capital vencido para reestructurar su crédito. Sin embargo, realizamos nuestro mayor esfuerzo buscando agotar toda gestión administrativa y/o extra-judicial, para su recuperación. Por el momento no contamos con la capacidad administrativa  y presupuestaria que pudiera dar inicio a la recuperación por la vía legal,  se trata de casos ministrados por Administraciones anteriores.</w:t>
      </w:r>
    </w:p>
    <w:p w:rsidR="00DA0A99" w:rsidRPr="00540418" w:rsidRDefault="00DA0A99" w:rsidP="00DA0A99">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14.</w:t>
      </w:r>
      <w:r w:rsidRPr="00540418">
        <w:rPr>
          <w:rFonts w:ascii="Soberana Sans Light" w:hAnsi="Soberana Sans Light"/>
          <w:b/>
          <w:sz w:val="22"/>
          <w:szCs w:val="22"/>
          <w:lang w:val="es-MX"/>
        </w:rPr>
        <w:tab/>
        <w:t>Información por Segmentos</w:t>
      </w:r>
    </w:p>
    <w:p w:rsidR="00DA0A99" w:rsidRPr="00540418" w:rsidRDefault="00DA0A99" w:rsidP="00DA0A99">
      <w:pPr>
        <w:pStyle w:val="Texto"/>
        <w:spacing w:after="0" w:line="240" w:lineRule="exact"/>
        <w:ind w:left="288" w:firstLine="0"/>
        <w:rPr>
          <w:rFonts w:ascii="Soberana Sans Light" w:hAnsi="Soberana Sans Light"/>
          <w:sz w:val="22"/>
          <w:szCs w:val="22"/>
          <w:lang w:val="es-MX"/>
        </w:rPr>
      </w:pPr>
      <w:r w:rsidRPr="00540418">
        <w:rPr>
          <w:rFonts w:ascii="Soberana Sans Light" w:hAnsi="Soberana Sans Light"/>
          <w:sz w:val="22"/>
          <w:szCs w:val="22"/>
          <w:lang w:val="es-MX"/>
        </w:rPr>
        <w:t>Cuando se considere necesario se podrá revelar la información financiera de manera segmentada debido a la diversidad de las actividades y operaciones que se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DA0A99" w:rsidRPr="00540418" w:rsidRDefault="00DA0A99" w:rsidP="00DA0A99">
      <w:pPr>
        <w:pStyle w:val="Texto"/>
        <w:spacing w:after="0" w:line="240" w:lineRule="exact"/>
        <w:rPr>
          <w:rFonts w:ascii="Soberana Sans Light" w:hAnsi="Soberana Sans Light"/>
          <w:sz w:val="22"/>
          <w:szCs w:val="22"/>
          <w:lang w:val="es-MX"/>
        </w:rPr>
      </w:pPr>
    </w:p>
    <w:p w:rsidR="00DA0A99" w:rsidRDefault="00DA0A99" w:rsidP="00DA0A99">
      <w:pPr>
        <w:pStyle w:val="Texto"/>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Consecuentemente, esta información contribuye al análisis más preciso de la situación financiera, grados y fuentes de riesgo.</w:t>
      </w:r>
    </w:p>
    <w:p w:rsidR="00DA0A99" w:rsidRDefault="00DA0A99" w:rsidP="00DA0A99">
      <w:pPr>
        <w:pStyle w:val="Texto"/>
        <w:spacing w:after="0" w:line="240" w:lineRule="exact"/>
        <w:rPr>
          <w:rFonts w:ascii="Soberana Sans Light" w:hAnsi="Soberana Sans Light"/>
          <w:sz w:val="22"/>
          <w:szCs w:val="22"/>
          <w:lang w:val="es-MX"/>
        </w:rPr>
      </w:pPr>
    </w:p>
    <w:p w:rsidR="00DA0A99" w:rsidRDefault="00DA0A99" w:rsidP="00DA0A99">
      <w:pPr>
        <w:pStyle w:val="Texto"/>
        <w:spacing w:after="0" w:line="240" w:lineRule="exact"/>
        <w:rPr>
          <w:rFonts w:ascii="Soberana Sans Light" w:hAnsi="Soberana Sans Light"/>
          <w:sz w:val="22"/>
          <w:szCs w:val="22"/>
          <w:lang w:val="es-MX"/>
        </w:rPr>
      </w:pPr>
      <w:r>
        <w:rPr>
          <w:rFonts w:ascii="Soberana Sans Light" w:hAnsi="Soberana Sans Light"/>
          <w:sz w:val="22"/>
          <w:szCs w:val="22"/>
          <w:lang w:val="es-MX"/>
        </w:rPr>
        <w:t>No aplica para el Fideicomiso.</w:t>
      </w:r>
    </w:p>
    <w:p w:rsidR="00F15CEE" w:rsidRDefault="00F15CEE" w:rsidP="00DA0A99">
      <w:pPr>
        <w:pStyle w:val="Texto"/>
        <w:spacing w:after="0" w:line="240" w:lineRule="exact"/>
        <w:rPr>
          <w:rFonts w:ascii="Soberana Sans Light" w:hAnsi="Soberana Sans Light"/>
          <w:sz w:val="22"/>
          <w:szCs w:val="22"/>
          <w:lang w:val="es-MX"/>
        </w:rPr>
      </w:pPr>
    </w:p>
    <w:p w:rsidR="00F15CEE" w:rsidRDefault="00F15CEE" w:rsidP="00DA0A99">
      <w:pPr>
        <w:pStyle w:val="Texto"/>
        <w:spacing w:after="0" w:line="240" w:lineRule="exact"/>
        <w:rPr>
          <w:rFonts w:ascii="Soberana Sans Light" w:hAnsi="Soberana Sans Light"/>
          <w:sz w:val="22"/>
          <w:szCs w:val="22"/>
          <w:lang w:val="es-MX"/>
        </w:rPr>
      </w:pPr>
    </w:p>
    <w:p w:rsidR="00F15CEE" w:rsidRDefault="00F15CEE" w:rsidP="00DA0A99">
      <w:pPr>
        <w:pStyle w:val="Texto"/>
        <w:spacing w:after="0" w:line="240" w:lineRule="exact"/>
        <w:rPr>
          <w:rFonts w:ascii="Soberana Sans Light" w:hAnsi="Soberana Sans Light"/>
          <w:sz w:val="22"/>
          <w:szCs w:val="22"/>
          <w:lang w:val="es-MX"/>
        </w:rPr>
      </w:pPr>
    </w:p>
    <w:p w:rsidR="00F15CEE" w:rsidRDefault="00F15CEE" w:rsidP="00DA0A99">
      <w:pPr>
        <w:pStyle w:val="Texto"/>
        <w:spacing w:after="0" w:line="240" w:lineRule="exact"/>
        <w:rPr>
          <w:rFonts w:ascii="Soberana Sans Light" w:hAnsi="Soberana Sans Light"/>
          <w:sz w:val="22"/>
          <w:szCs w:val="22"/>
          <w:lang w:val="es-MX"/>
        </w:rPr>
      </w:pPr>
    </w:p>
    <w:p w:rsidR="00F15CEE" w:rsidRDefault="00F15CEE" w:rsidP="00DA0A99">
      <w:pPr>
        <w:pStyle w:val="Texto"/>
        <w:spacing w:after="0" w:line="240" w:lineRule="exact"/>
        <w:rPr>
          <w:rFonts w:ascii="Soberana Sans Light" w:hAnsi="Soberana Sans Light"/>
          <w:sz w:val="22"/>
          <w:szCs w:val="22"/>
          <w:lang w:val="es-MX"/>
        </w:rPr>
      </w:pPr>
    </w:p>
    <w:p w:rsidR="00F15CEE" w:rsidRPr="00540418" w:rsidRDefault="00F15CEE" w:rsidP="00DA0A99">
      <w:pPr>
        <w:pStyle w:val="Texto"/>
        <w:spacing w:after="0" w:line="240" w:lineRule="exact"/>
        <w:rPr>
          <w:rFonts w:ascii="Soberana Sans Light" w:hAnsi="Soberana Sans Light"/>
          <w:sz w:val="22"/>
          <w:szCs w:val="22"/>
          <w:lang w:val="es-MX"/>
        </w:rPr>
      </w:pPr>
    </w:p>
    <w:p w:rsidR="00DA0A99" w:rsidRPr="00540418" w:rsidRDefault="00DA0A99" w:rsidP="00DA0A99">
      <w:pPr>
        <w:pStyle w:val="Texto"/>
        <w:spacing w:after="0" w:line="240" w:lineRule="exact"/>
        <w:rPr>
          <w:rFonts w:ascii="Soberana Sans Light" w:hAnsi="Soberana Sans Light"/>
          <w:sz w:val="22"/>
          <w:szCs w:val="22"/>
          <w:lang w:val="es-MX"/>
        </w:rPr>
      </w:pPr>
    </w:p>
    <w:p w:rsidR="00DA0A99" w:rsidRPr="00540418" w:rsidRDefault="00DA0A99" w:rsidP="00DA0A99">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15.</w:t>
      </w:r>
      <w:r w:rsidRPr="00540418">
        <w:rPr>
          <w:rFonts w:ascii="Soberana Sans Light" w:hAnsi="Soberana Sans Light"/>
          <w:b/>
          <w:sz w:val="22"/>
          <w:szCs w:val="22"/>
          <w:lang w:val="es-MX"/>
        </w:rPr>
        <w:tab/>
        <w:t>Eventos Posteriores al Cierre</w:t>
      </w:r>
    </w:p>
    <w:p w:rsidR="00DA0A99" w:rsidRDefault="00DA0A99" w:rsidP="00DA0A99">
      <w:pPr>
        <w:pStyle w:val="Texto"/>
        <w:spacing w:after="0" w:line="240" w:lineRule="exact"/>
        <w:ind w:left="288" w:firstLine="0"/>
        <w:rPr>
          <w:rFonts w:ascii="Soberana Sans Light" w:hAnsi="Soberana Sans Light"/>
          <w:sz w:val="22"/>
          <w:szCs w:val="22"/>
        </w:rPr>
      </w:pPr>
      <w:r w:rsidRPr="00540418">
        <w:rPr>
          <w:rFonts w:ascii="Soberana Sans Light" w:hAnsi="Soberana Sans Light"/>
          <w:sz w:val="22"/>
          <w:szCs w:val="22"/>
        </w:rPr>
        <w:t>El ente público informará el efecto en sus estados financieros de aquellos hechos ocurridos en el período posterior al que informa, que proporcionan mayor evidencia sobre eventos que le afectan económicamente y que no se conocían a la fecha de cierre.</w:t>
      </w:r>
    </w:p>
    <w:p w:rsidR="00DA0A99" w:rsidRDefault="00DA0A99" w:rsidP="00DA0A99">
      <w:pPr>
        <w:pStyle w:val="Texto"/>
        <w:spacing w:after="0" w:line="240" w:lineRule="exact"/>
        <w:ind w:left="288" w:firstLine="0"/>
        <w:rPr>
          <w:rFonts w:ascii="Soberana Sans Light" w:hAnsi="Soberana Sans Light"/>
          <w:sz w:val="22"/>
          <w:szCs w:val="22"/>
        </w:rPr>
      </w:pPr>
    </w:p>
    <w:p w:rsidR="00DA0A99" w:rsidRPr="00540418" w:rsidRDefault="00DA0A99" w:rsidP="00DA0A99">
      <w:pPr>
        <w:pStyle w:val="Texto"/>
        <w:spacing w:after="0" w:line="240" w:lineRule="exact"/>
        <w:rPr>
          <w:rFonts w:ascii="Soberana Sans Light" w:hAnsi="Soberana Sans Light"/>
          <w:sz w:val="22"/>
          <w:szCs w:val="22"/>
          <w:lang w:val="es-MX"/>
        </w:rPr>
      </w:pPr>
      <w:r>
        <w:rPr>
          <w:rFonts w:ascii="Soberana Sans Light" w:hAnsi="Soberana Sans Light"/>
          <w:sz w:val="22"/>
          <w:szCs w:val="22"/>
          <w:lang w:val="es-MX"/>
        </w:rPr>
        <w:t>No aplica para el Fideicomiso.</w:t>
      </w:r>
    </w:p>
    <w:p w:rsidR="00DA0A99" w:rsidRPr="00540418" w:rsidRDefault="00DA0A99" w:rsidP="00DA0A99">
      <w:pPr>
        <w:pStyle w:val="Texto"/>
        <w:spacing w:after="0" w:line="240" w:lineRule="exact"/>
        <w:ind w:firstLine="0"/>
        <w:rPr>
          <w:rFonts w:ascii="Soberana Sans Light" w:hAnsi="Soberana Sans Light"/>
          <w:sz w:val="22"/>
          <w:szCs w:val="22"/>
        </w:rPr>
      </w:pPr>
    </w:p>
    <w:p w:rsidR="00DA0A99" w:rsidRPr="00540418" w:rsidRDefault="00DA0A99" w:rsidP="00DA0A99">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16.</w:t>
      </w:r>
      <w:r w:rsidRPr="00540418">
        <w:rPr>
          <w:rFonts w:ascii="Soberana Sans Light" w:hAnsi="Soberana Sans Light"/>
          <w:b/>
          <w:sz w:val="22"/>
          <w:szCs w:val="22"/>
          <w:lang w:val="es-MX"/>
        </w:rPr>
        <w:tab/>
        <w:t>Partes Relacionadas</w:t>
      </w:r>
    </w:p>
    <w:p w:rsidR="00DA0A99" w:rsidRDefault="00DA0A99" w:rsidP="00DA0A99">
      <w:pPr>
        <w:pStyle w:val="Texto"/>
        <w:spacing w:after="0" w:line="240" w:lineRule="exact"/>
        <w:ind w:left="288" w:firstLine="0"/>
        <w:rPr>
          <w:rFonts w:ascii="Soberana Sans Light" w:hAnsi="Soberana Sans Light"/>
          <w:sz w:val="22"/>
          <w:szCs w:val="22"/>
        </w:rPr>
      </w:pPr>
      <w:r w:rsidRPr="00540418">
        <w:rPr>
          <w:rFonts w:ascii="Soberana Sans Light" w:hAnsi="Soberana Sans Light"/>
          <w:sz w:val="22"/>
          <w:szCs w:val="22"/>
        </w:rPr>
        <w:t>Se debe establecer por escrito que no existen partes relacionadas que pudieran ejercer influencia significativa sobre la toma de decisiones financieras y operativas.</w:t>
      </w:r>
    </w:p>
    <w:p w:rsidR="00DA0A99" w:rsidRDefault="00DA0A99" w:rsidP="00DA0A99">
      <w:pPr>
        <w:pStyle w:val="Texto"/>
        <w:spacing w:after="0" w:line="240" w:lineRule="exact"/>
        <w:ind w:left="288" w:firstLine="0"/>
        <w:rPr>
          <w:rFonts w:ascii="Soberana Sans Light" w:hAnsi="Soberana Sans Light"/>
          <w:sz w:val="22"/>
          <w:szCs w:val="22"/>
        </w:rPr>
      </w:pPr>
    </w:p>
    <w:p w:rsidR="00DA0A99" w:rsidRPr="00540418" w:rsidRDefault="00DA0A99" w:rsidP="00DA0A99">
      <w:pPr>
        <w:pStyle w:val="Texto"/>
        <w:spacing w:after="0" w:line="240" w:lineRule="exact"/>
        <w:rPr>
          <w:rFonts w:ascii="Soberana Sans Light" w:hAnsi="Soberana Sans Light"/>
          <w:sz w:val="22"/>
          <w:szCs w:val="22"/>
          <w:lang w:val="es-MX"/>
        </w:rPr>
      </w:pPr>
      <w:r>
        <w:rPr>
          <w:rFonts w:ascii="Soberana Sans Light" w:hAnsi="Soberana Sans Light"/>
          <w:sz w:val="22"/>
          <w:szCs w:val="22"/>
          <w:lang w:val="es-MX"/>
        </w:rPr>
        <w:t>No aplica para el Fideicomiso.</w:t>
      </w:r>
    </w:p>
    <w:p w:rsidR="00DA0A99" w:rsidRDefault="00DA0A99" w:rsidP="00DA0A99">
      <w:pPr>
        <w:pStyle w:val="Texto"/>
        <w:spacing w:after="0" w:line="240" w:lineRule="exact"/>
        <w:rPr>
          <w:rFonts w:ascii="Soberana Sans Light" w:hAnsi="Soberana Sans Light"/>
          <w:sz w:val="22"/>
          <w:szCs w:val="22"/>
        </w:rPr>
      </w:pPr>
    </w:p>
    <w:p w:rsidR="00DA0A99" w:rsidRPr="00574266" w:rsidRDefault="00DA0A99" w:rsidP="00DA0A99">
      <w:pPr>
        <w:pStyle w:val="Texto"/>
        <w:spacing w:after="0" w:line="240" w:lineRule="auto"/>
        <w:ind w:firstLine="289"/>
        <w:rPr>
          <w:rFonts w:ascii="Soberana Sans Light" w:hAnsi="Soberana Sans Light"/>
          <w:b/>
          <w:sz w:val="22"/>
          <w:szCs w:val="22"/>
          <w:lang w:val="es-MX"/>
        </w:rPr>
      </w:pPr>
      <w:r w:rsidRPr="00574266">
        <w:rPr>
          <w:rFonts w:ascii="Soberana Sans Light" w:hAnsi="Soberana Sans Light"/>
          <w:b/>
          <w:sz w:val="22"/>
          <w:szCs w:val="22"/>
          <w:lang w:val="es-MX"/>
        </w:rPr>
        <w:t>17.</w:t>
      </w:r>
      <w:r w:rsidRPr="00574266">
        <w:rPr>
          <w:rFonts w:ascii="Soberana Sans Light" w:hAnsi="Soberana Sans Light"/>
          <w:b/>
          <w:sz w:val="22"/>
          <w:szCs w:val="22"/>
          <w:lang w:val="es-MX"/>
        </w:rPr>
        <w:tab/>
        <w:t>Responsabilidad Sobre la Presentación Razonable de la Información Contable</w:t>
      </w:r>
    </w:p>
    <w:p w:rsidR="00DA0A99" w:rsidRPr="00574266" w:rsidRDefault="00DA0A99" w:rsidP="00DA0A99">
      <w:pPr>
        <w:pStyle w:val="Texto"/>
        <w:spacing w:line="240" w:lineRule="auto"/>
        <w:ind w:left="288" w:firstLine="0"/>
        <w:rPr>
          <w:rFonts w:ascii="Soberana Sans Light" w:hAnsi="Soberana Sans Light"/>
          <w:sz w:val="22"/>
          <w:szCs w:val="22"/>
        </w:rPr>
      </w:pPr>
      <w:r w:rsidRPr="00574266">
        <w:rPr>
          <w:rFonts w:ascii="Soberana Sans Light" w:hAnsi="Soberana Sans Light"/>
          <w:sz w:val="22"/>
          <w:szCs w:val="22"/>
        </w:rPr>
        <w:t xml:space="preserve">La Información Contable deberá estar firmada en cada página de la misma e incluir al final la siguiente leyenda: “Bajo protesta de decir verdad </w:t>
      </w:r>
      <w:r>
        <w:rPr>
          <w:rFonts w:ascii="Soberana Sans Light" w:hAnsi="Soberana Sans Light"/>
          <w:sz w:val="22"/>
          <w:szCs w:val="22"/>
        </w:rPr>
        <w:t xml:space="preserve"> </w:t>
      </w:r>
      <w:r w:rsidRPr="00574266">
        <w:rPr>
          <w:rFonts w:ascii="Soberana Sans Light" w:hAnsi="Soberana Sans Light"/>
          <w:sz w:val="22"/>
          <w:szCs w:val="22"/>
        </w:rPr>
        <w:t>declaramos que los Estados Financieros y sus notas, son razonablemente correctos y son responsabilidad del emisor”. Lo anterior, no será aplicable para la información contable consolidada.</w:t>
      </w:r>
    </w:p>
    <w:p w:rsidR="00DA0A99" w:rsidRDefault="00DA0A99" w:rsidP="00DA0A99">
      <w:pPr>
        <w:pStyle w:val="Texto"/>
        <w:spacing w:after="0" w:line="240" w:lineRule="exact"/>
        <w:rPr>
          <w:rFonts w:ascii="Soberana Sans Light" w:hAnsi="Soberana Sans Light"/>
          <w:sz w:val="22"/>
          <w:szCs w:val="22"/>
        </w:rPr>
      </w:pPr>
    </w:p>
    <w:p w:rsidR="00DA0A99" w:rsidRPr="00574266" w:rsidRDefault="00DA0A99" w:rsidP="00DA0A99">
      <w:pPr>
        <w:pStyle w:val="Texto"/>
        <w:spacing w:after="0" w:line="240" w:lineRule="exact"/>
        <w:rPr>
          <w:rFonts w:ascii="Soberana Sans Light" w:hAnsi="Soberana Sans Light"/>
          <w:sz w:val="22"/>
          <w:szCs w:val="22"/>
        </w:rPr>
      </w:pPr>
    </w:p>
    <w:p w:rsidR="00DA0A99" w:rsidRDefault="00DA0A99" w:rsidP="00DA0A99">
      <w:pPr>
        <w:pStyle w:val="Texto"/>
        <w:spacing w:after="0" w:line="240" w:lineRule="exact"/>
        <w:rPr>
          <w:rFonts w:ascii="Soberana Sans Light" w:hAnsi="Soberana Sans Light"/>
          <w:sz w:val="22"/>
          <w:szCs w:val="22"/>
        </w:rPr>
      </w:pPr>
    </w:p>
    <w:p w:rsidR="00DA0A99" w:rsidRDefault="006A08DB" w:rsidP="00DA0A99">
      <w:pPr>
        <w:pStyle w:val="Texto"/>
        <w:spacing w:after="0" w:line="240" w:lineRule="exact"/>
        <w:rPr>
          <w:rFonts w:ascii="Soberana Sans Light" w:hAnsi="Soberana Sans Light"/>
          <w:sz w:val="22"/>
          <w:szCs w:val="22"/>
        </w:rPr>
      </w:pPr>
      <w:r w:rsidRPr="006A08DB">
        <w:rPr>
          <w:rFonts w:ascii="Soberana Sans Light" w:hAnsi="Soberana Sans Light"/>
          <w:noProof/>
        </w:rPr>
        <w:pict>
          <v:shape id="_x0000_s1063" type="#_x0000_t75" style="position:absolute;left:0;text-align:left;margin-left:3.75pt;margin-top:5.85pt;width:729.5pt;height:73.5pt;z-index:251663360">
            <v:imagedata r:id="rId26" o:title=""/>
            <w10:wrap type="topAndBottom"/>
          </v:shape>
          <o:OLEObject Type="Embed" ProgID="Excel.Sheet.12" ShapeID="_x0000_s1063" DrawAspect="Content" ObjectID="_1505731195" r:id="rId27"/>
        </w:pict>
      </w:r>
    </w:p>
    <w:p w:rsidR="00DA0A99" w:rsidRPr="00DA0A99" w:rsidRDefault="00DA0A99" w:rsidP="002A70B3">
      <w:pPr>
        <w:tabs>
          <w:tab w:val="left" w:pos="2430"/>
        </w:tabs>
        <w:rPr>
          <w:lang w:val="es-ES"/>
        </w:rPr>
      </w:pPr>
    </w:p>
    <w:sectPr w:rsidR="00DA0A99" w:rsidRPr="00DA0A99" w:rsidSect="004C4002">
      <w:headerReference w:type="even" r:id="rId28"/>
      <w:headerReference w:type="default" r:id="rId29"/>
      <w:footerReference w:type="even" r:id="rId30"/>
      <w:footerReference w:type="default" r:id="rId31"/>
      <w:pgSz w:w="15840" w:h="12240"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4BDB" w:rsidRDefault="00924BDB" w:rsidP="00EA5418">
      <w:pPr>
        <w:spacing w:after="0" w:line="240" w:lineRule="auto"/>
      </w:pPr>
      <w:r>
        <w:separator/>
      </w:r>
    </w:p>
  </w:endnote>
  <w:endnote w:type="continuationSeparator" w:id="1">
    <w:p w:rsidR="00924BDB" w:rsidRDefault="00924BDB" w:rsidP="00EA5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71B" w:rsidRPr="0013011C" w:rsidRDefault="006A08DB"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4098"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w:r>
    <w:r w:rsidR="00F1271B"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00F1271B" w:rsidRPr="0013011C">
          <w:rPr>
            <w:rFonts w:ascii="Soberana Sans Light" w:hAnsi="Soberana Sans Light"/>
          </w:rPr>
          <w:instrText>PAGE   \* MERGEFORMAT</w:instrText>
        </w:r>
        <w:r w:rsidRPr="0013011C">
          <w:rPr>
            <w:rFonts w:ascii="Soberana Sans Light" w:hAnsi="Soberana Sans Light"/>
          </w:rPr>
          <w:fldChar w:fldCharType="separate"/>
        </w:r>
        <w:r w:rsidR="00F15CEE" w:rsidRPr="00F15CEE">
          <w:rPr>
            <w:rFonts w:ascii="Soberana Sans Light" w:hAnsi="Soberana Sans Light"/>
            <w:noProof/>
            <w:lang w:val="es-ES"/>
          </w:rPr>
          <w:t>22</w:t>
        </w:r>
        <w:r w:rsidRPr="0013011C">
          <w:rPr>
            <w:rFonts w:ascii="Soberana Sans Light" w:hAnsi="Soberana Sans Light"/>
          </w:rPr>
          <w:fldChar w:fldCharType="end"/>
        </w:r>
      </w:sdtContent>
    </w:sdt>
  </w:p>
  <w:p w:rsidR="00F1271B" w:rsidRDefault="00F1271B">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71B" w:rsidRPr="008E3652" w:rsidRDefault="006A08DB"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4097"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w:r>
    <w:sdt>
      <w:sdtPr>
        <w:rPr>
          <w:rFonts w:ascii="Soberana Sans Light" w:hAnsi="Soberana Sans Light"/>
        </w:rPr>
        <w:id w:val="1247304906"/>
        <w:docPartObj>
          <w:docPartGallery w:val="Page Numbers (Bottom of Page)"/>
          <w:docPartUnique/>
        </w:docPartObj>
      </w:sdtPr>
      <w:sdtContent>
        <w:r w:rsidR="00F1271B" w:rsidRPr="008E3652">
          <w:rPr>
            <w:rFonts w:ascii="Soberana Sans Light" w:hAnsi="Soberana Sans Light"/>
          </w:rPr>
          <w:t xml:space="preserve">Contable / </w:t>
        </w:r>
        <w:r w:rsidRPr="008E3652">
          <w:rPr>
            <w:rFonts w:ascii="Soberana Sans Light" w:hAnsi="Soberana Sans Light"/>
          </w:rPr>
          <w:fldChar w:fldCharType="begin"/>
        </w:r>
        <w:r w:rsidR="00F1271B" w:rsidRPr="008E3652">
          <w:rPr>
            <w:rFonts w:ascii="Soberana Sans Light" w:hAnsi="Soberana Sans Light"/>
          </w:rPr>
          <w:instrText>PAGE   \* MERGEFORMAT</w:instrText>
        </w:r>
        <w:r w:rsidRPr="008E3652">
          <w:rPr>
            <w:rFonts w:ascii="Soberana Sans Light" w:hAnsi="Soberana Sans Light"/>
          </w:rPr>
          <w:fldChar w:fldCharType="separate"/>
        </w:r>
        <w:r w:rsidR="00F15CEE" w:rsidRPr="00F15CEE">
          <w:rPr>
            <w:rFonts w:ascii="Soberana Sans Light" w:hAnsi="Soberana Sans Light"/>
            <w:noProof/>
            <w:lang w:val="es-ES"/>
          </w:rPr>
          <w:t>21</w:t>
        </w:r>
        <w:r w:rsidRPr="008E3652">
          <w:rPr>
            <w:rFonts w:ascii="Soberana Sans Light" w:hAnsi="Soberana Sans Light"/>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4BDB" w:rsidRDefault="00924BDB" w:rsidP="00EA5418">
      <w:pPr>
        <w:spacing w:after="0" w:line="240" w:lineRule="auto"/>
      </w:pPr>
      <w:r>
        <w:separator/>
      </w:r>
    </w:p>
  </w:footnote>
  <w:footnote w:type="continuationSeparator" w:id="1">
    <w:p w:rsidR="00924BDB" w:rsidRDefault="00924BDB" w:rsidP="00EA54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71B" w:rsidRDefault="006A08DB">
    <w:pPr>
      <w:pStyle w:val="Encabezado"/>
    </w:pPr>
    <w:r>
      <w:rPr>
        <w:noProof/>
        <w:lang w:eastAsia="es-MX"/>
      </w:rPr>
      <w:pict>
        <v:group id="6 Grupo" o:spid="_x0000_s4101"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4105" type="#_x0000_t202" style="position:absolute;left:-6240;top:72;width:29121;height:49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F1271B" w:rsidRDefault="00F1271B"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F1271B" w:rsidRDefault="00F1271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F1271B" w:rsidRPr="00275FC6" w:rsidRDefault="00F1271B" w:rsidP="00040466">
                  <w:pPr>
                    <w:jc w:val="right"/>
                    <w:rPr>
                      <w:rFonts w:ascii="Soberana Titular" w:hAnsi="Soberana Titular" w:cs="Arial"/>
                      <w:color w:val="808080" w:themeColor="background1" w:themeShade="80"/>
                      <w:sz w:val="20"/>
                      <w:szCs w:val="20"/>
                    </w:rPr>
                  </w:pPr>
                </w:p>
              </w:txbxContent>
            </v:textbox>
          </v:shape>
          <v:group id="9 Grupo" o:spid="_x0000_s4102"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4104"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4103"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F1271B" w:rsidRDefault="00F1271B"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5</w:t>
                    </w:r>
                  </w:p>
                  <w:p w:rsidR="00F1271B" w:rsidRDefault="00F1271B"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F1271B" w:rsidRPr="00275FC6" w:rsidRDefault="00F1271B" w:rsidP="00040466">
                    <w:pPr>
                      <w:jc w:val="both"/>
                      <w:rPr>
                        <w:rFonts w:ascii="Soberana Titular" w:hAnsi="Soberana Titular" w:cs="Arial"/>
                        <w:color w:val="808080" w:themeColor="background1" w:themeShade="80"/>
                        <w:sz w:val="42"/>
                        <w:szCs w:val="42"/>
                      </w:rPr>
                    </w:pPr>
                  </w:p>
                </w:txbxContent>
              </v:textbox>
            </v:shape>
          </v:group>
        </v:group>
      </w:pict>
    </w:r>
    <w:r w:rsidRPr="006A08DB">
      <w:rPr>
        <w:rFonts w:ascii="Soberana Sans Light" w:hAnsi="Soberana Sans Light"/>
        <w:noProof/>
        <w:lang w:eastAsia="es-MX"/>
      </w:rPr>
      <w:pict>
        <v:line id="4 Conector recto" o:spid="_x0000_s4100"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71B" w:rsidRDefault="00F1271B" w:rsidP="0013011C">
    <w:pPr>
      <w:pStyle w:val="Encabezado"/>
      <w:jc w:val="center"/>
      <w:rPr>
        <w:rFonts w:ascii="Soberana Sans Light" w:hAnsi="Soberana Sans Light"/>
      </w:rPr>
    </w:pPr>
  </w:p>
  <w:p w:rsidR="00F1271B" w:rsidRPr="0013011C" w:rsidRDefault="006A08DB"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4099" style="position:absolute;left:0;text-align:left;flip:y;z-index:251659264;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w:r>
    <w:r w:rsidR="00F1271B">
      <w:rPr>
        <w:rFonts w:ascii="Soberana Sans Light" w:hAnsi="Soberana Sans Light"/>
      </w:rPr>
      <w:t xml:space="preserve"> SECTOR PARAESTATAL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05CF0C3B"/>
    <w:multiLevelType w:val="hybridMultilevel"/>
    <w:tmpl w:val="644E7EB4"/>
    <w:lvl w:ilvl="0" w:tplc="4E882316">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0A0B0593"/>
    <w:multiLevelType w:val="hybridMultilevel"/>
    <w:tmpl w:val="B656ABA2"/>
    <w:lvl w:ilvl="0" w:tplc="34D67040">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nsid w:val="18472168"/>
    <w:multiLevelType w:val="hybridMultilevel"/>
    <w:tmpl w:val="A3D80E5A"/>
    <w:lvl w:ilvl="0" w:tplc="776E14F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nsid w:val="1FF0742B"/>
    <w:multiLevelType w:val="hybridMultilevel"/>
    <w:tmpl w:val="56DA849A"/>
    <w:lvl w:ilvl="0" w:tplc="4B2C3C78">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nsid w:val="224E30DD"/>
    <w:multiLevelType w:val="hybridMultilevel"/>
    <w:tmpl w:val="45EE1F14"/>
    <w:lvl w:ilvl="0" w:tplc="87CAD1E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9F83BF5"/>
    <w:multiLevelType w:val="hybridMultilevel"/>
    <w:tmpl w:val="B40A7338"/>
    <w:lvl w:ilvl="0" w:tplc="148A74A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nsid w:val="487D2696"/>
    <w:multiLevelType w:val="hybridMultilevel"/>
    <w:tmpl w:val="A4E8CE26"/>
    <w:lvl w:ilvl="0" w:tplc="B5A4CA8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nsid w:val="56E31D20"/>
    <w:multiLevelType w:val="hybridMultilevel"/>
    <w:tmpl w:val="01E0265E"/>
    <w:lvl w:ilvl="0" w:tplc="54A494A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nsid w:val="5E3733F7"/>
    <w:multiLevelType w:val="hybridMultilevel"/>
    <w:tmpl w:val="EC647698"/>
    <w:lvl w:ilvl="0" w:tplc="50EAA434">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nsid w:val="6579135D"/>
    <w:multiLevelType w:val="hybridMultilevel"/>
    <w:tmpl w:val="A82082A8"/>
    <w:lvl w:ilvl="0" w:tplc="9B2C5252">
      <w:start w:val="1"/>
      <w:numFmt w:val="lowerLetter"/>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4">
    <w:nsid w:val="6E237A6A"/>
    <w:multiLevelType w:val="hybridMultilevel"/>
    <w:tmpl w:val="A380DA88"/>
    <w:lvl w:ilvl="0" w:tplc="4E5A6B9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5">
    <w:nsid w:val="6FE86850"/>
    <w:multiLevelType w:val="hybridMultilevel"/>
    <w:tmpl w:val="453214B0"/>
    <w:lvl w:ilvl="0" w:tplc="3CD8AA4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nsid w:val="70C45C2B"/>
    <w:multiLevelType w:val="hybridMultilevel"/>
    <w:tmpl w:val="89AE566E"/>
    <w:lvl w:ilvl="0" w:tplc="CBDC2C3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7">
    <w:nsid w:val="75447ED0"/>
    <w:multiLevelType w:val="hybridMultilevel"/>
    <w:tmpl w:val="7668D206"/>
    <w:lvl w:ilvl="0" w:tplc="920EA14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nsid w:val="7E403D88"/>
    <w:multiLevelType w:val="hybridMultilevel"/>
    <w:tmpl w:val="F624803A"/>
    <w:lvl w:ilvl="0" w:tplc="EB385F6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nsid w:val="7FDE3427"/>
    <w:multiLevelType w:val="hybridMultilevel"/>
    <w:tmpl w:val="261C49F0"/>
    <w:lvl w:ilvl="0" w:tplc="C9345D92">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3"/>
  </w:num>
  <w:num w:numId="3">
    <w:abstractNumId w:val="9"/>
  </w:num>
  <w:num w:numId="4">
    <w:abstractNumId w:val="7"/>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5"/>
  </w:num>
  <w:num w:numId="11">
    <w:abstractNumId w:val="4"/>
  </w:num>
  <w:num w:numId="12">
    <w:abstractNumId w:val="6"/>
  </w:num>
  <w:num w:numId="13">
    <w:abstractNumId w:val="15"/>
  </w:num>
  <w:num w:numId="14">
    <w:abstractNumId w:val="17"/>
  </w:num>
  <w:num w:numId="15">
    <w:abstractNumId w:val="16"/>
  </w:num>
  <w:num w:numId="16">
    <w:abstractNumId w:val="1"/>
  </w:num>
  <w:num w:numId="17">
    <w:abstractNumId w:val="19"/>
  </w:num>
  <w:num w:numId="18">
    <w:abstractNumId w:val="10"/>
  </w:num>
  <w:num w:numId="19">
    <w:abstractNumId w:val="12"/>
  </w:num>
  <w:num w:numId="20">
    <w:abstractNumId w:val="14"/>
  </w:num>
  <w:num w:numId="21">
    <w:abstractNumId w:val="18"/>
  </w:num>
  <w:num w:numId="22">
    <w:abstractNumId w:val="8"/>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evenAndOddHeaders/>
  <w:drawingGridHorizontalSpacing w:val="110"/>
  <w:displayHorizontalDrawingGridEvery w:val="2"/>
  <w:characterSpacingControl w:val="doNotCompress"/>
  <w:hdrShapeDefaults>
    <o:shapedefaults v:ext="edit" spidmax="54274"/>
    <o:shapelayout v:ext="edit">
      <o:idmap v:ext="edit" data="4"/>
    </o:shapelayout>
  </w:hdrShapeDefaults>
  <w:footnotePr>
    <w:footnote w:id="0"/>
    <w:footnote w:id="1"/>
  </w:footnotePr>
  <w:endnotePr>
    <w:endnote w:id="0"/>
    <w:endnote w:id="1"/>
  </w:endnotePr>
  <w:compat/>
  <w:rsids>
    <w:rsidRoot w:val="00EA5418"/>
    <w:rsid w:val="00001107"/>
    <w:rsid w:val="00021023"/>
    <w:rsid w:val="00036754"/>
    <w:rsid w:val="00037ECA"/>
    <w:rsid w:val="00040466"/>
    <w:rsid w:val="00045A10"/>
    <w:rsid w:val="000714C9"/>
    <w:rsid w:val="00097C86"/>
    <w:rsid w:val="000D7DD4"/>
    <w:rsid w:val="000E151F"/>
    <w:rsid w:val="000F3271"/>
    <w:rsid w:val="001045B4"/>
    <w:rsid w:val="001151B0"/>
    <w:rsid w:val="0012007C"/>
    <w:rsid w:val="001265C4"/>
    <w:rsid w:val="0013011C"/>
    <w:rsid w:val="00133306"/>
    <w:rsid w:val="001446F5"/>
    <w:rsid w:val="0016104A"/>
    <w:rsid w:val="00162A4D"/>
    <w:rsid w:val="00165BB4"/>
    <w:rsid w:val="00174B6E"/>
    <w:rsid w:val="0018072D"/>
    <w:rsid w:val="001A70A2"/>
    <w:rsid w:val="001B1B72"/>
    <w:rsid w:val="001B6B02"/>
    <w:rsid w:val="001C1EC5"/>
    <w:rsid w:val="001C2F39"/>
    <w:rsid w:val="001C6FD8"/>
    <w:rsid w:val="001E7072"/>
    <w:rsid w:val="001F04E0"/>
    <w:rsid w:val="001F5FA2"/>
    <w:rsid w:val="00200B0F"/>
    <w:rsid w:val="00204C86"/>
    <w:rsid w:val="00206504"/>
    <w:rsid w:val="00213EFE"/>
    <w:rsid w:val="002246DF"/>
    <w:rsid w:val="00231247"/>
    <w:rsid w:val="00240372"/>
    <w:rsid w:val="00246AE2"/>
    <w:rsid w:val="00252079"/>
    <w:rsid w:val="0025249F"/>
    <w:rsid w:val="00264426"/>
    <w:rsid w:val="0028243E"/>
    <w:rsid w:val="002A70B3"/>
    <w:rsid w:val="002B674D"/>
    <w:rsid w:val="002D69F4"/>
    <w:rsid w:val="002E1032"/>
    <w:rsid w:val="002E51D5"/>
    <w:rsid w:val="002F198E"/>
    <w:rsid w:val="002F39F5"/>
    <w:rsid w:val="002F5AE6"/>
    <w:rsid w:val="003121E3"/>
    <w:rsid w:val="00312247"/>
    <w:rsid w:val="00337DF7"/>
    <w:rsid w:val="00367428"/>
    <w:rsid w:val="00372F40"/>
    <w:rsid w:val="003814F6"/>
    <w:rsid w:val="0038370C"/>
    <w:rsid w:val="00396C2B"/>
    <w:rsid w:val="003A0303"/>
    <w:rsid w:val="003B28BE"/>
    <w:rsid w:val="003B72FC"/>
    <w:rsid w:val="003B7BC0"/>
    <w:rsid w:val="003D3D88"/>
    <w:rsid w:val="003D5DBF"/>
    <w:rsid w:val="003E4724"/>
    <w:rsid w:val="003E7FD0"/>
    <w:rsid w:val="003F0EA4"/>
    <w:rsid w:val="003F4411"/>
    <w:rsid w:val="00402A64"/>
    <w:rsid w:val="00402B12"/>
    <w:rsid w:val="00405D43"/>
    <w:rsid w:val="00417445"/>
    <w:rsid w:val="004311BE"/>
    <w:rsid w:val="0044253C"/>
    <w:rsid w:val="00450AA7"/>
    <w:rsid w:val="004537CE"/>
    <w:rsid w:val="00453F83"/>
    <w:rsid w:val="004714CF"/>
    <w:rsid w:val="00472CF4"/>
    <w:rsid w:val="00484C0D"/>
    <w:rsid w:val="00485846"/>
    <w:rsid w:val="004859A7"/>
    <w:rsid w:val="00497D8B"/>
    <w:rsid w:val="004A7BBD"/>
    <w:rsid w:val="004C4002"/>
    <w:rsid w:val="004D41B8"/>
    <w:rsid w:val="004F5641"/>
    <w:rsid w:val="0050184D"/>
    <w:rsid w:val="005076D3"/>
    <w:rsid w:val="00514297"/>
    <w:rsid w:val="00522632"/>
    <w:rsid w:val="00522EF3"/>
    <w:rsid w:val="00540418"/>
    <w:rsid w:val="00540ACE"/>
    <w:rsid w:val="00541A82"/>
    <w:rsid w:val="005617B7"/>
    <w:rsid w:val="00564091"/>
    <w:rsid w:val="00565ACA"/>
    <w:rsid w:val="00574266"/>
    <w:rsid w:val="00575AFF"/>
    <w:rsid w:val="005B4D6D"/>
    <w:rsid w:val="005C10FE"/>
    <w:rsid w:val="005D25F9"/>
    <w:rsid w:val="005D3D25"/>
    <w:rsid w:val="005D5484"/>
    <w:rsid w:val="00627CA4"/>
    <w:rsid w:val="00641EF4"/>
    <w:rsid w:val="0067475C"/>
    <w:rsid w:val="00695BCD"/>
    <w:rsid w:val="006A08DB"/>
    <w:rsid w:val="006A5ACA"/>
    <w:rsid w:val="006B1FE7"/>
    <w:rsid w:val="006D2DCC"/>
    <w:rsid w:val="006E4A16"/>
    <w:rsid w:val="006E765E"/>
    <w:rsid w:val="006E77DD"/>
    <w:rsid w:val="006F64EC"/>
    <w:rsid w:val="0070309C"/>
    <w:rsid w:val="00735643"/>
    <w:rsid w:val="00756051"/>
    <w:rsid w:val="00765B4E"/>
    <w:rsid w:val="00784EDF"/>
    <w:rsid w:val="0079582C"/>
    <w:rsid w:val="007A0992"/>
    <w:rsid w:val="007A596B"/>
    <w:rsid w:val="007B26C9"/>
    <w:rsid w:val="007D6E9A"/>
    <w:rsid w:val="00811DAC"/>
    <w:rsid w:val="008127DC"/>
    <w:rsid w:val="00851077"/>
    <w:rsid w:val="00851C2F"/>
    <w:rsid w:val="00862EC0"/>
    <w:rsid w:val="0089054E"/>
    <w:rsid w:val="008A6E4D"/>
    <w:rsid w:val="008A793D"/>
    <w:rsid w:val="008B0017"/>
    <w:rsid w:val="008B14CC"/>
    <w:rsid w:val="008B3B36"/>
    <w:rsid w:val="008B6FC3"/>
    <w:rsid w:val="008C4B74"/>
    <w:rsid w:val="008C773E"/>
    <w:rsid w:val="008E3652"/>
    <w:rsid w:val="008E781F"/>
    <w:rsid w:val="008F6D58"/>
    <w:rsid w:val="00900507"/>
    <w:rsid w:val="00910F99"/>
    <w:rsid w:val="00912D43"/>
    <w:rsid w:val="00924BDB"/>
    <w:rsid w:val="0093492C"/>
    <w:rsid w:val="0095308E"/>
    <w:rsid w:val="00957043"/>
    <w:rsid w:val="009800B5"/>
    <w:rsid w:val="00987753"/>
    <w:rsid w:val="00990CEB"/>
    <w:rsid w:val="009932AC"/>
    <w:rsid w:val="009A7F77"/>
    <w:rsid w:val="009C6E36"/>
    <w:rsid w:val="009D5D4C"/>
    <w:rsid w:val="009D5F30"/>
    <w:rsid w:val="009D6128"/>
    <w:rsid w:val="009D6E81"/>
    <w:rsid w:val="009E712A"/>
    <w:rsid w:val="009F23C4"/>
    <w:rsid w:val="009F3369"/>
    <w:rsid w:val="00A11057"/>
    <w:rsid w:val="00A30C1C"/>
    <w:rsid w:val="00A363B6"/>
    <w:rsid w:val="00A465F6"/>
    <w:rsid w:val="00A46BF5"/>
    <w:rsid w:val="00A559C1"/>
    <w:rsid w:val="00A658EE"/>
    <w:rsid w:val="00A83712"/>
    <w:rsid w:val="00AA6BB8"/>
    <w:rsid w:val="00AB0128"/>
    <w:rsid w:val="00AD3A9B"/>
    <w:rsid w:val="00AE75C0"/>
    <w:rsid w:val="00B13B16"/>
    <w:rsid w:val="00B146E2"/>
    <w:rsid w:val="00B2284F"/>
    <w:rsid w:val="00B66A12"/>
    <w:rsid w:val="00B849EE"/>
    <w:rsid w:val="00B84D02"/>
    <w:rsid w:val="00B95530"/>
    <w:rsid w:val="00B95C9F"/>
    <w:rsid w:val="00B96136"/>
    <w:rsid w:val="00BA2940"/>
    <w:rsid w:val="00BD7FCC"/>
    <w:rsid w:val="00BE0047"/>
    <w:rsid w:val="00C1560B"/>
    <w:rsid w:val="00C16E53"/>
    <w:rsid w:val="00C215F4"/>
    <w:rsid w:val="00C22E12"/>
    <w:rsid w:val="00C245F8"/>
    <w:rsid w:val="00C431B4"/>
    <w:rsid w:val="00C50DF2"/>
    <w:rsid w:val="00C65FFE"/>
    <w:rsid w:val="00C74D27"/>
    <w:rsid w:val="00C86C59"/>
    <w:rsid w:val="00C91C5A"/>
    <w:rsid w:val="00C94FBA"/>
    <w:rsid w:val="00CD6D9A"/>
    <w:rsid w:val="00D00E92"/>
    <w:rsid w:val="00D049E7"/>
    <w:rsid w:val="00D055EC"/>
    <w:rsid w:val="00D13290"/>
    <w:rsid w:val="00D37324"/>
    <w:rsid w:val="00D44728"/>
    <w:rsid w:val="00D562FF"/>
    <w:rsid w:val="00D66BB1"/>
    <w:rsid w:val="00D7218D"/>
    <w:rsid w:val="00DA0A99"/>
    <w:rsid w:val="00DA7CA2"/>
    <w:rsid w:val="00DC793E"/>
    <w:rsid w:val="00DF56C9"/>
    <w:rsid w:val="00E05919"/>
    <w:rsid w:val="00E062FF"/>
    <w:rsid w:val="00E06393"/>
    <w:rsid w:val="00E249E1"/>
    <w:rsid w:val="00E30318"/>
    <w:rsid w:val="00E32708"/>
    <w:rsid w:val="00E356DE"/>
    <w:rsid w:val="00E42B2A"/>
    <w:rsid w:val="00E63842"/>
    <w:rsid w:val="00E91D9F"/>
    <w:rsid w:val="00E966FB"/>
    <w:rsid w:val="00EA5418"/>
    <w:rsid w:val="00EB6F74"/>
    <w:rsid w:val="00EC41A5"/>
    <w:rsid w:val="00EE46FB"/>
    <w:rsid w:val="00F036E8"/>
    <w:rsid w:val="00F1271B"/>
    <w:rsid w:val="00F15CEE"/>
    <w:rsid w:val="00F17C0D"/>
    <w:rsid w:val="00F309FA"/>
    <w:rsid w:val="00F641A4"/>
    <w:rsid w:val="00F64F3B"/>
    <w:rsid w:val="00F674C4"/>
    <w:rsid w:val="00F704C5"/>
    <w:rsid w:val="00F755D0"/>
    <w:rsid w:val="00FB1010"/>
    <w:rsid w:val="00FB1CAF"/>
    <w:rsid w:val="00FB6C3E"/>
    <w:rsid w:val="00FD158B"/>
    <w:rsid w:val="00FD5A6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99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Sinespaciado">
    <w:name w:val="No Spacing"/>
    <w:uiPriority w:val="1"/>
    <w:qFormat/>
    <w:rsid w:val="00C22E12"/>
    <w:pPr>
      <w:spacing w:after="0" w:line="240" w:lineRule="auto"/>
    </w:pPr>
  </w:style>
</w:styles>
</file>

<file path=word/webSettings.xml><?xml version="1.0" encoding="utf-8"?>
<w:webSettings xmlns:r="http://schemas.openxmlformats.org/officeDocument/2006/relationships" xmlns:w="http://schemas.openxmlformats.org/wordprocessingml/2006/main">
  <w:divs>
    <w:div w:id="991181296">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Office_Excel3.xls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package" Target="embeddings/Hoja_de_c_lculo_de_Microsoft_Office_Excel7.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Office_Excel5.xlsx"/><Relationship Id="rId25" Type="http://schemas.openxmlformats.org/officeDocument/2006/relationships/package" Target="embeddings/Hoja_de_c_lculo_de_Microsoft_Office_Excel9.xlsx"/><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Office_Excel2.xlsx"/><Relationship Id="rId24" Type="http://schemas.openxmlformats.org/officeDocument/2006/relationships/image" Target="media/image9.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Hoja_de_c_lculo_de_Microsoft_Office_Excel4.xlsx"/><Relationship Id="rId23" Type="http://schemas.openxmlformats.org/officeDocument/2006/relationships/package" Target="embeddings/Hoja_de_c_lculo_de_Microsoft_Office_Excel8.xlsx"/><Relationship Id="rId28"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package" Target="embeddings/Hoja_de_c_lculo_de_Microsoft_Office_Excel6.xlsx"/><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package" Target="embeddings/Hoja_de_c_lculo_de_Microsoft_Office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Hoja_de_c_lculo_de_Microsoft_Office_Excel10.xlsx"/><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D57FB-7D25-4C26-9AF4-65BBE20F6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1873</TotalTime>
  <Pages>22</Pages>
  <Words>3634</Words>
  <Characters>19993</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23580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Felix Nava Muñoz</cp:lastModifiedBy>
  <cp:revision>142</cp:revision>
  <cp:lastPrinted>2015-09-02T15:56:00Z</cp:lastPrinted>
  <dcterms:created xsi:type="dcterms:W3CDTF">2014-08-29T13:13:00Z</dcterms:created>
  <dcterms:modified xsi:type="dcterms:W3CDTF">2015-10-07T18:53:00Z</dcterms:modified>
</cp:coreProperties>
</file>