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67" w:rsidRDefault="00BF1667" w:rsidP="00657C32">
      <w:pPr>
        <w:rPr>
          <w:rFonts w:ascii="Soberana Sans Light" w:hAnsi="Soberana Sans Light"/>
          <w:b/>
        </w:rPr>
      </w:pPr>
    </w:p>
    <w:p w:rsidR="00564664" w:rsidRDefault="005117F4" w:rsidP="00564664">
      <w:pPr>
        <w:jc w:val="center"/>
        <w:rPr>
          <w:rFonts w:ascii="Soberana Sans Light" w:hAnsi="Soberana Sans Light"/>
          <w:b/>
        </w:rPr>
      </w:pPr>
      <w:bookmarkStart w:id="0" w:name="_GoBack"/>
      <w:r w:rsidRPr="00CC5B30">
        <w:rPr>
          <w:rFonts w:ascii="Soberana Sans Light" w:hAnsi="Soberana Sans Light"/>
          <w:b/>
        </w:rPr>
        <w:t>Pr</w:t>
      </w:r>
      <w:r w:rsidR="00564664" w:rsidRPr="00CC5B30">
        <w:rPr>
          <w:rFonts w:ascii="Soberana Sans Light" w:hAnsi="Soberana Sans Light"/>
          <w:b/>
        </w:rPr>
        <w:t>ogramas y Proyectos de Inversión</w:t>
      </w:r>
    </w:p>
    <w:tbl>
      <w:tblPr>
        <w:tblStyle w:val="Tablaconcuadrcula"/>
        <w:tblpPr w:leftFromText="141" w:rightFromText="141" w:vertAnchor="page" w:horzAnchor="margin" w:tblpY="2596"/>
        <w:tblW w:w="13462" w:type="dxa"/>
        <w:tblLook w:val="04A0" w:firstRow="1" w:lastRow="0" w:firstColumn="1" w:lastColumn="0" w:noHBand="0" w:noVBand="1"/>
      </w:tblPr>
      <w:tblGrid>
        <w:gridCol w:w="4673"/>
        <w:gridCol w:w="2835"/>
        <w:gridCol w:w="3686"/>
        <w:gridCol w:w="2268"/>
      </w:tblGrid>
      <w:tr w:rsidR="00BF1667" w:rsidTr="00531328">
        <w:tc>
          <w:tcPr>
            <w:tcW w:w="4673" w:type="dxa"/>
            <w:vAlign w:val="center"/>
          </w:tcPr>
          <w:bookmarkEnd w:id="0"/>
          <w:p w:rsidR="00BF1667" w:rsidRPr="009E596A" w:rsidRDefault="00BF1667" w:rsidP="00531328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vAlign w:val="center"/>
          </w:tcPr>
          <w:p w:rsidR="00BF1667" w:rsidRPr="009E596A" w:rsidRDefault="00BF1667" w:rsidP="00531328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3686" w:type="dxa"/>
            <w:vAlign w:val="center"/>
          </w:tcPr>
          <w:p w:rsidR="00BF1667" w:rsidRPr="009E596A" w:rsidRDefault="00BF1667" w:rsidP="00531328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2268" w:type="dxa"/>
            <w:vAlign w:val="center"/>
          </w:tcPr>
          <w:p w:rsidR="00BF1667" w:rsidRPr="009E596A" w:rsidRDefault="00BF1667" w:rsidP="00531328">
            <w:pPr>
              <w:jc w:val="center"/>
              <w:rPr>
                <w:b/>
              </w:rPr>
            </w:pPr>
            <w:r w:rsidRPr="009E596A">
              <w:rPr>
                <w:b/>
              </w:rPr>
              <w:t>Importe</w:t>
            </w:r>
            <w:r>
              <w:rPr>
                <w:b/>
              </w:rPr>
              <w:t xml:space="preserve"> Autorizado</w:t>
            </w:r>
          </w:p>
        </w:tc>
      </w:tr>
      <w:tr w:rsidR="00BF1667" w:rsidTr="00531328">
        <w:tc>
          <w:tcPr>
            <w:tcW w:w="4673" w:type="dxa"/>
            <w:vMerge w:val="restart"/>
            <w:vAlign w:val="center"/>
          </w:tcPr>
          <w:p w:rsidR="00BF1667" w:rsidRDefault="00BF1667" w:rsidP="00531328">
            <w:r>
              <w:t xml:space="preserve">Fondo de Aportaciones para el Fortalecimiento de las Entidades Federativas </w:t>
            </w:r>
          </w:p>
        </w:tc>
        <w:tc>
          <w:tcPr>
            <w:tcW w:w="2835" w:type="dxa"/>
            <w:vMerge w:val="restart"/>
            <w:vAlign w:val="center"/>
          </w:tcPr>
          <w:p w:rsidR="00BF1667" w:rsidRDefault="00BF1667" w:rsidP="00531328">
            <w:pPr>
              <w:jc w:val="center"/>
            </w:pPr>
            <w:r>
              <w:t>Varios</w:t>
            </w:r>
          </w:p>
        </w:tc>
        <w:tc>
          <w:tcPr>
            <w:tcW w:w="3686" w:type="dxa"/>
            <w:vAlign w:val="center"/>
          </w:tcPr>
          <w:p w:rsidR="00BF1667" w:rsidRDefault="00BF1667" w:rsidP="00531328">
            <w:r w:rsidRPr="00397B72">
              <w:t>Ampliación y modernización de los sistemas de agua potable, alcantarillado y saneamiento</w:t>
            </w:r>
          </w:p>
          <w:p w:rsidR="003E278D" w:rsidRDefault="003E278D" w:rsidP="00531328"/>
        </w:tc>
        <w:tc>
          <w:tcPr>
            <w:tcW w:w="2268" w:type="dxa"/>
            <w:vMerge w:val="restart"/>
            <w:vAlign w:val="center"/>
          </w:tcPr>
          <w:p w:rsidR="00BF1667" w:rsidRDefault="00BF1667" w:rsidP="00531328">
            <w:pPr>
              <w:jc w:val="right"/>
            </w:pPr>
            <w:r>
              <w:t>422,710,829.00</w:t>
            </w:r>
          </w:p>
        </w:tc>
      </w:tr>
      <w:tr w:rsidR="00BF1667" w:rsidTr="00531328">
        <w:tc>
          <w:tcPr>
            <w:tcW w:w="4673" w:type="dxa"/>
            <w:vMerge/>
            <w:vAlign w:val="center"/>
          </w:tcPr>
          <w:p w:rsidR="00BF1667" w:rsidRDefault="00BF1667" w:rsidP="00531328"/>
        </w:tc>
        <w:tc>
          <w:tcPr>
            <w:tcW w:w="2835" w:type="dxa"/>
            <w:vMerge/>
            <w:vAlign w:val="center"/>
          </w:tcPr>
          <w:p w:rsidR="00BF1667" w:rsidRDefault="00BF1667" w:rsidP="00531328">
            <w:pPr>
              <w:jc w:val="center"/>
            </w:pPr>
          </w:p>
        </w:tc>
        <w:tc>
          <w:tcPr>
            <w:tcW w:w="3686" w:type="dxa"/>
            <w:vAlign w:val="center"/>
          </w:tcPr>
          <w:p w:rsidR="00BF1667" w:rsidRDefault="00BF1667" w:rsidP="00531328">
            <w:r>
              <w:t>Modernización del sistema de enlaces de transporte</w:t>
            </w:r>
          </w:p>
          <w:p w:rsidR="003E278D" w:rsidRDefault="003E278D" w:rsidP="00531328"/>
        </w:tc>
        <w:tc>
          <w:tcPr>
            <w:tcW w:w="2268" w:type="dxa"/>
            <w:vMerge/>
            <w:vAlign w:val="center"/>
          </w:tcPr>
          <w:p w:rsidR="00BF1667" w:rsidRDefault="00BF1667" w:rsidP="00531328">
            <w:pPr>
              <w:jc w:val="right"/>
            </w:pPr>
          </w:p>
        </w:tc>
      </w:tr>
      <w:tr w:rsidR="00BF1667" w:rsidTr="00531328">
        <w:tc>
          <w:tcPr>
            <w:tcW w:w="4673" w:type="dxa"/>
            <w:vMerge/>
            <w:vAlign w:val="center"/>
          </w:tcPr>
          <w:p w:rsidR="00BF1667" w:rsidRDefault="00BF1667" w:rsidP="00531328"/>
        </w:tc>
        <w:tc>
          <w:tcPr>
            <w:tcW w:w="2835" w:type="dxa"/>
            <w:vMerge/>
            <w:vAlign w:val="center"/>
          </w:tcPr>
          <w:p w:rsidR="00BF1667" w:rsidRDefault="00BF1667" w:rsidP="00531328">
            <w:pPr>
              <w:jc w:val="center"/>
            </w:pPr>
          </w:p>
        </w:tc>
        <w:tc>
          <w:tcPr>
            <w:tcW w:w="3686" w:type="dxa"/>
            <w:vAlign w:val="center"/>
          </w:tcPr>
          <w:p w:rsidR="00BF1667" w:rsidRDefault="00BF1667" w:rsidP="00531328">
            <w:r w:rsidRPr="00397B72">
              <w:t>Infraestructura para el desarrollo urbano y rural</w:t>
            </w:r>
          </w:p>
          <w:p w:rsidR="003E278D" w:rsidRDefault="003E278D" w:rsidP="00531328"/>
        </w:tc>
        <w:tc>
          <w:tcPr>
            <w:tcW w:w="2268" w:type="dxa"/>
            <w:vMerge/>
            <w:vAlign w:val="center"/>
          </w:tcPr>
          <w:p w:rsidR="00BF1667" w:rsidRDefault="00BF1667" w:rsidP="00531328">
            <w:pPr>
              <w:jc w:val="right"/>
            </w:pP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B46955" w:rsidRDefault="00BF1667" w:rsidP="00531328">
            <w:r w:rsidRPr="00B46955">
              <w:t xml:space="preserve">Programa de Agua Potable, Alcantarillado y Saneamiento </w:t>
            </w:r>
            <w:r>
              <w:t>(PROAGUA) 2016 Apartado Urbano APAUR</w:t>
            </w:r>
            <w:r w:rsidRPr="00B46955">
              <w:t xml:space="preserve"> </w:t>
            </w:r>
          </w:p>
        </w:tc>
        <w:tc>
          <w:tcPr>
            <w:tcW w:w="2835" w:type="dxa"/>
            <w:vAlign w:val="center"/>
          </w:tcPr>
          <w:p w:rsidR="00BF1667" w:rsidRPr="00B46955" w:rsidRDefault="00BF1667" w:rsidP="00531328">
            <w:pPr>
              <w:jc w:val="center"/>
            </w:pPr>
            <w:r>
              <w:t>Varios</w:t>
            </w:r>
          </w:p>
        </w:tc>
        <w:tc>
          <w:tcPr>
            <w:tcW w:w="3686" w:type="dxa"/>
            <w:vAlign w:val="center"/>
          </w:tcPr>
          <w:p w:rsidR="00BF1667" w:rsidRDefault="00BF1667" w:rsidP="00531328">
            <w:r w:rsidRPr="00B46955">
              <w:t>Ampliación y Modernización de los Sistemas de Agua Potable Alcantarillado y Saneamiento</w:t>
            </w:r>
          </w:p>
          <w:p w:rsidR="003E278D" w:rsidRPr="00B46955" w:rsidRDefault="003E278D" w:rsidP="00531328"/>
        </w:tc>
        <w:tc>
          <w:tcPr>
            <w:tcW w:w="2268" w:type="dxa"/>
            <w:vAlign w:val="center"/>
          </w:tcPr>
          <w:p w:rsidR="00BF1667" w:rsidRPr="00B46955" w:rsidRDefault="00BF1667" w:rsidP="00531328">
            <w:pPr>
              <w:jc w:val="right"/>
            </w:pPr>
            <w:r>
              <w:t>16</w:t>
            </w:r>
            <w:r w:rsidRPr="00B46955">
              <w:t>,</w:t>
            </w:r>
            <w:r>
              <w:t>865</w:t>
            </w:r>
            <w:r w:rsidRPr="00B46955">
              <w:t>,</w:t>
            </w:r>
            <w:r>
              <w:t>725</w:t>
            </w:r>
            <w:r w:rsidRPr="00B46955">
              <w:t>.</w:t>
            </w:r>
            <w:r>
              <w:t>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B46955" w:rsidRDefault="00BF1667" w:rsidP="00531328">
            <w:r w:rsidRPr="00B46955">
              <w:t xml:space="preserve">Programa de Agua Potable, Alcantarillado y Saneamiento </w:t>
            </w:r>
            <w:r>
              <w:t>(PROAGUA) 2016 Apartado Rural APARURAL</w:t>
            </w:r>
          </w:p>
        </w:tc>
        <w:tc>
          <w:tcPr>
            <w:tcW w:w="2835" w:type="dxa"/>
            <w:vAlign w:val="center"/>
          </w:tcPr>
          <w:p w:rsidR="00BF1667" w:rsidRPr="00B46955" w:rsidRDefault="00BF1667" w:rsidP="00531328">
            <w:pPr>
              <w:jc w:val="center"/>
            </w:pPr>
            <w:r>
              <w:t xml:space="preserve">Tepeyanco, </w:t>
            </w:r>
            <w:proofErr w:type="spellStart"/>
            <w:r>
              <w:t>Cuapiaxtla</w:t>
            </w:r>
            <w:proofErr w:type="spellEnd"/>
            <w:r>
              <w:t xml:space="preserve">, </w:t>
            </w:r>
            <w:proofErr w:type="spellStart"/>
            <w:r>
              <w:t>Huamantla</w:t>
            </w:r>
            <w:proofErr w:type="spellEnd"/>
            <w:r>
              <w:t xml:space="preserve">, </w:t>
            </w:r>
            <w:proofErr w:type="spellStart"/>
            <w:r>
              <w:t>Calpulalpan</w:t>
            </w:r>
            <w:proofErr w:type="spellEnd"/>
            <w:r>
              <w:t xml:space="preserve">, </w:t>
            </w:r>
            <w:proofErr w:type="spellStart"/>
            <w:r>
              <w:t>Totolac</w:t>
            </w:r>
            <w:proofErr w:type="spellEnd"/>
            <w:r>
              <w:t xml:space="preserve">, </w:t>
            </w:r>
            <w:proofErr w:type="spellStart"/>
            <w:r>
              <w:t>Nanacamilpa</w:t>
            </w:r>
            <w:proofErr w:type="spellEnd"/>
          </w:p>
        </w:tc>
        <w:tc>
          <w:tcPr>
            <w:tcW w:w="3686" w:type="dxa"/>
            <w:vAlign w:val="center"/>
          </w:tcPr>
          <w:p w:rsidR="00BF1667" w:rsidRDefault="00BF1667" w:rsidP="00531328">
            <w:r w:rsidRPr="00B46955">
              <w:t>Ampliación y Modernización de los Sistemas de Agua Potable Alcantarillado y Saneamiento</w:t>
            </w:r>
          </w:p>
          <w:p w:rsidR="003E278D" w:rsidRPr="00B46955" w:rsidRDefault="003E278D" w:rsidP="00531328"/>
        </w:tc>
        <w:tc>
          <w:tcPr>
            <w:tcW w:w="2268" w:type="dxa"/>
            <w:vAlign w:val="center"/>
          </w:tcPr>
          <w:p w:rsidR="00BF1667" w:rsidRPr="00B46955" w:rsidRDefault="00BF1667" w:rsidP="00531328">
            <w:pPr>
              <w:jc w:val="right"/>
            </w:pPr>
            <w:r>
              <w:t>10</w:t>
            </w:r>
            <w:r w:rsidRPr="00B46955">
              <w:t>,</w:t>
            </w:r>
            <w:r>
              <w:t>510</w:t>
            </w:r>
            <w:r w:rsidRPr="00B46955">
              <w:t>,</w:t>
            </w:r>
            <w:r>
              <w:t>236</w:t>
            </w:r>
            <w:r w:rsidRPr="00B46955">
              <w:t>.</w:t>
            </w:r>
            <w:r>
              <w:t>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B46955" w:rsidRDefault="00BF1667" w:rsidP="00531328">
            <w:r w:rsidRPr="00B46955">
              <w:t>Programa de Tratamiento de Aguas Residuales</w:t>
            </w:r>
            <w:r>
              <w:t xml:space="preserve"> 2016 PROSAN</w:t>
            </w:r>
          </w:p>
        </w:tc>
        <w:tc>
          <w:tcPr>
            <w:tcW w:w="2835" w:type="dxa"/>
            <w:vAlign w:val="center"/>
          </w:tcPr>
          <w:p w:rsidR="00BF1667" w:rsidRPr="00B46955" w:rsidRDefault="00BF1667" w:rsidP="00531328">
            <w:pPr>
              <w:jc w:val="center"/>
            </w:pPr>
            <w:r>
              <w:t>Tlaxcala</w:t>
            </w:r>
          </w:p>
        </w:tc>
        <w:tc>
          <w:tcPr>
            <w:tcW w:w="3686" w:type="dxa"/>
            <w:vAlign w:val="center"/>
          </w:tcPr>
          <w:p w:rsidR="00BF1667" w:rsidRPr="00B46955" w:rsidRDefault="00BF1667" w:rsidP="00531328">
            <w:r w:rsidRPr="00B46955">
              <w:t>Saneamiento</w:t>
            </w:r>
          </w:p>
        </w:tc>
        <w:tc>
          <w:tcPr>
            <w:tcW w:w="2268" w:type="dxa"/>
            <w:vAlign w:val="center"/>
          </w:tcPr>
          <w:p w:rsidR="00BF1667" w:rsidRPr="00B46955" w:rsidRDefault="00BF1667" w:rsidP="00531328">
            <w:pPr>
              <w:jc w:val="right"/>
            </w:pPr>
            <w:r>
              <w:t>37,496</w:t>
            </w:r>
            <w:r w:rsidRPr="00B46955">
              <w:t>,</w:t>
            </w:r>
            <w:r>
              <w:t>186</w:t>
            </w:r>
            <w:r w:rsidRPr="00B46955">
              <w:t>.</w:t>
            </w:r>
            <w:r>
              <w:t>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B46955" w:rsidRDefault="00BF1667" w:rsidP="00531328">
            <w:r w:rsidRPr="002D6BC4">
              <w:t xml:space="preserve">Subsidio en </w:t>
            </w:r>
            <w:r>
              <w:t>M</w:t>
            </w:r>
            <w:r w:rsidRPr="002D6BC4">
              <w:t xml:space="preserve">ateria de </w:t>
            </w:r>
            <w:r>
              <w:t>F</w:t>
            </w:r>
            <w:r w:rsidRPr="002D6BC4">
              <w:t>ortalecimiento</w:t>
            </w:r>
            <w:r>
              <w:t xml:space="preserve"> de</w:t>
            </w:r>
            <w:r w:rsidRPr="002D6BC4">
              <w:t xml:space="preserve"> la </w:t>
            </w:r>
            <w:r>
              <w:t>O</w:t>
            </w:r>
            <w:r w:rsidRPr="002D6BC4">
              <w:t xml:space="preserve">ferta </w:t>
            </w:r>
            <w:r>
              <w:t>T</w:t>
            </w:r>
            <w:r w:rsidRPr="002D6BC4">
              <w:t>urística</w:t>
            </w:r>
          </w:p>
        </w:tc>
        <w:tc>
          <w:tcPr>
            <w:tcW w:w="2835" w:type="dxa"/>
            <w:vAlign w:val="center"/>
          </w:tcPr>
          <w:p w:rsidR="00BF1667" w:rsidRPr="00B46955" w:rsidRDefault="00BF1667" w:rsidP="00531328">
            <w:pPr>
              <w:jc w:val="center"/>
            </w:pPr>
            <w:proofErr w:type="spellStart"/>
            <w:r>
              <w:t>Huamantla</w:t>
            </w:r>
            <w:proofErr w:type="spellEnd"/>
            <w:r>
              <w:t xml:space="preserve">, </w:t>
            </w:r>
            <w:proofErr w:type="spellStart"/>
            <w:r>
              <w:t>Nanacamilpa</w:t>
            </w:r>
            <w:proofErr w:type="spellEnd"/>
          </w:p>
        </w:tc>
        <w:tc>
          <w:tcPr>
            <w:tcW w:w="3686" w:type="dxa"/>
            <w:vAlign w:val="center"/>
          </w:tcPr>
          <w:p w:rsidR="00BF1667" w:rsidRDefault="00BF1667" w:rsidP="00531328">
            <w:r w:rsidRPr="00B46955">
              <w:t>Mejoramiento de Infraestructura Turística</w:t>
            </w:r>
          </w:p>
          <w:p w:rsidR="003E278D" w:rsidRPr="00B46955" w:rsidRDefault="003E278D" w:rsidP="00531328"/>
        </w:tc>
        <w:tc>
          <w:tcPr>
            <w:tcW w:w="2268" w:type="dxa"/>
            <w:vAlign w:val="center"/>
          </w:tcPr>
          <w:p w:rsidR="00BF1667" w:rsidRPr="00B46955" w:rsidRDefault="00BF1667" w:rsidP="00531328">
            <w:pPr>
              <w:jc w:val="right"/>
            </w:pPr>
            <w:r>
              <w:t>8,200,000.00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2D6BC4" w:rsidRDefault="00BF1667" w:rsidP="00531328">
            <w:r>
              <w:t>Subsidio en Materia de Fortalecimiento de la Infraestructura Turística, destinos turísticos diversificados</w:t>
            </w:r>
          </w:p>
        </w:tc>
        <w:tc>
          <w:tcPr>
            <w:tcW w:w="2835" w:type="dxa"/>
            <w:vAlign w:val="center"/>
          </w:tcPr>
          <w:p w:rsidR="00BF1667" w:rsidRDefault="00BF1667" w:rsidP="00531328">
            <w:pPr>
              <w:jc w:val="center"/>
            </w:pPr>
            <w:proofErr w:type="spellStart"/>
            <w:r>
              <w:t>Tlaxco</w:t>
            </w:r>
            <w:proofErr w:type="spellEnd"/>
          </w:p>
        </w:tc>
        <w:tc>
          <w:tcPr>
            <w:tcW w:w="3686" w:type="dxa"/>
            <w:vAlign w:val="center"/>
          </w:tcPr>
          <w:p w:rsidR="00BF1667" w:rsidRPr="00B46955" w:rsidRDefault="00BF1667" w:rsidP="00531328">
            <w:r w:rsidRPr="00B46955">
              <w:t>Mejoramiento de Infraestructura Turística</w:t>
            </w:r>
          </w:p>
        </w:tc>
        <w:tc>
          <w:tcPr>
            <w:tcW w:w="2268" w:type="dxa"/>
            <w:vAlign w:val="center"/>
          </w:tcPr>
          <w:p w:rsidR="00BF1667" w:rsidRDefault="00BF1667" w:rsidP="00531328">
            <w:pPr>
              <w:jc w:val="right"/>
            </w:pPr>
            <w:r>
              <w:t>5,692,207.00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B46955" w:rsidRDefault="00BF1667" w:rsidP="00531328">
            <w:r w:rsidRPr="00B46955">
              <w:t>Fondo Metropolitano Puebla-Tlaxcala</w:t>
            </w:r>
          </w:p>
        </w:tc>
        <w:tc>
          <w:tcPr>
            <w:tcW w:w="2835" w:type="dxa"/>
            <w:vAlign w:val="center"/>
          </w:tcPr>
          <w:p w:rsidR="00BF1667" w:rsidRPr="00B46955" w:rsidRDefault="00BF1667" w:rsidP="00531328">
            <w:pPr>
              <w:jc w:val="center"/>
            </w:pPr>
            <w:r>
              <w:t xml:space="preserve">Nativitas, </w:t>
            </w:r>
            <w:proofErr w:type="spellStart"/>
            <w:r>
              <w:t>Zacatelco</w:t>
            </w:r>
            <w:proofErr w:type="spellEnd"/>
            <w:r>
              <w:t xml:space="preserve">, </w:t>
            </w:r>
            <w:proofErr w:type="spellStart"/>
            <w:r>
              <w:t>Teolocholco</w:t>
            </w:r>
            <w:proofErr w:type="spellEnd"/>
            <w:r>
              <w:t>, Xiloxoxtla</w:t>
            </w:r>
          </w:p>
        </w:tc>
        <w:tc>
          <w:tcPr>
            <w:tcW w:w="3686" w:type="dxa"/>
            <w:vAlign w:val="center"/>
          </w:tcPr>
          <w:p w:rsidR="00BF1667" w:rsidRPr="00B46955" w:rsidRDefault="00BF1667" w:rsidP="00531328">
            <w:r w:rsidRPr="00B46955">
              <w:t>Rehabilitación y Mejoramiento de Zonas Metropolitanas</w:t>
            </w:r>
          </w:p>
        </w:tc>
        <w:tc>
          <w:tcPr>
            <w:tcW w:w="2268" w:type="dxa"/>
            <w:vAlign w:val="center"/>
          </w:tcPr>
          <w:p w:rsidR="00BF1667" w:rsidRPr="00B46955" w:rsidRDefault="00BF1667" w:rsidP="00531328">
            <w:pPr>
              <w:jc w:val="right"/>
            </w:pPr>
            <w:r>
              <w:t>94,024,077.00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B46955" w:rsidRDefault="00BF1667" w:rsidP="00531328">
            <w:r w:rsidRPr="00B46955">
              <w:t>Fondo Metropolitano Tlaxcala-Apizaco</w:t>
            </w:r>
          </w:p>
        </w:tc>
        <w:tc>
          <w:tcPr>
            <w:tcW w:w="2835" w:type="dxa"/>
            <w:vAlign w:val="center"/>
          </w:tcPr>
          <w:p w:rsidR="00BF1667" w:rsidRPr="00B46955" w:rsidRDefault="00BF1667" w:rsidP="00531328">
            <w:pPr>
              <w:jc w:val="center"/>
            </w:pPr>
            <w:r>
              <w:t xml:space="preserve">San Francisco </w:t>
            </w:r>
            <w:proofErr w:type="spellStart"/>
            <w:r>
              <w:t>Tetlanohcan</w:t>
            </w:r>
            <w:proofErr w:type="spellEnd"/>
            <w:r>
              <w:t>-Apizaco</w:t>
            </w:r>
          </w:p>
        </w:tc>
        <w:tc>
          <w:tcPr>
            <w:tcW w:w="3686" w:type="dxa"/>
            <w:vAlign w:val="center"/>
          </w:tcPr>
          <w:p w:rsidR="00BF1667" w:rsidRPr="00B46955" w:rsidRDefault="00BF1667" w:rsidP="00531328">
            <w:r w:rsidRPr="00B46955">
              <w:t>Modernización de Tramos Carreteros y Avenidas</w:t>
            </w:r>
          </w:p>
        </w:tc>
        <w:tc>
          <w:tcPr>
            <w:tcW w:w="2268" w:type="dxa"/>
            <w:vAlign w:val="center"/>
          </w:tcPr>
          <w:p w:rsidR="00BF1667" w:rsidRPr="00B46955" w:rsidRDefault="00BF1667" w:rsidP="00531328">
            <w:pPr>
              <w:jc w:val="right"/>
            </w:pPr>
            <w:r>
              <w:t>41,814,391.00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9E596A" w:rsidRDefault="00BF1667" w:rsidP="00531328">
            <w:pPr>
              <w:jc w:val="center"/>
              <w:rPr>
                <w:b/>
              </w:rPr>
            </w:pPr>
            <w:r w:rsidRPr="009E596A">
              <w:rPr>
                <w:b/>
              </w:rPr>
              <w:lastRenderedPageBreak/>
              <w:t>Nombre del Proyecto o Programa</w:t>
            </w:r>
          </w:p>
        </w:tc>
        <w:tc>
          <w:tcPr>
            <w:tcW w:w="2835" w:type="dxa"/>
            <w:vAlign w:val="center"/>
          </w:tcPr>
          <w:p w:rsidR="00BF1667" w:rsidRPr="009E596A" w:rsidRDefault="00BF1667" w:rsidP="00531328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3686" w:type="dxa"/>
            <w:vAlign w:val="center"/>
          </w:tcPr>
          <w:p w:rsidR="00BF1667" w:rsidRPr="009E596A" w:rsidRDefault="00BF1667" w:rsidP="00531328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2268" w:type="dxa"/>
            <w:vAlign w:val="center"/>
          </w:tcPr>
          <w:p w:rsidR="00BF1667" w:rsidRPr="009E596A" w:rsidRDefault="00BF1667" w:rsidP="00531328">
            <w:pPr>
              <w:jc w:val="center"/>
              <w:rPr>
                <w:b/>
              </w:rPr>
            </w:pPr>
            <w:r w:rsidRPr="009E596A">
              <w:rPr>
                <w:b/>
              </w:rPr>
              <w:t>Importe</w:t>
            </w:r>
            <w:r>
              <w:rPr>
                <w:b/>
              </w:rPr>
              <w:t xml:space="preserve"> Autorizado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B46955" w:rsidRDefault="00BF1667" w:rsidP="00531328">
            <w:r w:rsidRPr="00B46955">
              <w:t>Programa de Desarrollo Regional</w:t>
            </w:r>
          </w:p>
        </w:tc>
        <w:tc>
          <w:tcPr>
            <w:tcW w:w="2835" w:type="dxa"/>
            <w:vAlign w:val="center"/>
          </w:tcPr>
          <w:p w:rsidR="00BF1667" w:rsidRPr="00B46955" w:rsidRDefault="00BF1667" w:rsidP="00531328">
            <w:proofErr w:type="spellStart"/>
            <w:r>
              <w:t>Altzayanca</w:t>
            </w:r>
            <w:proofErr w:type="spellEnd"/>
            <w:r>
              <w:t xml:space="preserve">, </w:t>
            </w:r>
            <w:proofErr w:type="spellStart"/>
            <w:r>
              <w:t>Cuapiaxtla</w:t>
            </w:r>
            <w:proofErr w:type="spellEnd"/>
            <w:r>
              <w:t xml:space="preserve">, </w:t>
            </w:r>
            <w:proofErr w:type="spellStart"/>
            <w:r>
              <w:t>Totolac</w:t>
            </w:r>
            <w:proofErr w:type="spellEnd"/>
            <w:r>
              <w:t xml:space="preserve">, </w:t>
            </w:r>
            <w:proofErr w:type="spellStart"/>
            <w:r>
              <w:t>Panotla</w:t>
            </w:r>
            <w:proofErr w:type="spellEnd"/>
            <w:r>
              <w:t xml:space="preserve">, </w:t>
            </w:r>
            <w:proofErr w:type="spellStart"/>
            <w:r>
              <w:t>Hueyotlipan</w:t>
            </w:r>
            <w:proofErr w:type="spellEnd"/>
            <w:r>
              <w:t xml:space="preserve">, Españita, </w:t>
            </w:r>
            <w:proofErr w:type="spellStart"/>
            <w:r>
              <w:t>Atlangatepec</w:t>
            </w:r>
            <w:proofErr w:type="spellEnd"/>
            <w:r>
              <w:t xml:space="preserve">, Muñoz de Domingo Arenas, Emiliano Zapata, </w:t>
            </w:r>
            <w:proofErr w:type="spellStart"/>
            <w:r>
              <w:t>Terrenate</w:t>
            </w:r>
            <w:proofErr w:type="spellEnd"/>
            <w:r>
              <w:t>.</w:t>
            </w:r>
          </w:p>
        </w:tc>
        <w:tc>
          <w:tcPr>
            <w:tcW w:w="3686" w:type="dxa"/>
            <w:vAlign w:val="center"/>
          </w:tcPr>
          <w:p w:rsidR="00BF1667" w:rsidRPr="00B46955" w:rsidRDefault="00BF1667" w:rsidP="00531328">
            <w:r w:rsidRPr="00B46955">
              <w:t>Construcción, Modernización, Rehabilitación y Ampliación</w:t>
            </w:r>
          </w:p>
        </w:tc>
        <w:tc>
          <w:tcPr>
            <w:tcW w:w="2268" w:type="dxa"/>
            <w:vAlign w:val="center"/>
          </w:tcPr>
          <w:p w:rsidR="00BF1667" w:rsidRPr="00B46955" w:rsidRDefault="00BF1667" w:rsidP="00531328">
            <w:pPr>
              <w:jc w:val="right"/>
            </w:pPr>
            <w:r>
              <w:t>197,800,000.00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Pr="00B46955" w:rsidRDefault="00BF1667" w:rsidP="00531328">
            <w:r>
              <w:t>Fondo de Aportación para la Seguridad Pública de los Estados y del Distrito Federal</w:t>
            </w:r>
          </w:p>
        </w:tc>
        <w:tc>
          <w:tcPr>
            <w:tcW w:w="2835" w:type="dxa"/>
            <w:vAlign w:val="center"/>
          </w:tcPr>
          <w:p w:rsidR="00BF1667" w:rsidRDefault="00BF1667" w:rsidP="00531328">
            <w:pPr>
              <w:jc w:val="center"/>
            </w:pPr>
            <w:r>
              <w:t>Tlaxcala</w:t>
            </w:r>
          </w:p>
        </w:tc>
        <w:tc>
          <w:tcPr>
            <w:tcW w:w="3686" w:type="dxa"/>
            <w:vAlign w:val="center"/>
          </w:tcPr>
          <w:p w:rsidR="00BF1667" w:rsidRPr="00B46955" w:rsidRDefault="00BF1667" w:rsidP="00531328">
            <w:r>
              <w:t>Mejoramiento y/o Ampliación</w:t>
            </w:r>
          </w:p>
        </w:tc>
        <w:tc>
          <w:tcPr>
            <w:tcW w:w="2268" w:type="dxa"/>
            <w:vAlign w:val="center"/>
          </w:tcPr>
          <w:p w:rsidR="00BF1667" w:rsidRDefault="00BF1667" w:rsidP="00531328">
            <w:pPr>
              <w:jc w:val="right"/>
            </w:pPr>
            <w:r>
              <w:t>2,700,000.00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Default="00BF1667" w:rsidP="00531328">
            <w:r>
              <w:t xml:space="preserve">Programa de Nacional de Prevención del Delito </w:t>
            </w:r>
          </w:p>
        </w:tc>
        <w:tc>
          <w:tcPr>
            <w:tcW w:w="2835" w:type="dxa"/>
            <w:vAlign w:val="center"/>
          </w:tcPr>
          <w:p w:rsidR="00BF1667" w:rsidRDefault="00BF1667" w:rsidP="00531328">
            <w:pPr>
              <w:jc w:val="center"/>
            </w:pPr>
            <w:r>
              <w:t>Tlaxcala</w:t>
            </w:r>
          </w:p>
        </w:tc>
        <w:tc>
          <w:tcPr>
            <w:tcW w:w="3686" w:type="dxa"/>
            <w:vAlign w:val="center"/>
          </w:tcPr>
          <w:p w:rsidR="00BF1667" w:rsidRDefault="00BF1667" w:rsidP="00531328">
            <w:r>
              <w:t>Ampliación y Rehabilitación de Obras de Urbanización</w:t>
            </w:r>
          </w:p>
        </w:tc>
        <w:tc>
          <w:tcPr>
            <w:tcW w:w="2268" w:type="dxa"/>
            <w:vAlign w:val="center"/>
          </w:tcPr>
          <w:p w:rsidR="00BF1667" w:rsidRDefault="00BF1667" w:rsidP="00531328">
            <w:pPr>
              <w:jc w:val="right"/>
            </w:pPr>
            <w:r>
              <w:t>1,739,399.00</w:t>
            </w:r>
          </w:p>
        </w:tc>
      </w:tr>
      <w:tr w:rsidR="00BF1667" w:rsidTr="00531328">
        <w:tc>
          <w:tcPr>
            <w:tcW w:w="4673" w:type="dxa"/>
            <w:vAlign w:val="center"/>
          </w:tcPr>
          <w:p w:rsidR="00BF1667" w:rsidRDefault="00BF1667" w:rsidP="00531328">
            <w:r>
              <w:t>Fortalecimiento Financiero</w:t>
            </w:r>
          </w:p>
        </w:tc>
        <w:tc>
          <w:tcPr>
            <w:tcW w:w="2835" w:type="dxa"/>
            <w:vAlign w:val="center"/>
          </w:tcPr>
          <w:p w:rsidR="00BF1667" w:rsidRDefault="00BF1667" w:rsidP="00531328">
            <w:pPr>
              <w:jc w:val="center"/>
            </w:pPr>
            <w:r>
              <w:t xml:space="preserve">Apizaco y </w:t>
            </w:r>
            <w:proofErr w:type="spellStart"/>
            <w:r>
              <w:t>Huamantla</w:t>
            </w:r>
            <w:proofErr w:type="spellEnd"/>
          </w:p>
        </w:tc>
        <w:tc>
          <w:tcPr>
            <w:tcW w:w="3686" w:type="dxa"/>
            <w:vAlign w:val="center"/>
          </w:tcPr>
          <w:p w:rsidR="00BF1667" w:rsidRDefault="00BF1667" w:rsidP="00531328">
            <w:r>
              <w:t>Ampliación y Rehabilitación de las Construcciones no Habitacionales</w:t>
            </w:r>
          </w:p>
        </w:tc>
        <w:tc>
          <w:tcPr>
            <w:tcW w:w="2268" w:type="dxa"/>
            <w:vAlign w:val="center"/>
          </w:tcPr>
          <w:p w:rsidR="00BF1667" w:rsidRDefault="00BF1667" w:rsidP="00531328">
            <w:pPr>
              <w:jc w:val="right"/>
            </w:pPr>
            <w:r>
              <w:t>29,000,000.00</w:t>
            </w:r>
          </w:p>
        </w:tc>
      </w:tr>
      <w:tr w:rsidR="00BF1667" w:rsidTr="00531328">
        <w:trPr>
          <w:trHeight w:val="721"/>
        </w:trPr>
        <w:tc>
          <w:tcPr>
            <w:tcW w:w="4673" w:type="dxa"/>
            <w:vAlign w:val="center"/>
          </w:tcPr>
          <w:p w:rsidR="00BF1667" w:rsidRDefault="00BF1667" w:rsidP="00531328">
            <w:r>
              <w:t>Fortalecimiento Financiero 3</w:t>
            </w:r>
          </w:p>
        </w:tc>
        <w:tc>
          <w:tcPr>
            <w:tcW w:w="2835" w:type="dxa"/>
            <w:vAlign w:val="center"/>
          </w:tcPr>
          <w:p w:rsidR="00BF1667" w:rsidRDefault="00BF1667" w:rsidP="00531328">
            <w:pPr>
              <w:jc w:val="center"/>
            </w:pPr>
            <w:r>
              <w:t>San Pablo del Monte</w:t>
            </w:r>
          </w:p>
        </w:tc>
        <w:tc>
          <w:tcPr>
            <w:tcW w:w="3686" w:type="dxa"/>
            <w:vAlign w:val="center"/>
          </w:tcPr>
          <w:p w:rsidR="00BF1667" w:rsidRPr="00B46955" w:rsidRDefault="00BF1667" w:rsidP="00531328">
            <w:r>
              <w:t>Mejoramiento y/o Ampliación</w:t>
            </w:r>
          </w:p>
        </w:tc>
        <w:tc>
          <w:tcPr>
            <w:tcW w:w="2268" w:type="dxa"/>
            <w:vAlign w:val="center"/>
          </w:tcPr>
          <w:p w:rsidR="00BF1667" w:rsidRDefault="00BF1667" w:rsidP="00531328">
            <w:pPr>
              <w:jc w:val="right"/>
            </w:pPr>
            <w:r>
              <w:t>4,000,000.00</w:t>
            </w:r>
          </w:p>
        </w:tc>
      </w:tr>
      <w:tr w:rsidR="00BF1667" w:rsidTr="00531328">
        <w:trPr>
          <w:trHeight w:val="721"/>
        </w:trPr>
        <w:tc>
          <w:tcPr>
            <w:tcW w:w="4673" w:type="dxa"/>
            <w:vAlign w:val="center"/>
          </w:tcPr>
          <w:p w:rsidR="00BF1667" w:rsidRDefault="00BF1667" w:rsidP="00531328">
            <w:r>
              <w:t xml:space="preserve">Fideicomiso para la Infraestructura de los Estados </w:t>
            </w:r>
          </w:p>
        </w:tc>
        <w:tc>
          <w:tcPr>
            <w:tcW w:w="2835" w:type="dxa"/>
            <w:vAlign w:val="center"/>
          </w:tcPr>
          <w:p w:rsidR="00BF1667" w:rsidRDefault="00BF1667" w:rsidP="00531328">
            <w:pPr>
              <w:jc w:val="center"/>
            </w:pPr>
            <w:r>
              <w:t xml:space="preserve">El Carmen </w:t>
            </w:r>
            <w:proofErr w:type="spellStart"/>
            <w:r>
              <w:t>Tequexquitla-Xaloztoc</w:t>
            </w:r>
            <w:proofErr w:type="spellEnd"/>
          </w:p>
        </w:tc>
        <w:tc>
          <w:tcPr>
            <w:tcW w:w="3686" w:type="dxa"/>
            <w:vAlign w:val="center"/>
          </w:tcPr>
          <w:p w:rsidR="00BF1667" w:rsidRDefault="00BF1667" w:rsidP="00531328">
            <w:r>
              <w:t>Rehabilitación de Infraestructura Carretera</w:t>
            </w:r>
          </w:p>
        </w:tc>
        <w:tc>
          <w:tcPr>
            <w:tcW w:w="2268" w:type="dxa"/>
            <w:vAlign w:val="center"/>
          </w:tcPr>
          <w:p w:rsidR="00BF1667" w:rsidRDefault="00BF1667" w:rsidP="00531328">
            <w:pPr>
              <w:jc w:val="right"/>
            </w:pPr>
            <w:r>
              <w:t>27,488,768.00</w:t>
            </w:r>
          </w:p>
        </w:tc>
      </w:tr>
    </w:tbl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8A6B1D" w:rsidRPr="00CC5B30" w:rsidRDefault="008A6B1D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8A6B1D" w:rsidRPr="00CC5B30" w:rsidRDefault="008A6B1D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8A6B1D" w:rsidRPr="00CC5B30" w:rsidRDefault="008A6B1D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7B67B8" w:rsidRPr="00CC5B30" w:rsidRDefault="007B67B8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7B67B8" w:rsidRPr="00CC5B30" w:rsidRDefault="007B67B8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7B67B8" w:rsidRPr="00CC5B30" w:rsidRDefault="007B67B8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Pr="00CC5B30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3E278D" w:rsidRDefault="003E278D" w:rsidP="00BF1667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3E278D" w:rsidRDefault="003E278D" w:rsidP="00BF1667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3E278D" w:rsidRDefault="003E278D" w:rsidP="00BF1667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3E278D" w:rsidRDefault="003E278D" w:rsidP="00BF1667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3E278D" w:rsidRDefault="003E278D" w:rsidP="00BF1667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3E278D" w:rsidRDefault="003E278D" w:rsidP="00BF1667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E452BB" w:rsidRDefault="00564664" w:rsidP="00BF1667">
      <w:pPr>
        <w:spacing w:after="0" w:line="240" w:lineRule="auto"/>
        <w:jc w:val="center"/>
        <w:rPr>
          <w:rFonts w:ascii="Times New Roman" w:eastAsia="Times New Roman" w:hAnsi="Times New Roman"/>
          <w:sz w:val="17"/>
          <w:szCs w:val="17"/>
        </w:rPr>
      </w:pPr>
      <w:r w:rsidRPr="00CC5B30">
        <w:rPr>
          <w:rFonts w:ascii="Soberana Sans Light" w:hAnsi="Soberana Sans Light"/>
          <w:b/>
        </w:rPr>
        <w:lastRenderedPageBreak/>
        <w:t xml:space="preserve"> </w:t>
      </w: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247FAC" w:rsidRDefault="00247FAC" w:rsidP="00E452BB">
      <w:pPr>
        <w:spacing w:after="0"/>
        <w:rPr>
          <w:noProof/>
          <w:lang w:eastAsia="es-MX"/>
        </w:rPr>
      </w:pPr>
    </w:p>
    <w:p w:rsidR="000D6C55" w:rsidRDefault="000D6C55" w:rsidP="00E452BB">
      <w:pPr>
        <w:spacing w:after="0"/>
        <w:rPr>
          <w:noProof/>
          <w:lang w:eastAsia="es-MX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4B0059" w:rsidRDefault="004B0059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247FAC" w:rsidRDefault="00247FAC" w:rsidP="00E452BB">
      <w:pPr>
        <w:spacing w:after="0"/>
        <w:rPr>
          <w:noProof/>
          <w:lang w:eastAsia="es-MX"/>
        </w:rPr>
      </w:pPr>
    </w:p>
    <w:p w:rsidR="000D6C55" w:rsidRDefault="000D6C55" w:rsidP="00E452BB">
      <w:pPr>
        <w:spacing w:after="0"/>
        <w:rPr>
          <w:noProof/>
          <w:lang w:eastAsia="es-MX"/>
        </w:rPr>
      </w:pPr>
    </w:p>
    <w:p w:rsidR="004B0059" w:rsidRDefault="004B0059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4B0059" w:rsidRDefault="004B0059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0D6C55" w:rsidRDefault="000D6C55" w:rsidP="00E452BB">
      <w:pPr>
        <w:spacing w:after="0"/>
        <w:rPr>
          <w:noProof/>
          <w:lang w:eastAsia="es-MX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902F20" w:rsidRDefault="00902F20" w:rsidP="00E452BB">
      <w:pPr>
        <w:spacing w:after="0"/>
        <w:rPr>
          <w:noProof/>
          <w:lang w:eastAsia="es-MX"/>
        </w:rPr>
      </w:pPr>
    </w:p>
    <w:p w:rsidR="00247FAC" w:rsidRDefault="00247FAC" w:rsidP="00E452BB">
      <w:pPr>
        <w:spacing w:after="0"/>
        <w:rPr>
          <w:noProof/>
          <w:lang w:eastAsia="es-MX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E452BB" w:rsidRDefault="00E452BB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3E278D" w:rsidRDefault="003E278D" w:rsidP="00E452BB">
      <w:pPr>
        <w:spacing w:after="0"/>
        <w:rPr>
          <w:rFonts w:ascii="Times New Roman" w:eastAsia="Times New Roman" w:hAnsi="Times New Roman"/>
          <w:sz w:val="17"/>
          <w:szCs w:val="17"/>
        </w:rPr>
      </w:pPr>
    </w:p>
    <w:p w:rsidR="00CC5246" w:rsidRPr="00CC5246" w:rsidRDefault="00CC5246" w:rsidP="00CC5246">
      <w:pPr>
        <w:rPr>
          <w:rFonts w:ascii="Times New Roman" w:eastAsia="Times New Roman" w:hAnsi="Times New Roman"/>
          <w:sz w:val="17"/>
          <w:szCs w:val="17"/>
        </w:rPr>
      </w:pPr>
    </w:p>
    <w:sectPr w:rsidR="00CC5246" w:rsidRPr="00CC5246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314" w:rsidRDefault="008C4314" w:rsidP="00EA5418">
      <w:pPr>
        <w:spacing w:after="0" w:line="240" w:lineRule="auto"/>
      </w:pPr>
      <w:r>
        <w:separator/>
      </w:r>
    </w:p>
  </w:endnote>
  <w:endnote w:type="continuationSeparator" w:id="0">
    <w:p w:rsidR="008C4314" w:rsidRDefault="008C43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Pr="0013011C" w:rsidRDefault="005969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FEE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D6422" w:rsidRPr="002D642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969F3" w:rsidRDefault="005969F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Pr="008E3652" w:rsidRDefault="005969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CDF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D6422" w:rsidRPr="002D642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314" w:rsidRDefault="008C4314" w:rsidP="00EA5418">
      <w:pPr>
        <w:spacing w:after="0" w:line="240" w:lineRule="auto"/>
      </w:pPr>
      <w:r>
        <w:separator/>
      </w:r>
    </w:p>
  </w:footnote>
  <w:footnote w:type="continuationSeparator" w:id="0">
    <w:p w:rsidR="008C4314" w:rsidRDefault="008C43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Default="005969F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9F3" w:rsidRDefault="005969F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969F3" w:rsidRDefault="005969F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969F3" w:rsidRPr="00275FC6" w:rsidRDefault="005969F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969F3" w:rsidRDefault="005969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969F3" w:rsidRDefault="005969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5969F3" w:rsidRDefault="005969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969F3" w:rsidRPr="00275FC6" w:rsidRDefault="005969F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969F3" w:rsidRDefault="005969F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969F3" w:rsidRDefault="005969F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969F3" w:rsidRPr="00275FC6" w:rsidRDefault="005969F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969F3" w:rsidRDefault="005969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5969F3" w:rsidRDefault="005969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5969F3" w:rsidRDefault="005969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969F3" w:rsidRPr="00275FC6" w:rsidRDefault="005969F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D8B58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F3" w:rsidRPr="0013011C" w:rsidRDefault="005969F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1D83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409EF"/>
    <w:rsid w:val="0005385D"/>
    <w:rsid w:val="000865F8"/>
    <w:rsid w:val="00087B1D"/>
    <w:rsid w:val="000C7AD7"/>
    <w:rsid w:val="000D6C55"/>
    <w:rsid w:val="001013FB"/>
    <w:rsid w:val="001074FD"/>
    <w:rsid w:val="0013011C"/>
    <w:rsid w:val="00161878"/>
    <w:rsid w:val="0016211D"/>
    <w:rsid w:val="001741F1"/>
    <w:rsid w:val="001B1B72"/>
    <w:rsid w:val="001B3D43"/>
    <w:rsid w:val="001B72AD"/>
    <w:rsid w:val="001E2637"/>
    <w:rsid w:val="001E6476"/>
    <w:rsid w:val="001F377A"/>
    <w:rsid w:val="00240AEA"/>
    <w:rsid w:val="00247FAC"/>
    <w:rsid w:val="00251072"/>
    <w:rsid w:val="002A70B3"/>
    <w:rsid w:val="002D213C"/>
    <w:rsid w:val="002D6422"/>
    <w:rsid w:val="002E63B0"/>
    <w:rsid w:val="003303C3"/>
    <w:rsid w:val="00346BE0"/>
    <w:rsid w:val="00356139"/>
    <w:rsid w:val="00372F40"/>
    <w:rsid w:val="0039726F"/>
    <w:rsid w:val="003D5DBF"/>
    <w:rsid w:val="003E278D"/>
    <w:rsid w:val="003E6C72"/>
    <w:rsid w:val="003E7FD0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64664"/>
    <w:rsid w:val="00574862"/>
    <w:rsid w:val="005859FA"/>
    <w:rsid w:val="005969F3"/>
    <w:rsid w:val="005A3E25"/>
    <w:rsid w:val="005C6E03"/>
    <w:rsid w:val="005D778D"/>
    <w:rsid w:val="005E61E7"/>
    <w:rsid w:val="00601657"/>
    <w:rsid w:val="006048D2"/>
    <w:rsid w:val="00611E39"/>
    <w:rsid w:val="006131FC"/>
    <w:rsid w:val="006415C4"/>
    <w:rsid w:val="00657C32"/>
    <w:rsid w:val="006E77DD"/>
    <w:rsid w:val="00713DDD"/>
    <w:rsid w:val="00716A30"/>
    <w:rsid w:val="00737496"/>
    <w:rsid w:val="0079582C"/>
    <w:rsid w:val="007B67B8"/>
    <w:rsid w:val="007B6C50"/>
    <w:rsid w:val="007D6E9A"/>
    <w:rsid w:val="008A627E"/>
    <w:rsid w:val="008A6B1D"/>
    <w:rsid w:val="008A6E4D"/>
    <w:rsid w:val="008B0017"/>
    <w:rsid w:val="008B7961"/>
    <w:rsid w:val="008C4314"/>
    <w:rsid w:val="008D3AA6"/>
    <w:rsid w:val="008D51D8"/>
    <w:rsid w:val="008E3652"/>
    <w:rsid w:val="008F2E95"/>
    <w:rsid w:val="008F3984"/>
    <w:rsid w:val="00902F20"/>
    <w:rsid w:val="0091624B"/>
    <w:rsid w:val="009245A3"/>
    <w:rsid w:val="009848E5"/>
    <w:rsid w:val="009C34C7"/>
    <w:rsid w:val="00A56AC9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592F"/>
    <w:rsid w:val="00B30281"/>
    <w:rsid w:val="00B849EE"/>
    <w:rsid w:val="00BB47AA"/>
    <w:rsid w:val="00BB6B91"/>
    <w:rsid w:val="00BD29FE"/>
    <w:rsid w:val="00BD664F"/>
    <w:rsid w:val="00BF1667"/>
    <w:rsid w:val="00C22276"/>
    <w:rsid w:val="00C57CA5"/>
    <w:rsid w:val="00CC5246"/>
    <w:rsid w:val="00CC5B30"/>
    <w:rsid w:val="00CE1A64"/>
    <w:rsid w:val="00D055EC"/>
    <w:rsid w:val="00D33361"/>
    <w:rsid w:val="00D51261"/>
    <w:rsid w:val="00D67C19"/>
    <w:rsid w:val="00D85C55"/>
    <w:rsid w:val="00D96CDF"/>
    <w:rsid w:val="00DB5ED7"/>
    <w:rsid w:val="00E32708"/>
    <w:rsid w:val="00E452BB"/>
    <w:rsid w:val="00E77B15"/>
    <w:rsid w:val="00E84702"/>
    <w:rsid w:val="00E95101"/>
    <w:rsid w:val="00EA5418"/>
    <w:rsid w:val="00EB5CE7"/>
    <w:rsid w:val="00EC6507"/>
    <w:rsid w:val="00EC7521"/>
    <w:rsid w:val="00EE38A2"/>
    <w:rsid w:val="00F46833"/>
    <w:rsid w:val="00F9694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3649-5A4E-4778-8FAE-1E6C65CD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User4</cp:lastModifiedBy>
  <cp:revision>2</cp:revision>
  <cp:lastPrinted>2016-01-15T21:36:00Z</cp:lastPrinted>
  <dcterms:created xsi:type="dcterms:W3CDTF">2017-01-26T15:29:00Z</dcterms:created>
  <dcterms:modified xsi:type="dcterms:W3CDTF">2017-01-26T15:29:00Z</dcterms:modified>
</cp:coreProperties>
</file>