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499251814"/>
    <w:bookmarkEnd w:id="1"/>
    <w:p w:rsidR="007D6E9A" w:rsidRDefault="005224A8" w:rsidP="003D5DBF">
      <w:pPr>
        <w:jc w:val="center"/>
      </w:pPr>
      <w:r>
        <w:object w:dxaOrig="23608" w:dyaOrig="15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41.25pt;height:424.5pt" o:ole="">
            <v:imagedata r:id="rId8" o:title=""/>
          </v:shape>
          <o:OLEObject Type="Embed" ProgID="Excel.Sheet.12" ShapeID="_x0000_i1032" DrawAspect="Content" ObjectID="_1522669643" r:id="rId9"/>
        </w:object>
      </w:r>
    </w:p>
    <w:p w:rsidR="00EA5418" w:rsidRDefault="00EA5418" w:rsidP="00372F40">
      <w:pPr>
        <w:jc w:val="center"/>
      </w:pPr>
    </w:p>
    <w:bookmarkStart w:id="2" w:name="_MON_1470805999"/>
    <w:bookmarkEnd w:id="2"/>
    <w:p w:rsidR="00EA5418" w:rsidRDefault="008B63D1" w:rsidP="0044253C">
      <w:pPr>
        <w:jc w:val="center"/>
      </w:pPr>
      <w:r>
        <w:object w:dxaOrig="25380" w:dyaOrig="19236">
          <v:shape id="_x0000_i1025" type="#_x0000_t75" style="width:591pt;height:447pt" o:ole="">
            <v:imagedata r:id="rId10" o:title=""/>
          </v:shape>
          <o:OLEObject Type="Embed" ProgID="Excel.Sheet.12" ShapeID="_x0000_i1025" DrawAspect="Content" ObjectID="_1522669644" r:id="rId11"/>
        </w:object>
      </w:r>
    </w:p>
    <w:bookmarkStart w:id="3" w:name="_MON_1470806992"/>
    <w:bookmarkEnd w:id="3"/>
    <w:p w:rsidR="00372F40" w:rsidRDefault="00A6473F" w:rsidP="003E7FD0">
      <w:pPr>
        <w:jc w:val="center"/>
      </w:pPr>
      <w:r>
        <w:object w:dxaOrig="22094" w:dyaOrig="15736">
          <v:shape id="_x0000_i1026" type="#_x0000_t75" style="width:648.75pt;height:462pt" o:ole="">
            <v:imagedata r:id="rId12" o:title=""/>
          </v:shape>
          <o:OLEObject Type="Embed" ProgID="Excel.Sheet.12" ShapeID="_x0000_i1026" DrawAspect="Content" ObjectID="_1522669645" r:id="rId13"/>
        </w:object>
      </w:r>
    </w:p>
    <w:bookmarkStart w:id="4" w:name="_MON_1470807348"/>
    <w:bookmarkEnd w:id="4"/>
    <w:p w:rsidR="00372F40" w:rsidRDefault="00392D0C" w:rsidP="008E3652">
      <w:pPr>
        <w:jc w:val="center"/>
      </w:pPr>
      <w:r>
        <w:object w:dxaOrig="17792" w:dyaOrig="12654">
          <v:shape id="_x0000_i1027" type="#_x0000_t75" style="width:648.75pt;height:462.75pt" o:ole="">
            <v:imagedata r:id="rId14" o:title=""/>
          </v:shape>
          <o:OLEObject Type="Embed" ProgID="Excel.Sheet.12" ShapeID="_x0000_i1027" DrawAspect="Content" ObjectID="_1522669646" r:id="rId15"/>
        </w:object>
      </w:r>
    </w:p>
    <w:bookmarkStart w:id="5" w:name="_MON_1470809138"/>
    <w:bookmarkEnd w:id="5"/>
    <w:p w:rsidR="00372F40" w:rsidRDefault="00392D0C" w:rsidP="00522632">
      <w:pPr>
        <w:jc w:val="center"/>
      </w:pPr>
      <w:r>
        <w:object w:dxaOrig="17886" w:dyaOrig="12500">
          <v:shape id="_x0000_i1028" type="#_x0000_t75" style="width:633.75pt;height:440.25pt" o:ole="">
            <v:imagedata r:id="rId16" o:title=""/>
          </v:shape>
          <o:OLEObject Type="Embed" ProgID="Excel.Sheet.12" ShapeID="_x0000_i1028" DrawAspect="Content" ObjectID="_1522669647" r:id="rId17"/>
        </w:object>
      </w:r>
    </w:p>
    <w:p w:rsidR="00372F40" w:rsidRDefault="00372F40" w:rsidP="002A70B3">
      <w:pPr>
        <w:tabs>
          <w:tab w:val="left" w:pos="2430"/>
        </w:tabs>
      </w:pPr>
    </w:p>
    <w:bookmarkStart w:id="6" w:name="_MON_1470814596"/>
    <w:bookmarkEnd w:id="6"/>
    <w:p w:rsidR="00E32708" w:rsidRDefault="00392D0C" w:rsidP="00E32708">
      <w:pPr>
        <w:tabs>
          <w:tab w:val="left" w:pos="2430"/>
        </w:tabs>
        <w:jc w:val="center"/>
      </w:pPr>
      <w:r>
        <w:object w:dxaOrig="18037" w:dyaOrig="11680">
          <v:shape id="_x0000_i1029" type="#_x0000_t75" style="width:627pt;height:404.25pt" o:ole="">
            <v:imagedata r:id="rId18" o:title=""/>
          </v:shape>
          <o:OLEObject Type="Embed" ProgID="Excel.Sheet.12" ShapeID="_x0000_i1029" DrawAspect="Content" ObjectID="_1522669648" r:id="rId19"/>
        </w:object>
      </w:r>
    </w:p>
    <w:bookmarkStart w:id="7" w:name="_MON_1470810366"/>
    <w:bookmarkEnd w:id="7"/>
    <w:p w:rsidR="00E32708" w:rsidRDefault="00392D0C" w:rsidP="00E32708">
      <w:pPr>
        <w:tabs>
          <w:tab w:val="left" w:pos="2430"/>
        </w:tabs>
        <w:jc w:val="center"/>
      </w:pPr>
      <w:r>
        <w:object w:dxaOrig="26040" w:dyaOrig="16796">
          <v:shape id="_x0000_i1030" type="#_x0000_t75" style="width:693pt;height:447.75pt" o:ole="">
            <v:imagedata r:id="rId20" o:title=""/>
          </v:shape>
          <o:OLEObject Type="Embed" ProgID="Excel.Sheet.12" ShapeID="_x0000_i1030" DrawAspect="Content" ObjectID="_1522669649" r:id="rId21"/>
        </w:object>
      </w:r>
    </w:p>
    <w:p w:rsidR="00372F40" w:rsidRDefault="00372F40"/>
    <w:p w:rsidR="00332091" w:rsidRPr="00661A17" w:rsidRDefault="00332091" w:rsidP="00332091">
      <w:pPr>
        <w:spacing w:after="0"/>
        <w:jc w:val="center"/>
        <w:rPr>
          <w:rFonts w:ascii="Arial" w:hAnsi="Arial" w:cs="Arial"/>
          <w:sz w:val="18"/>
          <w:szCs w:val="18"/>
        </w:rPr>
      </w:pPr>
      <w:r w:rsidRPr="00661A17">
        <w:rPr>
          <w:rFonts w:ascii="Arial" w:hAnsi="Arial" w:cs="Arial"/>
          <w:sz w:val="18"/>
          <w:szCs w:val="18"/>
        </w:rPr>
        <w:t>Informe de Pasivos Contingentes</w:t>
      </w:r>
    </w:p>
    <w:p w:rsidR="00332091" w:rsidRPr="00661A17" w:rsidRDefault="00332091" w:rsidP="00332091">
      <w:pPr>
        <w:spacing w:after="0"/>
        <w:rPr>
          <w:rFonts w:ascii="Arial" w:hAnsi="Arial" w:cs="Arial"/>
          <w:sz w:val="18"/>
          <w:szCs w:val="18"/>
        </w:rPr>
      </w:pPr>
    </w:p>
    <w:p w:rsidR="00332091" w:rsidRPr="00661A17" w:rsidRDefault="00A95577" w:rsidP="00332091">
      <w:pPr>
        <w:jc w:val="center"/>
        <w:rPr>
          <w:rFonts w:ascii="Arial" w:hAnsi="Arial" w:cs="Arial"/>
          <w:sz w:val="18"/>
          <w:szCs w:val="18"/>
        </w:rPr>
      </w:pPr>
      <w:r>
        <w:rPr>
          <w:rFonts w:ascii="Arial" w:hAnsi="Arial" w:cs="Arial"/>
          <w:sz w:val="18"/>
          <w:szCs w:val="18"/>
        </w:rPr>
        <w:t xml:space="preserve">Primer Trimestre </w:t>
      </w:r>
      <w:r w:rsidR="00A02E76">
        <w:rPr>
          <w:rFonts w:ascii="Arial" w:hAnsi="Arial" w:cs="Arial"/>
          <w:sz w:val="18"/>
          <w:szCs w:val="18"/>
        </w:rPr>
        <w:t>201</w:t>
      </w:r>
      <w:r>
        <w:rPr>
          <w:rFonts w:ascii="Arial" w:hAnsi="Arial" w:cs="Arial"/>
          <w:sz w:val="18"/>
          <w:szCs w:val="18"/>
        </w:rPr>
        <w:t>6</w:t>
      </w:r>
    </w:p>
    <w:p w:rsidR="00332091" w:rsidRPr="00661A17" w:rsidRDefault="00332091" w:rsidP="00332091">
      <w:pPr>
        <w:rPr>
          <w:rFonts w:ascii="Arial" w:hAnsi="Arial" w:cs="Arial"/>
          <w:sz w:val="18"/>
          <w:szCs w:val="18"/>
        </w:rPr>
      </w:pPr>
    </w:p>
    <w:p w:rsidR="00332091" w:rsidRPr="00AE47E9" w:rsidRDefault="00332091" w:rsidP="00332091">
      <w:pPr>
        <w:ind w:left="360"/>
        <w:rPr>
          <w:rFonts w:ascii="Arial" w:hAnsi="Arial" w:cs="Arial"/>
          <w:sz w:val="18"/>
          <w:szCs w:val="18"/>
        </w:rPr>
      </w:pPr>
      <w:r w:rsidRPr="00AE47E9">
        <w:rPr>
          <w:rFonts w:ascii="Arial" w:hAnsi="Arial" w:cs="Arial"/>
          <w:sz w:val="18"/>
          <w:szCs w:val="18"/>
        </w:rPr>
        <w:t>No Aplica.</w:t>
      </w: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540418" w:rsidRPr="00661A17" w:rsidRDefault="00540418">
      <w:pPr>
        <w:rPr>
          <w:rFonts w:ascii="Arial" w:hAnsi="Arial" w:cs="Arial"/>
          <w:sz w:val="18"/>
          <w:szCs w:val="18"/>
        </w:rPr>
      </w:pPr>
      <w:r w:rsidRPr="00661A17">
        <w:rPr>
          <w:rFonts w:ascii="Arial" w:hAnsi="Arial" w:cs="Arial"/>
          <w:sz w:val="18"/>
          <w:szCs w:val="18"/>
        </w:rPr>
        <w:br w:type="page"/>
      </w:r>
    </w:p>
    <w:p w:rsidR="00332091" w:rsidRPr="0073056A" w:rsidRDefault="00332091" w:rsidP="00332091">
      <w:pPr>
        <w:pStyle w:val="Texto"/>
        <w:spacing w:after="0" w:line="276" w:lineRule="auto"/>
        <w:jc w:val="center"/>
        <w:rPr>
          <w:b/>
          <w:szCs w:val="18"/>
        </w:rPr>
      </w:pPr>
      <w:r w:rsidRPr="0073056A">
        <w:rPr>
          <w:b/>
          <w:szCs w:val="18"/>
        </w:rPr>
        <w:lastRenderedPageBreak/>
        <w:t>NOTAS A LOS ESTADOS FINANCIEROS</w:t>
      </w:r>
    </w:p>
    <w:p w:rsidR="00332091" w:rsidRDefault="00332091" w:rsidP="00332091">
      <w:pPr>
        <w:pStyle w:val="Texto"/>
        <w:spacing w:after="0" w:line="276" w:lineRule="auto"/>
        <w:jc w:val="center"/>
        <w:rPr>
          <w:b/>
          <w:szCs w:val="18"/>
        </w:rPr>
      </w:pPr>
    </w:p>
    <w:p w:rsidR="00332091" w:rsidRPr="0073056A" w:rsidRDefault="00332091" w:rsidP="00332091">
      <w:pPr>
        <w:pStyle w:val="Texto"/>
        <w:spacing w:after="0" w:line="276" w:lineRule="auto"/>
        <w:jc w:val="center"/>
        <w:rPr>
          <w:szCs w:val="18"/>
        </w:rPr>
      </w:pPr>
      <w:r w:rsidRPr="0073056A">
        <w:rPr>
          <w:b/>
          <w:szCs w:val="18"/>
        </w:rPr>
        <w:t>a) NOTAS DE DESGLOSE</w:t>
      </w:r>
    </w:p>
    <w:p w:rsidR="00332091" w:rsidRDefault="00332091" w:rsidP="00332091">
      <w:pPr>
        <w:pStyle w:val="Texto"/>
        <w:spacing w:after="0" w:line="276" w:lineRule="auto"/>
        <w:rPr>
          <w:szCs w:val="18"/>
          <w:lang w:val="es-MX"/>
        </w:rPr>
      </w:pPr>
    </w:p>
    <w:p w:rsidR="00332091" w:rsidRPr="0073056A" w:rsidRDefault="00332091" w:rsidP="00332091">
      <w:pPr>
        <w:pStyle w:val="Texto"/>
        <w:spacing w:after="0" w:line="276" w:lineRule="auto"/>
        <w:rPr>
          <w:szCs w:val="18"/>
          <w:lang w:val="es-MX"/>
        </w:rPr>
      </w:pPr>
    </w:p>
    <w:p w:rsidR="00332091" w:rsidRPr="0073056A" w:rsidRDefault="00332091" w:rsidP="00332091">
      <w:pPr>
        <w:pStyle w:val="INCISO"/>
        <w:numPr>
          <w:ilvl w:val="0"/>
          <w:numId w:val="6"/>
        </w:numPr>
        <w:spacing w:after="0" w:line="276" w:lineRule="auto"/>
        <w:ind w:left="284" w:hanging="284"/>
        <w:rPr>
          <w:b/>
          <w:smallCaps/>
        </w:rPr>
      </w:pPr>
      <w:r w:rsidRPr="0073056A">
        <w:rPr>
          <w:b/>
          <w:smallCaps/>
        </w:rPr>
        <w:t>Notas al Estado de Situación Financiera</w:t>
      </w:r>
    </w:p>
    <w:p w:rsidR="00332091" w:rsidRPr="0073056A" w:rsidRDefault="00332091" w:rsidP="00332091">
      <w:pPr>
        <w:pStyle w:val="Texto"/>
        <w:spacing w:after="0" w:line="276" w:lineRule="auto"/>
        <w:rPr>
          <w:b/>
          <w:szCs w:val="18"/>
          <w:lang w:val="es-MX"/>
        </w:rPr>
      </w:pPr>
    </w:p>
    <w:p w:rsidR="00332091" w:rsidRPr="0073056A" w:rsidRDefault="00332091" w:rsidP="00332091">
      <w:pPr>
        <w:pStyle w:val="Texto"/>
        <w:spacing w:after="0" w:line="276" w:lineRule="auto"/>
        <w:rPr>
          <w:b/>
          <w:szCs w:val="18"/>
          <w:lang w:val="es-MX"/>
        </w:rPr>
      </w:pPr>
      <w:r w:rsidRPr="0073056A">
        <w:rPr>
          <w:b/>
          <w:szCs w:val="18"/>
          <w:lang w:val="es-MX"/>
        </w:rPr>
        <w:t>Activo</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Al activo lo conforman los recursos a cargo del Poder Ejecutivo del Estado de Tlaxcala, mismos que son identificados y cuantificados en términos monetarios, de los que se esperan beneficios económicos futuros, derivado de operaciones ocurridas en el pasado.</w:t>
      </w:r>
    </w:p>
    <w:p w:rsidR="00332091" w:rsidRDefault="00332091" w:rsidP="00332091">
      <w:pPr>
        <w:pStyle w:val="Texto"/>
        <w:spacing w:after="0" w:line="276" w:lineRule="auto"/>
        <w:ind w:firstLine="284"/>
        <w:rPr>
          <w:b/>
          <w:szCs w:val="18"/>
          <w:lang w:val="es-MX"/>
        </w:rPr>
      </w:pPr>
    </w:p>
    <w:p w:rsidR="00332091" w:rsidRPr="0073056A" w:rsidRDefault="00332091" w:rsidP="00332091">
      <w:pPr>
        <w:pStyle w:val="Texto"/>
        <w:spacing w:after="0" w:line="276" w:lineRule="auto"/>
        <w:ind w:firstLine="284"/>
        <w:rPr>
          <w:b/>
          <w:szCs w:val="18"/>
          <w:lang w:val="es-MX"/>
        </w:rPr>
      </w:pPr>
      <w:r w:rsidRPr="0073056A">
        <w:rPr>
          <w:b/>
          <w:szCs w:val="18"/>
          <w:lang w:val="es-MX"/>
        </w:rPr>
        <w:t>Efectivo y Equivalentes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instituciones bancarias y en caja, el total disponible asciende a una cantidad de $</w:t>
      </w:r>
      <w:r w:rsidR="005C1613">
        <w:rPr>
          <w:rFonts w:ascii="Arial" w:hAnsi="Arial" w:cs="Arial"/>
          <w:sz w:val="18"/>
          <w:szCs w:val="18"/>
        </w:rPr>
        <w:t>1</w:t>
      </w:r>
      <w:r w:rsidR="00441E7C">
        <w:rPr>
          <w:rFonts w:ascii="Arial" w:hAnsi="Arial" w:cs="Arial"/>
          <w:sz w:val="18"/>
          <w:szCs w:val="18"/>
        </w:rPr>
        <w:t>,</w:t>
      </w:r>
      <w:r w:rsidR="005C1613">
        <w:rPr>
          <w:rFonts w:ascii="Arial" w:hAnsi="Arial" w:cs="Arial"/>
          <w:sz w:val="18"/>
          <w:szCs w:val="18"/>
        </w:rPr>
        <w:t>945</w:t>
      </w:r>
      <w:r w:rsidR="0067443A">
        <w:rPr>
          <w:rFonts w:ascii="Arial" w:hAnsi="Arial" w:cs="Arial"/>
          <w:sz w:val="18"/>
          <w:szCs w:val="18"/>
        </w:rPr>
        <w:t>,</w:t>
      </w:r>
      <w:r w:rsidR="005C1613">
        <w:rPr>
          <w:rFonts w:ascii="Arial" w:hAnsi="Arial" w:cs="Arial"/>
          <w:sz w:val="18"/>
          <w:szCs w:val="18"/>
        </w:rPr>
        <w:t>64</w:t>
      </w:r>
      <w:r w:rsidR="00A02E76">
        <w:rPr>
          <w:rFonts w:ascii="Arial" w:hAnsi="Arial" w:cs="Arial"/>
          <w:sz w:val="18"/>
          <w:szCs w:val="18"/>
        </w:rPr>
        <w:t>9</w:t>
      </w:r>
      <w:r w:rsidR="0067443A">
        <w:rPr>
          <w:rFonts w:ascii="Arial" w:hAnsi="Arial" w:cs="Arial"/>
          <w:sz w:val="18"/>
          <w:szCs w:val="18"/>
        </w:rPr>
        <w:t>,</w:t>
      </w:r>
      <w:r w:rsidR="005C1613">
        <w:rPr>
          <w:rFonts w:ascii="Arial" w:hAnsi="Arial" w:cs="Arial"/>
          <w:sz w:val="18"/>
          <w:szCs w:val="18"/>
        </w:rPr>
        <w:t>283</w:t>
      </w:r>
      <w:r w:rsidRPr="0073056A">
        <w:rPr>
          <w:rFonts w:ascii="Arial" w:hAnsi="Arial" w:cs="Arial"/>
          <w:sz w:val="18"/>
          <w:szCs w:val="18"/>
        </w:rPr>
        <w:t>, recursos destinados para el pago de compromisos adq</w:t>
      </w:r>
      <w:r w:rsidR="005C1613">
        <w:rPr>
          <w:rFonts w:ascii="Arial" w:hAnsi="Arial" w:cs="Arial"/>
          <w:sz w:val="18"/>
          <w:szCs w:val="18"/>
        </w:rPr>
        <w:t>uiridos con terceros durante el trimestre</w:t>
      </w:r>
      <w:r w:rsidRPr="0073056A">
        <w:rPr>
          <w:rFonts w:ascii="Arial" w:hAnsi="Arial" w:cs="Arial"/>
          <w:sz w:val="18"/>
          <w:szCs w:val="18"/>
        </w:rPr>
        <w:t>, por la adquisición de bienes y servicios, para el pago de remuneraciones complementarias al personal, el entero de impuestos y retenciones realizadas a los trabajadores y de fondos a terceros.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 xml:space="preserve">Estos recursos son obtenidos principalmente por el cobro de contribuciones aprobadas por el </w:t>
      </w:r>
      <w:r w:rsidR="005C1613">
        <w:rPr>
          <w:rFonts w:ascii="Arial" w:hAnsi="Arial" w:cs="Arial"/>
          <w:sz w:val="18"/>
          <w:szCs w:val="18"/>
        </w:rPr>
        <w:t xml:space="preserve">H. </w:t>
      </w:r>
      <w:r w:rsidRPr="0073056A">
        <w:rPr>
          <w:rFonts w:ascii="Arial" w:hAnsi="Arial" w:cs="Arial"/>
          <w:sz w:val="18"/>
          <w:szCs w:val="18"/>
        </w:rPr>
        <w:t>Congresos del Estado, participaciones y aportaciones federales y de recursos federales convenidos, principalmente.</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El importe de $</w:t>
      </w:r>
      <w:r w:rsidR="00441E7C">
        <w:rPr>
          <w:rFonts w:ascii="Arial" w:hAnsi="Arial" w:cs="Arial"/>
          <w:sz w:val="18"/>
          <w:szCs w:val="18"/>
        </w:rPr>
        <w:t xml:space="preserve"> </w:t>
      </w:r>
      <w:r w:rsidR="005C1613">
        <w:rPr>
          <w:rFonts w:ascii="Arial" w:hAnsi="Arial" w:cs="Arial"/>
          <w:sz w:val="18"/>
          <w:szCs w:val="18"/>
        </w:rPr>
        <w:t>43</w:t>
      </w:r>
      <w:r w:rsidR="00441E7C">
        <w:rPr>
          <w:rFonts w:ascii="Arial" w:hAnsi="Arial" w:cs="Arial"/>
          <w:sz w:val="18"/>
          <w:szCs w:val="18"/>
        </w:rPr>
        <w:t>,</w:t>
      </w:r>
      <w:r w:rsidR="005C1613">
        <w:rPr>
          <w:rFonts w:ascii="Arial" w:hAnsi="Arial" w:cs="Arial"/>
          <w:sz w:val="18"/>
          <w:szCs w:val="18"/>
        </w:rPr>
        <w:t>861</w:t>
      </w:r>
      <w:r w:rsidR="0067443A">
        <w:rPr>
          <w:rFonts w:ascii="Arial" w:hAnsi="Arial" w:cs="Arial"/>
          <w:sz w:val="18"/>
          <w:szCs w:val="18"/>
        </w:rPr>
        <w:t>,</w:t>
      </w:r>
      <w:r w:rsidR="005C1613">
        <w:rPr>
          <w:rFonts w:ascii="Arial" w:hAnsi="Arial" w:cs="Arial"/>
          <w:sz w:val="18"/>
          <w:szCs w:val="18"/>
        </w:rPr>
        <w:t>812</w:t>
      </w:r>
      <w:r w:rsidRPr="0073056A">
        <w:rPr>
          <w:rFonts w:ascii="Arial" w:hAnsi="Arial" w:cs="Arial"/>
          <w:sz w:val="18"/>
          <w:szCs w:val="18"/>
        </w:rPr>
        <w:t xml:space="preserve"> que se tiene al cierre del </w:t>
      </w:r>
      <w:r w:rsidR="005C1613">
        <w:rPr>
          <w:rFonts w:ascii="Arial" w:hAnsi="Arial" w:cs="Arial"/>
          <w:sz w:val="18"/>
          <w:szCs w:val="18"/>
        </w:rPr>
        <w:t>primer trimestre</w:t>
      </w:r>
      <w:r w:rsidRPr="0073056A">
        <w:rPr>
          <w:rFonts w:ascii="Arial" w:hAnsi="Arial" w:cs="Arial"/>
          <w:sz w:val="18"/>
          <w:szCs w:val="18"/>
        </w:rPr>
        <w:t xml:space="preserve"> corresponde</w:t>
      </w:r>
      <w:r w:rsidR="005C1613">
        <w:rPr>
          <w:rFonts w:ascii="Arial" w:hAnsi="Arial" w:cs="Arial"/>
          <w:sz w:val="18"/>
          <w:szCs w:val="18"/>
        </w:rPr>
        <w:t>n</w:t>
      </w:r>
      <w:r w:rsidRPr="0073056A">
        <w:rPr>
          <w:rFonts w:ascii="Arial" w:hAnsi="Arial" w:cs="Arial"/>
          <w:sz w:val="18"/>
          <w:szCs w:val="18"/>
        </w:rPr>
        <w:t xml:space="preserve"> principalmente a ingresos por cobrar a corto plazo, constituidos por anticipos de gastos otorgados a dependencias y organismos y de los anticipos proporcionados a los municipios a cuenta de participaciones.</w:t>
      </w:r>
    </w:p>
    <w:p w:rsidR="0067443A" w:rsidRDefault="0067443A"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 </w:t>
      </w:r>
      <w:r>
        <w:rPr>
          <w:rFonts w:ascii="Arial" w:hAnsi="Arial" w:cs="Arial"/>
          <w:sz w:val="18"/>
          <w:szCs w:val="18"/>
        </w:rPr>
        <w:t xml:space="preserve">está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contratistas no amortizados al cierre del </w:t>
      </w:r>
      <w:r w:rsidR="005C1613">
        <w:rPr>
          <w:rFonts w:ascii="Arial" w:hAnsi="Arial" w:cs="Arial"/>
          <w:sz w:val="18"/>
          <w:szCs w:val="18"/>
        </w:rPr>
        <w:t>trimestre</w:t>
      </w:r>
      <w:r w:rsidRPr="0073056A">
        <w:rPr>
          <w:rFonts w:ascii="Arial" w:hAnsi="Arial" w:cs="Arial"/>
          <w:sz w:val="18"/>
          <w:szCs w:val="18"/>
        </w:rPr>
        <w:t>, destinados a la ejecución de obras de interés colectivo y para la entrega de su equipamiento, otorgados por las dependencias y entidades del Poder Ejecutivo.</w:t>
      </w:r>
    </w:p>
    <w:p w:rsidR="00332091" w:rsidRDefault="00332091"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851"/>
        </w:tabs>
        <w:spacing w:after="0" w:line="276" w:lineRule="auto"/>
        <w:ind w:left="284" w:firstLine="0"/>
        <w:rPr>
          <w:b/>
          <w:lang w:val="es-MX"/>
        </w:rPr>
      </w:pPr>
      <w:r w:rsidRPr="0073056A">
        <w:rPr>
          <w:b/>
          <w:lang w:val="es-MX"/>
        </w:rPr>
        <w:t>Inversiones Financieras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lastRenderedPageBreak/>
        <w:t>Bienes Muebles, Inmuebles e Intangibles</w:t>
      </w:r>
    </w:p>
    <w:p w:rsidR="00332091" w:rsidRPr="0073056A" w:rsidRDefault="0067443A" w:rsidP="00332091">
      <w:pPr>
        <w:tabs>
          <w:tab w:val="left" w:pos="284"/>
        </w:tabs>
        <w:ind w:left="284"/>
        <w:jc w:val="both"/>
        <w:rPr>
          <w:rFonts w:ascii="Arial" w:hAnsi="Arial" w:cs="Arial"/>
          <w:sz w:val="18"/>
          <w:szCs w:val="18"/>
        </w:rPr>
      </w:pPr>
      <w:r>
        <w:rPr>
          <w:rFonts w:ascii="Arial" w:hAnsi="Arial" w:cs="Arial"/>
          <w:sz w:val="18"/>
          <w:szCs w:val="18"/>
        </w:rPr>
        <w:t>Al 31 de marzo</w:t>
      </w:r>
      <w:r w:rsidR="00332091" w:rsidRPr="0073056A">
        <w:rPr>
          <w:rFonts w:ascii="Arial" w:hAnsi="Arial" w:cs="Arial"/>
          <w:sz w:val="18"/>
          <w:szCs w:val="18"/>
        </w:rPr>
        <w:t>, el saldo reflejado es de $</w:t>
      </w:r>
      <w:r>
        <w:rPr>
          <w:rFonts w:ascii="Arial" w:hAnsi="Arial" w:cs="Arial"/>
          <w:sz w:val="18"/>
          <w:szCs w:val="18"/>
        </w:rPr>
        <w:t xml:space="preserve"> </w:t>
      </w:r>
      <w:r w:rsidR="00C30B88">
        <w:rPr>
          <w:rFonts w:ascii="Arial" w:hAnsi="Arial" w:cs="Arial"/>
          <w:sz w:val="18"/>
          <w:szCs w:val="18"/>
        </w:rPr>
        <w:t>981</w:t>
      </w:r>
      <w:r>
        <w:rPr>
          <w:rFonts w:ascii="Arial" w:hAnsi="Arial" w:cs="Arial"/>
          <w:sz w:val="18"/>
          <w:szCs w:val="18"/>
        </w:rPr>
        <w:t>,</w:t>
      </w:r>
      <w:r w:rsidR="00C30B88">
        <w:rPr>
          <w:rFonts w:ascii="Arial" w:hAnsi="Arial" w:cs="Arial"/>
          <w:sz w:val="18"/>
          <w:szCs w:val="18"/>
        </w:rPr>
        <w:t>764</w:t>
      </w:r>
      <w:r>
        <w:rPr>
          <w:rFonts w:ascii="Arial" w:hAnsi="Arial" w:cs="Arial"/>
          <w:sz w:val="18"/>
          <w:szCs w:val="18"/>
        </w:rPr>
        <w:t>,</w:t>
      </w:r>
      <w:r w:rsidR="00C30B88">
        <w:rPr>
          <w:rFonts w:ascii="Arial" w:hAnsi="Arial" w:cs="Arial"/>
          <w:sz w:val="18"/>
          <w:szCs w:val="18"/>
        </w:rPr>
        <w:t>690</w:t>
      </w:r>
      <w:r w:rsidR="00332091" w:rsidRPr="0073056A">
        <w:rPr>
          <w:rFonts w:ascii="Arial" w:hAnsi="Arial" w:cs="Arial"/>
          <w:sz w:val="18"/>
          <w:szCs w:val="18"/>
        </w:rPr>
        <w:t>, integrado por mobiliario y equipo de oficina; educacional y recreativo; instrumental médico y de laboratorio; equipo de transporte; equipo de defensa y seguridad; maquinaria, otros equipos y herramientas y otros activos, necesarios para el cumplimiento y desarrollo de las funciones de derecho público; actualmente no se encuentran otorgados en garantía créditos y no están sujetos a depreciación.</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w:t>
      </w:r>
      <w:r w:rsidR="00C30B88">
        <w:rPr>
          <w:rFonts w:ascii="Arial" w:hAnsi="Arial" w:cs="Arial"/>
          <w:sz w:val="18"/>
          <w:szCs w:val="18"/>
        </w:rPr>
        <w:t>8</w:t>
      </w:r>
      <w:r w:rsidR="00441E7C">
        <w:rPr>
          <w:rFonts w:ascii="Arial" w:hAnsi="Arial" w:cs="Arial"/>
          <w:sz w:val="18"/>
          <w:szCs w:val="18"/>
        </w:rPr>
        <w:t>,</w:t>
      </w:r>
      <w:r w:rsidR="00C30B88">
        <w:rPr>
          <w:rFonts w:ascii="Arial" w:hAnsi="Arial" w:cs="Arial"/>
          <w:sz w:val="18"/>
          <w:szCs w:val="18"/>
        </w:rPr>
        <w:t>702</w:t>
      </w:r>
      <w:r w:rsidR="0067443A">
        <w:rPr>
          <w:rFonts w:ascii="Arial" w:hAnsi="Arial" w:cs="Arial"/>
          <w:sz w:val="18"/>
          <w:szCs w:val="18"/>
        </w:rPr>
        <w:t>,</w:t>
      </w:r>
      <w:r w:rsidR="00C30B88">
        <w:rPr>
          <w:rFonts w:ascii="Arial" w:hAnsi="Arial" w:cs="Arial"/>
          <w:sz w:val="18"/>
          <w:szCs w:val="18"/>
        </w:rPr>
        <w:t>497</w:t>
      </w:r>
      <w:r w:rsidR="0067443A">
        <w:rPr>
          <w:rFonts w:ascii="Arial" w:hAnsi="Arial" w:cs="Arial"/>
          <w:sz w:val="18"/>
          <w:szCs w:val="18"/>
        </w:rPr>
        <w:t>,2</w:t>
      </w:r>
      <w:r w:rsidR="00C30B88">
        <w:rPr>
          <w:rFonts w:ascii="Arial" w:hAnsi="Arial" w:cs="Arial"/>
          <w:sz w:val="18"/>
          <w:szCs w:val="18"/>
        </w:rPr>
        <w:t>56</w:t>
      </w:r>
      <w:r w:rsidRPr="0073056A">
        <w:rPr>
          <w:rFonts w:ascii="Arial" w:hAnsi="Arial" w:cs="Arial"/>
          <w:sz w:val="18"/>
          <w:szCs w:val="18"/>
        </w:rPr>
        <w:t xml:space="preserve"> representa el valor de los terrenos, edificios no habitacionales, infraestructura, construcciones en proceso en bienes de dominio público y en bienes propios valuados a su costo de adquisición, destinados para cumplir con las funciones de derecho público, como es proporcionar educación, salud, seguridad, la operatividad y administración del mismo; actualmente no se encuentran otorgados en garantía de créditos ni están sujetos a depreciación</w:t>
      </w:r>
    </w:p>
    <w:p w:rsidR="003C5C30" w:rsidRDefault="003C5C30"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2</w:t>
      </w:r>
      <w:r w:rsidR="00C30B88">
        <w:rPr>
          <w:rFonts w:ascii="Arial" w:hAnsi="Arial" w:cs="Arial"/>
          <w:sz w:val="18"/>
          <w:szCs w:val="18"/>
        </w:rPr>
        <w:t>8</w:t>
      </w:r>
      <w:r w:rsidR="00441E7C">
        <w:rPr>
          <w:rFonts w:ascii="Arial" w:hAnsi="Arial" w:cs="Arial"/>
          <w:sz w:val="18"/>
          <w:szCs w:val="18"/>
        </w:rPr>
        <w:t>,</w:t>
      </w:r>
      <w:r w:rsidR="00C30B88">
        <w:rPr>
          <w:rFonts w:ascii="Arial" w:hAnsi="Arial" w:cs="Arial"/>
          <w:sz w:val="18"/>
          <w:szCs w:val="18"/>
        </w:rPr>
        <w:t>090</w:t>
      </w:r>
      <w:r w:rsidR="0067443A">
        <w:rPr>
          <w:rFonts w:ascii="Arial" w:hAnsi="Arial" w:cs="Arial"/>
          <w:sz w:val="18"/>
          <w:szCs w:val="18"/>
        </w:rPr>
        <w:t>,</w:t>
      </w:r>
      <w:r w:rsidR="00C30B88">
        <w:rPr>
          <w:rFonts w:ascii="Arial" w:hAnsi="Arial" w:cs="Arial"/>
          <w:sz w:val="18"/>
          <w:szCs w:val="18"/>
        </w:rPr>
        <w:t>890</w:t>
      </w:r>
      <w:r w:rsidR="0067443A">
        <w:rPr>
          <w:rFonts w:ascii="Arial" w:hAnsi="Arial" w:cs="Arial"/>
          <w:sz w:val="18"/>
          <w:szCs w:val="18"/>
        </w:rPr>
        <w:t xml:space="preserve"> </w:t>
      </w:r>
      <w:r w:rsidRPr="0073056A">
        <w:rPr>
          <w:rFonts w:ascii="Arial" w:hAnsi="Arial" w:cs="Arial"/>
          <w:sz w:val="18"/>
          <w:szCs w:val="18"/>
        </w:rPr>
        <w:t>lo constituyen activos propiedad del Gobierno del Estado, constituidos por software, patentes, marcas, otros derechos y licencias</w:t>
      </w:r>
      <w:r w:rsidRPr="00137E93">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lang w:val="es-MX"/>
        </w:rPr>
      </w:pPr>
    </w:p>
    <w:p w:rsidR="00332091"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Estimaciones y Deterioros</w:t>
      </w:r>
    </w:p>
    <w:p w:rsidR="00332091" w:rsidRPr="0073056A" w:rsidRDefault="00332091" w:rsidP="00332091">
      <w:pPr>
        <w:tabs>
          <w:tab w:val="left" w:pos="284"/>
        </w:tabs>
        <w:ind w:left="284"/>
        <w:rPr>
          <w:rFonts w:ascii="Arial" w:hAnsi="Arial" w:cs="Arial"/>
          <w:sz w:val="18"/>
          <w:szCs w:val="18"/>
        </w:rPr>
      </w:pPr>
      <w:r>
        <w:rPr>
          <w:rFonts w:ascii="Arial" w:hAnsi="Arial" w:cs="Arial"/>
          <w:sz w:val="18"/>
          <w:szCs w:val="18"/>
        </w:rPr>
        <w:t>No aplica</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Otros Activos</w:t>
      </w:r>
    </w:p>
    <w:p w:rsidR="00332091" w:rsidRPr="0073056A" w:rsidRDefault="00332091" w:rsidP="00332091">
      <w:pPr>
        <w:tabs>
          <w:tab w:val="left" w:pos="284"/>
        </w:tabs>
        <w:ind w:left="284"/>
        <w:jc w:val="both"/>
        <w:rPr>
          <w:rFonts w:ascii="Arial" w:hAnsi="Arial" w:cs="Arial"/>
          <w:sz w:val="18"/>
          <w:szCs w:val="18"/>
        </w:rPr>
      </w:pPr>
      <w:r>
        <w:rPr>
          <w:rFonts w:ascii="Arial" w:hAnsi="Arial" w:cs="Arial"/>
          <w:sz w:val="18"/>
          <w:szCs w:val="18"/>
        </w:rPr>
        <w:t>No aplica</w:t>
      </w:r>
    </w:p>
    <w:p w:rsidR="00F6319C" w:rsidRDefault="00F6319C" w:rsidP="00C50527">
      <w:pPr>
        <w:pStyle w:val="ROMANOS"/>
        <w:tabs>
          <w:tab w:val="clear" w:pos="720"/>
          <w:tab w:val="left" w:pos="284"/>
        </w:tabs>
        <w:spacing w:after="0" w:line="276" w:lineRule="auto"/>
        <w:ind w:left="284" w:firstLine="0"/>
        <w:rPr>
          <w:lang w:val="es-MX"/>
        </w:rPr>
      </w:pPr>
    </w:p>
    <w:p w:rsidR="00332091" w:rsidRDefault="00332091"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Pasivo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rsidR="00332091" w:rsidRDefault="00332091" w:rsidP="00332091">
      <w:pPr>
        <w:tabs>
          <w:tab w:val="left" w:pos="284"/>
        </w:tabs>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rsidR="00332091" w:rsidRDefault="00441E7C" w:rsidP="00332091">
      <w:pPr>
        <w:tabs>
          <w:tab w:val="left" w:pos="284"/>
        </w:tabs>
        <w:ind w:left="284"/>
        <w:jc w:val="both"/>
        <w:rPr>
          <w:rFonts w:ascii="Arial" w:hAnsi="Arial" w:cs="Arial"/>
          <w:sz w:val="18"/>
          <w:szCs w:val="18"/>
        </w:rPr>
      </w:pPr>
      <w:r>
        <w:rPr>
          <w:rFonts w:ascii="Arial" w:hAnsi="Arial" w:cs="Arial"/>
          <w:sz w:val="18"/>
          <w:szCs w:val="18"/>
        </w:rPr>
        <w:t>El saldo de $ 1,</w:t>
      </w:r>
      <w:r w:rsidR="00C30B88">
        <w:rPr>
          <w:rFonts w:ascii="Arial" w:hAnsi="Arial" w:cs="Arial"/>
          <w:sz w:val="18"/>
          <w:szCs w:val="18"/>
        </w:rPr>
        <w:t>052</w:t>
      </w:r>
      <w:r w:rsidR="0067443A">
        <w:rPr>
          <w:rFonts w:ascii="Arial" w:hAnsi="Arial" w:cs="Arial"/>
          <w:sz w:val="18"/>
          <w:szCs w:val="18"/>
        </w:rPr>
        <w:t>,</w:t>
      </w:r>
      <w:r w:rsidR="00C30B88">
        <w:rPr>
          <w:rFonts w:ascii="Arial" w:hAnsi="Arial" w:cs="Arial"/>
          <w:sz w:val="18"/>
          <w:szCs w:val="18"/>
        </w:rPr>
        <w:t>717</w:t>
      </w:r>
      <w:r w:rsidR="0067443A">
        <w:rPr>
          <w:rFonts w:ascii="Arial" w:hAnsi="Arial" w:cs="Arial"/>
          <w:sz w:val="18"/>
          <w:szCs w:val="18"/>
        </w:rPr>
        <w:t>,</w:t>
      </w:r>
      <w:r w:rsidR="00C30B88">
        <w:rPr>
          <w:rFonts w:ascii="Arial" w:hAnsi="Arial" w:cs="Arial"/>
          <w:sz w:val="18"/>
          <w:szCs w:val="18"/>
        </w:rPr>
        <w:t>010</w:t>
      </w:r>
      <w:r w:rsidR="00332091" w:rsidRPr="001528B7">
        <w:rPr>
          <w:rFonts w:ascii="Arial" w:hAnsi="Arial" w:cs="Arial"/>
          <w:sz w:val="18"/>
          <w:szCs w:val="18"/>
        </w:rPr>
        <w:t xml:space="preserve">, lo constituyen adeudos originados por la adquisición de bienes y servicios necesarios para la realización de funciones de derecho público, adeudos contraídos por la ejecución de obra pública, así como por las retenciones realizadas a los trabajadores derivadas del pago de sueldos y salarios, que se enteran en el mes inmediato posterior en los plazos establecidos en las disposiciones legales que le son aplicables. </w:t>
      </w:r>
    </w:p>
    <w:p w:rsidR="00332091" w:rsidRPr="001528B7" w:rsidRDefault="00332091" w:rsidP="00332091">
      <w:pPr>
        <w:tabs>
          <w:tab w:val="left" w:pos="284"/>
        </w:tabs>
        <w:ind w:left="284"/>
        <w:jc w:val="both"/>
        <w:rPr>
          <w:rFonts w:ascii="Arial" w:hAnsi="Arial" w:cs="Arial"/>
          <w:sz w:val="18"/>
          <w:szCs w:val="18"/>
        </w:rPr>
      </w:pPr>
    </w:p>
    <w:p w:rsidR="00540418" w:rsidRPr="0073056A" w:rsidRDefault="00540418"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INCISO"/>
        <w:tabs>
          <w:tab w:val="left" w:pos="284"/>
        </w:tabs>
        <w:spacing w:after="0" w:line="276" w:lineRule="auto"/>
        <w:ind w:left="284" w:firstLine="0"/>
        <w:rPr>
          <w:b/>
          <w:smallCaps/>
        </w:rPr>
      </w:pPr>
      <w:r w:rsidRPr="0073056A">
        <w:rPr>
          <w:b/>
          <w:smallCaps/>
        </w:rPr>
        <w:lastRenderedPageBreak/>
        <w:t>II)</w:t>
      </w:r>
      <w:r w:rsidRPr="0073056A">
        <w:rPr>
          <w:b/>
          <w:smallCaps/>
        </w:rPr>
        <w:tab/>
        <w:t>Notas al Estado de Actividades</w:t>
      </w:r>
    </w:p>
    <w:p w:rsidR="00332091" w:rsidRPr="0073056A" w:rsidRDefault="00332091" w:rsidP="00332091">
      <w:pPr>
        <w:pStyle w:val="INCISO"/>
        <w:tabs>
          <w:tab w:val="left" w:pos="284"/>
        </w:tabs>
        <w:spacing w:after="0" w:line="276" w:lineRule="auto"/>
        <w:ind w:left="284" w:firstLine="0"/>
        <w:rPr>
          <w:b/>
          <w:smallCaps/>
        </w:rPr>
      </w:pPr>
    </w:p>
    <w:p w:rsidR="00076E1D" w:rsidRDefault="00332091" w:rsidP="00076E1D">
      <w:pPr>
        <w:tabs>
          <w:tab w:val="left" w:pos="284"/>
        </w:tabs>
        <w:ind w:left="284"/>
        <w:jc w:val="both"/>
        <w:rPr>
          <w:rFonts w:ascii="Arial" w:hAnsi="Arial" w:cs="Arial"/>
          <w:sz w:val="18"/>
          <w:szCs w:val="18"/>
        </w:rPr>
      </w:pPr>
      <w:r w:rsidRPr="0073056A">
        <w:rPr>
          <w:rFonts w:ascii="Arial" w:hAnsi="Arial" w:cs="Arial"/>
          <w:sz w:val="18"/>
          <w:szCs w:val="18"/>
        </w:rPr>
        <w:t xml:space="preserve">El Estado de actividades refleja la diferencia entre los ingresos captados en el periodo y los gastos incurridos </w:t>
      </w:r>
      <w:r w:rsidR="004B04CF">
        <w:rPr>
          <w:rFonts w:ascii="Arial" w:hAnsi="Arial" w:cs="Arial"/>
          <w:sz w:val="18"/>
          <w:szCs w:val="18"/>
        </w:rPr>
        <w:t xml:space="preserve">en el mismo. En el </w:t>
      </w:r>
      <w:r w:rsidR="00C30B88">
        <w:rPr>
          <w:rFonts w:ascii="Arial" w:hAnsi="Arial" w:cs="Arial"/>
          <w:sz w:val="18"/>
          <w:szCs w:val="18"/>
        </w:rPr>
        <w:t xml:space="preserve">primer trimestre del </w:t>
      </w:r>
      <w:r w:rsidR="004B04CF">
        <w:rPr>
          <w:rFonts w:ascii="Arial" w:hAnsi="Arial" w:cs="Arial"/>
          <w:sz w:val="18"/>
          <w:szCs w:val="18"/>
        </w:rPr>
        <w:t>ejercicio</w:t>
      </w:r>
      <w:r w:rsidR="00C30B88">
        <w:rPr>
          <w:rFonts w:ascii="Arial" w:hAnsi="Arial" w:cs="Arial"/>
          <w:sz w:val="18"/>
          <w:szCs w:val="18"/>
        </w:rPr>
        <w:t xml:space="preserve"> </w:t>
      </w:r>
      <w:r w:rsidR="004B04CF">
        <w:rPr>
          <w:rFonts w:ascii="Arial" w:hAnsi="Arial" w:cs="Arial"/>
          <w:sz w:val="18"/>
          <w:szCs w:val="18"/>
        </w:rPr>
        <w:t>201</w:t>
      </w:r>
      <w:r w:rsidR="00C30B88">
        <w:rPr>
          <w:rFonts w:ascii="Arial" w:hAnsi="Arial" w:cs="Arial"/>
          <w:sz w:val="18"/>
          <w:szCs w:val="18"/>
        </w:rPr>
        <w:t>6</w:t>
      </w:r>
      <w:r w:rsidRPr="0073056A">
        <w:rPr>
          <w:rFonts w:ascii="Arial" w:hAnsi="Arial" w:cs="Arial"/>
          <w:sz w:val="18"/>
          <w:szCs w:val="18"/>
        </w:rPr>
        <w:t>, se obtuvieron ingresos por un monto de $</w:t>
      </w:r>
      <w:r w:rsidR="004B04CF">
        <w:rPr>
          <w:rFonts w:ascii="Arial" w:hAnsi="Arial" w:cs="Arial"/>
          <w:sz w:val="18"/>
          <w:szCs w:val="18"/>
        </w:rPr>
        <w:t xml:space="preserve"> </w:t>
      </w:r>
      <w:r w:rsidR="00C30B88">
        <w:rPr>
          <w:rFonts w:ascii="Arial" w:hAnsi="Arial" w:cs="Arial"/>
          <w:sz w:val="18"/>
          <w:szCs w:val="18"/>
        </w:rPr>
        <w:t>3</w:t>
      </w:r>
      <w:r w:rsidR="00441E7C">
        <w:rPr>
          <w:rFonts w:ascii="Arial" w:hAnsi="Arial" w:cs="Arial"/>
          <w:sz w:val="18"/>
          <w:szCs w:val="18"/>
        </w:rPr>
        <w:t>,</w:t>
      </w:r>
      <w:r w:rsidR="00C30B88">
        <w:rPr>
          <w:rFonts w:ascii="Arial" w:hAnsi="Arial" w:cs="Arial"/>
          <w:sz w:val="18"/>
          <w:szCs w:val="18"/>
        </w:rPr>
        <w:t>767</w:t>
      </w:r>
      <w:r w:rsidR="004B04CF">
        <w:rPr>
          <w:rFonts w:ascii="Arial" w:hAnsi="Arial" w:cs="Arial"/>
          <w:sz w:val="18"/>
          <w:szCs w:val="18"/>
        </w:rPr>
        <w:t>,</w:t>
      </w:r>
      <w:r w:rsidR="00C30B88">
        <w:rPr>
          <w:rFonts w:ascii="Arial" w:hAnsi="Arial" w:cs="Arial"/>
          <w:sz w:val="18"/>
          <w:szCs w:val="18"/>
        </w:rPr>
        <w:t>958</w:t>
      </w:r>
      <w:r w:rsidR="004B04CF">
        <w:rPr>
          <w:rFonts w:ascii="Arial" w:hAnsi="Arial" w:cs="Arial"/>
          <w:sz w:val="18"/>
          <w:szCs w:val="18"/>
        </w:rPr>
        <w:t>,9</w:t>
      </w:r>
      <w:r w:rsidR="00C30B88">
        <w:rPr>
          <w:rFonts w:ascii="Arial" w:hAnsi="Arial" w:cs="Arial"/>
          <w:sz w:val="18"/>
          <w:szCs w:val="18"/>
        </w:rPr>
        <w:t>64</w:t>
      </w:r>
      <w:r w:rsidRPr="0073056A">
        <w:rPr>
          <w:rFonts w:ascii="Arial" w:hAnsi="Arial" w:cs="Arial"/>
          <w:sz w:val="18"/>
          <w:szCs w:val="18"/>
        </w:rPr>
        <w:t>, en tanto que el gasto de operación ascendió a $</w:t>
      </w:r>
      <w:r w:rsidR="004B04CF">
        <w:rPr>
          <w:rFonts w:ascii="Arial" w:hAnsi="Arial" w:cs="Arial"/>
          <w:sz w:val="18"/>
          <w:szCs w:val="18"/>
        </w:rPr>
        <w:t xml:space="preserve"> 3</w:t>
      </w:r>
      <w:r w:rsidR="00441E7C">
        <w:rPr>
          <w:rFonts w:ascii="Arial" w:hAnsi="Arial" w:cs="Arial"/>
          <w:sz w:val="18"/>
          <w:szCs w:val="18"/>
        </w:rPr>
        <w:t>,</w:t>
      </w:r>
      <w:r w:rsidR="00C30B88">
        <w:rPr>
          <w:rFonts w:ascii="Arial" w:hAnsi="Arial" w:cs="Arial"/>
          <w:sz w:val="18"/>
          <w:szCs w:val="18"/>
        </w:rPr>
        <w:t>135</w:t>
      </w:r>
      <w:r w:rsidR="004B04CF">
        <w:rPr>
          <w:rFonts w:ascii="Arial" w:hAnsi="Arial" w:cs="Arial"/>
          <w:sz w:val="18"/>
          <w:szCs w:val="18"/>
        </w:rPr>
        <w:t>,</w:t>
      </w:r>
      <w:r w:rsidR="00C30B88">
        <w:rPr>
          <w:rFonts w:ascii="Arial" w:hAnsi="Arial" w:cs="Arial"/>
          <w:sz w:val="18"/>
          <w:szCs w:val="18"/>
        </w:rPr>
        <w:t>529</w:t>
      </w:r>
      <w:r w:rsidR="004B04CF">
        <w:rPr>
          <w:rFonts w:ascii="Arial" w:hAnsi="Arial" w:cs="Arial"/>
          <w:sz w:val="18"/>
          <w:szCs w:val="18"/>
        </w:rPr>
        <w:t>,</w:t>
      </w:r>
      <w:r w:rsidR="00C30B88">
        <w:rPr>
          <w:rFonts w:ascii="Arial" w:hAnsi="Arial" w:cs="Arial"/>
          <w:sz w:val="18"/>
          <w:szCs w:val="18"/>
        </w:rPr>
        <w:t>152</w:t>
      </w:r>
      <w:r w:rsidRPr="0073056A">
        <w:rPr>
          <w:rFonts w:ascii="Arial" w:hAnsi="Arial" w:cs="Arial"/>
          <w:sz w:val="18"/>
          <w:szCs w:val="18"/>
        </w:rPr>
        <w:t xml:space="preserve">, obteniéndose un ahorro en el </w:t>
      </w:r>
      <w:r w:rsidR="00C30B88">
        <w:rPr>
          <w:rFonts w:ascii="Arial" w:hAnsi="Arial" w:cs="Arial"/>
          <w:sz w:val="18"/>
          <w:szCs w:val="18"/>
        </w:rPr>
        <w:t>periodo</w:t>
      </w:r>
      <w:r w:rsidRPr="0073056A">
        <w:rPr>
          <w:rFonts w:ascii="Arial" w:hAnsi="Arial" w:cs="Arial"/>
          <w:sz w:val="18"/>
          <w:szCs w:val="18"/>
        </w:rPr>
        <w:t xml:space="preserve"> por la cantidad de</w:t>
      </w:r>
      <w:r>
        <w:rPr>
          <w:rFonts w:ascii="Arial" w:hAnsi="Arial" w:cs="Arial"/>
          <w:sz w:val="18"/>
          <w:szCs w:val="18"/>
        </w:rPr>
        <w:t xml:space="preserve"> </w:t>
      </w:r>
      <w:r w:rsidRPr="0073056A">
        <w:rPr>
          <w:rFonts w:ascii="Arial" w:hAnsi="Arial" w:cs="Arial"/>
          <w:sz w:val="18"/>
          <w:szCs w:val="18"/>
        </w:rPr>
        <w:t>$</w:t>
      </w:r>
      <w:r w:rsidR="004B04CF">
        <w:rPr>
          <w:rFonts w:ascii="Arial" w:hAnsi="Arial" w:cs="Arial"/>
          <w:sz w:val="18"/>
          <w:szCs w:val="18"/>
        </w:rPr>
        <w:t xml:space="preserve"> 6</w:t>
      </w:r>
      <w:r w:rsidR="00C30B88">
        <w:rPr>
          <w:rFonts w:ascii="Arial" w:hAnsi="Arial" w:cs="Arial"/>
          <w:sz w:val="18"/>
          <w:szCs w:val="18"/>
        </w:rPr>
        <w:t>3</w:t>
      </w:r>
      <w:r w:rsidR="004B04CF">
        <w:rPr>
          <w:rFonts w:ascii="Arial" w:hAnsi="Arial" w:cs="Arial"/>
          <w:sz w:val="18"/>
          <w:szCs w:val="18"/>
        </w:rPr>
        <w:t>2</w:t>
      </w:r>
      <w:r w:rsidR="00441E7C">
        <w:rPr>
          <w:rFonts w:ascii="Arial" w:hAnsi="Arial" w:cs="Arial"/>
          <w:sz w:val="18"/>
          <w:szCs w:val="18"/>
        </w:rPr>
        <w:t>,</w:t>
      </w:r>
      <w:r w:rsidR="00C30B88">
        <w:rPr>
          <w:rFonts w:ascii="Arial" w:hAnsi="Arial" w:cs="Arial"/>
          <w:sz w:val="18"/>
          <w:szCs w:val="18"/>
        </w:rPr>
        <w:t>429</w:t>
      </w:r>
      <w:r w:rsidR="004B04CF">
        <w:rPr>
          <w:rFonts w:ascii="Arial" w:hAnsi="Arial" w:cs="Arial"/>
          <w:sz w:val="18"/>
          <w:szCs w:val="18"/>
        </w:rPr>
        <w:t>,</w:t>
      </w:r>
      <w:r w:rsidR="00C30B88">
        <w:rPr>
          <w:rFonts w:ascii="Arial" w:hAnsi="Arial" w:cs="Arial"/>
          <w:sz w:val="18"/>
          <w:szCs w:val="18"/>
        </w:rPr>
        <w:t>812</w:t>
      </w:r>
      <w:r w:rsidRPr="0073056A">
        <w:rPr>
          <w:rFonts w:ascii="Arial" w:hAnsi="Arial" w:cs="Arial"/>
          <w:sz w:val="18"/>
          <w:szCs w:val="18"/>
        </w:rPr>
        <w:t xml:space="preserve">, sin considerar la inversión física y financiera realizada en el </w:t>
      </w:r>
      <w:r w:rsidR="00C30B88">
        <w:rPr>
          <w:rFonts w:ascii="Arial" w:hAnsi="Arial" w:cs="Arial"/>
          <w:sz w:val="18"/>
          <w:szCs w:val="18"/>
        </w:rPr>
        <w:t>trimestre</w:t>
      </w:r>
      <w:r w:rsidRPr="0073056A">
        <w:rPr>
          <w:rFonts w:ascii="Arial" w:hAnsi="Arial" w:cs="Arial"/>
          <w:sz w:val="18"/>
          <w:szCs w:val="18"/>
        </w:rPr>
        <w:t>.</w:t>
      </w:r>
    </w:p>
    <w:p w:rsidR="00332091" w:rsidRPr="0073056A" w:rsidRDefault="00332091" w:rsidP="00076E1D">
      <w:pPr>
        <w:tabs>
          <w:tab w:val="left" w:pos="284"/>
        </w:tabs>
        <w:ind w:left="284"/>
        <w:jc w:val="both"/>
        <w:rPr>
          <w:b/>
        </w:rPr>
      </w:pPr>
      <w:r w:rsidRPr="0073056A">
        <w:rPr>
          <w:b/>
        </w:rPr>
        <w:t>Ingresos de Gestión</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En este concepto se considera el esfuerzo recaudatorio del Estado, reflejado principalmente en los impuestos englobándose los de origen estatal, así como los federales (impuestos coordinados), tales como IS</w:t>
      </w:r>
      <w:r w:rsidR="00441E7C">
        <w:rPr>
          <w:rFonts w:ascii="Arial" w:hAnsi="Arial" w:cs="Arial"/>
          <w:sz w:val="18"/>
          <w:szCs w:val="18"/>
        </w:rPr>
        <w:t xml:space="preserve">R, IVA, ISAN, IEPS, etc. En </w:t>
      </w:r>
      <w:r w:rsidR="00D844B8">
        <w:rPr>
          <w:rFonts w:ascii="Arial" w:hAnsi="Arial" w:cs="Arial"/>
          <w:sz w:val="18"/>
          <w:szCs w:val="18"/>
        </w:rPr>
        <w:t xml:space="preserve">el primer trimestre de </w:t>
      </w:r>
      <w:r w:rsidR="00441E7C">
        <w:rPr>
          <w:rFonts w:ascii="Arial" w:hAnsi="Arial" w:cs="Arial"/>
          <w:sz w:val="18"/>
          <w:szCs w:val="18"/>
        </w:rPr>
        <w:t>201</w:t>
      </w:r>
      <w:r w:rsidR="00D844B8">
        <w:rPr>
          <w:rFonts w:ascii="Arial" w:hAnsi="Arial" w:cs="Arial"/>
          <w:sz w:val="18"/>
          <w:szCs w:val="18"/>
        </w:rPr>
        <w:t>6</w:t>
      </w:r>
      <w:r w:rsidRPr="0073056A">
        <w:rPr>
          <w:rFonts w:ascii="Arial" w:hAnsi="Arial" w:cs="Arial"/>
          <w:sz w:val="18"/>
          <w:szCs w:val="18"/>
        </w:rPr>
        <w:t xml:space="preserve"> se recaudó la cantidad de $</w:t>
      </w:r>
      <w:r w:rsidR="000A4867">
        <w:rPr>
          <w:rFonts w:ascii="Arial" w:hAnsi="Arial" w:cs="Arial"/>
          <w:sz w:val="18"/>
          <w:szCs w:val="18"/>
        </w:rPr>
        <w:t xml:space="preserve"> 6</w:t>
      </w:r>
      <w:r w:rsidR="00D844B8">
        <w:rPr>
          <w:rFonts w:ascii="Arial" w:hAnsi="Arial" w:cs="Arial"/>
          <w:sz w:val="18"/>
          <w:szCs w:val="18"/>
        </w:rPr>
        <w:t>7</w:t>
      </w:r>
      <w:r w:rsidR="000A4867">
        <w:rPr>
          <w:rFonts w:ascii="Arial" w:hAnsi="Arial" w:cs="Arial"/>
          <w:sz w:val="18"/>
          <w:szCs w:val="18"/>
        </w:rPr>
        <w:t>,</w:t>
      </w:r>
      <w:r w:rsidR="00D844B8">
        <w:rPr>
          <w:rFonts w:ascii="Arial" w:hAnsi="Arial" w:cs="Arial"/>
          <w:sz w:val="18"/>
          <w:szCs w:val="18"/>
        </w:rPr>
        <w:t>028</w:t>
      </w:r>
      <w:r w:rsidR="000A4867">
        <w:rPr>
          <w:rFonts w:ascii="Arial" w:hAnsi="Arial" w:cs="Arial"/>
          <w:sz w:val="18"/>
          <w:szCs w:val="18"/>
        </w:rPr>
        <w:t>,</w:t>
      </w:r>
      <w:r w:rsidR="006519BC">
        <w:rPr>
          <w:rFonts w:ascii="Arial" w:hAnsi="Arial" w:cs="Arial"/>
          <w:sz w:val="18"/>
          <w:szCs w:val="18"/>
        </w:rPr>
        <w:t>809</w:t>
      </w:r>
      <w:r w:rsidRPr="0073056A">
        <w:rPr>
          <w:rFonts w:ascii="Arial" w:hAnsi="Arial" w:cs="Arial"/>
          <w:sz w:val="18"/>
          <w:szCs w:val="18"/>
        </w:rPr>
        <w:t>, siendo los rubros más importantes los impuestos; Sobre Nóminas, por la cantidad de $</w:t>
      </w:r>
      <w:r w:rsidR="00441E7C">
        <w:rPr>
          <w:rFonts w:ascii="Arial" w:hAnsi="Arial" w:cs="Arial"/>
          <w:sz w:val="18"/>
          <w:szCs w:val="18"/>
        </w:rPr>
        <w:t xml:space="preserve"> </w:t>
      </w:r>
      <w:r w:rsidR="006519BC">
        <w:rPr>
          <w:rFonts w:ascii="Arial" w:hAnsi="Arial" w:cs="Arial"/>
          <w:sz w:val="18"/>
          <w:szCs w:val="18"/>
        </w:rPr>
        <w:t>62</w:t>
      </w:r>
      <w:r w:rsidR="00441E7C">
        <w:rPr>
          <w:rFonts w:ascii="Arial" w:hAnsi="Arial" w:cs="Arial"/>
          <w:sz w:val="18"/>
          <w:szCs w:val="18"/>
        </w:rPr>
        <w:t>,</w:t>
      </w:r>
      <w:r w:rsidR="006519BC">
        <w:rPr>
          <w:rFonts w:ascii="Arial" w:hAnsi="Arial" w:cs="Arial"/>
          <w:sz w:val="18"/>
          <w:szCs w:val="18"/>
        </w:rPr>
        <w:t>997</w:t>
      </w:r>
      <w:r w:rsidR="00441E7C">
        <w:rPr>
          <w:rFonts w:ascii="Arial" w:hAnsi="Arial" w:cs="Arial"/>
          <w:sz w:val="18"/>
          <w:szCs w:val="18"/>
        </w:rPr>
        <w:t>,0</w:t>
      </w:r>
      <w:r w:rsidR="006519BC">
        <w:rPr>
          <w:rFonts w:ascii="Arial" w:hAnsi="Arial" w:cs="Arial"/>
          <w:sz w:val="18"/>
          <w:szCs w:val="18"/>
        </w:rPr>
        <w:t>90</w:t>
      </w:r>
      <w:r w:rsidRPr="0073056A">
        <w:rPr>
          <w:rFonts w:ascii="Arial" w:hAnsi="Arial" w:cs="Arial"/>
          <w:sz w:val="18"/>
          <w:szCs w:val="18"/>
        </w:rPr>
        <w:t>; y al Patrimonio con un importe de $</w:t>
      </w:r>
      <w:r w:rsidR="000A4867">
        <w:rPr>
          <w:rFonts w:ascii="Arial" w:hAnsi="Arial" w:cs="Arial"/>
          <w:sz w:val="18"/>
          <w:szCs w:val="18"/>
        </w:rPr>
        <w:t xml:space="preserve"> </w:t>
      </w:r>
      <w:r w:rsidR="006519BC">
        <w:rPr>
          <w:rFonts w:ascii="Arial" w:hAnsi="Arial" w:cs="Arial"/>
          <w:sz w:val="18"/>
          <w:szCs w:val="18"/>
        </w:rPr>
        <w:t>2</w:t>
      </w:r>
      <w:r w:rsidR="000A4867">
        <w:rPr>
          <w:rFonts w:ascii="Arial" w:hAnsi="Arial" w:cs="Arial"/>
          <w:sz w:val="18"/>
          <w:szCs w:val="18"/>
        </w:rPr>
        <w:t>,</w:t>
      </w:r>
      <w:r w:rsidR="006519BC">
        <w:rPr>
          <w:rFonts w:ascii="Arial" w:hAnsi="Arial" w:cs="Arial"/>
          <w:sz w:val="18"/>
          <w:szCs w:val="18"/>
        </w:rPr>
        <w:t>386</w:t>
      </w:r>
      <w:r w:rsidR="000A4867">
        <w:rPr>
          <w:rFonts w:ascii="Arial" w:hAnsi="Arial" w:cs="Arial"/>
          <w:sz w:val="18"/>
          <w:szCs w:val="18"/>
        </w:rPr>
        <w:t>,</w:t>
      </w:r>
      <w:r w:rsidR="006519BC">
        <w:rPr>
          <w:rFonts w:ascii="Arial" w:hAnsi="Arial" w:cs="Arial"/>
          <w:sz w:val="18"/>
          <w:szCs w:val="18"/>
        </w:rPr>
        <w:t>557</w:t>
      </w:r>
      <w:r w:rsidRPr="0073056A">
        <w:rPr>
          <w:rFonts w:ascii="Arial" w:hAnsi="Arial" w:cs="Arial"/>
          <w:sz w:val="18"/>
          <w:szCs w:val="18"/>
        </w:rPr>
        <w:t xml:space="preserve">. </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rsidR="00C013A1" w:rsidRPr="0073056A"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 por la prestación de bienes y servicios de dominio público, su saldo integra Derechos por un monto de $</w:t>
      </w:r>
      <w:r w:rsidR="000A4867">
        <w:rPr>
          <w:rFonts w:ascii="Arial" w:hAnsi="Arial" w:cs="Arial"/>
          <w:sz w:val="18"/>
          <w:szCs w:val="18"/>
        </w:rPr>
        <w:t xml:space="preserve"> 1</w:t>
      </w:r>
      <w:r w:rsidR="006519BC">
        <w:rPr>
          <w:rFonts w:ascii="Arial" w:hAnsi="Arial" w:cs="Arial"/>
          <w:sz w:val="18"/>
          <w:szCs w:val="18"/>
        </w:rPr>
        <w:t>05</w:t>
      </w:r>
      <w:r w:rsidR="000A4867">
        <w:rPr>
          <w:rFonts w:ascii="Arial" w:hAnsi="Arial" w:cs="Arial"/>
          <w:sz w:val="18"/>
          <w:szCs w:val="18"/>
        </w:rPr>
        <w:t>,</w:t>
      </w:r>
      <w:r w:rsidR="006519BC">
        <w:rPr>
          <w:rFonts w:ascii="Arial" w:hAnsi="Arial" w:cs="Arial"/>
          <w:sz w:val="18"/>
          <w:szCs w:val="18"/>
        </w:rPr>
        <w:t>957</w:t>
      </w:r>
      <w:r w:rsidR="000A4867">
        <w:rPr>
          <w:rFonts w:ascii="Arial" w:hAnsi="Arial" w:cs="Arial"/>
          <w:sz w:val="18"/>
          <w:szCs w:val="18"/>
        </w:rPr>
        <w:t>,</w:t>
      </w:r>
      <w:r w:rsidR="006519BC">
        <w:rPr>
          <w:rFonts w:ascii="Arial" w:hAnsi="Arial" w:cs="Arial"/>
          <w:sz w:val="18"/>
          <w:szCs w:val="18"/>
        </w:rPr>
        <w:t>949</w:t>
      </w:r>
      <w:r w:rsidRPr="0073056A">
        <w:rPr>
          <w:rFonts w:ascii="Arial" w:hAnsi="Arial" w:cs="Arial"/>
          <w:sz w:val="18"/>
          <w:szCs w:val="18"/>
        </w:rPr>
        <w:t>.</w:t>
      </w:r>
    </w:p>
    <w:p w:rsidR="00C013A1" w:rsidRDefault="00C013A1" w:rsidP="00C50527">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rsidR="00332091"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El saldo de $</w:t>
      </w:r>
      <w:r w:rsidRPr="00C63CF1">
        <w:t xml:space="preserve"> </w:t>
      </w:r>
      <w:r w:rsidR="000A4867">
        <w:rPr>
          <w:rFonts w:ascii="Arial" w:hAnsi="Arial" w:cs="Arial"/>
          <w:sz w:val="18"/>
          <w:szCs w:val="18"/>
        </w:rPr>
        <w:t>1</w:t>
      </w:r>
      <w:r w:rsidR="006519BC">
        <w:rPr>
          <w:rFonts w:ascii="Arial" w:hAnsi="Arial" w:cs="Arial"/>
          <w:sz w:val="18"/>
          <w:szCs w:val="18"/>
        </w:rPr>
        <w:t>9</w:t>
      </w:r>
      <w:r w:rsidR="000A4867">
        <w:rPr>
          <w:rFonts w:ascii="Arial" w:hAnsi="Arial" w:cs="Arial"/>
          <w:sz w:val="18"/>
          <w:szCs w:val="18"/>
        </w:rPr>
        <w:t>,</w:t>
      </w:r>
      <w:r w:rsidR="006519BC">
        <w:rPr>
          <w:rFonts w:ascii="Arial" w:hAnsi="Arial" w:cs="Arial"/>
          <w:sz w:val="18"/>
          <w:szCs w:val="18"/>
        </w:rPr>
        <w:t>694</w:t>
      </w:r>
      <w:r w:rsidR="000A4867">
        <w:rPr>
          <w:rFonts w:ascii="Arial" w:hAnsi="Arial" w:cs="Arial"/>
          <w:sz w:val="18"/>
          <w:szCs w:val="18"/>
        </w:rPr>
        <w:t>,</w:t>
      </w:r>
      <w:r w:rsidR="006519BC">
        <w:rPr>
          <w:rFonts w:ascii="Arial" w:hAnsi="Arial" w:cs="Arial"/>
          <w:sz w:val="18"/>
          <w:szCs w:val="18"/>
        </w:rPr>
        <w:t>705</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 </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En el </w:t>
      </w:r>
      <w:r w:rsidR="006519BC">
        <w:rPr>
          <w:rFonts w:ascii="Arial" w:hAnsi="Arial" w:cs="Arial"/>
          <w:sz w:val="18"/>
          <w:szCs w:val="18"/>
        </w:rPr>
        <w:t xml:space="preserve">primer trimestre del </w:t>
      </w:r>
      <w:r w:rsidRPr="0073056A">
        <w:rPr>
          <w:rFonts w:ascii="Arial" w:hAnsi="Arial" w:cs="Arial"/>
          <w:sz w:val="18"/>
          <w:szCs w:val="18"/>
        </w:rPr>
        <w:t>eje</w:t>
      </w:r>
      <w:r w:rsidR="000A4867">
        <w:rPr>
          <w:rFonts w:ascii="Arial" w:hAnsi="Arial" w:cs="Arial"/>
          <w:sz w:val="18"/>
          <w:szCs w:val="18"/>
        </w:rPr>
        <w:t>rcicio 201</w:t>
      </w:r>
      <w:r w:rsidR="006519BC">
        <w:rPr>
          <w:rFonts w:ascii="Arial" w:hAnsi="Arial" w:cs="Arial"/>
          <w:sz w:val="18"/>
          <w:szCs w:val="18"/>
        </w:rPr>
        <w:t>6</w:t>
      </w:r>
      <w:r w:rsidRPr="0073056A">
        <w:rPr>
          <w:rFonts w:ascii="Arial" w:hAnsi="Arial" w:cs="Arial"/>
          <w:sz w:val="18"/>
          <w:szCs w:val="18"/>
        </w:rPr>
        <w:t>, el Estado obtuvo ingresos por concepto de Aprovechamientos por un monto de $</w:t>
      </w:r>
      <w:r>
        <w:rPr>
          <w:rFonts w:ascii="Arial" w:hAnsi="Arial" w:cs="Arial"/>
          <w:sz w:val="18"/>
          <w:szCs w:val="18"/>
        </w:rPr>
        <w:t xml:space="preserve"> </w:t>
      </w:r>
      <w:r w:rsidR="006519BC">
        <w:rPr>
          <w:rFonts w:ascii="Arial" w:hAnsi="Arial" w:cs="Arial"/>
          <w:sz w:val="18"/>
          <w:szCs w:val="18"/>
        </w:rPr>
        <w:t>246</w:t>
      </w:r>
      <w:r w:rsidR="000A4867">
        <w:rPr>
          <w:rFonts w:ascii="Arial" w:hAnsi="Arial" w:cs="Arial"/>
          <w:sz w:val="18"/>
          <w:szCs w:val="18"/>
        </w:rPr>
        <w:t>,</w:t>
      </w:r>
      <w:r w:rsidR="006519BC">
        <w:rPr>
          <w:rFonts w:ascii="Arial" w:hAnsi="Arial" w:cs="Arial"/>
          <w:sz w:val="18"/>
          <w:szCs w:val="18"/>
        </w:rPr>
        <w:t>753</w:t>
      </w:r>
      <w:r w:rsidRPr="0073056A">
        <w:rPr>
          <w:rFonts w:ascii="Arial" w:hAnsi="Arial" w:cs="Arial"/>
          <w:sz w:val="18"/>
          <w:szCs w:val="18"/>
        </w:rPr>
        <w:t xml:space="preserve">, constituido por actualizaciones de contribuciones, recargos y multas. </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 Federales</w:t>
      </w:r>
    </w:p>
    <w:p w:rsidR="00A54D75" w:rsidRDefault="00332091" w:rsidP="000A4867">
      <w:pPr>
        <w:tabs>
          <w:tab w:val="left" w:pos="284"/>
        </w:tabs>
        <w:spacing w:after="0"/>
        <w:ind w:left="284"/>
        <w:jc w:val="both"/>
        <w:rPr>
          <w:rFonts w:ascii="Arial" w:hAnsi="Arial" w:cs="Arial"/>
          <w:b/>
          <w:sz w:val="18"/>
          <w:szCs w:val="18"/>
        </w:rPr>
      </w:pPr>
      <w:r w:rsidRPr="0073056A">
        <w:rPr>
          <w:rFonts w:ascii="Arial" w:hAnsi="Arial" w:cs="Arial"/>
          <w:sz w:val="18"/>
          <w:szCs w:val="18"/>
        </w:rPr>
        <w:t>Las Participaciones Federales son los recursos asignados a las Entidades Federativas en los términos establecidos en la Ley de Coordinación Fiscal, en el Convenio de Colaboración Administrativa en Materia Fiscal Federal y en el Convenio de Adhesión al Sistema Nacional de Coordinación Fiscal, con un monto de $</w:t>
      </w:r>
      <w:r w:rsidR="000A4867">
        <w:rPr>
          <w:rFonts w:ascii="Arial" w:hAnsi="Arial" w:cs="Arial"/>
          <w:sz w:val="18"/>
          <w:szCs w:val="18"/>
        </w:rPr>
        <w:t xml:space="preserve"> </w:t>
      </w:r>
      <w:r w:rsidR="006519BC">
        <w:rPr>
          <w:rFonts w:ascii="Arial" w:hAnsi="Arial" w:cs="Arial"/>
          <w:sz w:val="18"/>
          <w:szCs w:val="18"/>
        </w:rPr>
        <w:t>3</w:t>
      </w:r>
      <w:r w:rsidR="00076E1D">
        <w:rPr>
          <w:rFonts w:ascii="Arial" w:hAnsi="Arial" w:cs="Arial"/>
          <w:sz w:val="18"/>
          <w:szCs w:val="18"/>
        </w:rPr>
        <w:t>31</w:t>
      </w:r>
      <w:r w:rsidR="006519BC">
        <w:rPr>
          <w:rFonts w:ascii="Arial" w:hAnsi="Arial" w:cs="Arial"/>
          <w:sz w:val="18"/>
          <w:szCs w:val="18"/>
        </w:rPr>
        <w:t>,</w:t>
      </w:r>
      <w:r w:rsidR="00076E1D">
        <w:rPr>
          <w:rFonts w:ascii="Arial" w:hAnsi="Arial" w:cs="Arial"/>
          <w:sz w:val="18"/>
          <w:szCs w:val="18"/>
        </w:rPr>
        <w:t>323,465</w:t>
      </w:r>
      <w:r>
        <w:rPr>
          <w:rFonts w:ascii="Arial" w:hAnsi="Arial" w:cs="Arial"/>
          <w:sz w:val="18"/>
          <w:szCs w:val="18"/>
        </w:rPr>
        <w:t xml:space="preserve"> </w:t>
      </w:r>
      <w:r w:rsidRPr="0073056A">
        <w:rPr>
          <w:rFonts w:ascii="Arial" w:hAnsi="Arial" w:cs="Arial"/>
          <w:sz w:val="18"/>
          <w:szCs w:val="18"/>
        </w:rPr>
        <w:t xml:space="preserve">en el </w:t>
      </w:r>
      <w:r w:rsidR="00076E1D">
        <w:rPr>
          <w:rFonts w:ascii="Arial" w:hAnsi="Arial" w:cs="Arial"/>
          <w:sz w:val="18"/>
          <w:szCs w:val="18"/>
        </w:rPr>
        <w:t xml:space="preserve">primer trimestre del </w:t>
      </w:r>
      <w:r w:rsidRPr="0073056A">
        <w:rPr>
          <w:rFonts w:ascii="Arial" w:hAnsi="Arial" w:cs="Arial"/>
          <w:sz w:val="18"/>
          <w:szCs w:val="18"/>
        </w:rPr>
        <w:t>e</w:t>
      </w:r>
      <w:r w:rsidR="000A4867">
        <w:rPr>
          <w:rFonts w:ascii="Arial" w:hAnsi="Arial" w:cs="Arial"/>
          <w:sz w:val="18"/>
          <w:szCs w:val="18"/>
        </w:rPr>
        <w:t>jercicio 201</w:t>
      </w:r>
      <w:r w:rsidR="00076E1D">
        <w:rPr>
          <w:rFonts w:ascii="Arial" w:hAnsi="Arial" w:cs="Arial"/>
          <w:sz w:val="18"/>
          <w:szCs w:val="18"/>
        </w:rPr>
        <w:t>6</w:t>
      </w:r>
      <w:r w:rsidR="000A4867">
        <w:rPr>
          <w:rFonts w:ascii="Arial" w:hAnsi="Arial" w:cs="Arial"/>
          <w:sz w:val="18"/>
          <w:szCs w:val="18"/>
        </w:rPr>
        <w:t>.</w:t>
      </w:r>
      <w:r w:rsidR="000A4867">
        <w:rPr>
          <w:rFonts w:ascii="Arial" w:hAnsi="Arial" w:cs="Arial"/>
          <w:b/>
          <w:sz w:val="18"/>
          <w:szCs w:val="18"/>
        </w:rPr>
        <w:t xml:space="preserve"> </w:t>
      </w:r>
    </w:p>
    <w:p w:rsidR="00A54D75" w:rsidRPr="00076E1D" w:rsidRDefault="00A54D75"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Fondos de Aportación Federal</w:t>
      </w:r>
    </w:p>
    <w:p w:rsidR="00332091" w:rsidRDefault="00332091" w:rsidP="00136E7D">
      <w:pPr>
        <w:ind w:left="284"/>
        <w:jc w:val="both"/>
        <w:rPr>
          <w:rFonts w:ascii="Arial" w:hAnsi="Arial" w:cs="Arial"/>
          <w:sz w:val="18"/>
          <w:szCs w:val="18"/>
        </w:rPr>
      </w:pPr>
      <w:r w:rsidRPr="0073056A">
        <w:rPr>
          <w:rFonts w:ascii="Arial" w:hAnsi="Arial" w:cs="Arial"/>
          <w:sz w:val="18"/>
          <w:szCs w:val="18"/>
        </w:rPr>
        <w:t>Las Aportaciones Federales reportan un monto de $</w:t>
      </w:r>
      <w:r w:rsidR="00136E7D">
        <w:rPr>
          <w:rFonts w:ascii="Arial" w:hAnsi="Arial" w:cs="Arial"/>
          <w:sz w:val="18"/>
          <w:szCs w:val="18"/>
        </w:rPr>
        <w:t xml:space="preserve"> </w:t>
      </w:r>
      <w:r w:rsidR="00076E1D">
        <w:rPr>
          <w:rFonts w:ascii="Arial" w:hAnsi="Arial" w:cs="Arial"/>
          <w:sz w:val="18"/>
          <w:szCs w:val="18"/>
        </w:rPr>
        <w:t>314,768,385</w:t>
      </w:r>
      <w:r w:rsidR="00136E7D">
        <w:rPr>
          <w:rFonts w:ascii="Arial" w:hAnsi="Arial" w:cs="Arial"/>
          <w:sz w:val="18"/>
          <w:szCs w:val="18"/>
        </w:rPr>
        <w:t xml:space="preserve">. </w:t>
      </w: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rsidR="00332091" w:rsidRDefault="00332091" w:rsidP="00136E7D">
      <w:pPr>
        <w:tabs>
          <w:tab w:val="left" w:pos="284"/>
        </w:tabs>
        <w:spacing w:after="0"/>
        <w:ind w:left="284"/>
        <w:jc w:val="both"/>
      </w:pPr>
      <w:r w:rsidRPr="0073056A">
        <w:rPr>
          <w:rFonts w:ascii="Arial" w:hAnsi="Arial" w:cs="Arial"/>
          <w:sz w:val="18"/>
          <w:szCs w:val="18"/>
        </w:rPr>
        <w:t>Los Convenios Federales son acuerdos de colaboración celebrados entre el Gobierno del Estado y el Ejecutivo Federal, con la finalidad de apoyar proyectos y acciones. Durante el</w:t>
      </w:r>
      <w:r w:rsidR="00136E7D">
        <w:rPr>
          <w:rFonts w:ascii="Arial" w:hAnsi="Arial" w:cs="Arial"/>
          <w:sz w:val="18"/>
          <w:szCs w:val="18"/>
        </w:rPr>
        <w:t xml:space="preserve"> </w:t>
      </w:r>
      <w:r w:rsidR="00076E1D">
        <w:rPr>
          <w:rFonts w:ascii="Arial" w:hAnsi="Arial" w:cs="Arial"/>
          <w:sz w:val="18"/>
          <w:szCs w:val="18"/>
        </w:rPr>
        <w:t xml:space="preserve">primer trimestre del </w:t>
      </w:r>
      <w:r w:rsidR="00136E7D">
        <w:rPr>
          <w:rFonts w:ascii="Arial" w:hAnsi="Arial" w:cs="Arial"/>
          <w:sz w:val="18"/>
          <w:szCs w:val="18"/>
        </w:rPr>
        <w:t>ejercicio 201</w:t>
      </w:r>
      <w:r w:rsidR="00076E1D">
        <w:rPr>
          <w:rFonts w:ascii="Arial" w:hAnsi="Arial" w:cs="Arial"/>
          <w:sz w:val="18"/>
          <w:szCs w:val="18"/>
        </w:rPr>
        <w:t>6</w:t>
      </w:r>
      <w:r w:rsidRPr="0073056A">
        <w:rPr>
          <w:rFonts w:ascii="Arial" w:hAnsi="Arial" w:cs="Arial"/>
          <w:sz w:val="18"/>
          <w:szCs w:val="18"/>
        </w:rPr>
        <w:t xml:space="preserve"> </w:t>
      </w:r>
      <w:r w:rsidR="00076E1D">
        <w:rPr>
          <w:rFonts w:ascii="Arial" w:hAnsi="Arial" w:cs="Arial"/>
          <w:sz w:val="18"/>
          <w:szCs w:val="18"/>
        </w:rPr>
        <w:t>se tiene un</w:t>
      </w:r>
      <w:r w:rsidRPr="0073056A">
        <w:rPr>
          <w:rFonts w:ascii="Arial" w:hAnsi="Arial" w:cs="Arial"/>
          <w:sz w:val="18"/>
          <w:szCs w:val="18"/>
        </w:rPr>
        <w:t xml:space="preserve"> saldo de $</w:t>
      </w:r>
      <w:r>
        <w:rPr>
          <w:rFonts w:ascii="Arial" w:hAnsi="Arial" w:cs="Arial"/>
          <w:sz w:val="18"/>
          <w:szCs w:val="18"/>
        </w:rPr>
        <w:t xml:space="preserve"> </w:t>
      </w:r>
      <w:r w:rsidR="00076E1D">
        <w:rPr>
          <w:rFonts w:ascii="Arial" w:hAnsi="Arial" w:cs="Arial"/>
          <w:sz w:val="18"/>
          <w:szCs w:val="18"/>
        </w:rPr>
        <w:t>28,460,570</w:t>
      </w:r>
      <w:r w:rsidR="00136E7D">
        <w:rPr>
          <w:rFonts w:ascii="Arial" w:hAnsi="Arial" w:cs="Arial"/>
          <w:sz w:val="18"/>
          <w:szCs w:val="20"/>
        </w:rPr>
        <w:t>.</w:t>
      </w:r>
      <w:r w:rsidR="00136E7D">
        <w:t xml:space="preserve"> </w:t>
      </w:r>
    </w:p>
    <w:p w:rsidR="00323D16" w:rsidRPr="00076E1D" w:rsidRDefault="00323D16" w:rsidP="00076E1D">
      <w:pPr>
        <w:tabs>
          <w:tab w:val="left" w:pos="284"/>
        </w:tabs>
        <w:ind w:left="284"/>
        <w:jc w:val="both"/>
        <w:rPr>
          <w:rFonts w:ascii="Arial" w:hAnsi="Arial" w:cs="Arial"/>
          <w:sz w:val="18"/>
          <w:szCs w:val="18"/>
        </w:rPr>
      </w:pPr>
    </w:p>
    <w:p w:rsidR="00332091" w:rsidRDefault="00332091" w:rsidP="00332091">
      <w:pPr>
        <w:pStyle w:val="ROMANOS"/>
        <w:tabs>
          <w:tab w:val="clear" w:pos="720"/>
          <w:tab w:val="left" w:pos="284"/>
        </w:tabs>
        <w:spacing w:after="0" w:line="276" w:lineRule="auto"/>
        <w:ind w:left="284" w:firstLine="0"/>
        <w:rPr>
          <w:b/>
          <w:lang w:val="es-MX"/>
        </w:rPr>
      </w:pPr>
      <w:r w:rsidRPr="0073056A">
        <w:rPr>
          <w:b/>
          <w:lang w:val="es-MX"/>
        </w:rPr>
        <w:t>Gastos y Otras Pérdidas:</w:t>
      </w:r>
    </w:p>
    <w:p w:rsidR="00076E1D" w:rsidRPr="00076E1D" w:rsidRDefault="00076E1D"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rsidR="00332091" w:rsidRDefault="00136E7D" w:rsidP="00332091">
      <w:pPr>
        <w:tabs>
          <w:tab w:val="left" w:pos="284"/>
        </w:tabs>
        <w:spacing w:after="0"/>
        <w:ind w:left="284"/>
        <w:jc w:val="both"/>
        <w:rPr>
          <w:rFonts w:ascii="Arial" w:hAnsi="Arial" w:cs="Arial"/>
          <w:sz w:val="18"/>
          <w:szCs w:val="18"/>
        </w:rPr>
      </w:pPr>
      <w:r>
        <w:rPr>
          <w:rFonts w:ascii="Arial" w:hAnsi="Arial" w:cs="Arial"/>
          <w:sz w:val="18"/>
          <w:szCs w:val="18"/>
        </w:rPr>
        <w:t>Durante el ejercicio 2015</w:t>
      </w:r>
      <w:r w:rsidR="00332091" w:rsidRPr="0073056A">
        <w:rPr>
          <w:rFonts w:ascii="Arial" w:hAnsi="Arial" w:cs="Arial"/>
          <w:sz w:val="18"/>
          <w:szCs w:val="18"/>
        </w:rPr>
        <w:t xml:space="preserve"> se continuó con la política de austeridad y de disciplina presupuestal</w:t>
      </w:r>
      <w:r w:rsidR="00076E1D">
        <w:rPr>
          <w:rFonts w:ascii="Arial" w:hAnsi="Arial" w:cs="Arial"/>
          <w:sz w:val="18"/>
          <w:szCs w:val="18"/>
        </w:rPr>
        <w:t>, teniéndose al primer trimestre de 2016 por este concepto un monto de $374,326,335</w:t>
      </w:r>
      <w:r w:rsidR="0050183B">
        <w:rPr>
          <w:rFonts w:ascii="Arial" w:hAnsi="Arial" w:cs="Arial"/>
          <w:sz w:val="18"/>
          <w:szCs w:val="18"/>
        </w:rPr>
        <w:t>.</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Este concepto está compuesto por insumos y suministros necesarios para la prestación de bienes y servicios de derecho público, por parte de las Dependencias del Ejecutivo, incluyendo aquellos necesarios para actividades administrativas</w:t>
      </w:r>
      <w:r w:rsidR="00076E1D">
        <w:rPr>
          <w:rFonts w:ascii="Arial" w:hAnsi="Arial" w:cs="Arial"/>
          <w:sz w:val="18"/>
          <w:szCs w:val="18"/>
        </w:rPr>
        <w:t>, reflejando un importe de $21,520,608</w:t>
      </w:r>
      <w:r w:rsidRPr="0073056A">
        <w:rPr>
          <w:rFonts w:ascii="Arial" w:hAnsi="Arial" w:cs="Arial"/>
          <w:sz w:val="18"/>
          <w:szCs w:val="18"/>
        </w:rPr>
        <w:t>.</w:t>
      </w:r>
    </w:p>
    <w:p w:rsidR="00A54D75" w:rsidRPr="00076E1D" w:rsidRDefault="00A54D75"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r w:rsidR="00CB45AD">
        <w:rPr>
          <w:rFonts w:ascii="Arial" w:hAnsi="Arial" w:cs="Arial"/>
          <w:sz w:val="18"/>
          <w:szCs w:val="18"/>
        </w:rPr>
        <w:t xml:space="preserve"> presentando un saldo al primer trimestre de 2016 de $30,572,394</w:t>
      </w:r>
      <w:r w:rsidRPr="0073056A">
        <w:rPr>
          <w:rFonts w:ascii="Arial" w:hAnsi="Arial" w:cs="Arial"/>
          <w:sz w:val="18"/>
          <w:szCs w:val="18"/>
        </w:rPr>
        <w:t>.</w:t>
      </w:r>
    </w:p>
    <w:p w:rsidR="00332091"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rsidR="00CB45AD" w:rsidRDefault="00332091" w:rsidP="00CB45AD">
      <w:pPr>
        <w:tabs>
          <w:tab w:val="left" w:pos="284"/>
        </w:tabs>
        <w:spacing w:after="0"/>
        <w:ind w:left="284"/>
        <w:jc w:val="both"/>
        <w:rPr>
          <w:rFonts w:ascii="Arial" w:hAnsi="Arial" w:cs="Arial"/>
          <w:sz w:val="18"/>
          <w:szCs w:val="18"/>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Judicial así como a los Ó</w:t>
      </w:r>
      <w:r w:rsidRPr="00D14208">
        <w:rPr>
          <w:rFonts w:ascii="Arial" w:hAnsi="Arial" w:cs="Arial"/>
          <w:sz w:val="18"/>
          <w:szCs w:val="18"/>
        </w:rPr>
        <w:t>rganos Autónomos</w:t>
      </w:r>
      <w:r>
        <w:rPr>
          <w:rFonts w:ascii="Arial" w:hAnsi="Arial" w:cs="Arial"/>
          <w:sz w:val="18"/>
          <w:szCs w:val="18"/>
        </w:rPr>
        <w:t xml:space="preserve"> y Entidades del Sector Paraestatal</w:t>
      </w:r>
      <w:r w:rsidR="00CB45AD">
        <w:rPr>
          <w:rFonts w:ascii="Arial" w:hAnsi="Arial" w:cs="Arial"/>
          <w:sz w:val="18"/>
          <w:szCs w:val="18"/>
        </w:rPr>
        <w:t>, que al primer trimestre de 2016, observan un monto de $2,034,557,395</w:t>
      </w:r>
      <w:r>
        <w:rPr>
          <w:rFonts w:ascii="Arial" w:hAnsi="Arial" w:cs="Arial"/>
          <w:sz w:val="18"/>
          <w:szCs w:val="18"/>
        </w:rPr>
        <w:t>.</w:t>
      </w:r>
    </w:p>
    <w:p w:rsidR="00CB45AD" w:rsidRDefault="00CB45AD" w:rsidP="00CB45AD">
      <w:pPr>
        <w:tabs>
          <w:tab w:val="left" w:pos="284"/>
        </w:tabs>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sz w:val="18"/>
          <w:szCs w:val="18"/>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III)</w:t>
      </w:r>
      <w:r w:rsidRPr="0073056A">
        <w:rPr>
          <w:b/>
          <w:smallCaps/>
        </w:rPr>
        <w:tab/>
        <w:t>Notas al Estado de Variación en la Hacienda Pública</w:t>
      </w:r>
    </w:p>
    <w:p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5F52B3" w:rsidRPr="00D71A33" w:rsidRDefault="005F52B3" w:rsidP="00D71A33">
      <w:pPr>
        <w:tabs>
          <w:tab w:val="left" w:pos="284"/>
        </w:tabs>
        <w:ind w:left="284"/>
        <w:jc w:val="both"/>
        <w:rPr>
          <w:rFonts w:ascii="Arial" w:hAnsi="Arial" w:cs="Arial"/>
          <w:sz w:val="18"/>
          <w:szCs w:val="18"/>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Hacienda Pública Patrimonio/Patrimonio Contribuido</w:t>
      </w:r>
    </w:p>
    <w:p w:rsidR="00C013A1" w:rsidRPr="0073056A" w:rsidRDefault="005F52B3" w:rsidP="005C02A4">
      <w:pPr>
        <w:ind w:left="284"/>
        <w:jc w:val="both"/>
        <w:rPr>
          <w:rFonts w:ascii="Arial" w:hAnsi="Arial" w:cs="Arial"/>
          <w:sz w:val="18"/>
          <w:szCs w:val="18"/>
        </w:rPr>
      </w:pPr>
      <w:r w:rsidRPr="0073056A">
        <w:rPr>
          <w:rFonts w:ascii="Arial" w:hAnsi="Arial" w:cs="Arial"/>
          <w:sz w:val="18"/>
          <w:szCs w:val="18"/>
        </w:rPr>
        <w:t xml:space="preserve">Está compuesto principalmente por los saldos patrimoniales de los fideicomisos, las modificaciones patrimoniales y los resultados de ejercicios anteriores. El saldo </w:t>
      </w:r>
      <w:r w:rsidR="00CB45AD">
        <w:rPr>
          <w:rFonts w:ascii="Arial" w:hAnsi="Arial" w:cs="Arial"/>
          <w:sz w:val="18"/>
          <w:szCs w:val="18"/>
        </w:rPr>
        <w:t xml:space="preserve">neto </w:t>
      </w:r>
      <w:r w:rsidRPr="0073056A">
        <w:rPr>
          <w:rFonts w:ascii="Arial" w:hAnsi="Arial" w:cs="Arial"/>
          <w:sz w:val="18"/>
          <w:szCs w:val="18"/>
        </w:rPr>
        <w:t>al cierre de</w:t>
      </w:r>
      <w:r w:rsidR="00CB45AD">
        <w:rPr>
          <w:rFonts w:ascii="Arial" w:hAnsi="Arial" w:cs="Arial"/>
          <w:sz w:val="18"/>
          <w:szCs w:val="18"/>
        </w:rPr>
        <w:t xml:space="preserve">l primer trimestre de 2016 </w:t>
      </w:r>
      <w:r w:rsidRPr="0073056A">
        <w:rPr>
          <w:rFonts w:ascii="Arial" w:hAnsi="Arial" w:cs="Arial"/>
          <w:sz w:val="18"/>
          <w:szCs w:val="18"/>
        </w:rPr>
        <w:t>es por la cantidad de $</w:t>
      </w:r>
      <w:r>
        <w:rPr>
          <w:rFonts w:ascii="Arial" w:hAnsi="Arial" w:cs="Arial"/>
          <w:sz w:val="18"/>
          <w:szCs w:val="18"/>
        </w:rPr>
        <w:t xml:space="preserve"> </w:t>
      </w:r>
      <w:r w:rsidR="00CB45AD">
        <w:rPr>
          <w:rFonts w:ascii="Arial" w:hAnsi="Arial" w:cs="Arial"/>
          <w:sz w:val="18"/>
          <w:szCs w:val="18"/>
        </w:rPr>
        <w:t>10</w:t>
      </w:r>
      <w:r w:rsidR="00136E7D">
        <w:rPr>
          <w:rFonts w:ascii="Arial" w:eastAsia="Times New Roman" w:hAnsi="Arial" w:cs="Arial"/>
          <w:bCs/>
          <w:sz w:val="18"/>
          <w:szCs w:val="18"/>
          <w:lang w:eastAsia="es-MX"/>
        </w:rPr>
        <w:t>,</w:t>
      </w:r>
      <w:r w:rsidR="00CB45AD">
        <w:rPr>
          <w:rFonts w:ascii="Arial" w:eastAsia="Times New Roman" w:hAnsi="Arial" w:cs="Arial"/>
          <w:bCs/>
          <w:sz w:val="18"/>
          <w:szCs w:val="18"/>
          <w:lang w:eastAsia="es-MX"/>
        </w:rPr>
        <w:t>784</w:t>
      </w:r>
      <w:r w:rsidR="00136E7D">
        <w:rPr>
          <w:rFonts w:ascii="Arial" w:eastAsia="Times New Roman" w:hAnsi="Arial" w:cs="Arial"/>
          <w:bCs/>
          <w:sz w:val="18"/>
          <w:szCs w:val="18"/>
          <w:lang w:eastAsia="es-MX"/>
        </w:rPr>
        <w:t>,</w:t>
      </w:r>
      <w:r w:rsidR="00CB45AD">
        <w:rPr>
          <w:rFonts w:ascii="Arial" w:eastAsia="Times New Roman" w:hAnsi="Arial" w:cs="Arial"/>
          <w:bCs/>
          <w:sz w:val="18"/>
          <w:szCs w:val="18"/>
          <w:lang w:eastAsia="es-MX"/>
        </w:rPr>
        <w:t>985</w:t>
      </w:r>
      <w:r w:rsidR="00136E7D">
        <w:rPr>
          <w:rFonts w:ascii="Arial" w:eastAsia="Times New Roman" w:hAnsi="Arial" w:cs="Arial"/>
          <w:bCs/>
          <w:sz w:val="18"/>
          <w:szCs w:val="18"/>
          <w:lang w:eastAsia="es-MX"/>
        </w:rPr>
        <w:t>,</w:t>
      </w:r>
      <w:r w:rsidR="00CB45AD">
        <w:rPr>
          <w:rFonts w:ascii="Arial" w:eastAsia="Times New Roman" w:hAnsi="Arial" w:cs="Arial"/>
          <w:bCs/>
          <w:sz w:val="18"/>
          <w:szCs w:val="18"/>
          <w:lang w:eastAsia="es-MX"/>
        </w:rPr>
        <w:t>391</w:t>
      </w:r>
      <w:r w:rsidRPr="0073056A">
        <w:rPr>
          <w:rFonts w:ascii="Arial" w:hAnsi="Arial" w:cs="Arial"/>
          <w:sz w:val="18"/>
          <w:szCs w:val="18"/>
        </w:rPr>
        <w:t xml:space="preserve">. </w:t>
      </w:r>
    </w:p>
    <w:p w:rsidR="00C013A1" w:rsidRPr="0073056A" w:rsidRDefault="00C013A1" w:rsidP="00A54D75">
      <w:pPr>
        <w:tabs>
          <w:tab w:val="left" w:pos="284"/>
        </w:tabs>
        <w:spacing w:after="0"/>
        <w:ind w:left="284"/>
        <w:jc w:val="both"/>
        <w:rPr>
          <w:rFonts w:ascii="Arial" w:hAnsi="Arial" w:cs="Arial"/>
          <w:sz w:val="18"/>
          <w:szCs w:val="18"/>
        </w:rPr>
      </w:pPr>
    </w:p>
    <w:p w:rsidR="004E3EA4" w:rsidRDefault="004E3EA4" w:rsidP="00A54D75">
      <w:pPr>
        <w:pStyle w:val="ROMANOS"/>
        <w:tabs>
          <w:tab w:val="clear" w:pos="720"/>
          <w:tab w:val="left" w:pos="284"/>
        </w:tabs>
        <w:spacing w:after="0" w:line="276" w:lineRule="auto"/>
        <w:ind w:left="284" w:firstLine="0"/>
        <w:rPr>
          <w:lang w:val="es-MX"/>
        </w:rPr>
      </w:pPr>
    </w:p>
    <w:p w:rsidR="004E3EA4" w:rsidRDefault="004E3EA4" w:rsidP="00A54D75">
      <w:pPr>
        <w:pStyle w:val="ROMANOS"/>
        <w:tabs>
          <w:tab w:val="clear" w:pos="720"/>
          <w:tab w:val="left" w:pos="284"/>
        </w:tabs>
        <w:spacing w:after="0" w:line="276" w:lineRule="auto"/>
        <w:ind w:left="284" w:firstLine="0"/>
        <w:rPr>
          <w:lang w:val="es-MX"/>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rsidR="005F52B3" w:rsidRPr="005C02A4" w:rsidRDefault="005C02A4" w:rsidP="005C02A4">
      <w:pPr>
        <w:pStyle w:val="ROMANOS"/>
        <w:tabs>
          <w:tab w:val="clear" w:pos="720"/>
          <w:tab w:val="left" w:pos="284"/>
        </w:tabs>
        <w:spacing w:after="0" w:line="276" w:lineRule="auto"/>
        <w:ind w:left="284" w:firstLine="0"/>
        <w:rPr>
          <w:lang w:val="es-MX"/>
        </w:rPr>
      </w:pPr>
      <w:r>
        <w:rPr>
          <w:lang w:val="es-MX"/>
        </w:rPr>
        <w:t>P</w:t>
      </w:r>
      <w:r w:rsidRPr="005C02A4">
        <w:rPr>
          <w:lang w:val="es-MX"/>
        </w:rPr>
        <w:t>roporciona información sobre los cambios en el efectivo y equivalentes</w:t>
      </w:r>
      <w:r w:rsidR="00817DFF">
        <w:rPr>
          <w:lang w:val="es-MX"/>
        </w:rPr>
        <w:t>, considerando que s</w:t>
      </w:r>
      <w:r w:rsidR="00817DFF" w:rsidRPr="005C02A4">
        <w:rPr>
          <w:lang w:val="es-MX"/>
        </w:rPr>
        <w:t xml:space="preserve">on inversiones a corto plazo de gran liquidez que se mantienen para cumplir los compromisos de pago a corto plazo </w:t>
      </w:r>
      <w:r w:rsidRPr="005C02A4">
        <w:rPr>
          <w:lang w:val="es-MX"/>
        </w:rPr>
        <w:t>de una entidad durante el periodo sobre el que se informa mostrando por separado los cambios según proceda</w:t>
      </w:r>
      <w:r w:rsidR="00817DFF">
        <w:rPr>
          <w:lang w:val="es-MX"/>
        </w:rPr>
        <w:t>, reflejando un incremento de $193,962,112, mismo que se integra por</w:t>
      </w:r>
      <w:r>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5C02A4" w:rsidRDefault="005C02A4" w:rsidP="005F52B3">
      <w:pPr>
        <w:pStyle w:val="ROMANOS"/>
        <w:tabs>
          <w:tab w:val="clear" w:pos="720"/>
          <w:tab w:val="left" w:pos="284"/>
        </w:tabs>
        <w:spacing w:after="0" w:line="276" w:lineRule="auto"/>
        <w:ind w:left="284" w:firstLine="0"/>
        <w:rPr>
          <w:b/>
          <w:lang w:val="es-MX"/>
        </w:rPr>
      </w:pPr>
      <w:r w:rsidRPr="005C02A4">
        <w:rPr>
          <w:b/>
          <w:lang w:val="es-MX"/>
        </w:rPr>
        <w:t>Actividades de Operación.</w:t>
      </w:r>
    </w:p>
    <w:p w:rsidR="005C02A4" w:rsidRDefault="005C02A4" w:rsidP="005F52B3">
      <w:pPr>
        <w:pStyle w:val="ROMANOS"/>
        <w:tabs>
          <w:tab w:val="clear" w:pos="720"/>
          <w:tab w:val="left" w:pos="284"/>
        </w:tabs>
        <w:spacing w:after="0" w:line="276" w:lineRule="auto"/>
        <w:ind w:left="284" w:firstLine="0"/>
        <w:rPr>
          <w:lang w:val="es-MX"/>
        </w:rPr>
      </w:pPr>
      <w:r>
        <w:rPr>
          <w:lang w:val="es-MX"/>
        </w:rPr>
        <w:t>Son las actividades que constituyen la principal fuente de ingresos de actividades ordinarias, proced</w:t>
      </w:r>
      <w:r w:rsidR="00817DFF">
        <w:rPr>
          <w:lang w:val="es-MX"/>
        </w:rPr>
        <w:t>i</w:t>
      </w:r>
      <w:r>
        <w:rPr>
          <w:lang w:val="es-MX"/>
        </w:rPr>
        <w:t>en</w:t>
      </w:r>
      <w:r w:rsidR="00817DFF">
        <w:rPr>
          <w:lang w:val="es-MX"/>
        </w:rPr>
        <w:t>do</w:t>
      </w:r>
      <w:r>
        <w:rPr>
          <w:lang w:val="es-MX"/>
        </w:rPr>
        <w:t xml:space="preserve"> de las transacciones y otros sucesos y condiciones que entran en la determinación del resultado</w:t>
      </w:r>
      <w:r w:rsidR="00817DFF">
        <w:rPr>
          <w:lang w:val="es-MX"/>
        </w:rPr>
        <w:t>, c</w:t>
      </w:r>
      <w:r>
        <w:rPr>
          <w:lang w:val="es-MX"/>
        </w:rPr>
        <w:t>obros procedentes de la venta de bienes y servicios, regalías, cuotas, comisiones y otros ingresos de actividades ordinarias</w:t>
      </w:r>
      <w:r w:rsidR="00817DFF">
        <w:rPr>
          <w:lang w:val="es-MX"/>
        </w:rPr>
        <w:t>; destinándose a</w:t>
      </w:r>
      <w:r>
        <w:rPr>
          <w:lang w:val="es-MX"/>
        </w:rPr>
        <w:t xml:space="preserve"> pagos a proveedores, a empleados y pagos o devoluciones de impuestos</w:t>
      </w:r>
      <w:r w:rsidR="00817DFF">
        <w:rPr>
          <w:lang w:val="es-MX"/>
        </w:rPr>
        <w:t>, reflejando un saldo de $632,429,812</w:t>
      </w:r>
      <w:r>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5C02A4" w:rsidP="005F52B3">
      <w:pPr>
        <w:pStyle w:val="ROMANOS"/>
        <w:tabs>
          <w:tab w:val="clear" w:pos="720"/>
          <w:tab w:val="left" w:pos="284"/>
        </w:tabs>
        <w:spacing w:after="0" w:line="276" w:lineRule="auto"/>
        <w:ind w:left="284" w:firstLine="0"/>
        <w:rPr>
          <w:b/>
          <w:lang w:val="es-MX"/>
        </w:rPr>
      </w:pPr>
      <w:r w:rsidRPr="00D71A33">
        <w:rPr>
          <w:b/>
          <w:lang w:val="es-MX"/>
        </w:rPr>
        <w:t>Actividades de Inversión</w:t>
      </w:r>
    </w:p>
    <w:p w:rsidR="005C02A4" w:rsidRDefault="00817DFF" w:rsidP="005F52B3">
      <w:pPr>
        <w:pStyle w:val="ROMANOS"/>
        <w:tabs>
          <w:tab w:val="clear" w:pos="720"/>
          <w:tab w:val="left" w:pos="284"/>
        </w:tabs>
        <w:spacing w:after="0" w:line="276" w:lineRule="auto"/>
        <w:ind w:left="284" w:firstLine="0"/>
        <w:rPr>
          <w:lang w:val="es-MX"/>
        </w:rPr>
      </w:pPr>
      <w:r>
        <w:rPr>
          <w:lang w:val="es-MX"/>
        </w:rPr>
        <w:t xml:space="preserve">Compuestas por </w:t>
      </w:r>
      <w:r w:rsidR="00D71A33">
        <w:rPr>
          <w:lang w:val="es-MX"/>
        </w:rPr>
        <w:t>las de adquisici</w:t>
      </w:r>
      <w:r>
        <w:rPr>
          <w:lang w:val="es-MX"/>
        </w:rPr>
        <w:t>o</w:t>
      </w:r>
      <w:r w:rsidR="00D71A33">
        <w:rPr>
          <w:lang w:val="es-MX"/>
        </w:rPr>
        <w:t>n</w:t>
      </w:r>
      <w:r>
        <w:rPr>
          <w:lang w:val="es-MX"/>
        </w:rPr>
        <w:t>es</w:t>
      </w:r>
      <w:r w:rsidR="00D71A33">
        <w:rPr>
          <w:lang w:val="es-MX"/>
        </w:rPr>
        <w:t xml:space="preserve"> y disposición de activos a largo plazo, y otras inversiones no incluidas en equivalentes al efectivo</w:t>
      </w:r>
      <w:r>
        <w:rPr>
          <w:lang w:val="es-MX"/>
        </w:rPr>
        <w:t>, tales como los p</w:t>
      </w:r>
      <w:r w:rsidR="00D71A33">
        <w:rPr>
          <w:lang w:val="es-MX"/>
        </w:rPr>
        <w:t>agos por la adquisición de propiedades, planta y equipo, activos intangibles a largo plazo, cobro por ventas de propiedades, planta y equ</w:t>
      </w:r>
      <w:r>
        <w:rPr>
          <w:lang w:val="es-MX"/>
        </w:rPr>
        <w:t>ipo, anticipos de efectivo y pré</w:t>
      </w:r>
      <w:r w:rsidR="00D71A33">
        <w:rPr>
          <w:lang w:val="es-MX"/>
        </w:rPr>
        <w:t>stamos a terceros,</w:t>
      </w:r>
      <w:r>
        <w:rPr>
          <w:lang w:val="es-MX"/>
        </w:rPr>
        <w:t xml:space="preserve"> así como </w:t>
      </w:r>
      <w:r w:rsidR="00D71A33">
        <w:rPr>
          <w:lang w:val="es-MX"/>
        </w:rPr>
        <w:t>cobros por reembolso de anticipos</w:t>
      </w:r>
      <w:r>
        <w:rPr>
          <w:lang w:val="es-MX"/>
        </w:rPr>
        <w:t>, reflejando un saldo de $45,736,378</w:t>
      </w:r>
      <w:r w:rsidR="00D71A33">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D71A33" w:rsidP="005F52B3">
      <w:pPr>
        <w:pStyle w:val="ROMANOS"/>
        <w:tabs>
          <w:tab w:val="clear" w:pos="720"/>
          <w:tab w:val="left" w:pos="284"/>
        </w:tabs>
        <w:spacing w:after="0" w:line="276" w:lineRule="auto"/>
        <w:ind w:left="284" w:firstLine="0"/>
        <w:rPr>
          <w:b/>
          <w:lang w:val="es-MX"/>
        </w:rPr>
      </w:pPr>
      <w:r w:rsidRPr="00D71A33">
        <w:rPr>
          <w:b/>
          <w:lang w:val="es-MX"/>
        </w:rPr>
        <w:t>Actividades de Financiación</w:t>
      </w:r>
    </w:p>
    <w:p w:rsidR="00D71A33" w:rsidRDefault="00D71A33" w:rsidP="005F52B3">
      <w:pPr>
        <w:pStyle w:val="ROMANOS"/>
        <w:tabs>
          <w:tab w:val="clear" w:pos="720"/>
          <w:tab w:val="left" w:pos="284"/>
        </w:tabs>
        <w:spacing w:after="0" w:line="276" w:lineRule="auto"/>
        <w:ind w:left="284" w:firstLine="0"/>
        <w:rPr>
          <w:lang w:val="es-MX"/>
        </w:rPr>
      </w:pPr>
      <w:r>
        <w:rPr>
          <w:lang w:val="es-MX"/>
        </w:rPr>
        <w:t xml:space="preserve">Son las actividades que dan lugar a cambios en el tamaño y composición de los </w:t>
      </w:r>
      <w:r w:rsidR="00D234B6">
        <w:rPr>
          <w:lang w:val="es-MX"/>
        </w:rPr>
        <w:t>capitales aportados y de los pré</w:t>
      </w:r>
      <w:r>
        <w:rPr>
          <w:lang w:val="es-MX"/>
        </w:rPr>
        <w:t xml:space="preserve">stamos tomados </w:t>
      </w:r>
      <w:r w:rsidR="00D234B6">
        <w:rPr>
          <w:lang w:val="es-MX"/>
        </w:rPr>
        <w:t>por el Gobierno del Estado. Considerándose los c</w:t>
      </w:r>
      <w:r>
        <w:rPr>
          <w:lang w:val="es-MX"/>
        </w:rPr>
        <w:t>obros</w:t>
      </w:r>
      <w:r w:rsidR="00D234B6">
        <w:rPr>
          <w:lang w:val="es-MX"/>
        </w:rPr>
        <w:t xml:space="preserve"> </w:t>
      </w:r>
      <w:r>
        <w:rPr>
          <w:lang w:val="es-MX"/>
        </w:rPr>
        <w:t xml:space="preserve">procedentes de la emisión de acciones u otros instrumentos de capital, pagos por adquirir o rescatar acciones de la entidad, cobros procedentes de la emisión de obligaciones, prestamos, pagarés, bonos, hipotecas y otros préstamos a corto plazo, </w:t>
      </w:r>
      <w:r w:rsidR="00D234B6">
        <w:rPr>
          <w:lang w:val="es-MX"/>
        </w:rPr>
        <w:t>reembolso de los importes de pré</w:t>
      </w:r>
      <w:r>
        <w:rPr>
          <w:lang w:val="es-MX"/>
        </w:rPr>
        <w:t>stamos, pagos realizados por arrendatario para reducir la deuda pendiente relacionada con un arrendamiento financiero</w:t>
      </w:r>
      <w:r w:rsidR="00D234B6">
        <w:rPr>
          <w:lang w:val="es-MX"/>
        </w:rPr>
        <w:t>, reflejando un saldo de -$484,204,078</w:t>
      </w:r>
      <w:r>
        <w:rPr>
          <w:lang w:val="es-MX"/>
        </w:rPr>
        <w:t>.</w:t>
      </w:r>
    </w:p>
    <w:p w:rsidR="005C02A4" w:rsidRDefault="005C02A4" w:rsidP="005F52B3">
      <w:pPr>
        <w:pStyle w:val="ROMANOS"/>
        <w:tabs>
          <w:tab w:val="clear" w:pos="720"/>
          <w:tab w:val="left" w:pos="284"/>
        </w:tabs>
        <w:spacing w:after="0" w:line="276" w:lineRule="auto"/>
        <w:ind w:left="284" w:firstLine="0"/>
        <w:rPr>
          <w:lang w:val="es-MX"/>
        </w:rPr>
      </w:pPr>
    </w:p>
    <w:p w:rsidR="005F52B3" w:rsidRPr="005C02A4" w:rsidRDefault="005F52B3" w:rsidP="005C02A4">
      <w:pPr>
        <w:pStyle w:val="ROMANOS"/>
        <w:tabs>
          <w:tab w:val="clear" w:pos="720"/>
          <w:tab w:val="left" w:pos="284"/>
        </w:tabs>
        <w:spacing w:after="0" w:line="276" w:lineRule="auto"/>
        <w:ind w:left="284" w:firstLine="0"/>
        <w:rPr>
          <w:lang w:val="es-MX"/>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bookmarkStart w:id="8" w:name="_MON_1499681935"/>
    <w:bookmarkEnd w:id="8"/>
    <w:p w:rsidR="009C4575" w:rsidRDefault="00866B04" w:rsidP="00A54D75">
      <w:pPr>
        <w:tabs>
          <w:tab w:val="left" w:pos="284"/>
        </w:tabs>
        <w:spacing w:after="0"/>
        <w:ind w:left="284"/>
        <w:jc w:val="both"/>
        <w:rPr>
          <w:rFonts w:ascii="Arial" w:hAnsi="Arial" w:cs="Arial"/>
          <w:sz w:val="18"/>
          <w:szCs w:val="18"/>
        </w:rPr>
      </w:pPr>
      <w:r>
        <w:object w:dxaOrig="26040" w:dyaOrig="13180">
          <v:shape id="_x0000_i1031" type="#_x0000_t75" style="width:693pt;height:354pt" o:ole="">
            <v:imagedata r:id="rId22" o:title=""/>
          </v:shape>
          <o:OLEObject Type="Embed" ProgID="Excel.Sheet.12" ShapeID="_x0000_i1031" DrawAspect="Content" ObjectID="_1522669650" r:id="rId23"/>
        </w:object>
      </w:r>
    </w:p>
    <w:p w:rsidR="009C4575" w:rsidRDefault="009C4575"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C50527">
      <w:pPr>
        <w:pStyle w:val="INCISO"/>
        <w:tabs>
          <w:tab w:val="left" w:pos="284"/>
        </w:tabs>
        <w:spacing w:after="0" w:line="276" w:lineRule="auto"/>
        <w:ind w:left="284" w:firstLine="0"/>
        <w:rPr>
          <w:b/>
          <w:smallCaps/>
        </w:rPr>
      </w:pPr>
    </w:p>
    <w:p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rsidR="00540418" w:rsidRPr="0073056A" w:rsidRDefault="00540418" w:rsidP="00C50527">
      <w:pPr>
        <w:pStyle w:val="Texto"/>
        <w:tabs>
          <w:tab w:val="left" w:pos="284"/>
        </w:tabs>
        <w:spacing w:after="0" w:line="276" w:lineRule="auto"/>
        <w:ind w:left="284" w:firstLine="0"/>
        <w:jc w:val="center"/>
        <w:rPr>
          <w:b/>
          <w:smallCaps/>
          <w:szCs w:val="18"/>
          <w:lang w:val="es-MX"/>
        </w:rPr>
      </w:pPr>
    </w:p>
    <w:p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013A1" w:rsidRPr="0073056A" w:rsidRDefault="00C013A1" w:rsidP="00C50527">
      <w:pPr>
        <w:pStyle w:val="Texto"/>
        <w:tabs>
          <w:tab w:val="left" w:pos="284"/>
        </w:tabs>
        <w:spacing w:after="0" w:line="276" w:lineRule="auto"/>
        <w:ind w:left="284" w:firstLine="0"/>
        <w:rPr>
          <w:szCs w:val="18"/>
          <w:lang w:val="es-MX"/>
        </w:rPr>
      </w:pPr>
    </w:p>
    <w:p w:rsidR="00C013A1" w:rsidRPr="0073056A" w:rsidRDefault="00A538A0" w:rsidP="00C50527">
      <w:pPr>
        <w:pStyle w:val="Texto"/>
        <w:tabs>
          <w:tab w:val="left" w:pos="284"/>
        </w:tabs>
        <w:spacing w:after="0" w:line="276" w:lineRule="auto"/>
        <w:ind w:left="284" w:firstLine="0"/>
        <w:rPr>
          <w:szCs w:val="18"/>
          <w:lang w:val="es-MX"/>
        </w:rPr>
      </w:pPr>
      <w:r>
        <w:rPr>
          <w:noProof/>
          <w:szCs w:val="18"/>
          <w:lang w:val="es-MX" w:eastAsia="es-MX"/>
        </w:rPr>
        <w:lastRenderedPageBreak/>
        <w:object w:dxaOrig="1440" w:dyaOrig="1440">
          <v:shape id="_x0000_s1046" type="#_x0000_t75" style="position:absolute;left:0;text-align:left;margin-left:146.05pt;margin-top:12.85pt;width:482.95pt;height:392.3pt;z-index:251663360">
            <v:imagedata r:id="rId24" o:title=""/>
            <w10:wrap type="topAndBottom"/>
          </v:shape>
          <o:OLEObject Type="Embed" ProgID="Excel.Sheet.12" ShapeID="_x0000_s1046" DrawAspect="Content" ObjectID="_1522669651" r:id="rId25"/>
        </w:object>
      </w:r>
    </w:p>
    <w:p w:rsidR="005F52B3" w:rsidRDefault="00A538A0" w:rsidP="00C50527">
      <w:pPr>
        <w:pStyle w:val="Texto"/>
        <w:tabs>
          <w:tab w:val="left" w:pos="284"/>
        </w:tabs>
        <w:spacing w:after="0" w:line="276" w:lineRule="auto"/>
        <w:ind w:left="284" w:firstLine="0"/>
        <w:jc w:val="center"/>
        <w:rPr>
          <w:szCs w:val="18"/>
        </w:rPr>
      </w:pPr>
      <w:r>
        <w:rPr>
          <w:b/>
          <w:smallCaps/>
          <w:noProof/>
          <w:szCs w:val="18"/>
          <w:lang w:val="es-MX" w:eastAsia="es-MX"/>
        </w:rPr>
        <w:lastRenderedPageBreak/>
        <w:object w:dxaOrig="1440" w:dyaOrig="1440">
          <v:shape id="_x0000_s1047" type="#_x0000_t75" style="position:absolute;left:0;text-align:left;margin-left:162.4pt;margin-top:-6.55pt;width:444.45pt;height:454.9pt;z-index:251664384">
            <v:imagedata r:id="rId26" o:title=""/>
            <w10:wrap type="topAndBottom"/>
          </v:shape>
          <o:OLEObject Type="Embed" ProgID="Excel.Sheet.12" ShapeID="_x0000_s1047" DrawAspect="Content" ObjectID="_1522669652" r:id="rId27"/>
        </w:object>
      </w:r>
    </w:p>
    <w:p w:rsidR="003C5C30" w:rsidRDefault="003C5C30" w:rsidP="005F52B3">
      <w:pPr>
        <w:pStyle w:val="Texto"/>
        <w:tabs>
          <w:tab w:val="left" w:pos="284"/>
        </w:tabs>
        <w:spacing w:after="0" w:line="276" w:lineRule="auto"/>
        <w:ind w:left="284" w:firstLine="0"/>
        <w:jc w:val="center"/>
        <w:rPr>
          <w:b/>
          <w:szCs w:val="18"/>
        </w:rPr>
      </w:pPr>
    </w:p>
    <w:p w:rsidR="003C5C30" w:rsidRDefault="003C5C30" w:rsidP="005F52B3">
      <w:pPr>
        <w:pStyle w:val="Texto"/>
        <w:tabs>
          <w:tab w:val="left" w:pos="284"/>
        </w:tabs>
        <w:spacing w:after="0" w:line="276" w:lineRule="auto"/>
        <w:ind w:left="284" w:firstLine="0"/>
        <w:jc w:val="center"/>
        <w:rPr>
          <w:b/>
          <w:szCs w:val="18"/>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rPr>
        <w:t>b)</w:t>
      </w:r>
      <w:r w:rsidRPr="0073056A">
        <w:rPr>
          <w:szCs w:val="18"/>
        </w:rPr>
        <w:t xml:space="preserve"> </w:t>
      </w:r>
      <w:r w:rsidRPr="0073056A">
        <w:rPr>
          <w:b/>
          <w:szCs w:val="18"/>
          <w:lang w:val="es-MX"/>
        </w:rPr>
        <w:t>NOTAS DE MEMORIA (CUENTAS DE ORDEN)</w:t>
      </w: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F52B3" w:rsidRPr="0073056A" w:rsidRDefault="005F52B3"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5F52B3" w:rsidRDefault="005F52B3" w:rsidP="005F52B3">
      <w:pPr>
        <w:tabs>
          <w:tab w:val="left" w:pos="284"/>
        </w:tabs>
        <w:ind w:left="284"/>
        <w:jc w:val="both"/>
        <w:rPr>
          <w:rFonts w:ascii="Arial" w:hAnsi="Arial" w:cs="Arial"/>
          <w:sz w:val="18"/>
          <w:szCs w:val="18"/>
        </w:rPr>
      </w:pPr>
      <w:r>
        <w:rPr>
          <w:rFonts w:ascii="Arial" w:hAnsi="Arial" w:cs="Arial"/>
          <w:sz w:val="18"/>
          <w:szCs w:val="18"/>
        </w:rPr>
        <w:t>No Aplica.</w:t>
      </w:r>
    </w:p>
    <w:p w:rsidR="005F52B3" w:rsidRPr="0073056A" w:rsidRDefault="005F52B3" w:rsidP="005F52B3">
      <w:pPr>
        <w:tabs>
          <w:tab w:val="left" w:pos="284"/>
        </w:tabs>
        <w:ind w:left="284"/>
        <w:jc w:val="both"/>
        <w:rPr>
          <w:rFonts w:ascii="Arial" w:hAnsi="Arial" w:cs="Arial"/>
          <w:sz w:val="18"/>
          <w:szCs w:val="18"/>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lang w:val="es-MX"/>
        </w:rPr>
        <w:t>c) NOTAS DE GESTIÓN ADMINISTRATIVA</w:t>
      </w:r>
    </w:p>
    <w:p w:rsidR="005F52B3"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rPr>
      </w:pPr>
      <w:r w:rsidRPr="0073056A">
        <w:rPr>
          <w:b/>
          <w:szCs w:val="18"/>
          <w:lang w:val="es-MX"/>
        </w:rPr>
        <w:t>Introducción</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lo establecido en la Constitución Política del Estado Libre y Soberano de Tlaxcala, la Ley Orgánica de la Administración Pública del Estado de Tlaxcala y al Código Financiero para el Estado de Tlaxcala y sus Municipios, se le otorga la responsabilidad a la Secretaria de Planeación y Finanzas la administración de la Hacienda Pública del Estado de Tlaxcala,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Plan de Estatal de Desarrollo 2011-2016, es el documento rector en el cual se indican los ejes, objetivos y líneas de acción de la administración pública, siendo éste el Eje Rector de las Políticas y por el cual se establecen las acciones a realizar.</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F52B3" w:rsidRPr="0073056A" w:rsidRDefault="005F52B3" w:rsidP="005F52B3">
      <w:pPr>
        <w:pStyle w:val="Texto"/>
        <w:tabs>
          <w:tab w:val="left" w:pos="284"/>
        </w:tabs>
        <w:spacing w:after="0" w:line="276" w:lineRule="auto"/>
        <w:ind w:left="284" w:firstLine="0"/>
        <w:rPr>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lastRenderedPageBreak/>
        <w:t>Panorama Económico y Financiero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Tlaxcala es uno de los estados con mejor comunicación en el país. Su ubicación geográfica estratégica cerca de la ciudad de México, junto con la ciudad de Puebla, forman parte de la megalópolis del centro del país en un mercado de más de 30 millones de consumidores. </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cuenta con una gran infraestructura carretera que permite trasladarse a las principales vías de acceso como: aeropuertos internacionales de la Ciudad de México y Puebla, y al puerto marítimo de mayor tráfico en el país, ubicado en Veracruz.</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Conforme a la Secretaría del Trabajo y Previsión Social y al Instituto Nacional de Estadística, Geografía e Informática, la </w:t>
      </w:r>
      <w:r w:rsidR="000E5C7A">
        <w:rPr>
          <w:rFonts w:ascii="Arial" w:hAnsi="Arial" w:cs="Arial"/>
          <w:sz w:val="18"/>
          <w:szCs w:val="18"/>
        </w:rPr>
        <w:t xml:space="preserve">población de Tlaxcala al </w:t>
      </w:r>
      <w:r w:rsidR="004C4F16">
        <w:rPr>
          <w:rFonts w:ascii="Arial" w:hAnsi="Arial" w:cs="Arial"/>
          <w:sz w:val="18"/>
          <w:szCs w:val="18"/>
        </w:rPr>
        <w:t>cuarto tri</w:t>
      </w:r>
      <w:r w:rsidR="000E5C7A">
        <w:rPr>
          <w:rFonts w:ascii="Arial" w:hAnsi="Arial" w:cs="Arial"/>
          <w:sz w:val="18"/>
          <w:szCs w:val="18"/>
        </w:rPr>
        <w:t>mestre del 201</w:t>
      </w:r>
      <w:r w:rsidR="004C4F16">
        <w:rPr>
          <w:rFonts w:ascii="Arial" w:hAnsi="Arial" w:cs="Arial"/>
          <w:sz w:val="18"/>
          <w:szCs w:val="18"/>
        </w:rPr>
        <w:t>5</w:t>
      </w:r>
      <w:r w:rsidRPr="0073056A">
        <w:rPr>
          <w:rFonts w:ascii="Arial" w:hAnsi="Arial" w:cs="Arial"/>
          <w:sz w:val="18"/>
          <w:szCs w:val="18"/>
        </w:rPr>
        <w:t>, reportó un total de 1,28</w:t>
      </w:r>
      <w:r w:rsidR="004C4F16">
        <w:rPr>
          <w:rFonts w:ascii="Arial" w:hAnsi="Arial" w:cs="Arial"/>
          <w:sz w:val="18"/>
          <w:szCs w:val="18"/>
        </w:rPr>
        <w:t>4</w:t>
      </w:r>
      <w:r w:rsidRPr="0073056A">
        <w:rPr>
          <w:rFonts w:ascii="Arial" w:hAnsi="Arial" w:cs="Arial"/>
          <w:sz w:val="18"/>
          <w:szCs w:val="18"/>
        </w:rPr>
        <w:t>,</w:t>
      </w:r>
      <w:r w:rsidR="004C4F16">
        <w:rPr>
          <w:rFonts w:ascii="Arial" w:hAnsi="Arial" w:cs="Arial"/>
          <w:sz w:val="18"/>
          <w:szCs w:val="18"/>
        </w:rPr>
        <w:t>913</w:t>
      </w:r>
      <w:r w:rsidRPr="0073056A">
        <w:rPr>
          <w:rFonts w:ascii="Arial" w:hAnsi="Arial" w:cs="Arial"/>
          <w:sz w:val="18"/>
          <w:szCs w:val="18"/>
        </w:rPr>
        <w:t xml:space="preserve"> habitantes, de los cuales 91</w:t>
      </w:r>
      <w:r w:rsidR="004C4F16">
        <w:rPr>
          <w:rFonts w:ascii="Arial" w:hAnsi="Arial" w:cs="Arial"/>
          <w:sz w:val="18"/>
          <w:szCs w:val="18"/>
        </w:rPr>
        <w:t>2</w:t>
      </w:r>
      <w:r w:rsidRPr="0073056A">
        <w:rPr>
          <w:rFonts w:ascii="Arial" w:hAnsi="Arial" w:cs="Arial"/>
          <w:sz w:val="18"/>
          <w:szCs w:val="18"/>
        </w:rPr>
        <w:t>,</w:t>
      </w:r>
      <w:r w:rsidR="004C4F16">
        <w:rPr>
          <w:rFonts w:ascii="Arial" w:hAnsi="Arial" w:cs="Arial"/>
          <w:sz w:val="18"/>
          <w:szCs w:val="18"/>
        </w:rPr>
        <w:t>895</w:t>
      </w:r>
      <w:r w:rsidRPr="0073056A">
        <w:rPr>
          <w:rFonts w:ascii="Arial" w:hAnsi="Arial" w:cs="Arial"/>
          <w:sz w:val="18"/>
          <w:szCs w:val="18"/>
        </w:rPr>
        <w:t xml:space="preserve"> están en edad de trabajar, es decir, cuentan con más de 1</w:t>
      </w:r>
      <w:r w:rsidR="004C4F16">
        <w:rPr>
          <w:rFonts w:ascii="Arial" w:hAnsi="Arial" w:cs="Arial"/>
          <w:sz w:val="18"/>
          <w:szCs w:val="18"/>
        </w:rPr>
        <w:t>5</w:t>
      </w:r>
      <w:r w:rsidRPr="0073056A">
        <w:rPr>
          <w:rFonts w:ascii="Arial" w:hAnsi="Arial" w:cs="Arial"/>
          <w:sz w:val="18"/>
          <w:szCs w:val="18"/>
        </w:rPr>
        <w:t xml:space="preserve"> años, de los que 5</w:t>
      </w:r>
      <w:r w:rsidR="004C4F16">
        <w:rPr>
          <w:rFonts w:ascii="Arial" w:hAnsi="Arial" w:cs="Arial"/>
          <w:sz w:val="18"/>
          <w:szCs w:val="18"/>
        </w:rPr>
        <w:t>66</w:t>
      </w:r>
      <w:r w:rsidRPr="0073056A">
        <w:rPr>
          <w:rFonts w:ascii="Arial" w:hAnsi="Arial" w:cs="Arial"/>
          <w:sz w:val="18"/>
          <w:szCs w:val="18"/>
        </w:rPr>
        <w:t>,</w:t>
      </w:r>
      <w:r w:rsidR="004C4F16">
        <w:rPr>
          <w:rFonts w:ascii="Arial" w:hAnsi="Arial" w:cs="Arial"/>
          <w:sz w:val="18"/>
          <w:szCs w:val="18"/>
        </w:rPr>
        <w:t>621</w:t>
      </w:r>
      <w:r w:rsidRPr="0073056A">
        <w:rPr>
          <w:rFonts w:ascii="Arial" w:hAnsi="Arial" w:cs="Arial"/>
          <w:sz w:val="18"/>
          <w:szCs w:val="18"/>
        </w:rPr>
        <w:t xml:space="preserve"> se encuentran activos económicamente y de estos 5</w:t>
      </w:r>
      <w:r w:rsidR="004C4F16">
        <w:rPr>
          <w:rFonts w:ascii="Arial" w:hAnsi="Arial" w:cs="Arial"/>
          <w:sz w:val="18"/>
          <w:szCs w:val="18"/>
        </w:rPr>
        <w:t>3</w:t>
      </w:r>
      <w:r w:rsidRPr="0073056A">
        <w:rPr>
          <w:rFonts w:ascii="Arial" w:hAnsi="Arial" w:cs="Arial"/>
          <w:sz w:val="18"/>
          <w:szCs w:val="18"/>
        </w:rPr>
        <w:t>7,</w:t>
      </w:r>
      <w:r w:rsidR="004C4F16">
        <w:rPr>
          <w:rFonts w:ascii="Arial" w:hAnsi="Arial" w:cs="Arial"/>
          <w:sz w:val="18"/>
          <w:szCs w:val="18"/>
        </w:rPr>
        <w:t>973</w:t>
      </w:r>
      <w:r w:rsidRPr="0073056A">
        <w:rPr>
          <w:rFonts w:ascii="Arial" w:hAnsi="Arial" w:cs="Arial"/>
          <w:sz w:val="18"/>
          <w:szCs w:val="18"/>
        </w:rPr>
        <w:t xml:space="preserve"> están ocupados.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En la entidad, </w:t>
      </w:r>
      <w:r w:rsidR="004C4F16">
        <w:rPr>
          <w:rFonts w:ascii="Arial" w:hAnsi="Arial" w:cs="Arial"/>
          <w:sz w:val="18"/>
          <w:szCs w:val="18"/>
        </w:rPr>
        <w:t>la rama</w:t>
      </w:r>
      <w:r w:rsidRPr="0073056A">
        <w:rPr>
          <w:rFonts w:ascii="Arial" w:hAnsi="Arial" w:cs="Arial"/>
          <w:sz w:val="18"/>
          <w:szCs w:val="18"/>
        </w:rPr>
        <w:t xml:space="preserve"> de actividad económica que sobresale en relación con la población ocupada es el que labora en </w:t>
      </w:r>
      <w:r w:rsidR="004C4F16">
        <w:rPr>
          <w:rFonts w:ascii="Arial" w:hAnsi="Arial" w:cs="Arial"/>
          <w:sz w:val="18"/>
          <w:szCs w:val="18"/>
        </w:rPr>
        <w:t>la industria manufacturera</w:t>
      </w:r>
      <w:r w:rsidRPr="0073056A">
        <w:rPr>
          <w:rFonts w:ascii="Arial" w:hAnsi="Arial" w:cs="Arial"/>
          <w:sz w:val="18"/>
          <w:szCs w:val="18"/>
        </w:rPr>
        <w:t xml:space="preserve">, </w:t>
      </w:r>
      <w:r w:rsidR="004C4F16">
        <w:rPr>
          <w:rFonts w:ascii="Arial" w:hAnsi="Arial" w:cs="Arial"/>
          <w:sz w:val="18"/>
          <w:szCs w:val="18"/>
        </w:rPr>
        <w:t>ocupando a un 1.6</w:t>
      </w:r>
      <w:r w:rsidR="002B7C62">
        <w:rPr>
          <w:rFonts w:ascii="Arial" w:hAnsi="Arial" w:cs="Arial"/>
          <w:sz w:val="18"/>
          <w:szCs w:val="18"/>
        </w:rPr>
        <w:t xml:space="preserve"> por ciento</w:t>
      </w:r>
      <w:r w:rsidR="004C4F16">
        <w:rPr>
          <w:rFonts w:ascii="Arial" w:hAnsi="Arial" w:cs="Arial"/>
          <w:sz w:val="18"/>
          <w:szCs w:val="18"/>
        </w:rPr>
        <w:t xml:space="preserve"> del total nacional de la población ocupada </w:t>
      </w:r>
      <w:r w:rsidRPr="0073056A">
        <w:rPr>
          <w:rFonts w:ascii="Arial" w:hAnsi="Arial" w:cs="Arial"/>
          <w:sz w:val="18"/>
          <w:szCs w:val="18"/>
        </w:rPr>
        <w:t xml:space="preserve">con poco más de </w:t>
      </w:r>
      <w:r w:rsidR="002B7C62">
        <w:rPr>
          <w:rFonts w:ascii="Arial" w:hAnsi="Arial" w:cs="Arial"/>
          <w:sz w:val="18"/>
          <w:szCs w:val="18"/>
        </w:rPr>
        <w:t>134</w:t>
      </w:r>
      <w:r w:rsidRPr="0073056A">
        <w:rPr>
          <w:rFonts w:ascii="Arial" w:hAnsi="Arial" w:cs="Arial"/>
          <w:sz w:val="18"/>
          <w:szCs w:val="18"/>
        </w:rPr>
        <w:t xml:space="preserve"> mil personas, en segundo lugar se ubica </w:t>
      </w:r>
      <w:r w:rsidR="002B7C62">
        <w:rPr>
          <w:rFonts w:ascii="Arial" w:hAnsi="Arial" w:cs="Arial"/>
          <w:sz w:val="18"/>
          <w:szCs w:val="18"/>
        </w:rPr>
        <w:t xml:space="preserve">la construcción </w:t>
      </w:r>
      <w:r w:rsidRPr="0073056A">
        <w:rPr>
          <w:rFonts w:ascii="Arial" w:hAnsi="Arial" w:cs="Arial"/>
          <w:sz w:val="18"/>
          <w:szCs w:val="18"/>
        </w:rPr>
        <w:t xml:space="preserve">con más de </w:t>
      </w:r>
      <w:r w:rsidR="002B7C62">
        <w:rPr>
          <w:rFonts w:ascii="Arial" w:hAnsi="Arial" w:cs="Arial"/>
          <w:sz w:val="18"/>
          <w:szCs w:val="18"/>
        </w:rPr>
        <w:t>51</w:t>
      </w:r>
      <w:r w:rsidRPr="0073056A">
        <w:rPr>
          <w:rFonts w:ascii="Arial" w:hAnsi="Arial" w:cs="Arial"/>
          <w:sz w:val="18"/>
          <w:szCs w:val="18"/>
        </w:rPr>
        <w:t xml:space="preserve"> mil personas que </w:t>
      </w:r>
      <w:r w:rsidR="002B7C62">
        <w:rPr>
          <w:rFonts w:ascii="Arial" w:hAnsi="Arial" w:cs="Arial"/>
          <w:sz w:val="18"/>
          <w:szCs w:val="18"/>
        </w:rPr>
        <w:t>representa un</w:t>
      </w:r>
      <w:r w:rsidRPr="0073056A">
        <w:rPr>
          <w:rFonts w:ascii="Arial" w:hAnsi="Arial" w:cs="Arial"/>
          <w:sz w:val="18"/>
          <w:szCs w:val="18"/>
        </w:rPr>
        <w:t xml:space="preserve"> </w:t>
      </w:r>
      <w:r w:rsidR="002B7C62">
        <w:rPr>
          <w:rFonts w:ascii="Arial" w:hAnsi="Arial" w:cs="Arial"/>
          <w:sz w:val="18"/>
          <w:szCs w:val="18"/>
        </w:rPr>
        <w:t>1.3</w:t>
      </w:r>
      <w:r w:rsidRPr="0073056A">
        <w:rPr>
          <w:rFonts w:ascii="Arial" w:hAnsi="Arial" w:cs="Arial"/>
          <w:sz w:val="18"/>
          <w:szCs w:val="18"/>
        </w:rPr>
        <w:t xml:space="preserve"> por ciento, </w:t>
      </w:r>
      <w:r w:rsidR="002B7C62">
        <w:rPr>
          <w:rFonts w:ascii="Arial" w:hAnsi="Arial" w:cs="Arial"/>
          <w:sz w:val="18"/>
          <w:szCs w:val="18"/>
        </w:rPr>
        <w:t>reportando el comercio y las actividades agropecuarias un 1 por ciento al total nacional</w:t>
      </w:r>
      <w:r w:rsidRPr="0073056A">
        <w:rPr>
          <w:rFonts w:ascii="Arial" w:hAnsi="Arial" w:cs="Arial"/>
          <w:sz w:val="18"/>
          <w:szCs w:val="18"/>
        </w:rPr>
        <w:t>.</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ocupación muestra distintos grados de intensidad según sea la perspectiva desde la cual se le observe. Sin embargo, se hace necesario considerar también el valor equivalente al trabajo cero, que sirve como punto de referencia y representa a la población desocupada, la cual no trabajó ni siquiera una hora durante la semana del levantamiento de la encuesta, pero manifestó su disposición por hacerlo e hizo alguna actividad por obtenerlo.</w:t>
      </w:r>
    </w:p>
    <w:p w:rsidR="003C5C30" w:rsidRDefault="003C5C30" w:rsidP="005F52B3">
      <w:pPr>
        <w:tabs>
          <w:tab w:val="left" w:pos="284"/>
        </w:tabs>
        <w:ind w:left="284"/>
        <w:jc w:val="both"/>
        <w:rPr>
          <w:rFonts w:ascii="Arial" w:hAnsi="Arial" w:cs="Arial"/>
          <w:sz w:val="18"/>
          <w:szCs w:val="18"/>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Autorización e Historia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w:t>
      </w:r>
      <w:r>
        <w:rPr>
          <w:rFonts w:ascii="Arial" w:hAnsi="Arial" w:cs="Arial"/>
          <w:sz w:val="18"/>
          <w:szCs w:val="18"/>
        </w:rPr>
        <w:t>E</w:t>
      </w:r>
      <w:r w:rsidRPr="0073056A">
        <w:rPr>
          <w:rFonts w:ascii="Arial" w:hAnsi="Arial" w:cs="Arial"/>
          <w:sz w:val="18"/>
          <w:szCs w:val="18"/>
        </w:rPr>
        <w:t xml:space="preserve">stado de Tlaxcala es una de las </w:t>
      </w:r>
      <w:hyperlink r:id="rId28" w:tooltip="Organización territorial de México" w:history="1">
        <w:r w:rsidRPr="0073056A">
          <w:rPr>
            <w:rFonts w:ascii="Arial" w:hAnsi="Arial" w:cs="Arial"/>
            <w:sz w:val="18"/>
            <w:szCs w:val="18"/>
          </w:rPr>
          <w:t>32 Entidades Federativas</w:t>
        </w:r>
      </w:hyperlink>
      <w:r w:rsidRPr="0073056A">
        <w:rPr>
          <w:rFonts w:ascii="Arial" w:hAnsi="Arial" w:cs="Arial"/>
          <w:sz w:val="18"/>
          <w:szCs w:val="18"/>
        </w:rPr>
        <w:t xml:space="preserve"> de </w:t>
      </w:r>
      <w:hyperlink r:id="rId29" w:tooltip="México" w:history="1">
        <w:r w:rsidRPr="0073056A">
          <w:rPr>
            <w:rFonts w:ascii="Arial" w:hAnsi="Arial" w:cs="Arial"/>
            <w:sz w:val="18"/>
            <w:szCs w:val="18"/>
          </w:rPr>
          <w:t>México</w:t>
        </w:r>
      </w:hyperlink>
      <w:r w:rsidRPr="0073056A">
        <w:rPr>
          <w:rFonts w:ascii="Arial" w:hAnsi="Arial" w:cs="Arial"/>
          <w:sz w:val="18"/>
          <w:szCs w:val="18"/>
        </w:rPr>
        <w:t>. Es el estado de menor extensión del país. Su territorio es mayor al del Distrito Federal, aunque éste no es un Estado. Tlaxcala es considerado como cuna de la nación; esto porque fue aquí en Tlaxcala desde donde empezó primero la conquista militar y posteriormente la conquista espiritual apoyados con las 400 familias que colonizaron el norte del país.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fundación de la ciudad obedeció a la necesidad de los españoles de consolidar su alianza con los cuatro señoríos, dándole unidad a los mismos, mediante la congregación de los principales y sus vasallos, pues de esta manera se introducían las instituciones religiosas, de gobierno y de organización social de los dominadores, para desplazar paulatinamente las correspondientes a los indígenas.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La traza de la ciudad, en su concepto, estuvo muy bien repartida, habiendo dejado los espacios adecuados para plazas y calles "por gran nivel y geometría", en la que muchos tuvieron que ver los religiosos de la orden de San Francisco, siendo virrey de la </w:t>
      </w:r>
      <w:hyperlink r:id="rId30" w:tooltip="Nueva España" w:history="1">
        <w:r w:rsidRPr="0073056A">
          <w:rPr>
            <w:rFonts w:ascii="Arial" w:hAnsi="Arial" w:cs="Arial"/>
            <w:sz w:val="18"/>
            <w:szCs w:val="18"/>
          </w:rPr>
          <w:t>Nueva España</w:t>
        </w:r>
      </w:hyperlink>
      <w:r w:rsidRPr="0073056A">
        <w:rPr>
          <w:rFonts w:ascii="Arial" w:hAnsi="Arial" w:cs="Arial"/>
          <w:sz w:val="18"/>
          <w:szCs w:val="18"/>
        </w:rPr>
        <w:t xml:space="preserve"> </w:t>
      </w:r>
      <w:hyperlink r:id="rId31" w:tooltip="Antonio de Mendoza" w:history="1">
        <w:r w:rsidRPr="0073056A">
          <w:rPr>
            <w:rFonts w:ascii="Arial" w:hAnsi="Arial" w:cs="Arial"/>
            <w:sz w:val="18"/>
            <w:szCs w:val="18"/>
          </w:rPr>
          <w:t>Antonio de Mendoza</w:t>
        </w:r>
      </w:hyperlink>
      <w:r w:rsidRPr="0073056A">
        <w:rPr>
          <w:rFonts w:ascii="Arial" w:hAnsi="Arial" w:cs="Arial"/>
          <w:sz w:val="18"/>
          <w:szCs w:val="18"/>
        </w:rPr>
        <w:t>. La ciudad de Tlaxcala fue fundada en la primavera de 1522.</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En el año de 1535 Tlaxcala se convierte en la primera ciudad acreedora del escudo de armas por el rey Felipe II junto con el título de “Muy noble y muy leal ciudad de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es parte integrante de los Estados Unidos Mexicanos, es Libre y Soberano en lo concerniente a su régimen interior, para su organización política y administrativa se divide en 60 municipios, 6 Distritos Judiciales y 794 poblaciones.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 xml:space="preserve">El estado se localiza en la parte centro-oriente del país. Limita en su mayor parte con </w:t>
      </w:r>
      <w:hyperlink r:id="rId32" w:tooltip="Puebla" w:history="1">
        <w:r w:rsidRPr="0073056A">
          <w:rPr>
            <w:rFonts w:ascii="Arial" w:hAnsi="Arial" w:cs="Arial"/>
            <w:sz w:val="18"/>
            <w:szCs w:val="18"/>
          </w:rPr>
          <w:t>Puebla</w:t>
        </w:r>
      </w:hyperlink>
      <w:r w:rsidRPr="0073056A">
        <w:rPr>
          <w:rFonts w:ascii="Arial" w:hAnsi="Arial" w:cs="Arial"/>
          <w:sz w:val="18"/>
          <w:szCs w:val="18"/>
        </w:rPr>
        <w:t xml:space="preserve"> al norte, este y sur, al oeste con el </w:t>
      </w:r>
      <w:hyperlink r:id="rId33" w:tooltip="Estado de México" w:history="1">
        <w:r w:rsidRPr="0073056A">
          <w:rPr>
            <w:rFonts w:ascii="Arial" w:hAnsi="Arial" w:cs="Arial"/>
            <w:sz w:val="18"/>
            <w:szCs w:val="18"/>
          </w:rPr>
          <w:t>Estado de México</w:t>
        </w:r>
      </w:hyperlink>
      <w:r w:rsidRPr="0073056A">
        <w:rPr>
          <w:rFonts w:ascii="Arial" w:hAnsi="Arial" w:cs="Arial"/>
          <w:sz w:val="18"/>
          <w:szCs w:val="18"/>
        </w:rPr>
        <w:t xml:space="preserve"> y al noroeste con </w:t>
      </w:r>
      <w:hyperlink r:id="rId34" w:tooltip="Hidalgo (México)" w:history="1">
        <w:r w:rsidRPr="0073056A">
          <w:rPr>
            <w:rFonts w:ascii="Arial" w:hAnsi="Arial" w:cs="Arial"/>
            <w:sz w:val="18"/>
            <w:szCs w:val="18"/>
          </w:rPr>
          <w:t>Hidalgo</w:t>
        </w:r>
      </w:hyperlink>
      <w:r w:rsidRPr="0073056A">
        <w:rPr>
          <w:rFonts w:ascii="Arial" w:hAnsi="Arial" w:cs="Arial"/>
          <w:sz w:val="18"/>
          <w:szCs w:val="18"/>
        </w:rPr>
        <w:t>. La entidad se localiza en la región del Eje Neovolcánico, que atraviesa como un cinturón la parte central de México, de oriente a poniente hasta alcanzar el mar por ambos lados. En el paisaje se distinguen volcanes y sierras volcánicas de todos tipos y tamaños, llanos extensos que una vez fueron lagos acorralados entre montañas y bosques, pastizales y matorrales de clima templado que es el que goza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cuenta con una superficie de 3,991 kilómetros cuadrados, lo cual representa el 0,2 % del territorio nacional.</w:t>
      </w:r>
    </w:p>
    <w:p w:rsidR="005F52B3" w:rsidRDefault="005F52B3" w:rsidP="005F52B3">
      <w:pPr>
        <w:pStyle w:val="INCISO"/>
        <w:tabs>
          <w:tab w:val="left" w:pos="284"/>
        </w:tabs>
        <w:spacing w:after="0" w:line="276" w:lineRule="auto"/>
        <w:ind w:left="284" w:firstLine="0"/>
        <w:rPr>
          <w:lang w:val="es-MX"/>
        </w:rPr>
      </w:pPr>
    </w:p>
    <w:p w:rsidR="003C5C30" w:rsidRPr="0073056A" w:rsidRDefault="003C5C30" w:rsidP="005F52B3">
      <w:pPr>
        <w:pStyle w:val="INCISO"/>
        <w:tabs>
          <w:tab w:val="left" w:pos="284"/>
        </w:tabs>
        <w:spacing w:after="0" w:line="276" w:lineRule="auto"/>
        <w:ind w:left="284" w:firstLine="0"/>
        <w:rPr>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Organización y Objeto Social</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Constitución Política del Estado Libre y Soberano de Tlaxcala, establece que la forma de gobierno del estado es democrática, republicana, representativa, popular y participativa, siendo el objeto del poder público el integral y constante mejoramiento de la población del Estado, con base en el perfeccionamiento de la democracia política, económica y social. En el artículo 70 de la Constitución Local, se establecen las facultades y obligaciones del Gobernador del Estado; destacando las siguientes: Sancionar, promulgar, publicar y ejecutar las Leyes o Decretos que expida el Congreso, reglamentando y proveyendo en la esfera administrativa lo necesario a su exacta observancia; realizar observaciones a proyectos de Ley o Decretos en los términos que establece el artículo 49; enviar por escrito al Congreso del Estado, el informe sobre la situación que guarda la Administración Pública , en términos de lo establecido por el Artículo 44; presentar al Congreso en los primeros quince días del mes de noviembre de cada año los proyectos de Ley de Ingresos y Presupuesto de Egresos que hayan de regir en el año siguiente; rendir la cuenta pública al Congreso; enviar al Congreso dentro de los diez siguientes a aquel en que tome posesión de su cargo, las propuestas para integrar el Tribunal Superior de Justicia; pedir y dar informes al Congreso sobre cualquier ramo de la Administración y al Poder Judicial sobre el de Justicia; auxiliar a los Ayuntamientos en el ejercicio de sus funciones; nombrar y remover libremente al Secretario de Gobierno, Secretarios del Ejecutivo, Oficial Mayor de Gobierno, Procurador General de Justicia y a todos los demás servidores públicos del Estado; promover y fomentar por todos los medios posibles la Educación Pública en el Estado; velar por el libre ejercicio ciudadano del voto.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Gobierno del Estado, a través de la Secretaría de Planeación y Finanzas</w:t>
      </w:r>
      <w:r>
        <w:rPr>
          <w:rFonts w:ascii="Arial" w:hAnsi="Arial" w:cs="Arial"/>
          <w:sz w:val="18"/>
          <w:szCs w:val="18"/>
        </w:rPr>
        <w:t xml:space="preserve"> es</w:t>
      </w:r>
      <w:r w:rsidRPr="0073056A">
        <w:rPr>
          <w:rFonts w:ascii="Arial" w:hAnsi="Arial" w:cs="Arial"/>
          <w:sz w:val="18"/>
          <w:szCs w:val="18"/>
        </w:rPr>
        <w:t xml:space="preserve"> la dependencia encargada de la administración de la Hacienda Pública; entre muchas de sus labores</w:t>
      </w:r>
      <w:r>
        <w:rPr>
          <w:rFonts w:ascii="Arial" w:hAnsi="Arial" w:cs="Arial"/>
          <w:sz w:val="18"/>
          <w:szCs w:val="18"/>
        </w:rPr>
        <w:t>,</w:t>
      </w:r>
      <w:r w:rsidRPr="0073056A">
        <w:rPr>
          <w:rFonts w:ascii="Arial" w:hAnsi="Arial" w:cs="Arial"/>
          <w:sz w:val="18"/>
          <w:szCs w:val="18"/>
        </w:rPr>
        <w:t xml:space="preserve"> se ocupa de la elaboración del proyecto anual de Ley de Ingresos; elabora el presupuesto anual de ingresos del Gobierno del Estado; elabora y propone al Ejecutivo los proyectos de Ley, reglamentos y demás disposiciones en materia fiscal; se ocupa de elaborar y pagar las nóminas de cada una de las dependencias del Poder Ejecutivo del Gobierno del Estado; practica revisiones y auditorías a los contribuyentes; impone sanciones por infracciones a los ordenamientos fiscales del Estado; respecto a los impuestos federales coordinados, recibe y exige las garantías del interés fiscal en cantidad suficiente; resuelve sobre la dispensa de garantías en los casos previstos por los convenios celebrados entre la federación y el Gobierno del Estado; y las demás que le señalen las leyes.</w:t>
      </w:r>
    </w:p>
    <w:p w:rsidR="00587618" w:rsidRPr="005F52B3" w:rsidRDefault="00587618" w:rsidP="00C50527">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Bases de Preparación de los Estados Financieros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y demás información presupuestaria, programática y contable que emanen de las dependencias y entidades, a través de sus unidades administrativas, constituyen la base para la emisión de informes periódicos y para la formulación de la cuenta pública anual.</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de la entidad son el Estado de Situación Financiera Consolidado, Estado de Resultados Consolidado, Estado de Cambios en la Situación Financiera Consolidado y el Estado de Modificación de la Hacienda Pública, de acuerdo a lo establecido en la Normatividad Contable y Financiera y al Código Financiero para el Estado de Tlaxcala y sus Municipios. Se incluye el Estado Analítico del Activo Consolidado y el Estado Analítico de la Deuda Pública, de acuerdo al requerimiento establecido en el Manual de Contabilidad Gubernamental de</w:t>
      </w:r>
      <w:r w:rsidR="00CC6ACD">
        <w:rPr>
          <w:rFonts w:ascii="Arial" w:hAnsi="Arial" w:cs="Arial"/>
          <w:sz w:val="18"/>
          <w:szCs w:val="18"/>
        </w:rPr>
        <w:t>l</w:t>
      </w:r>
      <w:r w:rsidRPr="0073056A">
        <w:rPr>
          <w:rFonts w:ascii="Arial" w:hAnsi="Arial" w:cs="Arial"/>
          <w:sz w:val="18"/>
          <w:szCs w:val="18"/>
        </w:rPr>
        <w:t xml:space="preserve"> CONAC.</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lastRenderedPageBreak/>
        <w:t>Es responsabilidad de los Titulares de cada Unidad Administrativa o Equivalente, la confiabilidad de las cifras registradas en su contabilidad, de la representatividad de los registros contables presupuestales de todos los saldos que aparecen en las cuentas de balance y de resultados; los registros contables se llevan con base acumulativa y la contabilización del egreso es conforme a la fecha de realización, independientemente de su pago. El registro del ingreso se efectúa cuando existe jurídicamente el derecho de cobro. La información contable y financiera es el resultado acumulado de registros, procedimientos, criterios e informes formulados sobre la base de principios técnicos comunes, que captan, valúan, registran, clasifican, informan e interpretan las transacciones, transformaciones y eventos de la actividad económica que modifican la situación patrimonial del Gobierno del Estado y que proporcionan la información necesaria para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consolidados, han sido elaborados con sustento a las disposiciones legales, normas contables y presupuestarias estatales, que cumplen en gran parte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emitido por el Consejo Nacional de Armonización Contable (CONAC).</w:t>
      </w:r>
    </w:p>
    <w:p w:rsidR="00C5304F" w:rsidRPr="0073056A" w:rsidRDefault="00C5304F" w:rsidP="00C5304F">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szCs w:val="18"/>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Políticas de Contabilidad Significativas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El Sistema Armonizado de Contabilidad Gubernamental, regula las operaciones realizadas en cada uno de los centros contables de los entes del Ejecutivo, que conforman la administración pública gubernamental,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registro de las operaciones están en apego a los Postulados Básicos de Contabilidad Gubernamental y a las normas y manuales vigentes; las dependencias y entidades de la Administración Pública Estatal como responsables de realizar sus registros contables producto de las operaciones que realizan, registran los gastos como tales en el momento en que se devenguen y los ingresos en el momento en que sean efectivamente percibidos o realizados.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La consolidación de información financiera, es el resultado en su conjunto de la agrupación de la información financiera que generan los organismos públicos y que se conforma por cada una de las cuentas de activo, pasivo, 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r>
        <w:rPr>
          <w:rFonts w:ascii="Arial" w:hAnsi="Arial" w:cs="Arial"/>
          <w:sz w:val="18"/>
          <w:szCs w:val="18"/>
        </w:rPr>
        <w:t xml:space="preserve"> conciliaciones y depuraciones periódicas de los inventarios para su publicación respectiva, así como la constante actualización del Sistema de Contabilidad Gubernamental, conforme a la emisión y publicación de Normas emitidas por el Consejo Nacional de Armonización Contable</w:t>
      </w:r>
      <w:r w:rsidRPr="0073056A">
        <w:rPr>
          <w:rFonts w:ascii="Arial" w:hAnsi="Arial" w:cs="Arial"/>
          <w:sz w:val="18"/>
          <w:szCs w:val="18"/>
        </w:rPr>
        <w:t>.</w:t>
      </w:r>
    </w:p>
    <w:p w:rsidR="00C5304F" w:rsidRDefault="00C5304F" w:rsidP="00C5304F">
      <w:pPr>
        <w:pStyle w:val="INCISO"/>
        <w:tabs>
          <w:tab w:val="left" w:pos="284"/>
        </w:tabs>
        <w:spacing w:after="0" w:line="276" w:lineRule="auto"/>
        <w:ind w:left="284" w:firstLine="0"/>
      </w:pPr>
    </w:p>
    <w:p w:rsidR="00CC6ACD" w:rsidRDefault="00CC6ACD" w:rsidP="00C5304F">
      <w:pPr>
        <w:pStyle w:val="INCISO"/>
        <w:tabs>
          <w:tab w:val="left" w:pos="284"/>
        </w:tabs>
        <w:spacing w:after="0" w:line="276" w:lineRule="auto"/>
        <w:ind w:left="284" w:firstLine="0"/>
      </w:pPr>
    </w:p>
    <w:p w:rsidR="00CC6ACD" w:rsidRPr="0073056A" w:rsidRDefault="00CC6ACD" w:rsidP="00C5304F">
      <w:pPr>
        <w:pStyle w:val="INCISO"/>
        <w:tabs>
          <w:tab w:val="left" w:pos="284"/>
        </w:tabs>
        <w:spacing w:after="0" w:line="276" w:lineRule="auto"/>
        <w:ind w:left="284" w:firstLine="0"/>
      </w:pPr>
    </w:p>
    <w:p w:rsidR="00C5304F" w:rsidRPr="0073056A" w:rsidRDefault="00C5304F" w:rsidP="00C5304F">
      <w:pPr>
        <w:pStyle w:val="INCISO"/>
        <w:tabs>
          <w:tab w:val="left" w:pos="284"/>
        </w:tabs>
        <w:spacing w:after="0" w:line="276" w:lineRule="auto"/>
        <w:ind w:left="284" w:firstLine="0"/>
      </w:pPr>
    </w:p>
    <w:p w:rsidR="00C5304F" w:rsidRPr="00413061" w:rsidRDefault="00C5304F" w:rsidP="00C5304F">
      <w:pPr>
        <w:pStyle w:val="Texto"/>
        <w:tabs>
          <w:tab w:val="left" w:pos="284"/>
        </w:tabs>
        <w:spacing w:after="0" w:line="276" w:lineRule="auto"/>
        <w:ind w:left="284" w:firstLine="0"/>
        <w:rPr>
          <w:b/>
          <w:szCs w:val="18"/>
          <w:lang w:val="es-MX"/>
        </w:rPr>
      </w:pPr>
      <w:r w:rsidRPr="00413061">
        <w:rPr>
          <w:b/>
          <w:szCs w:val="18"/>
          <w:lang w:val="es-MX"/>
        </w:rPr>
        <w:t>11.</w:t>
      </w:r>
      <w:r w:rsidRPr="00413061">
        <w:rPr>
          <w:b/>
          <w:szCs w:val="18"/>
          <w:lang w:val="es-MX"/>
        </w:rPr>
        <w:tab/>
        <w:t>Información sobre la Deuda y el Reporte Analítico de la Deuda</w:t>
      </w: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lastRenderedPageBreak/>
        <w:t>El Gobierno del Estado trabaja de manera coordinada con los diferentes ámbitos de gobierno, siendo destacable la participación activa de los Municipios del Estado en la vida económica y política, lo que ha propiciado la corresponsabilidad de los órdenes de gobierno, generando los consensos necesarios para la toma de decisiones que determinan las condiciones generales de la sociedad tlaxcalteca, alineado al Objetivo 4.1. Hacia un Federalismo Hacendario Más Equitativo y Transparente, Línea de Acción 4.1.6. Fortalecer los mecanismos de fiscalización y rendición de cuantas a nivel estatal y municipal, para mejorar la percepción social sobre el uso y ejercicio de los recursos públicos.</w:t>
      </w:r>
    </w:p>
    <w:p w:rsidR="00C5304F" w:rsidRPr="003D14B8" w:rsidRDefault="00C5304F" w:rsidP="00C5304F">
      <w:pPr>
        <w:tabs>
          <w:tab w:val="left" w:pos="284"/>
        </w:tabs>
        <w:ind w:left="284"/>
        <w:jc w:val="both"/>
        <w:rPr>
          <w:rFonts w:ascii="Arial" w:hAnsi="Arial" w:cs="Arial"/>
          <w:sz w:val="18"/>
          <w:szCs w:val="18"/>
        </w:rPr>
      </w:pP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En materia de deuda pública, esta administración ha mantenido la política de no acceder a esquemas de financiamiento, sea a través de la banca de desarrollo o de la banca comercial, con la finalidad de mantener sanas las finanzas estatales, más sin embargo se han implementado diversas acciones que nos han permitido mejorar la capacidad crediticia de la Entidad, alineado al Objetivo 4.4. Nuevas Opciones para el Financiamiento de la Infraestructura Económica y Social, Línea de Acción 4.4.1. Mejorar la calidad crediticia del gobierno del estado.</w:t>
      </w:r>
    </w:p>
    <w:p w:rsidR="00C5304F" w:rsidRDefault="00C5304F" w:rsidP="00C5304F">
      <w:pPr>
        <w:pStyle w:val="Texto"/>
        <w:tabs>
          <w:tab w:val="left" w:pos="284"/>
        </w:tabs>
        <w:spacing w:after="0" w:line="276" w:lineRule="auto"/>
        <w:ind w:left="284" w:firstLine="0"/>
        <w:rPr>
          <w:b/>
          <w:szCs w:val="18"/>
          <w:lang w:val="es-MX"/>
        </w:rPr>
      </w:pPr>
    </w:p>
    <w:p w:rsidR="00587618" w:rsidRPr="0073056A" w:rsidRDefault="00587618" w:rsidP="00C50527">
      <w:pPr>
        <w:tabs>
          <w:tab w:val="left" w:pos="284"/>
          <w:tab w:val="left" w:pos="5271"/>
        </w:tabs>
        <w:ind w:left="284"/>
        <w:jc w:val="both"/>
        <w:rPr>
          <w:rFonts w:ascii="Arial" w:hAnsi="Arial" w:cs="Arial"/>
          <w:sz w:val="18"/>
          <w:szCs w:val="18"/>
        </w:rPr>
      </w:pPr>
    </w:p>
    <w:p w:rsidR="00540418" w:rsidRPr="0073056A" w:rsidRDefault="00540418" w:rsidP="00C50527">
      <w:pPr>
        <w:pStyle w:val="Texto"/>
        <w:tabs>
          <w:tab w:val="left" w:pos="284"/>
        </w:tabs>
        <w:spacing w:after="0" w:line="276" w:lineRule="auto"/>
        <w:ind w:left="284" w:firstLine="0"/>
        <w:rPr>
          <w:szCs w:val="18"/>
          <w:lang w:val="es-MX"/>
        </w:rPr>
      </w:pPr>
    </w:p>
    <w:p w:rsidR="00001107" w:rsidRPr="00661A17" w:rsidRDefault="00CA432B" w:rsidP="00540418">
      <w:pPr>
        <w:pStyle w:val="Texto"/>
        <w:spacing w:after="0" w:line="240" w:lineRule="exact"/>
        <w:rPr>
          <w:szCs w:val="18"/>
        </w:rPr>
      </w:pPr>
      <w:r>
        <w:rPr>
          <w:noProof/>
          <w:szCs w:val="18"/>
          <w:lang w:val="es-MX" w:eastAsia="es-MX"/>
        </w:rPr>
        <mc:AlternateContent>
          <mc:Choice Requires="wpc">
            <w:drawing>
              <wp:anchor distT="0" distB="0" distL="114300" distR="114300" simplePos="0" relativeHeight="251668480" behindDoc="0" locked="0" layoutInCell="1" allowOverlap="1">
                <wp:simplePos x="0" y="0"/>
                <wp:positionH relativeFrom="column">
                  <wp:posOffset>47625</wp:posOffset>
                </wp:positionH>
                <wp:positionV relativeFrom="paragraph">
                  <wp:posOffset>226695</wp:posOffset>
                </wp:positionV>
                <wp:extent cx="9305290" cy="1177290"/>
                <wp:effectExtent l="0" t="0" r="29210" b="3810"/>
                <wp:wrapNone/>
                <wp:docPr id="10" name="Lienzo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33"/>
                        <wps:cNvSpPr>
                          <a:spLocks noChangeArrowheads="1"/>
                        </wps:cNvSpPr>
                        <wps:spPr bwMode="auto">
                          <a:xfrm>
                            <a:off x="0" y="0"/>
                            <a:ext cx="929513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4"/>
                        <wps:cNvSpPr>
                          <a:spLocks noChangeArrowheads="1"/>
                        </wps:cNvSpPr>
                        <wps:spPr bwMode="auto">
                          <a:xfrm>
                            <a:off x="30480" y="9525"/>
                            <a:ext cx="72618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r w:rsidRPr="007B7847">
                                <w:rPr>
                                  <w:rFonts w:ascii="Arial" w:hAnsi="Arial" w:cs="Arial"/>
                                  <w:color w:val="000000"/>
                                  <w:sz w:val="18"/>
                                  <w:szCs w:val="18"/>
                                </w:rPr>
                                <w:t>Bajo protesta de decir verdad declaramos que los Estados Financieros y sus Notas son razonablemente correctos y responsabilidad del emisor</w:t>
                              </w:r>
                            </w:p>
                          </w:txbxContent>
                        </wps:txbx>
                        <wps:bodyPr rot="0" vert="horz" wrap="none" lIns="0" tIns="0" rIns="0" bIns="0" anchor="t" anchorCtr="0">
                          <a:spAutoFit/>
                        </wps:bodyPr>
                      </wps:wsp>
                      <wps:wsp>
                        <wps:cNvPr id="13" name="Rectangle 35"/>
                        <wps:cNvSpPr>
                          <a:spLocks noChangeArrowheads="1"/>
                        </wps:cNvSpPr>
                        <wps:spPr bwMode="auto">
                          <a:xfrm>
                            <a:off x="440690"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txbxContent>
                        </wps:txbx>
                        <wps:bodyPr rot="0" vert="horz" wrap="none" lIns="0" tIns="0" rIns="0" bIns="0" anchor="t" anchorCtr="0">
                          <a:spAutoFit/>
                        </wps:bodyPr>
                      </wps:wsp>
                      <wps:wsp>
                        <wps:cNvPr id="21" name="Rectangle 36"/>
                        <wps:cNvSpPr>
                          <a:spLocks noChangeArrowheads="1"/>
                        </wps:cNvSpPr>
                        <wps:spPr bwMode="auto">
                          <a:xfrm>
                            <a:off x="5216525"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txbxContent>
                        </wps:txbx>
                        <wps:bodyPr rot="0" vert="horz" wrap="none" lIns="0" tIns="0" rIns="0" bIns="0" anchor="t" anchorCtr="0">
                          <a:spAutoFit/>
                        </wps:bodyPr>
                      </wps:wsp>
                      <wps:wsp>
                        <wps:cNvPr id="22" name="Rectangle 37"/>
                        <wps:cNvSpPr>
                          <a:spLocks noChangeArrowheads="1"/>
                        </wps:cNvSpPr>
                        <wps:spPr bwMode="auto">
                          <a:xfrm>
                            <a:off x="1311910" y="591185"/>
                            <a:ext cx="1372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r>
                                <w:rPr>
                                  <w:rFonts w:ascii="Arial" w:hAnsi="Arial" w:cs="Arial"/>
                                  <w:color w:val="000000"/>
                                  <w:sz w:val="18"/>
                                  <w:szCs w:val="18"/>
                                  <w:lang w:val="en-US"/>
                                </w:rPr>
                                <w:t>C.P. Jorge Valdés Aguilera</w:t>
                              </w:r>
                            </w:p>
                          </w:txbxContent>
                        </wps:txbx>
                        <wps:bodyPr rot="0" vert="horz" wrap="none" lIns="0" tIns="0" rIns="0" bIns="0" anchor="t" anchorCtr="0">
                          <a:spAutoFit/>
                        </wps:bodyPr>
                      </wps:wsp>
                      <wps:wsp>
                        <wps:cNvPr id="23" name="Rectangle 38"/>
                        <wps:cNvSpPr>
                          <a:spLocks noChangeArrowheads="1"/>
                        </wps:cNvSpPr>
                        <wps:spPr bwMode="auto">
                          <a:xfrm>
                            <a:off x="5954395" y="591185"/>
                            <a:ext cx="1626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r>
                                <w:rPr>
                                  <w:rFonts w:ascii="Arial" w:hAnsi="Arial" w:cs="Arial"/>
                                  <w:color w:val="000000"/>
                                  <w:sz w:val="18"/>
                                  <w:szCs w:val="18"/>
                                  <w:lang w:val="en-US"/>
                                </w:rPr>
                                <w:t>C.P. Araceli Hernández Amador</w:t>
                              </w:r>
                            </w:p>
                          </w:txbxContent>
                        </wps:txbx>
                        <wps:bodyPr rot="0" vert="horz" wrap="none" lIns="0" tIns="0" rIns="0" bIns="0" anchor="t" anchorCtr="0">
                          <a:spAutoFit/>
                        </wps:bodyPr>
                      </wps:wsp>
                      <wps:wsp>
                        <wps:cNvPr id="24" name="Rectangle 39"/>
                        <wps:cNvSpPr>
                          <a:spLocks noChangeArrowheads="1"/>
                        </wps:cNvSpPr>
                        <wps:spPr bwMode="auto">
                          <a:xfrm>
                            <a:off x="5216525" y="748030"/>
                            <a:ext cx="33108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Coordinación Hacendaria y </w:t>
                              </w:r>
                              <w:r>
                                <w:rPr>
                                  <w:rFonts w:ascii="Arial" w:hAnsi="Arial" w:cs="Arial"/>
                                  <w:color w:val="000000"/>
                                  <w:sz w:val="18"/>
                                  <w:szCs w:val="18"/>
                                </w:rPr>
                                <w:t>Contabilidad Gubernamental</w:t>
                              </w:r>
                            </w:p>
                          </w:txbxContent>
                        </wps:txbx>
                        <wps:bodyPr rot="0" vert="horz" wrap="square" lIns="0" tIns="0" rIns="0" bIns="0" anchor="t" anchorCtr="0">
                          <a:spAutoFit/>
                        </wps:bodyPr>
                      </wps:wsp>
                      <wps:wsp>
                        <wps:cNvPr id="25" name="Rectangle 41"/>
                        <wps:cNvSpPr>
                          <a:spLocks noChangeArrowheads="1"/>
                        </wps:cNvSpPr>
                        <wps:spPr bwMode="auto">
                          <a:xfrm>
                            <a:off x="1014730" y="748030"/>
                            <a:ext cx="18935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r w:rsidRPr="007B7847">
                                <w:rPr>
                                  <w:rFonts w:ascii="Arial" w:hAnsi="Arial" w:cs="Arial"/>
                                  <w:color w:val="000000"/>
                                  <w:sz w:val="18"/>
                                  <w:szCs w:val="18"/>
                                </w:rPr>
                                <w:t>Secretario de Planeación y Finanzas.</w:t>
                              </w:r>
                            </w:p>
                          </w:txbxContent>
                        </wps:txbx>
                        <wps:bodyPr rot="0" vert="horz" wrap="none" lIns="0" tIns="0" rIns="0" bIns="0" anchor="t" anchorCtr="0">
                          <a:spAutoFit/>
                        </wps:bodyPr>
                      </wps:wsp>
                      <wps:wsp>
                        <wps:cNvPr id="26" name="Rectangle 42"/>
                        <wps:cNvSpPr>
                          <a:spLocks noChangeArrowheads="1"/>
                        </wps:cNvSpPr>
                        <wps:spPr bwMode="auto">
                          <a:xfrm>
                            <a:off x="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wps:cNvSpPr>
                          <a:spLocks noChangeArrowheads="1"/>
                        </wps:cNvSpPr>
                        <wps:spPr bwMode="auto">
                          <a:xfrm>
                            <a:off x="18415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4"/>
                        <wps:cNvSpPr>
                          <a:spLocks noChangeArrowheads="1"/>
                        </wps:cNvSpPr>
                        <wps:spPr bwMode="auto">
                          <a:xfrm>
                            <a:off x="4102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
                        <wps:cNvSpPr>
                          <a:spLocks noChangeArrowheads="1"/>
                        </wps:cNvSpPr>
                        <wps:spPr bwMode="auto">
                          <a:xfrm>
                            <a:off x="12299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6"/>
                        <wps:cNvSpPr>
                          <a:spLocks noChangeArrowheads="1"/>
                        </wps:cNvSpPr>
                        <wps:spPr bwMode="auto">
                          <a:xfrm>
                            <a:off x="204978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7"/>
                        <wps:cNvSpPr>
                          <a:spLocks noChangeArrowheads="1"/>
                        </wps:cNvSpPr>
                        <wps:spPr bwMode="auto">
                          <a:xfrm>
                            <a:off x="286956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8"/>
                        <wps:cNvSpPr>
                          <a:spLocks noChangeArrowheads="1"/>
                        </wps:cNvSpPr>
                        <wps:spPr bwMode="auto">
                          <a:xfrm>
                            <a:off x="368935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9"/>
                        <wps:cNvSpPr>
                          <a:spLocks noChangeArrowheads="1"/>
                        </wps:cNvSpPr>
                        <wps:spPr bwMode="auto">
                          <a:xfrm>
                            <a:off x="39350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0"/>
                        <wps:cNvSpPr>
                          <a:spLocks noChangeArrowheads="1"/>
                        </wps:cNvSpPr>
                        <wps:spPr bwMode="auto">
                          <a:xfrm>
                            <a:off x="423227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45605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51854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60051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682498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764540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6"/>
                        <wps:cNvSpPr>
                          <a:spLocks noChangeArrowheads="1"/>
                        </wps:cNvSpPr>
                        <wps:spPr bwMode="auto">
                          <a:xfrm>
                            <a:off x="846518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7"/>
                        <wps:cNvSpPr>
                          <a:spLocks noChangeArrowheads="1"/>
                        </wps:cNvSpPr>
                        <wps:spPr bwMode="auto">
                          <a:xfrm>
                            <a:off x="92849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8"/>
                        <wps:cNvCnPr>
                          <a:cxnSpLocks noChangeShapeType="1"/>
                        </wps:cNvCnPr>
                        <wps:spPr bwMode="auto">
                          <a:xfrm>
                            <a:off x="410210" y="554355"/>
                            <a:ext cx="32893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9"/>
                        <wps:cNvSpPr>
                          <a:spLocks noChangeArrowheads="1"/>
                        </wps:cNvSpPr>
                        <wps:spPr bwMode="auto">
                          <a:xfrm>
                            <a:off x="410210" y="554355"/>
                            <a:ext cx="3289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0"/>
                        <wps:cNvCnPr>
                          <a:cxnSpLocks noChangeShapeType="1"/>
                        </wps:cNvCnPr>
                        <wps:spPr bwMode="auto">
                          <a:xfrm>
                            <a:off x="5185410" y="554355"/>
                            <a:ext cx="32899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5185410" y="554355"/>
                            <a:ext cx="3289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2"/>
                        <wps:cNvCnPr>
                          <a:cxnSpLocks noChangeShapeType="1"/>
                        </wps:cNvCnPr>
                        <wps:spPr bwMode="auto">
                          <a:xfrm>
                            <a:off x="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4"/>
                        <wps:cNvCnPr>
                          <a:cxnSpLocks noChangeShapeType="1"/>
                        </wps:cNvCnPr>
                        <wps:spPr bwMode="auto">
                          <a:xfrm>
                            <a:off x="1841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65"/>
                        <wps:cNvSpPr>
                          <a:spLocks noChangeArrowheads="1"/>
                        </wps:cNvSpPr>
                        <wps:spPr bwMode="auto">
                          <a:xfrm>
                            <a:off x="18415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6"/>
                        <wps:cNvCnPr>
                          <a:cxnSpLocks noChangeShapeType="1"/>
                        </wps:cNvCnPr>
                        <wps:spPr bwMode="auto">
                          <a:xfrm>
                            <a:off x="4102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67"/>
                        <wps:cNvSpPr>
                          <a:spLocks noChangeArrowheads="1"/>
                        </wps:cNvSpPr>
                        <wps:spPr bwMode="auto">
                          <a:xfrm>
                            <a:off x="4102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8"/>
                        <wps:cNvCnPr>
                          <a:cxnSpLocks noChangeShapeType="1"/>
                        </wps:cNvCnPr>
                        <wps:spPr bwMode="auto">
                          <a:xfrm>
                            <a:off x="12299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69"/>
                        <wps:cNvSpPr>
                          <a:spLocks noChangeArrowheads="1"/>
                        </wps:cNvSpPr>
                        <wps:spPr bwMode="auto">
                          <a:xfrm>
                            <a:off x="12299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20497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71"/>
                        <wps:cNvSpPr>
                          <a:spLocks noChangeArrowheads="1"/>
                        </wps:cNvSpPr>
                        <wps:spPr bwMode="auto">
                          <a:xfrm>
                            <a:off x="204978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286956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73"/>
                        <wps:cNvSpPr>
                          <a:spLocks noChangeArrowheads="1"/>
                        </wps:cNvSpPr>
                        <wps:spPr bwMode="auto">
                          <a:xfrm>
                            <a:off x="286956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4"/>
                        <wps:cNvCnPr>
                          <a:cxnSpLocks noChangeShapeType="1"/>
                        </wps:cNvCnPr>
                        <wps:spPr bwMode="auto">
                          <a:xfrm>
                            <a:off x="36893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75"/>
                        <wps:cNvSpPr>
                          <a:spLocks noChangeArrowheads="1"/>
                        </wps:cNvSpPr>
                        <wps:spPr bwMode="auto">
                          <a:xfrm>
                            <a:off x="368935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6"/>
                        <wps:cNvCnPr>
                          <a:cxnSpLocks noChangeShapeType="1"/>
                        </wps:cNvCnPr>
                        <wps:spPr bwMode="auto">
                          <a:xfrm>
                            <a:off x="39350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77"/>
                        <wps:cNvSpPr>
                          <a:spLocks noChangeArrowheads="1"/>
                        </wps:cNvSpPr>
                        <wps:spPr bwMode="auto">
                          <a:xfrm>
                            <a:off x="39350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423227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79"/>
                        <wps:cNvSpPr>
                          <a:spLocks noChangeArrowheads="1"/>
                        </wps:cNvSpPr>
                        <wps:spPr bwMode="auto">
                          <a:xfrm>
                            <a:off x="423227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80"/>
                        <wps:cNvCnPr>
                          <a:cxnSpLocks noChangeShapeType="1"/>
                        </wps:cNvCnPr>
                        <wps:spPr bwMode="auto">
                          <a:xfrm>
                            <a:off x="45605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81"/>
                        <wps:cNvSpPr>
                          <a:spLocks noChangeArrowheads="1"/>
                        </wps:cNvSpPr>
                        <wps:spPr bwMode="auto">
                          <a:xfrm>
                            <a:off x="45605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82"/>
                        <wps:cNvCnPr>
                          <a:cxnSpLocks noChangeShapeType="1"/>
                        </wps:cNvCnPr>
                        <wps:spPr bwMode="auto">
                          <a:xfrm>
                            <a:off x="51854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83"/>
                        <wps:cNvSpPr>
                          <a:spLocks noChangeArrowheads="1"/>
                        </wps:cNvSpPr>
                        <wps:spPr bwMode="auto">
                          <a:xfrm>
                            <a:off x="51854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84"/>
                        <wps:cNvCnPr>
                          <a:cxnSpLocks noChangeShapeType="1"/>
                        </wps:cNvCnPr>
                        <wps:spPr bwMode="auto">
                          <a:xfrm>
                            <a:off x="60051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9" name="Rectangle 85"/>
                        <wps:cNvSpPr>
                          <a:spLocks noChangeArrowheads="1"/>
                        </wps:cNvSpPr>
                        <wps:spPr bwMode="auto">
                          <a:xfrm>
                            <a:off x="60051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86"/>
                        <wps:cNvCnPr>
                          <a:cxnSpLocks noChangeShapeType="1"/>
                        </wps:cNvCnPr>
                        <wps:spPr bwMode="auto">
                          <a:xfrm>
                            <a:off x="68249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87"/>
                        <wps:cNvSpPr>
                          <a:spLocks noChangeArrowheads="1"/>
                        </wps:cNvSpPr>
                        <wps:spPr bwMode="auto">
                          <a:xfrm>
                            <a:off x="682498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88"/>
                        <wps:cNvCnPr>
                          <a:cxnSpLocks noChangeShapeType="1"/>
                        </wps:cNvCnPr>
                        <wps:spPr bwMode="auto">
                          <a:xfrm>
                            <a:off x="764540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89"/>
                        <wps:cNvSpPr>
                          <a:spLocks noChangeArrowheads="1"/>
                        </wps:cNvSpPr>
                        <wps:spPr bwMode="auto">
                          <a:xfrm>
                            <a:off x="764540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0"/>
                        <wps:cNvCnPr>
                          <a:cxnSpLocks noChangeShapeType="1"/>
                        </wps:cNvCnPr>
                        <wps:spPr bwMode="auto">
                          <a:xfrm>
                            <a:off x="846518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91"/>
                        <wps:cNvSpPr>
                          <a:spLocks noChangeArrowheads="1"/>
                        </wps:cNvSpPr>
                        <wps:spPr bwMode="auto">
                          <a:xfrm>
                            <a:off x="846518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92849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7" name="Rectangle 93"/>
                        <wps:cNvSpPr>
                          <a:spLocks noChangeArrowheads="1"/>
                        </wps:cNvSpPr>
                        <wps:spPr bwMode="auto">
                          <a:xfrm>
                            <a:off x="92849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4"/>
                        <wps:cNvCnPr>
                          <a:cxnSpLocks noChangeShapeType="1"/>
                        </wps:cNvCnPr>
                        <wps:spPr bwMode="auto">
                          <a:xfrm>
                            <a:off x="929513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9" name="Rectangle 95"/>
                        <wps:cNvSpPr>
                          <a:spLocks noChangeArrowheads="1"/>
                        </wps:cNvSpPr>
                        <wps:spPr bwMode="auto">
                          <a:xfrm>
                            <a:off x="9295130" y="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6"/>
                        <wps:cNvCnPr>
                          <a:cxnSpLocks noChangeShapeType="1"/>
                        </wps:cNvCnPr>
                        <wps:spPr bwMode="auto">
                          <a:xfrm>
                            <a:off x="9295130" y="184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1" name="Rectangle 97"/>
                        <wps:cNvSpPr>
                          <a:spLocks noChangeArrowheads="1"/>
                        </wps:cNvSpPr>
                        <wps:spPr bwMode="auto">
                          <a:xfrm>
                            <a:off x="9295130" y="18478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8"/>
                        <wps:cNvCnPr>
                          <a:cxnSpLocks noChangeShapeType="1"/>
                        </wps:cNvCnPr>
                        <wps:spPr bwMode="auto">
                          <a:xfrm>
                            <a:off x="9295130" y="3695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9295130" y="36957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00"/>
                        <wps:cNvCnPr>
                          <a:cxnSpLocks noChangeShapeType="1"/>
                        </wps:cNvCnPr>
                        <wps:spPr bwMode="auto">
                          <a:xfrm>
                            <a:off x="9295130" y="554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5" name="Rectangle 101"/>
                        <wps:cNvSpPr>
                          <a:spLocks noChangeArrowheads="1"/>
                        </wps:cNvSpPr>
                        <wps:spPr bwMode="auto">
                          <a:xfrm>
                            <a:off x="9295130" y="55435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2"/>
                        <wps:cNvCnPr>
                          <a:cxnSpLocks noChangeShapeType="1"/>
                        </wps:cNvCnPr>
                        <wps:spPr bwMode="auto">
                          <a:xfrm>
                            <a:off x="9295130" y="7391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7" name="Rectangle 103"/>
                        <wps:cNvSpPr>
                          <a:spLocks noChangeArrowheads="1"/>
                        </wps:cNvSpPr>
                        <wps:spPr bwMode="auto">
                          <a:xfrm>
                            <a:off x="9295130" y="73914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4"/>
                        <wps:cNvCnPr>
                          <a:cxnSpLocks noChangeShapeType="1"/>
                        </wps:cNvCnPr>
                        <wps:spPr bwMode="auto">
                          <a:xfrm>
                            <a:off x="9295130" y="923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 name="Rectangle 105"/>
                        <wps:cNvSpPr>
                          <a:spLocks noChangeArrowheads="1"/>
                        </wps:cNvSpPr>
                        <wps:spPr bwMode="auto">
                          <a:xfrm>
                            <a:off x="9295130" y="92392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6"/>
                        <wps:cNvCnPr>
                          <a:cxnSpLocks noChangeShapeType="1"/>
                        </wps:cNvCnPr>
                        <wps:spPr bwMode="auto">
                          <a:xfrm>
                            <a:off x="9295130" y="1108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1" name="Rectangle 107"/>
                        <wps:cNvSpPr>
                          <a:spLocks noChangeArrowheads="1"/>
                        </wps:cNvSpPr>
                        <wps:spPr bwMode="auto">
                          <a:xfrm>
                            <a:off x="9295130" y="110871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2" o:spid="_x0000_s1026" editas="canvas" style="position:absolute;left:0;text-align:left;margin-left:3.75pt;margin-top:17.85pt;width:732.7pt;height:92.7pt;z-index:251668480" coordsize="93052,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">
                <v:shape id="_x0000_s1027" type="#_x0000_t75" style="position:absolute;width:93052;height:11772;visibility:visible;mso-wrap-style:square">
                  <v:fill o:detectmouseclick="t"/>
                  <v:path o:connecttype="none"/>
                </v:shape>
                <v:rect id="Rectangle 33" o:spid="_x0000_s1028" style="position:absolute;width:92951;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34" o:spid="_x0000_s1029" style="position:absolute;left:304;top:95;width:7261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71A33" w:rsidRDefault="00D71A33">
                        <w:r w:rsidRPr="007B7847">
                          <w:rPr>
                            <w:rFonts w:ascii="Arial" w:hAnsi="Arial" w:cs="Arial"/>
                            <w:color w:val="000000"/>
                            <w:sz w:val="18"/>
                            <w:szCs w:val="18"/>
                          </w:rPr>
                          <w:t>Bajo protesta de decir verdad declaramos que los Estados Financieros y sus Notas son razonablemente correctos y responsabilidad del emisor</w:t>
                        </w:r>
                      </w:p>
                    </w:txbxContent>
                  </v:textbox>
                </v:rect>
                <v:rect id="Rectangle 35" o:spid="_x0000_s1030" style="position:absolute;left:4406;top:4064;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71A33" w:rsidRDefault="00D71A33"/>
                    </w:txbxContent>
                  </v:textbox>
                </v:rect>
                <v:rect id="Rectangle 36" o:spid="_x0000_s1031" style="position:absolute;left:52165;top:406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71A33" w:rsidRDefault="00D71A33"/>
                    </w:txbxContent>
                  </v:textbox>
                </v:rect>
                <v:rect id="Rectangle 37" o:spid="_x0000_s1032" style="position:absolute;left:13119;top:5911;width:1372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71A33" w:rsidRDefault="00D71A33">
                        <w:r>
                          <w:rPr>
                            <w:rFonts w:ascii="Arial" w:hAnsi="Arial" w:cs="Arial"/>
                            <w:color w:val="000000"/>
                            <w:sz w:val="18"/>
                            <w:szCs w:val="18"/>
                            <w:lang w:val="en-US"/>
                          </w:rPr>
                          <w:t>C.P. Jorge Valdés Aguilera</w:t>
                        </w:r>
                      </w:p>
                    </w:txbxContent>
                  </v:textbox>
                </v:rect>
                <v:rect id="Rectangle 38" o:spid="_x0000_s1033" style="position:absolute;left:59543;top:5911;width:1626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71A33" w:rsidRDefault="00D71A33">
                        <w:r>
                          <w:rPr>
                            <w:rFonts w:ascii="Arial" w:hAnsi="Arial" w:cs="Arial"/>
                            <w:color w:val="000000"/>
                            <w:sz w:val="18"/>
                            <w:szCs w:val="18"/>
                            <w:lang w:val="en-US"/>
                          </w:rPr>
                          <w:t>C.P. Araceli Hernández Amador</w:t>
                        </w:r>
                      </w:p>
                    </w:txbxContent>
                  </v:textbox>
                </v:rect>
                <v:rect id="Rectangle 39" o:spid="_x0000_s1034" style="position:absolute;left:52165;top:7480;width:33109;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D71A33" w:rsidRDefault="00D71A3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Coordinación Hacendaria y </w:t>
                        </w:r>
                        <w:r>
                          <w:rPr>
                            <w:rFonts w:ascii="Arial" w:hAnsi="Arial" w:cs="Arial"/>
                            <w:color w:val="000000"/>
                            <w:sz w:val="18"/>
                            <w:szCs w:val="18"/>
                          </w:rPr>
                          <w:t>Contabilidad Gubernamental</w:t>
                        </w:r>
                      </w:p>
                    </w:txbxContent>
                  </v:textbox>
                </v:rect>
                <v:rect id="Rectangle 41" o:spid="_x0000_s1035" style="position:absolute;left:10147;top:7480;width:18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71A33" w:rsidRDefault="00D71A33">
                        <w:r w:rsidRPr="007B7847">
                          <w:rPr>
                            <w:rFonts w:ascii="Arial" w:hAnsi="Arial" w:cs="Arial"/>
                            <w:color w:val="000000"/>
                            <w:sz w:val="18"/>
                            <w:szCs w:val="18"/>
                          </w:rPr>
                          <w:t>Secretario de Planeación y Finanzas.</w:t>
                        </w:r>
                      </w:p>
                    </w:txbxContent>
                  </v:textbox>
                </v:rect>
                <v:rect id="Rectangle 42" o:spid="_x0000_s1036" style="position:absolute;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43" o:spid="_x0000_s1037" style="position:absolute;left:1841;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44" o:spid="_x0000_s1038" style="position:absolute;left:4102;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45" o:spid="_x0000_s1039" style="position:absolute;left:1229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46" o:spid="_x0000_s1040" style="position:absolute;left:20497;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rect id="Rectangle 47" o:spid="_x0000_s1041" style="position:absolute;left:2869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rect id="Rectangle 48" o:spid="_x0000_s1042" style="position:absolute;left:36893;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rect id="Rectangle 49" o:spid="_x0000_s1043" style="position:absolute;left:39350;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rect id="Rectangle 50" o:spid="_x0000_s1044" style="position:absolute;left:42322;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rect id="Rectangle 51" o:spid="_x0000_s1045" style="position:absolute;left:4560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rect id="Rectangle 52" o:spid="_x0000_s1046" style="position:absolute;left:518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pmcQA&#10;AADbAAAADwAAAGRycy9kb3ducmV2LnhtbESPQWsCMRSE7wX/Q3hCbzVrh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ZnEAAAA2wAAAA8AAAAAAAAAAAAAAAAAmAIAAGRycy9k&#10;b3ducmV2LnhtbFBLBQYAAAAABAAEAPUAAACJAwAAAAA=&#10;" fillcolor="#dadcdd" stroked="f"/>
                <v:rect id="Rectangle 53" o:spid="_x0000_s1047" style="position:absolute;left:600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rect id="Rectangle 54" o:spid="_x0000_s1048" style="position:absolute;left:68249;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YcMEA&#10;AADbAAAADwAAAGRycy9kb3ducmV2LnhtbERPXWvCMBR9F/Yfwh34pqkO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WHDBAAAA2wAAAA8AAAAAAAAAAAAAAAAAmAIAAGRycy9kb3du&#10;cmV2LnhtbFBLBQYAAAAABAAEAPUAAACGAwAAAAA=&#10;" fillcolor="#dadcdd" stroked="f"/>
                <v:rect id="Rectangle 55" o:spid="_x0000_s1049" style="position:absolute;left:764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rect id="Rectangle 56" o:spid="_x0000_s1050" style="position:absolute;left:846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nC8EA&#10;AADbAAAADwAAAGRycy9kb3ducmV2LnhtbERPXWvCMBR9F/Yfwh34pqky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JwvBAAAA2wAAAA8AAAAAAAAAAAAAAAAAmAIAAGRycy9kb3du&#10;cmV2LnhtbFBLBQYAAAAABAAEAPUAAACGAwAAAAA=&#10;" fillcolor="#dadcdd" stroked="f"/>
                <v:rect id="Rectangle 57" o:spid="_x0000_s1051" style="position:absolute;left:9284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58" o:spid="_x0000_s1052" style="position:absolute;visibility:visible;mso-wrap-style:square" from="4102,5543" to="3699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59" o:spid="_x0000_s1053" style="position:absolute;left:4102;top:5543;width:3289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60" o:spid="_x0000_s1054" style="position:absolute;visibility:visible;mso-wrap-style:square" from="51854,5543" to="8475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61" o:spid="_x0000_s1055" style="position:absolute;left:51854;top:5543;width:32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2" o:spid="_x0000_s1056" style="position:absolute;visibility:visible;mso-wrap-style:square" from="0,11176" to="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5icUAAADbAAAADwAAAGRycy9kb3ducmV2LnhtbESPQWvCQBSE7wX/w/KEXqRuYks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5icUAAADbAAAADwAAAAAAAAAA&#10;AAAAAAChAgAAZHJzL2Rvd25yZXYueG1sUEsFBgAAAAAEAAQA+QAAAJMDAAAAAA==&#10;" strokecolor="#dadcdd" strokeweight="0"/>
                <v:rect id="Rectangle 63" o:spid="_x0000_s1057" style="position:absolute;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64" o:spid="_x0000_s1058" style="position:absolute;visibility:visible;mso-wrap-style:square" from="1841,11176" to="184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IYMIAAADbAAAADwAAAGRycy9kb3ducmV2LnhtbERPTWvCQBC9F/oflin0EsxGW0R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ZIYMIAAADbAAAADwAAAAAAAAAAAAAA&#10;AAChAgAAZHJzL2Rvd25yZXYueG1sUEsFBgAAAAAEAAQA+QAAAJADAAAAAA==&#10;" strokecolor="#dadcdd" strokeweight="0"/>
                <v:rect id="Rectangle 65" o:spid="_x0000_s1059" style="position:absolute;left:1841;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66" o:spid="_x0000_s1060" style="position:absolute;visibility:visible;mso-wrap-style:square" from="4102,11176" to="410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Su8IAAADbAAAADwAAAGRycy9kb3ducmV2LnhtbERPTWvCQBC9F/oflin0EsxGS0V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Su8IAAADbAAAADwAAAAAAAAAAAAAA&#10;AAChAgAAZHJzL2Rvd25yZXYueG1sUEsFBgAAAAAEAAQA+QAAAJADAAAAAA==&#10;" strokecolor="#dadcdd" strokeweight="0"/>
                <v:rect id="Rectangle 67" o:spid="_x0000_s1061" style="position:absolute;left:4102;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68" o:spid="_x0000_s1062" style="position:absolute;visibility:visible;mso-wrap-style:square" from="12299,11176" to="1230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pV8UAAADbAAAADwAAAGRycy9kb3ducmV2LnhtbESPQWvCQBSE70L/w/IKXkQ3Riw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pV8UAAADbAAAADwAAAAAAAAAA&#10;AAAAAAChAgAAZHJzL2Rvd25yZXYueG1sUEsFBgAAAAAEAAQA+QAAAJMDAAAAAA==&#10;" strokecolor="#dadcdd" strokeweight="0"/>
                <v:rect id="Rectangle 69" o:spid="_x0000_s1063" style="position:absolute;left:1229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70" o:spid="_x0000_s1064" style="position:absolute;visibility:visible;mso-wrap-style:square" from="20497,11176" to="20504,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71" o:spid="_x0000_s1065" style="position:absolute;left:20497;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72" o:spid="_x0000_s1066" style="position:absolute;visibility:visible;mso-wrap-style:square" from="28695,11176" to="2870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vVMUAAADbAAAADwAAAGRycy9kb3ducmV2LnhtbESPQWvCQBSE7wX/w/KEXqRuYmk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zvVMUAAADbAAAADwAAAAAAAAAA&#10;AAAAAAChAgAAZHJzL2Rvd25yZXYueG1sUEsFBgAAAAAEAAQA+QAAAJMDAAAAAA==&#10;" strokecolor="#dadcdd" strokeweight="0"/>
                <v:rect id="Rectangle 73" o:spid="_x0000_s1067" style="position:absolute;left:2869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line id="Line 74" o:spid="_x0000_s1068" style="position:absolute;visibility:visible;mso-wrap-style:square" from="36893,11176" to="3689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vcIAAADbAAAADwAAAGRycy9kb3ducmV2LnhtbERPTWvCQBC9F/oflin0EsxGS0V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vcIAAADbAAAADwAAAAAAAAAAAAAA&#10;AAChAgAAZHJzL2Rvd25yZXYueG1sUEsFBgAAAAAEAAQA+QAAAJADAAAAAA==&#10;" strokecolor="#dadcdd" strokeweight="0"/>
                <v:rect id="Rectangle 75" o:spid="_x0000_s1069" style="position:absolute;left:36893;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76" o:spid="_x0000_s1070" style="position:absolute;visibility:visible;mso-wrap-style:square" from="39350,11176" to="3935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YBsIAAADbAAAADwAAAGRycy9kb3ducmV2LnhtbERPTWuDQBC9B/oflin0EuqaFIJY11As&#10;hR5yaExCr1N3qqburLhbNf8+ewjk+Hjf2XY2nRhpcK1lBasoBkFcWd1yreB4+HhOQDiPrLGzTAou&#10;5GCbPywyTLWdeE9j6WsRQtilqKDxvk+ldFVDBl1ke+LA/drBoA9wqKUecArhppPrON5Igy2HhgZ7&#10;Khqq/sp/o2D5nSxf8FSei1W9Luj8tft53zulnh7nt1cQnmZ/F9/cn1rBJqwP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UYBsIAAADbAAAADwAAAAAAAAAAAAAA&#10;AAChAgAAZHJzL2Rvd25yZXYueG1sUEsFBgAAAAAEAAQA+QAAAJADAAAAAA==&#10;" strokecolor="#dadcdd" strokeweight="0"/>
                <v:rect id="Rectangle 77" o:spid="_x0000_s1071" style="position:absolute;left:39350;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8MMA&#10;AADbAAAADwAAAGRycy9kb3ducmV2LnhtbESPzWrDMBCE74G+g9hAb4nsHpziRAlJoaVQCOSXHBdr&#10;Y4lYK2Opif32VaHQ4zAz3zCLVe8acacuWM8K8mkGgrjy2nKt4Hh4n7yCCBFZY+OZFAwUYLV8Gi2w&#10;1P7BO7rvYy0ShEOJCkyMbSllqAw5DFPfEifv6juHMcmulrrDR4K7Rr5kWSEdWk4LBlt6M1Td9t9O&#10;wddwtqdC53i6nLeDmX1srMt2Sj2P+/UcRKQ+/of/2p9aQZHD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Xe8MMAAADbAAAADwAAAAAAAAAAAAAAAACYAgAAZHJzL2Rv&#10;d25yZXYueG1sUEsFBgAAAAAEAAQA9QAAAIgDAAAAAA==&#10;" fillcolor="#dadcdd" stroked="f"/>
                <v:line id="Line 78" o:spid="_x0000_s1072" style="position:absolute;visibility:visible;mso-wrap-style:square" from="42322,11176" to="4232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sj6sUAAADbAAAADwAAAGRycy9kb3ducmV2LnhtbESPQWvCQBSE74L/YXlCL6KbRBBJXUVS&#10;Cj300KQtvT6zr0k0+zZkt0n6791CweMwM98w++NkWjFQ7xrLCuJ1BIK4tLrhSsHH+/NqB8J5ZI2t&#10;ZVLwSw6Oh/lsj6m2I+c0FL4SAcIuRQW1910qpStrMujWtiMO3rftDfog+0rqHscAN61MomgrDTYc&#10;FmrsKKupvBY/RsHya7fc4GdxyeIqyejy9np+yp1SD4vp9AjC0+Tv4f/2i1awTeD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sj6sUAAADbAAAADwAAAAAAAAAA&#10;AAAAAAChAgAAZHJzL2Rvd25yZXYueG1sUEsFBgAAAAAEAAQA+QAAAJMDAAAAAA==&#10;" strokecolor="#dadcdd" strokeweight="0"/>
                <v:rect id="Rectangle 79" o:spid="_x0000_s1073" style="position:absolute;left:42322;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lHMQA&#10;AADbAAAADwAAAGRycy9kb3ducmV2LnhtbESPQWsCMRSE7wX/Q3hCbzVrh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5RzEAAAA2wAAAA8AAAAAAAAAAAAAAAAAmAIAAGRycy9k&#10;b3ducmV2LnhtbFBLBQYAAAAABAAEAPUAAACJAwAAAAA=&#10;" fillcolor="#dadcdd" stroked="f"/>
                <v:line id="Line 80" o:spid="_x0000_s1074" style="position:absolute;visibility:visible;mso-wrap-style:square" from="45605,11176" to="4561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4eBcUAAADbAAAADwAAAGRycy9kb3ducmV2LnhtbESPQWvCQBSE7wX/w/KEXqRuYks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4eBcUAAADbAAAADwAAAAAAAAAA&#10;AAAAAAChAgAAZHJzL2Rvd25yZXYueG1sUEsFBgAAAAAEAAQA+QAAAJMDAAAAAA==&#10;" strokecolor="#dadcdd" strokeweight="0"/>
                <v:rect id="Rectangle 81" o:spid="_x0000_s1075" style="position:absolute;left:4560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Y88QA&#10;AADbAAAADwAAAGRycy9kb3ducmV2LnhtbESPQWsCMRSE7wX/Q3hCbzVrw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2PPEAAAA2wAAAA8AAAAAAAAAAAAAAAAAmAIAAGRycy9k&#10;b3ducmV2LnhtbFBLBQYAAAAABAAEAPUAAACJAwAAAAA=&#10;" fillcolor="#dadcdd" stroked="f"/>
                <v:line id="Line 82" o:spid="_x0000_s1076" style="position:absolute;visibility:visible;mso-wrap-style:square" from="51854,11176" to="518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l6cQAAADbAAAADwAAAGRycy9kb3ducmV2LnhtbESPQYvCMBSE78L+h/AWvIimulCkGmWp&#10;CB48aHXZ67N5tnWbl9JErf9+Iwgeh5n5hpkvO1OLG7WusqxgPIpAEOdWV1woOB7WwykI55E11pZJ&#10;wYMcLBcfvTkm2t55T7fMFyJA2CWooPS+SaR0eUkG3cg2xME729agD7ItpG7xHuCmlpMoiqXBisNC&#10;iQ2lJeV/2dUoGPxOB1/4k13ScTFJ6bLbnlZ7p1T/s/uegfDU+Xf41d5oBXEMzy/h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4CXpxAAAANsAAAAPAAAAAAAAAAAA&#10;AAAAAKECAABkcnMvZG93bnJldi54bWxQSwUGAAAAAAQABAD5AAAAkgMAAAAA&#10;" strokecolor="#dadcdd" strokeweight="0"/>
                <v:rect id="Rectangle 83" o:spid="_x0000_s1077" style="position:absolute;left:518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jH8MA&#10;AADbAAAADwAAAGRycy9kb3ducmV2LnhtbESPQWsCMRSE7wX/Q3hCbzVrD2tZjaKCRSgI2ioeH5vn&#10;Jrh5WTZRd/+9KRR6HGbmG2a26Fwt7tQG61nBeJSBIC69tlwp+PnevH2ACBFZY+2ZFPQUYDEfvMyw&#10;0P7Be7ofYiUShEOBCkyMTSFlKA05DCPfECfv4luHMcm2krrFR4K7Wr5nWS4dWk4LBhtaGyqvh5tT&#10;8NWf7DHXYzyeT7veTD5X1mV7pV6H3XIKIlIX/8N/7a1WkE/g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jH8MAAADbAAAADwAAAAAAAAAAAAAAAACYAgAAZHJzL2Rv&#10;d25yZXYueG1sUEsFBgAAAAAEAAQA9QAAAIgDAAAAAA==&#10;" fillcolor="#dadcdd" stroked="f"/>
                <v:line id="Line 84" o:spid="_x0000_s1078" style="position:absolute;visibility:visible;mso-wrap-style:square" from="60051,11176" to="600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AMIAAADbAAAADwAAAGRycy9kb3ducmV2LnhtbERPTWuDQBC9B/oflin0EuqaFIJY11As&#10;hR5yaExCr1N3qqburLhbNf8+ewjk+Hjf2XY2nRhpcK1lBasoBkFcWd1yreB4+HhOQDiPrLGzTAou&#10;5GCbPywyTLWdeE9j6WsRQtilqKDxvk+ldFVDBl1ke+LA/drBoA9wqKUecArhppPrON5Igy2HhgZ7&#10;Khqq/sp/o2D5nSxf8FSei1W9Luj8tft53zulnh7nt1cQnmZ/F9/cn1rBJowN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MUAMIAAADbAAAADwAAAAAAAAAAAAAA&#10;AAChAgAAZHJzL2Rvd25yZXYueG1sUEsFBgAAAAAEAAQA+QAAAJADAAAAAA==&#10;" strokecolor="#dadcdd" strokeweight="0"/>
                <v:rect id="Rectangle 85" o:spid="_x0000_s1079" style="position:absolute;left:600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9sQA&#10;AADbAAAADwAAAGRycy9kb3ducmV2LnhtbESPQWsCMRSE7wX/Q3iCt5q1h21djaIFpVAoaFU8PjbP&#10;TXDzsmyi7v77plDocZiZb5j5snO1uFMbrGcFk3EGgrj02nKl4PC9eX4DESKyxtozKegpwHIxeJpj&#10;of2Dd3Tfx0okCIcCFZgYm0LKUBpyGMa+IU7exbcOY5JtJXWLjwR3tXzJslw6tJwWDDb0bqi87m9O&#10;wWd/ssdcT/B4Pn315nW7ti7bKTUadqsZiEhd/A//tT+0gnwK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0vbEAAAA2wAAAA8AAAAAAAAAAAAAAAAAmAIAAGRycy9k&#10;b3ducmV2LnhtbFBLBQYAAAAABAAEAPUAAACJAwAAAAA=&#10;" fillcolor="#dadcdd" stroked="f"/>
                <v:line id="Line 86" o:spid="_x0000_s1080" style="position:absolute;visibility:visible;mso-wrap-style:square" from="68249,11176" to="682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28IAAADbAAAADwAAAGRycy9kb3ducmV2LnhtbERPTWvCQBC9F/oflin0EsxGC1ViVikp&#10;hR56qFHxOmbHJJqdDdmtif/ePRQ8Pt53th5NK67Uu8aygmmcgCAurW64UrDbfk0WIJxH1thaJgU3&#10;crBePT9lmGo78Iauha9ECGGXooLa+y6V0pU1GXSx7YgDd7K9QR9gX0nd4xDCTStnSfIuDTYcGmrs&#10;KK+pvBR/RkF0WERvuC/O+bSa5XT+/Tl+bpxSry/jxxKEp9E/xP/ub61g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O28IAAADbAAAADwAAAAAAAAAAAAAA&#10;AAChAgAAZHJzL2Rvd25yZXYueG1sUEsFBgAAAAAEAAQA+QAAAJADAAAAAA==&#10;" strokecolor="#dadcdd" strokeweight="0"/>
                <v:rect id="Rectangle 87" o:spid="_x0000_s1081" style="position:absolute;left:68249;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ILcMA&#10;AADbAAAADwAAAGRycy9kb3ducmV2LnhtbESPQWsCMRSE7wX/Q3iCt5rdHrSsRlHBUhAEbRWPj81z&#10;E9y8LJtUd/+9KRR6HGbmG2a+7Fwt7tQG61lBPs5AEJdeW64UfH9tX99BhIissfZMCnoKsFwMXuZY&#10;aP/gA92PsRIJwqFABSbGppAylIYchrFviJN39a3DmGRbSd3iI8FdLd+ybCIdWk4LBhvaGCpvxx+n&#10;YNef7WmiczxdzvveTD/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ILcMAAADbAAAADwAAAAAAAAAAAAAAAACYAgAAZHJzL2Rv&#10;d25yZXYueG1sUEsFBgAAAAAEAAQA9QAAAIgDAAAAAA==&#10;" fillcolor="#dadcdd" stroked="f"/>
                <v:line id="Line 88" o:spid="_x0000_s1082" style="position:absolute;visibility:visible;mso-wrap-style:square" from="76454,11176" to="764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1N8UAAADbAAAADwAAAGRycy9kb3ducmV2LnhtbESPQWvCQBSE70L/w/IKXkQ3RrAhukqJ&#10;CD30UNOK12f2mcRm34bsqvHfdwWhx2FmvmGW69404kqdqy0rmE4iEMSF1TWXCn6+t+MEhPPIGhvL&#10;pOBODtarl8ESU21vvKNr7ksRIOxSVFB536ZSuqIig25iW+LgnWxn0AfZlVJ3eAtw08g4iubSYM1h&#10;ocKWsoqK3/xiFIwOyWiG+/ycTcs4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K1N8UAAADbAAAADwAAAAAAAAAA&#10;AAAAAAChAgAAZHJzL2Rvd25yZXYueG1sUEsFBgAAAAAEAAQA+QAAAJMDAAAAAA==&#10;" strokecolor="#dadcdd" strokeweight="0"/>
                <v:rect id="Rectangle 89" o:spid="_x0000_s1083" style="position:absolute;left:764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zwcMA&#10;AADbAAAADwAAAGRycy9kb3ducmV2LnhtbESP3WoCMRSE7wu+QzhC72rWF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zwcMAAADbAAAADwAAAAAAAAAAAAAAAACYAgAAZHJzL2Rv&#10;d25yZXYueG1sUEsFBgAAAAAEAAQA9QAAAIgDAAAAAA==&#10;" fillcolor="#dadcdd" stroked="f"/>
                <v:line id="Line 90" o:spid="_x0000_s1084" style="position:absolute;visibility:visible;mso-wrap-style:square" from="84651,11176" to="846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I2MUAAADbAAAADwAAAGRycy9kb3ducmV2LnhtbESPT2vCQBTE74LfYXlCL6Ib/6CS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eI2MUAAADbAAAADwAAAAAAAAAA&#10;AAAAAAChAgAAZHJzL2Rvd25yZXYueG1sUEsFBgAAAAAEAAQA+QAAAJMDAAAAAA==&#10;" strokecolor="#dadcdd" strokeweight="0"/>
                <v:rect id="Rectangle 91" o:spid="_x0000_s1085" style="position:absolute;left:846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OLsMA&#10;AADbAAAADwAAAGRycy9kb3ducmV2LnhtbESP3WoCMRSE7wu+QzhC72rWQlV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OLsMAAADbAAAADwAAAAAAAAAAAAAAAACYAgAAZHJzL2Rv&#10;d25yZXYueG1sUEsFBgAAAAAEAAQA9QAAAIgDAAAAAA==&#10;" fillcolor="#dadcdd" stroked="f"/>
                <v:line id="Line 92" o:spid="_x0000_s1086" style="position:absolute;visibility:visible;mso-wrap-style:square" from="92849,11176" to="928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NMQAAADbAAAADwAAAGRycy9kb3ducmV2LnhtbESPQYvCMBSE74L/ITxhL6KpCirVKFJZ&#10;2IMHrbt4fTbPttq8lCar3X+/EQSPw8x8wyzXranEnRpXWlYwGkYgiDOrS84VfB8/B3MQziNrrCyT&#10;gj9ysF51O0uMtX3wge6pz0WAsItRQeF9HUvpsoIMuqGtiYN3sY1BH2STS93gI8BNJcdRNJUGSw4L&#10;BdaUFJTd0l+joH+a9yf4k16TUT5O6LrfnbcHp9RHr90sQHhq/Tv8an9pBb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bM0xAAAANsAAAAPAAAAAAAAAAAA&#10;AAAAAKECAABkcnMvZG93bnJldi54bWxQSwUGAAAAAAQABAD5AAAAkgMAAAAA&#10;" strokecolor="#dadcdd" strokeweight="0"/>
                <v:rect id="Rectangle 93" o:spid="_x0000_s1087" style="position:absolute;left:9284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1wsMA&#10;AADbAAAADwAAAGRycy9kb3ducmV2LnhtbESPQWsCMRSE7wX/Q3iCt5q1B7esRlHBUhAEbRWPj81z&#10;E9y8LJtUd/+9KRR6HGbmG2a+7Fwt7tQG61nBZJyBIC69tlwp+P7avr6DCBFZY+2ZFPQUYLkYvMyx&#10;0P7BB7ofYyUShEOBCkyMTSFlKA05DGPfECfv6luHMcm2krrFR4K7Wr5l2VQ6tJwWDDa0MVTejj9O&#10;wa4/29NUT/B0Oe97k3+srcsOSo2G3WoGIlIX/8N/7U+tIM/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1wsMAAADbAAAADwAAAAAAAAAAAAAAAACYAgAAZHJzL2Rv&#10;d25yZXYueG1sUEsFBgAAAAAEAAQA9QAAAIgDAAAAAA==&#10;" fillcolor="#dadcdd" stroked="f"/>
                <v:line id="Line 94" o:spid="_x0000_s1088" style="position:absolute;visibility:visible;mso-wrap-style:square" from="92951,0" to="929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3cIAAADbAAAADwAAAGRycy9kb3ducmV2LnhtbERPTWvCQBC9F/oflin0EsxGC1ViVikp&#10;hR56qFHxOmbHJJqdDdmtif/ePRQ8Pt53th5NK67Uu8aygmmcgCAurW64UrDbfk0WIJxH1thaJgU3&#10;crBePT9lmGo78Iauha9ECGGXooLa+y6V0pU1GXSx7YgDd7K9QR9gX0nd4xDCTStnSfIuDTYcGmrs&#10;KK+pvBR/RkF0WERvuC/O+bSa5XT+/Tl+bpxSry/jxxKEp9E/xP/ub61g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3cIAAADbAAAADwAAAAAAAAAAAAAA&#10;AAChAgAAZHJzL2Rvd25yZXYueG1sUEsFBgAAAAAEAAQA+QAAAJADAAAAAA==&#10;" strokecolor="#dadcdd" strokeweight="0"/>
                <v:rect id="Rectangle 95" o:spid="_x0000_s1089" style="position:absolute;left:9295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EK8QA&#10;AADbAAAADwAAAGRycy9kb3ducmV2LnhtbESPQWsCMRSE74L/ITyhN83aw6qrUdpCS6FQUKv0+Ng8&#10;N6Gbl2WTurv/vikIHoeZ+YbZ7HpXiyu1wXpWMJ9lIIhLry1XCr6Or9MliBCRNdaeScFAAXbb8WiD&#10;hfYd7+l6iJVIEA4FKjAxNoWUoTTkMMx8Q5y8i28dxiTbSuoWuwR3tXzMslw6tJwWDDb0Yqj8Ofw6&#10;BR/D2Z5yPcfT9/lzMIu3Z+uyvVIPk/5pDSJSH+/hW/tdK1is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RCvEAAAA2wAAAA8AAAAAAAAAAAAAAAAAmAIAAGRycy9k&#10;b3ducmV2LnhtbFBLBQYAAAAABAAEAPUAAACJAwAAAAA=&#10;" fillcolor="#dadcdd" stroked="f"/>
                <v:line id="Line 96" o:spid="_x0000_s1090" style="position:absolute;visibility:visible;mso-wrap-style:square" from="92951,1847" to="92957,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MEAAADbAAAADwAAAGRycy9kb3ducmV2LnhtbERPTYvCMBC9C/6HMIIXsakKUqpRli4L&#10;Hjys1WWvYzO2dZtJaaJ2/705CB4f73u97U0j7tS52rKCWRSDIC6srrlUcDp+TRMQziNrbCyTgn9y&#10;sN0MB2tMtX3wge65L0UIYZeigsr7NpXSFRUZdJFtiQN3sZ1BH2BXSt3hI4SbRs7jeCkN1hwaKmwp&#10;q6j4y29GweQ3mSzwJ79ms3Ke0fV7f/48OKXGo/5jBcJT79/il3unFS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f78wQAAANsAAAAPAAAAAAAAAAAAAAAA&#10;AKECAABkcnMvZG93bnJldi54bWxQSwUGAAAAAAQABAD5AAAAjwMAAAAA&#10;" strokecolor="#dadcdd" strokeweight="0"/>
                <v:rect id="Rectangle 97" o:spid="_x0000_s1091" style="position:absolute;left:92951;top:184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4CsMA&#10;AADbAAAADwAAAGRycy9kb3ducmV2LnhtbESPQWsCMRSE7wX/Q3iCt5rdHqysRlHBUhAEbRWPj81z&#10;E9y8LJtUd/+9KRR6HGbmG2a+7Fwt7tQG61lBPs5AEJdeW64UfH9tX6cgQkTWWHsmBT0FWC4GL3Ms&#10;tH/wge7HWIkE4VCgAhNjU0gZSkMOw9g3xMm7+tZhTLKtpG7xkeCulm9ZNpEOLacFgw1tDJW3449T&#10;sOvP9jTROZ4u531v3j/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k4CsMAAADbAAAADwAAAAAAAAAAAAAAAACYAgAAZHJzL2Rv&#10;d25yZXYueG1sUEsFBgAAAAAEAAQA9QAAAIgDAAAAAA==&#10;" fillcolor="#dadcdd" stroked="f"/>
                <v:line id="Line 98" o:spid="_x0000_s1092" style="position:absolute;visibility:visible;mso-wrap-style:square" from="92951,3695" to="9295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FEMQAAADbAAAADwAAAGRycy9kb3ducmV2LnhtbESPQWvCQBSE74L/YXlCL6IbUyghuopE&#10;Cj14qLHF6zP7TKLZtyG71fjvXaHgcZiZb5jFqjeNuFLnassKZtMIBHFhdc2lgp/95yQB4TyyxsYy&#10;KbiTg9VyOFhgqu2Nd3TNfSkChF2KCirv21RKV1Rk0E1tSxy8k+0M+iC7UuoObwFuGhlH0Yc0WHNY&#10;qLClrKLikv8ZBeNDMn7H3/yczco4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8UQxAAAANsAAAAPAAAAAAAAAAAA&#10;AAAAAKECAABkcnMvZG93bnJldi54bWxQSwUGAAAAAAQABAD5AAAAkgMAAAAA&#10;" strokecolor="#dadcdd" strokeweight="0"/>
                <v:rect id="Rectangle 99" o:spid="_x0000_s1093" style="position:absolute;left:92951;top:3695;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D5sMA&#10;AADbAAAADwAAAGRycy9kb3ducmV2LnhtbESP3WoCMRSE7wu+QzhC72rWC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cD5sMAAADbAAAADwAAAAAAAAAAAAAAAACYAgAAZHJzL2Rv&#10;d25yZXYueG1sUEsFBgAAAAAEAAQA9QAAAIgDAAAAAA==&#10;" fillcolor="#dadcdd" stroked="f"/>
                <v:line id="Line 100" o:spid="_x0000_s1094" style="position:absolute;visibility:visible;mso-wrap-style:square" from="92951,5543" to="9295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4/8UAAADbAAAADwAAAGRycy9kb3ducmV2LnhtbESPQWvCQBSE7wX/w/KEXqRukhY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4/8UAAADbAAAADwAAAAAAAAAA&#10;AAAAAAChAgAAZHJzL2Rvd25yZXYueG1sUEsFBgAAAAAEAAQA+QAAAJMDAAAAAA==&#10;" strokecolor="#dadcdd" strokeweight="0"/>
                <v:rect id="Rectangle 101" o:spid="_x0000_s1095" style="position:absolute;left:92951;top:55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CcMA&#10;AADbAAAADwAAAGRycy9kb3ducmV2LnhtbESP3WoCMRSE7wu+QzhC72rWg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CcMAAADbAAAADwAAAAAAAAAAAAAAAACYAgAAZHJzL2Rv&#10;d25yZXYueG1sUEsFBgAAAAAEAAQA9QAAAIgDAAAAAA==&#10;" fillcolor="#dadcdd" stroked="f"/>
                <v:line id="Line 102" o:spid="_x0000_s1096" style="position:absolute;visibility:visible;mso-wrap-style:square" from="92951,7391" to="9295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DE8QAAADbAAAADwAAAGRycy9kb3ducmV2LnhtbESPQYvCMBSE7wv7H8Jb8CKaqiClGmWp&#10;CB48aHXZ67N5tnWbl9JErf/eCMIeh5n5hpkvO1OLG7WusqxgNIxAEOdWV1woOB7WgxiE88gaa8uk&#10;4EEOlovPjzkm2t55T7fMFyJA2CWooPS+SaR0eUkG3dA2xME729agD7ItpG7xHuCmluMomkqDFYeF&#10;EhtKS8r/sqtR0P+N+xP8yS7pqBindNltT6u9U6r31X3PQHjq/H/43d5oBfEU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MMTxAAAANsAAAAPAAAAAAAAAAAA&#10;AAAAAKECAABkcnMvZG93bnJldi54bWxQSwUGAAAAAAQABAD5AAAAkgMAAAAA&#10;" strokecolor="#dadcdd" strokeweight="0"/>
                <v:rect id="Rectangle 103" o:spid="_x0000_s1097" style="position:absolute;left:92951;top:739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5cQA&#10;AADbAAAADwAAAGRycy9kb3ducmV2LnhtbESPQWsCMRSE74X+h/CE3mp2e1DZGhctVApCQa3S42Pz&#10;ugluXpZN1N1/bwqCx2FmvmHmZe8acaEuWM8K8nEGgrjy2nKt4Gf/+ToDESKyxsYzKRgoQLl4fppj&#10;of2Vt3TZxVokCIcCFZgY20LKUBlyGMa+JU7en+8cxiS7WuoOrwnuGvmWZRPp0HJaMNjSh6HqtDs7&#10;BZvhaA8TnePh9/g9mOl6ZV22Vepl1C/fQUTq4yN8b39pBbMp/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BeXEAAAA2wAAAA8AAAAAAAAAAAAAAAAAmAIAAGRycy9k&#10;b3ducmV2LnhtbFBLBQYAAAAABAAEAPUAAACJAwAAAAA=&#10;" fillcolor="#dadcdd" stroked="f"/>
                <v:line id="Line 104" o:spid="_x0000_s1098" style="position:absolute;visibility:visible;mso-wrap-style:square" from="92951,9239" to="92957,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sEAAADbAAAADwAAAGRycy9kb3ducmV2LnhtbERPTYvCMBC9C/6HMIIXsakKUqpRli4L&#10;Hjys1WWvYzO2dZtJaaJ2/705CB4f73u97U0j7tS52rKCWRSDIC6srrlUcDp+TRMQziNrbCyTgn9y&#10;sN0MB2tMtX3wge65L0UIYZeigsr7NpXSFRUZdJFtiQN3sZ1BH2BXSt3hI4SbRs7jeCkN1hwaKmwp&#10;q6j4y29GweQ3mSzwJ79ms3Ke0fV7f/48OKXGo/5jBcJT79/il3unFSR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L6wQAAANsAAAAPAAAAAAAAAAAAAAAA&#10;AKECAABkcnMvZG93bnJldi54bWxQSwUGAAAAAAQABAD5AAAAjwMAAAAA&#10;" strokecolor="#dadcdd" strokeweight="0"/>
                <v:rect id="Rectangle 105" o:spid="_x0000_s1099" style="position:absolute;left:92951;top:9239;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0DMMA&#10;AADbAAAADwAAAGRycy9kb3ducmV2LnhtbESPQWsCMRSE7wX/Q3hCbzWrB7WrUapgKQiCtkqPj81z&#10;E7p5WTap7v57Iwgeh5n5hpkvW1eJCzXBelYwHGQgiAuvLZcKfr43b1MQISJrrDyTgo4CLBe9lznm&#10;2l95T5dDLEWCcMhRgYmxzqUMhSGHYeBr4uSdfeMwJtmUUjd4TXBXyVGWjaVDy2nBYE1rQ8Xf4d8p&#10;2HYnexzrIR5/T7vOTD5X1mV7pV777ccMRKQ2PsOP9pdWMH2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0DMMAAADbAAAADwAAAAAAAAAAAAAAAACYAgAAZHJzL2Rv&#10;d25yZXYueG1sUEsFBgAAAAAEAAQA9QAAAIgDAAAAAA==&#10;" fillcolor="#dadcdd" stroked="f"/>
                <v:line id="Line 106" o:spid="_x0000_s1100" style="position:absolute;visibility:visible;mso-wrap-style:square" from="92951,11087" to="92957,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oIcMAAADbAAAADwAAAGRycy9kb3ducmV2LnhtbERPTWvCQBC9C/0PyxR6Cc1GBUnTrFJS&#10;Cj140GjpdZqdJrHZ2ZDdmvjv3YPg8fG+881kOnGmwbWWFczjBARxZXXLtYLj4eM5BeE8ssbOMim4&#10;kIPN+mGWY6btyHs6l74WIYRdhgoa7/tMSlc1ZNDFticO3K8dDPoAh1rqAccQbjq5SJKVNNhyaGiw&#10;p6Kh6q/8Nwqi7zRa4ld5Kub1oqDTbvvzvndKPT1Ob68gPE3+Lr65P7WCl7A+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QaCHDAAAA2wAAAA8AAAAAAAAAAAAA&#10;AAAAoQIAAGRycy9kb3ducmV2LnhtbFBLBQYAAAAABAAEAPkAAACRAwAAAAA=&#10;" strokecolor="#dadcdd" strokeweight="0"/>
                <v:rect id="Rectangle 107" o:spid="_x0000_s1101" style="position:absolute;left:92951;top:1108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18QA&#10;AADbAAAADwAAAGRycy9kb3ducmV2LnhtbESPQWsCMRSE7wX/Q3iCt5rdHmxdjaIFpVAoaFU8PjbP&#10;TXDzsmyi7v77plDocZiZb5j5snO1uFMbrGcF+TgDQVx6bblScPjePL+BCBFZY+2ZFPQUYLkYPM2x&#10;0P7BO7rvYyUShEOBCkyMTSFlKA05DGPfECfv4luHMcm2krrFR4K7Wr5k2UQ6tJwWDDb0bqi87m9O&#10;wWd/sseJzvF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rtfEAAAA2wAAAA8AAAAAAAAAAAAAAAAAmAIAAGRycy9k&#10;b3ducmV2LnhtbFBLBQYAAAAABAAEAPUAAACJAwAAAAA=&#10;" fillcolor="#dadcdd" stroked="f"/>
              </v:group>
            </w:pict>
          </mc:Fallback>
        </mc:AlternateContent>
      </w:r>
    </w:p>
    <w:p w:rsidR="00001107" w:rsidRPr="00661A17" w:rsidRDefault="00001107" w:rsidP="00540418">
      <w:pPr>
        <w:pStyle w:val="Texto"/>
        <w:spacing w:after="0" w:line="240" w:lineRule="exact"/>
        <w:rPr>
          <w:szCs w:val="18"/>
        </w:rPr>
      </w:pPr>
    </w:p>
    <w:sectPr w:rsidR="00001107" w:rsidRPr="00661A17" w:rsidSect="00312040">
      <w:headerReference w:type="even" r:id="rId35"/>
      <w:headerReference w:type="default" r:id="rId36"/>
      <w:footerReference w:type="even" r:id="rId37"/>
      <w:footerReference w:type="default" r:id="rId38"/>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A0" w:rsidRDefault="00A538A0" w:rsidP="00EA5418">
      <w:pPr>
        <w:spacing w:after="0" w:line="240" w:lineRule="auto"/>
      </w:pPr>
      <w:r>
        <w:separator/>
      </w:r>
    </w:p>
  </w:endnote>
  <w:endnote w:type="continuationSeparator" w:id="0">
    <w:p w:rsidR="00A538A0" w:rsidRDefault="00A538A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33" w:rsidRPr="004E3EA4" w:rsidRDefault="00CA432B"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FFFE27"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" strokecolor="#3a6c3a" strokeweight="1.5pt">
              <o:lock v:ext="edit" shapetype="f"/>
            </v:line>
          </w:pict>
        </mc:Fallback>
      </mc:AlternateContent>
    </w:r>
    <w:r w:rsidR="00D71A33"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D71A33" w:rsidRPr="004E3EA4">
          <w:rPr>
            <w:rFonts w:ascii="Arial" w:hAnsi="Arial" w:cs="Arial"/>
            <w:sz w:val="20"/>
          </w:rPr>
          <w:fldChar w:fldCharType="begin"/>
        </w:r>
        <w:r w:rsidR="00D71A33" w:rsidRPr="004E3EA4">
          <w:rPr>
            <w:rFonts w:ascii="Arial" w:hAnsi="Arial" w:cs="Arial"/>
            <w:sz w:val="20"/>
          </w:rPr>
          <w:instrText>PAGE   \* MERGEFORMAT</w:instrText>
        </w:r>
        <w:r w:rsidR="00D71A33" w:rsidRPr="004E3EA4">
          <w:rPr>
            <w:rFonts w:ascii="Arial" w:hAnsi="Arial" w:cs="Arial"/>
            <w:sz w:val="20"/>
          </w:rPr>
          <w:fldChar w:fldCharType="separate"/>
        </w:r>
        <w:r w:rsidR="005224A8" w:rsidRPr="005224A8">
          <w:rPr>
            <w:rFonts w:ascii="Arial" w:hAnsi="Arial" w:cs="Arial"/>
            <w:noProof/>
            <w:sz w:val="20"/>
            <w:lang w:val="es-ES"/>
          </w:rPr>
          <w:t>2</w:t>
        </w:r>
        <w:r w:rsidR="00D71A33" w:rsidRPr="004E3EA4">
          <w:rPr>
            <w:rFonts w:ascii="Arial" w:hAnsi="Arial" w:cs="Arial"/>
            <w:sz w:val="20"/>
          </w:rPr>
          <w:fldChar w:fldCharType="end"/>
        </w:r>
      </w:sdtContent>
    </w:sdt>
  </w:p>
  <w:p w:rsidR="00D71A33" w:rsidRDefault="00D71A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33" w:rsidRPr="003527CD" w:rsidRDefault="00CA432B"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BA298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" strokecolor="#3a6c3a"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00D71A33" w:rsidRPr="003527CD">
          <w:rPr>
            <w:rFonts w:ascii="Arial" w:hAnsi="Arial" w:cs="Arial"/>
          </w:rPr>
          <w:t xml:space="preserve">Contable / </w:t>
        </w:r>
        <w:r w:rsidR="00D71A33" w:rsidRPr="003527CD">
          <w:rPr>
            <w:rFonts w:ascii="Arial" w:hAnsi="Arial" w:cs="Arial"/>
          </w:rPr>
          <w:fldChar w:fldCharType="begin"/>
        </w:r>
        <w:r w:rsidR="00D71A33" w:rsidRPr="003527CD">
          <w:rPr>
            <w:rFonts w:ascii="Arial" w:hAnsi="Arial" w:cs="Arial"/>
          </w:rPr>
          <w:instrText>PAGE   \* MERGEFORMAT</w:instrText>
        </w:r>
        <w:r w:rsidR="00D71A33" w:rsidRPr="003527CD">
          <w:rPr>
            <w:rFonts w:ascii="Arial" w:hAnsi="Arial" w:cs="Arial"/>
          </w:rPr>
          <w:fldChar w:fldCharType="separate"/>
        </w:r>
        <w:r w:rsidR="005224A8" w:rsidRPr="005224A8">
          <w:rPr>
            <w:rFonts w:ascii="Arial" w:hAnsi="Arial" w:cs="Arial"/>
            <w:noProof/>
            <w:lang w:val="es-ES"/>
          </w:rPr>
          <w:t>1</w:t>
        </w:r>
        <w:r w:rsidR="00D71A33"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A0" w:rsidRDefault="00A538A0" w:rsidP="00EA5418">
      <w:pPr>
        <w:spacing w:after="0" w:line="240" w:lineRule="auto"/>
      </w:pPr>
      <w:r>
        <w:separator/>
      </w:r>
    </w:p>
  </w:footnote>
  <w:footnote w:type="continuationSeparator" w:id="0">
    <w:p w:rsidR="00A538A0" w:rsidRDefault="00A538A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33" w:rsidRDefault="00CA432B">
    <w:pPr>
      <w:pStyle w:val="Encabezado"/>
    </w:pPr>
    <w:r>
      <w:rPr>
        <w:noProof/>
        <w:lang w:eastAsia="es-MX"/>
      </w:rPr>
      <mc:AlternateContent>
        <mc:Choice Requires="wpg">
          <w:drawing>
            <wp:anchor distT="0" distB="0" distL="114300" distR="114300" simplePos="0" relativeHeight="251669504" behindDoc="0" locked="0" layoutInCell="1" allowOverlap="1">
              <wp:simplePos x="0" y="0"/>
              <wp:positionH relativeFrom="column">
                <wp:posOffset>5618480</wp:posOffset>
              </wp:positionH>
              <wp:positionV relativeFrom="paragraph">
                <wp:posOffset>-364490</wp:posOffset>
              </wp:positionV>
              <wp:extent cx="1106170" cy="680720"/>
              <wp:effectExtent l="0" t="0" r="0" b="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8072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269" w:rsidRPr="00DE4269" w:rsidRDefault="00D71A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A5776">
                              <w:rPr>
                                <w:rFonts w:ascii="Soberana Titular" w:hAnsi="Soberana Titular" w:cs="Arial"/>
                                <w:color w:val="808080" w:themeColor="background1" w:themeShade="80"/>
                                <w:sz w:val="42"/>
                                <w:szCs w:val="4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102" style="position:absolute;margin-left:442.4pt;margin-top:-28.7pt;width:87.1pt;height:53.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yL/JilsEAACSCgAA&#10;DgAAAAAAAAAAAAAAAAA8AgAAZHJzL2Uyb0RvYy54bWxQSwECLQAUAAYACAAAACEAWGCzG7oAAAAi&#10;AQAAGQAAAAAAAAAAAAAAAADDBgAAZHJzL19yZWxzL2Uyb0RvYy54bWwucmVsc1BLAQItABQABgAI&#10;AAAAIQD/Hf/a4gAAAAsBAAAPAAAAAAAAAAAAAAAAALQ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10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E4269" w:rsidRPr="00DE4269" w:rsidRDefault="00D71A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A5776">
                        <w:rPr>
                          <w:rFonts w:ascii="Soberana Titular" w:hAnsi="Soberana Titular" w:cs="Arial"/>
                          <w:color w:val="808080" w:themeColor="background1" w:themeShade="80"/>
                          <w:sz w:val="42"/>
                          <w:szCs w:val="42"/>
                        </w:rPr>
                        <w:t>6</w:t>
                      </w: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-342900</wp:posOffset>
              </wp:positionV>
              <wp:extent cx="3648075" cy="774700"/>
              <wp:effectExtent l="0" t="1905" r="3175" b="444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Default="00D71A3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71A33" w:rsidRDefault="00D71A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71A33" w:rsidRPr="00275FC6" w:rsidRDefault="00280CD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PRIMER TRIMESTRE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105" type="#_x0000_t202" style="position:absolute;margin-left:155pt;margin-top:-27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" filled="f" stroked="f">
              <v:textbox>
                <w:txbxContent>
                  <w:p w:rsidR="00D71A33" w:rsidRDefault="00D71A3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71A33" w:rsidRDefault="00D71A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71A33" w:rsidRPr="00275FC6" w:rsidRDefault="00280CD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PRIMER TRIMESTRE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CD2EC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" strokecolor="#3a6c3a"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33" w:rsidRPr="003527CD" w:rsidRDefault="00CA432B"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F3CB1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" strokecolor="#3a6c3a" strokeweight="1.5pt">
              <o:lock v:ext="edit" shapetype="f"/>
            </v:line>
          </w:pict>
        </mc:Fallback>
      </mc:AlternateContent>
    </w:r>
    <w:r w:rsidR="00D71A33"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53D1"/>
    <w:rsid w:val="00026C0E"/>
    <w:rsid w:val="000271C8"/>
    <w:rsid w:val="00031160"/>
    <w:rsid w:val="00040466"/>
    <w:rsid w:val="000417DA"/>
    <w:rsid w:val="00045A10"/>
    <w:rsid w:val="00063159"/>
    <w:rsid w:val="00076E1D"/>
    <w:rsid w:val="000A4867"/>
    <w:rsid w:val="000A5776"/>
    <w:rsid w:val="000A7AB8"/>
    <w:rsid w:val="000E5C7A"/>
    <w:rsid w:val="000F0F24"/>
    <w:rsid w:val="00115E5C"/>
    <w:rsid w:val="00123461"/>
    <w:rsid w:val="0013011C"/>
    <w:rsid w:val="00136E7D"/>
    <w:rsid w:val="00140696"/>
    <w:rsid w:val="001528B7"/>
    <w:rsid w:val="00165BB4"/>
    <w:rsid w:val="001B1B72"/>
    <w:rsid w:val="001C2435"/>
    <w:rsid w:val="001C6FD8"/>
    <w:rsid w:val="001D3572"/>
    <w:rsid w:val="001E46CF"/>
    <w:rsid w:val="001E7072"/>
    <w:rsid w:val="002023F6"/>
    <w:rsid w:val="00204C86"/>
    <w:rsid w:val="00212203"/>
    <w:rsid w:val="0022227A"/>
    <w:rsid w:val="00223CE1"/>
    <w:rsid w:val="00264426"/>
    <w:rsid w:val="00275B5D"/>
    <w:rsid w:val="00280CD3"/>
    <w:rsid w:val="002858C7"/>
    <w:rsid w:val="002A70B3"/>
    <w:rsid w:val="002B7C62"/>
    <w:rsid w:val="002C1421"/>
    <w:rsid w:val="002D2BEE"/>
    <w:rsid w:val="00312040"/>
    <w:rsid w:val="0032152C"/>
    <w:rsid w:val="00323D16"/>
    <w:rsid w:val="00324311"/>
    <w:rsid w:val="00331185"/>
    <w:rsid w:val="00332091"/>
    <w:rsid w:val="003527CD"/>
    <w:rsid w:val="00354047"/>
    <w:rsid w:val="00372F40"/>
    <w:rsid w:val="00390936"/>
    <w:rsid w:val="00392D0C"/>
    <w:rsid w:val="00393281"/>
    <w:rsid w:val="00396C2B"/>
    <w:rsid w:val="003A0303"/>
    <w:rsid w:val="003C5C30"/>
    <w:rsid w:val="003D5DBF"/>
    <w:rsid w:val="003D6079"/>
    <w:rsid w:val="003E7FD0"/>
    <w:rsid w:val="003F0EA4"/>
    <w:rsid w:val="004311BE"/>
    <w:rsid w:val="00441E7C"/>
    <w:rsid w:val="0044253C"/>
    <w:rsid w:val="004714CF"/>
    <w:rsid w:val="00484C0D"/>
    <w:rsid w:val="00497D8B"/>
    <w:rsid w:val="004A67F1"/>
    <w:rsid w:val="004B04CF"/>
    <w:rsid w:val="004C4F16"/>
    <w:rsid w:val="004D41B8"/>
    <w:rsid w:val="004E3EA4"/>
    <w:rsid w:val="004F542A"/>
    <w:rsid w:val="004F5641"/>
    <w:rsid w:val="0050183B"/>
    <w:rsid w:val="00503F4F"/>
    <w:rsid w:val="00516599"/>
    <w:rsid w:val="005224A8"/>
    <w:rsid w:val="00522632"/>
    <w:rsid w:val="00522EF3"/>
    <w:rsid w:val="00540418"/>
    <w:rsid w:val="00550363"/>
    <w:rsid w:val="00553CB3"/>
    <w:rsid w:val="00574266"/>
    <w:rsid w:val="00575EE0"/>
    <w:rsid w:val="00587618"/>
    <w:rsid w:val="005C02A4"/>
    <w:rsid w:val="005C0F25"/>
    <w:rsid w:val="005C1613"/>
    <w:rsid w:val="005D3D25"/>
    <w:rsid w:val="005D568E"/>
    <w:rsid w:val="005F253A"/>
    <w:rsid w:val="005F52B3"/>
    <w:rsid w:val="006253D1"/>
    <w:rsid w:val="00632109"/>
    <w:rsid w:val="00634153"/>
    <w:rsid w:val="006519BC"/>
    <w:rsid w:val="00655EB2"/>
    <w:rsid w:val="00661A17"/>
    <w:rsid w:val="0067443A"/>
    <w:rsid w:val="006B1FE7"/>
    <w:rsid w:val="006C54B8"/>
    <w:rsid w:val="006E77DD"/>
    <w:rsid w:val="0073056A"/>
    <w:rsid w:val="007314A9"/>
    <w:rsid w:val="00773EBC"/>
    <w:rsid w:val="0079158C"/>
    <w:rsid w:val="00794967"/>
    <w:rsid w:val="0079582C"/>
    <w:rsid w:val="007A1F12"/>
    <w:rsid w:val="007B2FE4"/>
    <w:rsid w:val="007B7847"/>
    <w:rsid w:val="007C7BD7"/>
    <w:rsid w:val="007D6E9A"/>
    <w:rsid w:val="007D7D18"/>
    <w:rsid w:val="00800EC0"/>
    <w:rsid w:val="00811DAC"/>
    <w:rsid w:val="00817DFF"/>
    <w:rsid w:val="00845EF6"/>
    <w:rsid w:val="00846C3D"/>
    <w:rsid w:val="00856CDA"/>
    <w:rsid w:val="008659FD"/>
    <w:rsid w:val="00866B04"/>
    <w:rsid w:val="00876082"/>
    <w:rsid w:val="0089054E"/>
    <w:rsid w:val="008A6E4D"/>
    <w:rsid w:val="008A793D"/>
    <w:rsid w:val="008B0017"/>
    <w:rsid w:val="008B63D1"/>
    <w:rsid w:val="008C155F"/>
    <w:rsid w:val="008D0B37"/>
    <w:rsid w:val="008E3652"/>
    <w:rsid w:val="008E3672"/>
    <w:rsid w:val="008F6D58"/>
    <w:rsid w:val="008F6EFE"/>
    <w:rsid w:val="00906806"/>
    <w:rsid w:val="0093492C"/>
    <w:rsid w:val="00957043"/>
    <w:rsid w:val="00974D23"/>
    <w:rsid w:val="009C4575"/>
    <w:rsid w:val="009D5D4C"/>
    <w:rsid w:val="009F23C4"/>
    <w:rsid w:val="00A018A3"/>
    <w:rsid w:val="00A02E76"/>
    <w:rsid w:val="00A35A05"/>
    <w:rsid w:val="00A363B6"/>
    <w:rsid w:val="00A46BF5"/>
    <w:rsid w:val="00A538A0"/>
    <w:rsid w:val="00A54D75"/>
    <w:rsid w:val="00A55E8E"/>
    <w:rsid w:val="00A6473F"/>
    <w:rsid w:val="00A70107"/>
    <w:rsid w:val="00A95577"/>
    <w:rsid w:val="00AA3279"/>
    <w:rsid w:val="00B04DFA"/>
    <w:rsid w:val="00B146E2"/>
    <w:rsid w:val="00B23F18"/>
    <w:rsid w:val="00B73EB9"/>
    <w:rsid w:val="00B849EE"/>
    <w:rsid w:val="00B84D02"/>
    <w:rsid w:val="00BA2940"/>
    <w:rsid w:val="00C013A1"/>
    <w:rsid w:val="00C01580"/>
    <w:rsid w:val="00C16E53"/>
    <w:rsid w:val="00C30B88"/>
    <w:rsid w:val="00C431B4"/>
    <w:rsid w:val="00C50527"/>
    <w:rsid w:val="00C5304F"/>
    <w:rsid w:val="00C63CF1"/>
    <w:rsid w:val="00C63EBE"/>
    <w:rsid w:val="00C71D1F"/>
    <w:rsid w:val="00C81B7E"/>
    <w:rsid w:val="00C86C59"/>
    <w:rsid w:val="00C91C5A"/>
    <w:rsid w:val="00C95019"/>
    <w:rsid w:val="00CA432B"/>
    <w:rsid w:val="00CB45AD"/>
    <w:rsid w:val="00CC58DC"/>
    <w:rsid w:val="00CC6ACD"/>
    <w:rsid w:val="00CD299E"/>
    <w:rsid w:val="00CD6D9A"/>
    <w:rsid w:val="00D00E92"/>
    <w:rsid w:val="00D055EC"/>
    <w:rsid w:val="00D14208"/>
    <w:rsid w:val="00D1757C"/>
    <w:rsid w:val="00D234B6"/>
    <w:rsid w:val="00D43342"/>
    <w:rsid w:val="00D4394E"/>
    <w:rsid w:val="00D44728"/>
    <w:rsid w:val="00D56088"/>
    <w:rsid w:val="00D562FF"/>
    <w:rsid w:val="00D71A33"/>
    <w:rsid w:val="00D844B8"/>
    <w:rsid w:val="00DB3AF6"/>
    <w:rsid w:val="00DE4269"/>
    <w:rsid w:val="00DF386E"/>
    <w:rsid w:val="00DF56C9"/>
    <w:rsid w:val="00E007EC"/>
    <w:rsid w:val="00E16EA1"/>
    <w:rsid w:val="00E30318"/>
    <w:rsid w:val="00E32708"/>
    <w:rsid w:val="00E75CE5"/>
    <w:rsid w:val="00E913D9"/>
    <w:rsid w:val="00E94AAC"/>
    <w:rsid w:val="00EA5418"/>
    <w:rsid w:val="00EB3D8F"/>
    <w:rsid w:val="00EC61A6"/>
    <w:rsid w:val="00ED319C"/>
    <w:rsid w:val="00EE46FB"/>
    <w:rsid w:val="00F016BA"/>
    <w:rsid w:val="00F17C0D"/>
    <w:rsid w:val="00F32EC8"/>
    <w:rsid w:val="00F54856"/>
    <w:rsid w:val="00F6319C"/>
    <w:rsid w:val="00F755D0"/>
    <w:rsid w:val="00F8797F"/>
    <w:rsid w:val="00F9019F"/>
    <w:rsid w:val="00F95FC8"/>
    <w:rsid w:val="00FB1010"/>
    <w:rsid w:val="00FB1A7D"/>
    <w:rsid w:val="00FD5A63"/>
    <w:rsid w:val="00FF2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5EF04-5CCC-41CE-9C5A-961285EC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yperlink" Target="http://es.wikipedia.org/wiki/Hidalgo_%28M%C3%A9xico%29"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yperlink" Target="http://es.wikipedia.org/wiki/Estado_de_M%C3%A9xico"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es.wikipedia.org/wiki/M%C3%A9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hyperlink" Target="http://es.wikipedia.org/wiki/Puebl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yperlink" Target="http://es.wikipedia.org/wiki/Organizaci%C3%B3n_territorial_de_M%C3%A9xico" TargetMode="External"/><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yperlink" Target="http://es.wikipedia.org/wiki/Antonio_de_Mendoza"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hyperlink" Target="http://es.wikipedia.org/wiki/Nueva_Espa%C3%B1a"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A08B-29F1-48DB-99DC-89DC8517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4119</Words>
  <Characters>22660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Roman</cp:lastModifiedBy>
  <cp:revision>2</cp:revision>
  <cp:lastPrinted>2016-04-20T16:01:00Z</cp:lastPrinted>
  <dcterms:created xsi:type="dcterms:W3CDTF">2016-04-20T20:01:00Z</dcterms:created>
  <dcterms:modified xsi:type="dcterms:W3CDTF">2016-04-20T20:01:00Z</dcterms:modified>
</cp:coreProperties>
</file>