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522679983"/>
    <w:bookmarkEnd w:id="0"/>
    <w:p w:rsidR="007D6E9A" w:rsidRDefault="008D038C" w:rsidP="003D5DBF">
      <w:pPr>
        <w:jc w:val="center"/>
      </w:pPr>
      <w:r>
        <w:object w:dxaOrig="23636" w:dyaOrig="14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3.15pt;height:427.15pt" o:ole="">
            <v:imagedata r:id="rId8" o:title=""/>
          </v:shape>
          <o:OLEObject Type="Embed" ProgID="Excel.Sheet.12" ShapeID="_x0000_i1025" DrawAspect="Content" ObjectID="_1523087012" r:id="rId9"/>
        </w:object>
      </w:r>
    </w:p>
    <w:p w:rsidR="00EA5418" w:rsidRDefault="00EA5418" w:rsidP="00372F40">
      <w:pPr>
        <w:jc w:val="center"/>
      </w:pPr>
    </w:p>
    <w:bookmarkStart w:id="1" w:name="_MON_1470805999"/>
    <w:bookmarkEnd w:id="1"/>
    <w:p w:rsidR="00EA5418" w:rsidRDefault="008D038C" w:rsidP="008D038C">
      <w:pPr>
        <w:tabs>
          <w:tab w:val="left" w:pos="4395"/>
        </w:tabs>
        <w:jc w:val="center"/>
      </w:pPr>
      <w:r>
        <w:object w:dxaOrig="25267" w:dyaOrig="18974">
          <v:shape id="_x0000_i1026" type="#_x0000_t75" style="width:587.3pt;height:464.8pt" o:ole="">
            <v:imagedata r:id="rId10" o:title=""/>
          </v:shape>
          <o:OLEObject Type="Embed" ProgID="Excel.Sheet.12" ShapeID="_x0000_i1026" DrawAspect="Content" ObjectID="_1523087013" r:id="rId11"/>
        </w:object>
      </w:r>
    </w:p>
    <w:bookmarkStart w:id="2" w:name="_MON_1470806992"/>
    <w:bookmarkEnd w:id="2"/>
    <w:p w:rsidR="00372F40" w:rsidRDefault="00C45CCE" w:rsidP="000C0AB9">
      <w:r>
        <w:object w:dxaOrig="22094" w:dyaOrig="15505">
          <v:shape id="_x0000_i1035" type="#_x0000_t75" style="width:651.75pt;height:456.7pt" o:ole="">
            <v:imagedata r:id="rId12" o:title=""/>
          </v:shape>
          <o:OLEObject Type="Embed" ProgID="Excel.Sheet.12" ShapeID="_x0000_i1035" DrawAspect="Content" ObjectID="_1523087014" r:id="rId13"/>
        </w:object>
      </w:r>
    </w:p>
    <w:bookmarkStart w:id="3" w:name="_MON_1470807348"/>
    <w:bookmarkEnd w:id="3"/>
    <w:p w:rsidR="00372F40" w:rsidRDefault="008D038C" w:rsidP="008E3652">
      <w:pPr>
        <w:jc w:val="center"/>
      </w:pPr>
      <w:r>
        <w:object w:dxaOrig="17792" w:dyaOrig="12084">
          <v:shape id="_x0000_i1028" type="#_x0000_t75" style="width:647.45pt;height:449.75pt" o:ole="">
            <v:imagedata r:id="rId14" o:title=""/>
          </v:shape>
          <o:OLEObject Type="Embed" ProgID="Excel.Sheet.12" ShapeID="_x0000_i1028" DrawAspect="Content" ObjectID="_1523087015" r:id="rId15"/>
        </w:object>
      </w:r>
    </w:p>
    <w:bookmarkStart w:id="4" w:name="_MON_1470809138"/>
    <w:bookmarkEnd w:id="4"/>
    <w:p w:rsidR="00372F40" w:rsidRDefault="00835F30" w:rsidP="00522632">
      <w:pPr>
        <w:jc w:val="center"/>
      </w:pPr>
      <w:r>
        <w:object w:dxaOrig="17886" w:dyaOrig="12012">
          <v:shape id="_x0000_i1029" type="#_x0000_t75" style="width:635.1pt;height:463.15pt" o:ole="">
            <v:imagedata r:id="rId16" o:title=""/>
          </v:shape>
          <o:OLEObject Type="Embed" ProgID="Excel.Sheet.12" ShapeID="_x0000_i1029" DrawAspect="Content" ObjectID="_1523087016" r:id="rId17"/>
        </w:object>
      </w:r>
    </w:p>
    <w:p w:rsidR="00372F40" w:rsidRDefault="00372F40" w:rsidP="002A70B3">
      <w:pPr>
        <w:tabs>
          <w:tab w:val="left" w:pos="2430"/>
        </w:tabs>
      </w:pPr>
    </w:p>
    <w:bookmarkStart w:id="5" w:name="_MON_1470814596"/>
    <w:bookmarkEnd w:id="5"/>
    <w:p w:rsidR="00E32708" w:rsidRDefault="00835F30" w:rsidP="00E32708">
      <w:pPr>
        <w:tabs>
          <w:tab w:val="left" w:pos="2430"/>
        </w:tabs>
        <w:jc w:val="center"/>
      </w:pPr>
      <w:r>
        <w:object w:dxaOrig="19183" w:dyaOrig="11367">
          <v:shape id="_x0000_i1030" type="#_x0000_t75" style="width:668.4pt;height:406.75pt" o:ole="">
            <v:imagedata r:id="rId18" o:title=""/>
          </v:shape>
          <o:OLEObject Type="Embed" ProgID="Excel.Sheet.12" ShapeID="_x0000_i1030" DrawAspect="Content" ObjectID="_1523087017" r:id="rId19"/>
        </w:object>
      </w:r>
    </w:p>
    <w:bookmarkStart w:id="6" w:name="_MON_1470810366"/>
    <w:bookmarkEnd w:id="6"/>
    <w:p w:rsidR="00E32708" w:rsidRDefault="00835F30" w:rsidP="00E32708">
      <w:pPr>
        <w:tabs>
          <w:tab w:val="left" w:pos="2430"/>
        </w:tabs>
        <w:jc w:val="center"/>
      </w:pPr>
      <w:r>
        <w:object w:dxaOrig="25183" w:dyaOrig="17029">
          <v:shape id="_x0000_i1031" type="#_x0000_t75" style="width:668.4pt;height:454.55pt" o:ole="">
            <v:imagedata r:id="rId20" o:title=""/>
          </v:shape>
          <o:OLEObject Type="Embed" ProgID="Excel.Sheet.12" ShapeID="_x0000_i1031" DrawAspect="Content" ObjectID="_1523087018" r:id="rId21"/>
        </w:object>
      </w:r>
      <w:bookmarkStart w:id="7" w:name="_GoBack"/>
      <w:bookmarkEnd w:id="7"/>
    </w:p>
    <w:p w:rsidR="00372F40" w:rsidRDefault="00372F40"/>
    <w:p w:rsidR="00590FCD" w:rsidRDefault="00590FCD" w:rsidP="00540418">
      <w:pPr>
        <w:jc w:val="center"/>
        <w:rPr>
          <w:rFonts w:ascii="Soberana Sans Light" w:hAnsi="Soberana Sans Light"/>
        </w:rPr>
      </w:pPr>
    </w:p>
    <w:p w:rsidR="00590FCD" w:rsidRDefault="00590FCD" w:rsidP="00540418">
      <w:pPr>
        <w:jc w:val="center"/>
        <w:rPr>
          <w:rFonts w:ascii="Soberana Sans Light" w:hAnsi="Soberana Sans Light"/>
        </w:rPr>
      </w:pPr>
    </w:p>
    <w:p w:rsidR="00590FCD" w:rsidRDefault="00590FCD" w:rsidP="00540418">
      <w:pPr>
        <w:jc w:val="center"/>
        <w:rPr>
          <w:rFonts w:ascii="Soberana Sans Light" w:hAnsi="Soberana Sans Light"/>
        </w:rPr>
      </w:pPr>
    </w:p>
    <w:p w:rsidR="00590FCD" w:rsidRDefault="00590FCD" w:rsidP="00540418">
      <w:pPr>
        <w:jc w:val="center"/>
        <w:rPr>
          <w:rFonts w:ascii="Soberana Sans Light" w:hAnsi="Soberana Sans Light"/>
        </w:rPr>
      </w:pPr>
    </w:p>
    <w:p w:rsidR="00590FCD" w:rsidRDefault="00590FCD" w:rsidP="00540418">
      <w:pPr>
        <w:jc w:val="center"/>
        <w:rPr>
          <w:rFonts w:ascii="Soberana Sans Light" w:hAnsi="Soberana Sans Light"/>
        </w:rPr>
      </w:pPr>
    </w:p>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540418" w:rsidRDefault="000B32EB">
      <w:pPr>
        <w:rPr>
          <w:rFonts w:ascii="Soberana Sans Light" w:hAnsi="Soberana Sans Light"/>
        </w:rPr>
      </w:pPr>
      <w:r>
        <w:rPr>
          <w:rFonts w:ascii="Soberana Sans Light" w:hAnsi="Soberana Sans Light"/>
        </w:rPr>
        <w:t>En lo que se refiere a los pasi</w:t>
      </w:r>
      <w:r w:rsidR="00701F5D">
        <w:rPr>
          <w:rFonts w:ascii="Soberana Sans Light" w:hAnsi="Soberana Sans Light"/>
        </w:rPr>
        <w:t>vos contingentes, estos está</w:t>
      </w:r>
      <w:r>
        <w:rPr>
          <w:rFonts w:ascii="Soberana Sans Light" w:hAnsi="Soberana Sans Light"/>
        </w:rPr>
        <w:t>n señalados en las notas financieras del presente documento</w:t>
      </w:r>
      <w:r w:rsidR="00701F5D">
        <w:rPr>
          <w:rFonts w:ascii="Soberana Sans Light" w:hAnsi="Soberana Sans Light"/>
        </w:rPr>
        <w:t>.</w:t>
      </w:r>
      <w:r w:rsidR="00540418">
        <w:rPr>
          <w:rFonts w:ascii="Soberana Sans Light" w:hAnsi="Soberana Sans Light"/>
        </w:rPr>
        <w:br w:type="page"/>
      </w:r>
    </w:p>
    <w:p w:rsidR="00574266" w:rsidRDefault="00574266" w:rsidP="00540418">
      <w:pPr>
        <w:pStyle w:val="Texto"/>
        <w:spacing w:after="0" w:line="240" w:lineRule="exact"/>
        <w:rPr>
          <w:rFonts w:ascii="Soberana Sans Light" w:hAnsi="Soberana Sans Light"/>
          <w:sz w:val="22"/>
          <w:szCs w:val="22"/>
        </w:rPr>
      </w:pPr>
    </w:p>
    <w:p w:rsidR="000B32EB" w:rsidRPr="00B94587" w:rsidRDefault="000B32EB" w:rsidP="000B32EB">
      <w:pPr>
        <w:jc w:val="center"/>
        <w:rPr>
          <w:rFonts w:ascii="Arial Narrow" w:hAnsi="Arial Narrow"/>
          <w:b/>
        </w:rPr>
      </w:pPr>
      <w:r w:rsidRPr="00B94587">
        <w:rPr>
          <w:rFonts w:ascii="Arial Narrow" w:hAnsi="Arial Narrow"/>
          <w:noProof/>
          <w:lang w:eastAsia="es-MX"/>
        </w:rPr>
        <w:drawing>
          <wp:anchor distT="0" distB="0" distL="114300" distR="114300" simplePos="0" relativeHeight="251664384" behindDoc="0" locked="0" layoutInCell="1" allowOverlap="1">
            <wp:simplePos x="0" y="0"/>
            <wp:positionH relativeFrom="column">
              <wp:posOffset>-254635</wp:posOffset>
            </wp:positionH>
            <wp:positionV relativeFrom="paragraph">
              <wp:posOffset>-2540</wp:posOffset>
            </wp:positionV>
            <wp:extent cx="723265" cy="747395"/>
            <wp:effectExtent l="0" t="0" r="635"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oder judicial.jpg"/>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23265" cy="747395"/>
                    </a:xfrm>
                    <a:prstGeom prst="rect">
                      <a:avLst/>
                    </a:prstGeom>
                  </pic:spPr>
                </pic:pic>
              </a:graphicData>
            </a:graphic>
          </wp:anchor>
        </w:drawing>
      </w:r>
      <w:r w:rsidRPr="00B94587">
        <w:rPr>
          <w:rFonts w:ascii="Arial Narrow" w:hAnsi="Arial Narrow"/>
          <w:b/>
        </w:rPr>
        <w:t>TRIBUNAL SUPERIOR DE JUSTICIA DEL ESTADO DE TLAXCALA</w:t>
      </w:r>
    </w:p>
    <w:p w:rsidR="000B32EB" w:rsidRPr="00B94587" w:rsidRDefault="000B32EB" w:rsidP="000B32EB">
      <w:pPr>
        <w:jc w:val="center"/>
        <w:rPr>
          <w:rFonts w:ascii="Arial Narrow" w:hAnsi="Arial Narrow"/>
          <w:b/>
        </w:rPr>
      </w:pPr>
      <w:r w:rsidRPr="00B94587">
        <w:rPr>
          <w:rFonts w:ascii="Arial Narrow" w:hAnsi="Arial Narrow"/>
          <w:b/>
        </w:rPr>
        <w:t>NOTAS A LOS ESTADOS FINANCIEROS</w:t>
      </w:r>
    </w:p>
    <w:p w:rsidR="000B32EB" w:rsidRPr="00B94587" w:rsidRDefault="00C255EE" w:rsidP="000B32EB">
      <w:pPr>
        <w:jc w:val="center"/>
        <w:rPr>
          <w:rFonts w:ascii="Arial Narrow" w:hAnsi="Arial Narrow"/>
          <w:b/>
        </w:rPr>
      </w:pPr>
      <w:r>
        <w:rPr>
          <w:rFonts w:ascii="Arial Narrow" w:hAnsi="Arial Narrow"/>
          <w:b/>
        </w:rPr>
        <w:t xml:space="preserve"> 2016</w:t>
      </w:r>
    </w:p>
    <w:p w:rsidR="000B32EB" w:rsidRPr="00B94587" w:rsidRDefault="000B32EB" w:rsidP="000B32EB">
      <w:pPr>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rPr>
      </w:pPr>
      <w:r w:rsidRPr="00B94587">
        <w:rPr>
          <w:rFonts w:ascii="Arial Narrow" w:hAnsi="Arial Narrow"/>
          <w:b/>
        </w:rPr>
        <w:t>NOTAS DE DESGLOSE</w:t>
      </w:r>
    </w:p>
    <w:p w:rsidR="000B32EB" w:rsidRPr="00917741" w:rsidRDefault="000B32EB" w:rsidP="000B32EB">
      <w:pPr>
        <w:jc w:val="both"/>
        <w:rPr>
          <w:rFonts w:ascii="Arial Narrow" w:hAnsi="Arial Narrow"/>
        </w:rPr>
      </w:pPr>
      <w:r w:rsidRPr="00917741">
        <w:rPr>
          <w:rFonts w:ascii="Arial Narrow" w:hAnsi="Arial Narrow"/>
        </w:rPr>
        <w:t>Conforme al artículo 46 y 49 de la Ley General de contabilidad Gubernamental, tomando en cuenta lo postulados de revelación suficiente e importancia relativa con la finalidad de que la información sea transparente. En este apartado son reveladas las cuentas que tuvieron movimie</w:t>
      </w:r>
      <w:r w:rsidR="00C255EE">
        <w:rPr>
          <w:rFonts w:ascii="Arial Narrow" w:hAnsi="Arial Narrow"/>
        </w:rPr>
        <w:t>ntos durante el primer</w:t>
      </w:r>
      <w:r w:rsidR="0007084B">
        <w:rPr>
          <w:rFonts w:ascii="Arial Narrow" w:hAnsi="Arial Narrow"/>
        </w:rPr>
        <w:t xml:space="preserve"> trimestre</w:t>
      </w:r>
      <w:r w:rsidR="00C255EE">
        <w:rPr>
          <w:rFonts w:ascii="Arial Narrow" w:hAnsi="Arial Narrow"/>
        </w:rPr>
        <w:t xml:space="preserve"> de año 2016</w:t>
      </w:r>
      <w:r w:rsidRPr="00917741">
        <w:rPr>
          <w:rFonts w:ascii="Arial Narrow" w:hAnsi="Arial Narrow"/>
        </w:rPr>
        <w:t xml:space="preserve"> que se presenta, las cuales son derivadas de las operaciones financieras</w:t>
      </w:r>
      <w:r w:rsidR="00C45CCE">
        <w:rPr>
          <w:rFonts w:ascii="Arial Narrow" w:hAnsi="Arial Narrow"/>
        </w:rPr>
        <w:t xml:space="preserve"> y presupuestales del </w:t>
      </w:r>
      <w:r w:rsidRPr="00917741">
        <w:rPr>
          <w:rFonts w:ascii="Arial Narrow" w:hAnsi="Arial Narrow"/>
        </w:rPr>
        <w:t>Tribunal de Superior de Justicia.</w:t>
      </w:r>
    </w:p>
    <w:p w:rsidR="000B32EB" w:rsidRPr="00B936EC" w:rsidRDefault="000B32EB" w:rsidP="000B32EB">
      <w:pPr>
        <w:pStyle w:val="Prrafodelista"/>
        <w:numPr>
          <w:ilvl w:val="0"/>
          <w:numId w:val="17"/>
        </w:numPr>
        <w:jc w:val="both"/>
        <w:rPr>
          <w:rFonts w:ascii="Arial Narrow" w:hAnsi="Arial Narrow"/>
          <w:b/>
          <w:u w:val="single"/>
        </w:rPr>
      </w:pPr>
      <w:r w:rsidRPr="00B936EC">
        <w:rPr>
          <w:rFonts w:ascii="Arial Narrow" w:hAnsi="Arial Narrow"/>
          <w:b/>
          <w:u w:val="single"/>
        </w:rPr>
        <w:t>NOTAS AL ESTADO DE SITUACIÓN FINANCIERA</w:t>
      </w:r>
    </w:p>
    <w:p w:rsidR="000B32EB" w:rsidRPr="00B94587" w:rsidRDefault="000B32EB" w:rsidP="000B32EB">
      <w:pPr>
        <w:jc w:val="both"/>
        <w:rPr>
          <w:rFonts w:ascii="Arial Narrow" w:hAnsi="Arial Narrow"/>
          <w:b/>
          <w:u w:val="single"/>
        </w:rPr>
      </w:pPr>
      <w:r w:rsidRPr="00B94587">
        <w:rPr>
          <w:rFonts w:ascii="Arial Narrow" w:hAnsi="Arial Narrow"/>
          <w:b/>
          <w:u w:val="single"/>
        </w:rPr>
        <w:t>ACTIVO</w:t>
      </w:r>
    </w:p>
    <w:p w:rsidR="000B32EB" w:rsidRPr="00B94587" w:rsidRDefault="000B32EB" w:rsidP="000B32EB">
      <w:pPr>
        <w:jc w:val="both"/>
        <w:rPr>
          <w:rFonts w:ascii="Arial Narrow" w:hAnsi="Arial Narrow"/>
          <w:b/>
          <w:u w:val="single"/>
        </w:rPr>
      </w:pPr>
      <w:r w:rsidRPr="00B94587">
        <w:rPr>
          <w:rFonts w:ascii="Arial Narrow" w:hAnsi="Arial Narrow"/>
          <w:b/>
          <w:u w:val="single"/>
        </w:rPr>
        <w:t>1. Efectivo y equivalentes</w:t>
      </w:r>
    </w:p>
    <w:tbl>
      <w:tblPr>
        <w:tblStyle w:val="Cuadrculamedia1-nfasis5"/>
        <w:tblpPr w:leftFromText="141" w:rightFromText="141" w:vertAnchor="text" w:horzAnchor="margin" w:tblpXSpec="center" w:tblpY="-29"/>
        <w:tblOverlap w:val="never"/>
        <w:tblW w:w="0" w:type="auto"/>
        <w:tblLook w:val="04A0"/>
      </w:tblPr>
      <w:tblGrid>
        <w:gridCol w:w="3389"/>
        <w:gridCol w:w="1539"/>
      </w:tblGrid>
      <w:tr w:rsidR="001B2167" w:rsidRPr="00701F5D" w:rsidTr="001B2167">
        <w:trPr>
          <w:cnfStyle w:val="100000000000"/>
        </w:trPr>
        <w:tc>
          <w:tcPr>
            <w:cnfStyle w:val="001000000000"/>
            <w:tcW w:w="3389" w:type="dxa"/>
          </w:tcPr>
          <w:p w:rsidR="001B2167" w:rsidRPr="00701F5D" w:rsidRDefault="001B2167" w:rsidP="001B2167">
            <w:pPr>
              <w:jc w:val="both"/>
              <w:rPr>
                <w:rFonts w:ascii="Arial Narrow" w:hAnsi="Arial Narrow"/>
                <w:b w:val="0"/>
                <w:sz w:val="18"/>
                <w:szCs w:val="18"/>
              </w:rPr>
            </w:pPr>
            <w:r w:rsidRPr="00701F5D">
              <w:rPr>
                <w:rFonts w:ascii="Arial Narrow" w:hAnsi="Arial Narrow"/>
                <w:b w:val="0"/>
                <w:sz w:val="18"/>
                <w:szCs w:val="18"/>
              </w:rPr>
              <w:t xml:space="preserve">Fondo fijo </w:t>
            </w:r>
          </w:p>
        </w:tc>
        <w:tc>
          <w:tcPr>
            <w:tcW w:w="1539" w:type="dxa"/>
          </w:tcPr>
          <w:p w:rsidR="001B2167" w:rsidRPr="00701F5D" w:rsidRDefault="001B2167" w:rsidP="001B2167">
            <w:pPr>
              <w:jc w:val="right"/>
              <w:cnfStyle w:val="100000000000"/>
              <w:rPr>
                <w:rFonts w:ascii="Arial Narrow" w:hAnsi="Arial Narrow"/>
                <w:b w:val="0"/>
                <w:sz w:val="18"/>
                <w:szCs w:val="18"/>
              </w:rPr>
            </w:pPr>
            <w:r w:rsidRPr="00701F5D">
              <w:rPr>
                <w:rFonts w:ascii="Arial Narrow" w:hAnsi="Arial Narrow"/>
                <w:b w:val="0"/>
                <w:sz w:val="18"/>
                <w:szCs w:val="18"/>
              </w:rPr>
              <w:t>$</w:t>
            </w:r>
            <w:r>
              <w:rPr>
                <w:rFonts w:ascii="Arial Narrow" w:hAnsi="Arial Narrow"/>
                <w:b w:val="0"/>
                <w:sz w:val="18"/>
                <w:szCs w:val="18"/>
              </w:rPr>
              <w:t xml:space="preserve">          </w:t>
            </w:r>
            <w:r w:rsidR="00755FB7">
              <w:rPr>
                <w:rFonts w:ascii="Arial Narrow" w:hAnsi="Arial Narrow"/>
                <w:b w:val="0"/>
                <w:sz w:val="18"/>
                <w:szCs w:val="18"/>
              </w:rPr>
              <w:t>12,000.03</w:t>
            </w:r>
          </w:p>
        </w:tc>
      </w:tr>
      <w:tr w:rsidR="001B2167" w:rsidRPr="00701F5D" w:rsidTr="001B2167">
        <w:trPr>
          <w:cnfStyle w:val="000000100000"/>
        </w:trPr>
        <w:tc>
          <w:tcPr>
            <w:cnfStyle w:val="001000000000"/>
            <w:tcW w:w="3389" w:type="dxa"/>
          </w:tcPr>
          <w:p w:rsidR="001B2167" w:rsidRPr="00701F5D" w:rsidRDefault="001B2167" w:rsidP="001B2167">
            <w:pPr>
              <w:jc w:val="both"/>
              <w:rPr>
                <w:rFonts w:ascii="Arial Narrow" w:hAnsi="Arial Narrow"/>
                <w:b w:val="0"/>
                <w:sz w:val="18"/>
                <w:szCs w:val="18"/>
              </w:rPr>
            </w:pPr>
            <w:r w:rsidRPr="00701F5D">
              <w:rPr>
                <w:rFonts w:ascii="Arial Narrow" w:hAnsi="Arial Narrow"/>
                <w:b w:val="0"/>
                <w:sz w:val="18"/>
                <w:szCs w:val="18"/>
              </w:rPr>
              <w:t>bancos</w:t>
            </w:r>
          </w:p>
        </w:tc>
        <w:tc>
          <w:tcPr>
            <w:tcW w:w="1539" w:type="dxa"/>
          </w:tcPr>
          <w:p w:rsidR="001B2167" w:rsidRPr="00701F5D" w:rsidRDefault="001B2167" w:rsidP="001B2167">
            <w:pPr>
              <w:jc w:val="right"/>
              <w:cnfStyle w:val="000000100000"/>
              <w:rPr>
                <w:rFonts w:ascii="Arial Narrow" w:hAnsi="Arial Narrow"/>
                <w:sz w:val="18"/>
                <w:szCs w:val="18"/>
              </w:rPr>
            </w:pPr>
            <w:r>
              <w:rPr>
                <w:rFonts w:ascii="Arial Narrow" w:hAnsi="Arial Narrow"/>
                <w:sz w:val="18"/>
                <w:szCs w:val="18"/>
              </w:rPr>
              <w:t xml:space="preserve">$   </w:t>
            </w:r>
            <w:r w:rsidR="00755FB7">
              <w:rPr>
                <w:rFonts w:ascii="Arial Narrow" w:hAnsi="Arial Narrow"/>
                <w:sz w:val="18"/>
                <w:szCs w:val="18"/>
              </w:rPr>
              <w:t>17,676,651.71</w:t>
            </w:r>
          </w:p>
        </w:tc>
      </w:tr>
      <w:tr w:rsidR="001B2167" w:rsidRPr="00701F5D" w:rsidTr="001B2167">
        <w:tc>
          <w:tcPr>
            <w:cnfStyle w:val="001000000000"/>
            <w:tcW w:w="3389" w:type="dxa"/>
          </w:tcPr>
          <w:p w:rsidR="001B2167" w:rsidRDefault="001B2167" w:rsidP="001B2167">
            <w:pPr>
              <w:jc w:val="both"/>
              <w:rPr>
                <w:rFonts w:ascii="Arial Narrow" w:hAnsi="Arial Narrow"/>
                <w:sz w:val="18"/>
                <w:szCs w:val="18"/>
              </w:rPr>
            </w:pPr>
            <w:r>
              <w:rPr>
                <w:rFonts w:ascii="Arial Narrow" w:hAnsi="Arial Narrow"/>
                <w:sz w:val="18"/>
                <w:szCs w:val="18"/>
              </w:rPr>
              <w:t>Deposito CFE</w:t>
            </w:r>
          </w:p>
        </w:tc>
        <w:tc>
          <w:tcPr>
            <w:tcW w:w="1539" w:type="dxa"/>
          </w:tcPr>
          <w:p w:rsidR="001B2167" w:rsidRDefault="001B2167" w:rsidP="001B2167">
            <w:pPr>
              <w:jc w:val="right"/>
              <w:cnfStyle w:val="000000000000"/>
              <w:rPr>
                <w:rFonts w:ascii="Arial Narrow" w:hAnsi="Arial Narrow"/>
                <w:b/>
                <w:sz w:val="18"/>
                <w:szCs w:val="18"/>
              </w:rPr>
            </w:pPr>
            <w:r>
              <w:rPr>
                <w:rFonts w:ascii="Arial Narrow" w:hAnsi="Arial Narrow"/>
                <w:b/>
                <w:sz w:val="18"/>
                <w:szCs w:val="18"/>
              </w:rPr>
              <w:t>$        24,006.00</w:t>
            </w:r>
          </w:p>
        </w:tc>
      </w:tr>
      <w:tr w:rsidR="001B2167" w:rsidRPr="00701F5D" w:rsidTr="001B2167">
        <w:trPr>
          <w:cnfStyle w:val="000000100000"/>
        </w:trPr>
        <w:tc>
          <w:tcPr>
            <w:cnfStyle w:val="001000000000"/>
            <w:tcW w:w="3389" w:type="dxa"/>
          </w:tcPr>
          <w:p w:rsidR="001B2167" w:rsidRPr="00701F5D" w:rsidRDefault="001B2167" w:rsidP="001B2167">
            <w:pPr>
              <w:jc w:val="both"/>
              <w:rPr>
                <w:rFonts w:ascii="Arial Narrow" w:hAnsi="Arial Narrow"/>
                <w:sz w:val="18"/>
                <w:szCs w:val="18"/>
              </w:rPr>
            </w:pPr>
            <w:r>
              <w:rPr>
                <w:rFonts w:ascii="Arial Narrow" w:hAnsi="Arial Narrow"/>
                <w:sz w:val="18"/>
                <w:szCs w:val="18"/>
              </w:rPr>
              <w:t>Deposito por arrendamientos</w:t>
            </w:r>
          </w:p>
        </w:tc>
        <w:tc>
          <w:tcPr>
            <w:tcW w:w="1539" w:type="dxa"/>
          </w:tcPr>
          <w:p w:rsidR="001B2167" w:rsidRDefault="001B2167" w:rsidP="001B2167">
            <w:pPr>
              <w:jc w:val="right"/>
              <w:cnfStyle w:val="000000100000"/>
              <w:rPr>
                <w:rFonts w:ascii="Arial Narrow" w:hAnsi="Arial Narrow"/>
                <w:b/>
                <w:sz w:val="18"/>
                <w:szCs w:val="18"/>
              </w:rPr>
            </w:pPr>
            <w:r>
              <w:rPr>
                <w:rFonts w:ascii="Arial Narrow" w:hAnsi="Arial Narrow"/>
                <w:b/>
                <w:sz w:val="18"/>
                <w:szCs w:val="18"/>
              </w:rPr>
              <w:t>$      154,199.08</w:t>
            </w:r>
          </w:p>
        </w:tc>
      </w:tr>
      <w:tr w:rsidR="001B2167" w:rsidRPr="00701F5D" w:rsidTr="001B2167">
        <w:tc>
          <w:tcPr>
            <w:cnfStyle w:val="001000000000"/>
            <w:tcW w:w="3389" w:type="dxa"/>
          </w:tcPr>
          <w:p w:rsidR="001B2167" w:rsidRPr="00701F5D" w:rsidRDefault="001B2167" w:rsidP="001B2167">
            <w:pPr>
              <w:jc w:val="both"/>
              <w:rPr>
                <w:rFonts w:ascii="Arial Narrow" w:hAnsi="Arial Narrow"/>
                <w:sz w:val="18"/>
                <w:szCs w:val="18"/>
              </w:rPr>
            </w:pPr>
            <w:r w:rsidRPr="00701F5D">
              <w:rPr>
                <w:rFonts w:ascii="Arial Narrow" w:hAnsi="Arial Narrow"/>
                <w:sz w:val="18"/>
                <w:szCs w:val="18"/>
              </w:rPr>
              <w:t>Efectivo y equivalentes</w:t>
            </w:r>
          </w:p>
        </w:tc>
        <w:tc>
          <w:tcPr>
            <w:tcW w:w="1539" w:type="dxa"/>
          </w:tcPr>
          <w:p w:rsidR="001B2167" w:rsidRPr="00701F5D" w:rsidRDefault="001B2167" w:rsidP="001B2167">
            <w:pPr>
              <w:jc w:val="right"/>
              <w:cnfStyle w:val="000000000000"/>
              <w:rPr>
                <w:rFonts w:ascii="Arial Narrow" w:hAnsi="Arial Narrow"/>
                <w:b/>
                <w:sz w:val="18"/>
                <w:szCs w:val="18"/>
              </w:rPr>
            </w:pPr>
            <w:r>
              <w:rPr>
                <w:rFonts w:ascii="Arial Narrow" w:hAnsi="Arial Narrow"/>
                <w:b/>
                <w:sz w:val="18"/>
                <w:szCs w:val="18"/>
              </w:rPr>
              <w:t xml:space="preserve">$   </w:t>
            </w:r>
            <w:r w:rsidR="00755FB7">
              <w:rPr>
                <w:rFonts w:ascii="Arial Narrow" w:hAnsi="Arial Narrow"/>
                <w:b/>
                <w:sz w:val="18"/>
                <w:szCs w:val="18"/>
              </w:rPr>
              <w:t>17,866,856.82</w:t>
            </w:r>
          </w:p>
        </w:tc>
      </w:tr>
    </w:tbl>
    <w:p w:rsidR="000B32EB" w:rsidRPr="00B94587" w:rsidRDefault="00BE0699" w:rsidP="000B32EB">
      <w:pPr>
        <w:jc w:val="both"/>
        <w:rPr>
          <w:rFonts w:ascii="Arial Narrow" w:hAnsi="Arial Narrow"/>
          <w:b/>
          <w:u w:val="single"/>
        </w:rPr>
      </w:pPr>
      <w:r>
        <w:rPr>
          <w:rFonts w:ascii="Arial Narrow" w:hAnsi="Arial Narrow"/>
          <w:b/>
          <w:u w:val="single"/>
        </w:rPr>
        <w:br w:type="textWrapping" w:clear="all"/>
      </w:r>
    </w:p>
    <w:p w:rsidR="000B32EB" w:rsidRDefault="00C45CCE" w:rsidP="000B32EB">
      <w:pPr>
        <w:spacing w:after="0"/>
        <w:jc w:val="both"/>
        <w:rPr>
          <w:rFonts w:ascii="Arial Narrow" w:hAnsi="Arial Narrow"/>
        </w:rPr>
      </w:pPr>
      <w:r>
        <w:rPr>
          <w:rFonts w:ascii="Arial Narrow" w:hAnsi="Arial Narrow"/>
        </w:rPr>
        <w:t xml:space="preserve">Los Fondos </w:t>
      </w:r>
      <w:proofErr w:type="spellStart"/>
      <w:r>
        <w:rPr>
          <w:rFonts w:ascii="Arial Narrow" w:hAnsi="Arial Narrow"/>
        </w:rPr>
        <w:t>r</w:t>
      </w:r>
      <w:r w:rsidR="000B32EB" w:rsidRPr="00B94587">
        <w:rPr>
          <w:rFonts w:ascii="Arial Narrow" w:hAnsi="Arial Narrow"/>
        </w:rPr>
        <w:t>evolvente</w:t>
      </w:r>
      <w:proofErr w:type="spellEnd"/>
      <w:r w:rsidR="000B32EB" w:rsidRPr="00B94587">
        <w:rPr>
          <w:rFonts w:ascii="Arial Narrow" w:hAnsi="Arial Narrow"/>
        </w:rPr>
        <w:t xml:space="preserve"> fueron creados, a efecto de cubrir gastos menores de operación en ciertas áreas, principalmente administrativas; la mayoría de estos fondos son cancelados al cierre de cada Ejercicio.</w:t>
      </w:r>
    </w:p>
    <w:p w:rsidR="00701F5D" w:rsidRPr="00B94587" w:rsidRDefault="00701F5D" w:rsidP="000B32EB">
      <w:pPr>
        <w:spacing w:after="0"/>
        <w:jc w:val="both"/>
        <w:rPr>
          <w:rFonts w:ascii="Arial Narrow" w:hAnsi="Arial Narrow"/>
        </w:rPr>
      </w:pPr>
    </w:p>
    <w:p w:rsidR="000B32EB" w:rsidRPr="00B94587" w:rsidRDefault="000B32EB" w:rsidP="000B32EB">
      <w:pPr>
        <w:jc w:val="both"/>
        <w:rPr>
          <w:rFonts w:ascii="Arial Narrow" w:hAnsi="Arial Narrow"/>
          <w:b/>
          <w:u w:val="single"/>
        </w:rPr>
      </w:pPr>
      <w:r w:rsidRPr="00B94587">
        <w:rPr>
          <w:rFonts w:ascii="Arial Narrow" w:hAnsi="Arial Narrow"/>
          <w:b/>
          <w:u w:val="single"/>
        </w:rPr>
        <w:t>2. Derechos a recibir en Efectivo y Equivalente y Bienes o Servicios a recibir</w:t>
      </w:r>
    </w:p>
    <w:tbl>
      <w:tblPr>
        <w:tblStyle w:val="Sombreadoclaro-nfasis11"/>
        <w:tblW w:w="0" w:type="auto"/>
        <w:jc w:val="center"/>
        <w:tblLook w:val="04A0"/>
      </w:tblPr>
      <w:tblGrid>
        <w:gridCol w:w="3015"/>
        <w:gridCol w:w="1161"/>
        <w:gridCol w:w="2104"/>
        <w:gridCol w:w="1783"/>
      </w:tblGrid>
      <w:tr w:rsidR="000B32EB" w:rsidRPr="00917741" w:rsidTr="00477421">
        <w:trPr>
          <w:cnfStyle w:val="100000000000"/>
          <w:jc w:val="center"/>
        </w:trPr>
        <w:tc>
          <w:tcPr>
            <w:cnfStyle w:val="001000000000"/>
            <w:tcW w:w="3015" w:type="dxa"/>
          </w:tcPr>
          <w:p w:rsidR="000B32EB" w:rsidRPr="00917741" w:rsidRDefault="000B32EB" w:rsidP="000B32EB">
            <w:pPr>
              <w:jc w:val="both"/>
              <w:rPr>
                <w:rFonts w:ascii="Arial Narrow" w:hAnsi="Arial Narrow"/>
                <w:color w:val="auto"/>
                <w:sz w:val="18"/>
                <w:szCs w:val="18"/>
              </w:rPr>
            </w:pPr>
            <w:r w:rsidRPr="00917741">
              <w:rPr>
                <w:rFonts w:ascii="Arial Narrow" w:hAnsi="Arial Narrow"/>
                <w:color w:val="auto"/>
                <w:sz w:val="18"/>
                <w:szCs w:val="18"/>
              </w:rPr>
              <w:t>Concepto</w:t>
            </w:r>
          </w:p>
        </w:tc>
        <w:tc>
          <w:tcPr>
            <w:tcW w:w="1161" w:type="dxa"/>
          </w:tcPr>
          <w:p w:rsidR="000B32EB" w:rsidRPr="00917741" w:rsidRDefault="000B32EB" w:rsidP="000B32EB">
            <w:pPr>
              <w:jc w:val="both"/>
              <w:cnfStyle w:val="100000000000"/>
              <w:rPr>
                <w:rFonts w:ascii="Arial Narrow" w:hAnsi="Arial Narrow"/>
                <w:color w:val="auto"/>
                <w:sz w:val="18"/>
                <w:szCs w:val="18"/>
              </w:rPr>
            </w:pPr>
            <w:r w:rsidRPr="00917741">
              <w:rPr>
                <w:rFonts w:ascii="Arial Narrow" w:hAnsi="Arial Narrow"/>
                <w:color w:val="auto"/>
                <w:sz w:val="18"/>
                <w:szCs w:val="18"/>
              </w:rPr>
              <w:t>Importe</w:t>
            </w:r>
          </w:p>
        </w:tc>
        <w:tc>
          <w:tcPr>
            <w:tcW w:w="2104" w:type="dxa"/>
          </w:tcPr>
          <w:p w:rsidR="000B32EB" w:rsidRPr="00917741" w:rsidRDefault="000B32EB" w:rsidP="000B32EB">
            <w:pPr>
              <w:jc w:val="both"/>
              <w:cnfStyle w:val="100000000000"/>
              <w:rPr>
                <w:rFonts w:ascii="Arial Narrow" w:hAnsi="Arial Narrow"/>
                <w:color w:val="auto"/>
                <w:sz w:val="18"/>
                <w:szCs w:val="18"/>
              </w:rPr>
            </w:pPr>
            <w:r w:rsidRPr="00917741">
              <w:rPr>
                <w:rFonts w:ascii="Arial Narrow" w:hAnsi="Arial Narrow"/>
                <w:color w:val="auto"/>
                <w:sz w:val="18"/>
                <w:szCs w:val="18"/>
              </w:rPr>
              <w:t>Antigüedad</w:t>
            </w:r>
          </w:p>
        </w:tc>
        <w:tc>
          <w:tcPr>
            <w:tcW w:w="1783" w:type="dxa"/>
          </w:tcPr>
          <w:p w:rsidR="000B32EB" w:rsidRPr="00917741" w:rsidRDefault="000B32EB" w:rsidP="000B32EB">
            <w:pPr>
              <w:jc w:val="both"/>
              <w:cnfStyle w:val="100000000000"/>
              <w:rPr>
                <w:rFonts w:ascii="Arial Narrow" w:hAnsi="Arial Narrow"/>
                <w:color w:val="auto"/>
                <w:sz w:val="18"/>
                <w:szCs w:val="18"/>
              </w:rPr>
            </w:pPr>
            <w:r w:rsidRPr="00917741">
              <w:rPr>
                <w:rFonts w:ascii="Arial Narrow" w:hAnsi="Arial Narrow"/>
                <w:color w:val="auto"/>
                <w:sz w:val="18"/>
                <w:szCs w:val="18"/>
              </w:rPr>
              <w:t>Factibilidad de cobro</w:t>
            </w:r>
          </w:p>
        </w:tc>
      </w:tr>
      <w:tr w:rsidR="000B32EB" w:rsidRPr="00917741" w:rsidTr="00477421">
        <w:trPr>
          <w:cnfStyle w:val="000000100000"/>
          <w:jc w:val="center"/>
        </w:trPr>
        <w:tc>
          <w:tcPr>
            <w:cnfStyle w:val="001000000000"/>
            <w:tcW w:w="301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Deudores diversos a corto plazo</w:t>
            </w:r>
          </w:p>
        </w:tc>
        <w:tc>
          <w:tcPr>
            <w:tcW w:w="1161" w:type="dxa"/>
          </w:tcPr>
          <w:p w:rsidR="000B32EB" w:rsidRPr="00917741" w:rsidRDefault="00480F7A" w:rsidP="00755FB7">
            <w:pPr>
              <w:jc w:val="right"/>
              <w:cnfStyle w:val="000000100000"/>
              <w:rPr>
                <w:rFonts w:ascii="Arial Narrow" w:hAnsi="Arial Narrow"/>
                <w:color w:val="auto"/>
                <w:sz w:val="18"/>
                <w:szCs w:val="18"/>
              </w:rPr>
            </w:pPr>
            <w:r>
              <w:rPr>
                <w:rFonts w:ascii="Arial Narrow" w:hAnsi="Arial Narrow"/>
                <w:color w:val="auto"/>
                <w:sz w:val="18"/>
                <w:szCs w:val="18"/>
              </w:rPr>
              <w:t xml:space="preserve">$ </w:t>
            </w:r>
            <w:r w:rsidR="00755FB7">
              <w:rPr>
                <w:rFonts w:ascii="Arial Narrow" w:hAnsi="Arial Narrow"/>
                <w:color w:val="auto"/>
                <w:sz w:val="18"/>
                <w:szCs w:val="18"/>
              </w:rPr>
              <w:t>213,342.29</w:t>
            </w:r>
          </w:p>
        </w:tc>
        <w:tc>
          <w:tcPr>
            <w:tcW w:w="2104" w:type="dxa"/>
          </w:tcPr>
          <w:p w:rsidR="000B32EB" w:rsidRPr="00917741" w:rsidRDefault="00C45CCE" w:rsidP="000B32EB">
            <w:pPr>
              <w:jc w:val="both"/>
              <w:cnfStyle w:val="000000100000"/>
              <w:rPr>
                <w:rFonts w:ascii="Arial Narrow" w:hAnsi="Arial Narrow"/>
                <w:color w:val="auto"/>
                <w:sz w:val="18"/>
                <w:szCs w:val="18"/>
              </w:rPr>
            </w:pPr>
            <w:r>
              <w:rPr>
                <w:rFonts w:ascii="Arial Narrow" w:hAnsi="Arial Narrow"/>
                <w:color w:val="auto"/>
                <w:sz w:val="18"/>
                <w:szCs w:val="18"/>
              </w:rPr>
              <w:t>Mayor</w:t>
            </w:r>
            <w:r w:rsidR="000B32EB" w:rsidRPr="00917741">
              <w:rPr>
                <w:rFonts w:ascii="Arial Narrow" w:hAnsi="Arial Narrow"/>
                <w:color w:val="auto"/>
                <w:sz w:val="18"/>
                <w:szCs w:val="18"/>
              </w:rPr>
              <w:t xml:space="preserve"> a un año</w:t>
            </w:r>
          </w:p>
        </w:tc>
        <w:tc>
          <w:tcPr>
            <w:tcW w:w="1783" w:type="dxa"/>
          </w:tcPr>
          <w:p w:rsidR="000B32EB" w:rsidRPr="00917741" w:rsidRDefault="000B32EB" w:rsidP="000B32EB">
            <w:pPr>
              <w:jc w:val="both"/>
              <w:cnfStyle w:val="000000100000"/>
              <w:rPr>
                <w:rFonts w:ascii="Arial Narrow" w:hAnsi="Arial Narrow"/>
                <w:color w:val="auto"/>
                <w:sz w:val="18"/>
                <w:szCs w:val="18"/>
              </w:rPr>
            </w:pPr>
            <w:r w:rsidRPr="00917741">
              <w:rPr>
                <w:rFonts w:ascii="Arial Narrow" w:hAnsi="Arial Narrow"/>
                <w:color w:val="auto"/>
                <w:sz w:val="18"/>
                <w:szCs w:val="18"/>
              </w:rPr>
              <w:t>Buena</w:t>
            </w:r>
          </w:p>
        </w:tc>
      </w:tr>
      <w:tr w:rsidR="00FB2030" w:rsidRPr="00917741" w:rsidTr="00477421">
        <w:trPr>
          <w:jc w:val="center"/>
        </w:trPr>
        <w:tc>
          <w:tcPr>
            <w:cnfStyle w:val="001000000000"/>
            <w:tcW w:w="3015" w:type="dxa"/>
          </w:tcPr>
          <w:p w:rsidR="00FB2030" w:rsidRPr="00917741" w:rsidRDefault="00FB2030" w:rsidP="000B32EB">
            <w:pPr>
              <w:jc w:val="both"/>
              <w:rPr>
                <w:rFonts w:ascii="Arial Narrow" w:hAnsi="Arial Narrow"/>
                <w:b w:val="0"/>
                <w:sz w:val="18"/>
                <w:szCs w:val="18"/>
              </w:rPr>
            </w:pPr>
            <w:r>
              <w:rPr>
                <w:rFonts w:ascii="Arial Narrow" w:hAnsi="Arial Narrow"/>
                <w:b w:val="0"/>
                <w:sz w:val="18"/>
                <w:szCs w:val="18"/>
              </w:rPr>
              <w:t>Sindicato 7 de mayo</w:t>
            </w:r>
          </w:p>
        </w:tc>
        <w:tc>
          <w:tcPr>
            <w:tcW w:w="1161" w:type="dxa"/>
          </w:tcPr>
          <w:p w:rsidR="00FB2030" w:rsidRPr="00917741" w:rsidRDefault="00FB2030" w:rsidP="000B32EB">
            <w:pPr>
              <w:jc w:val="right"/>
              <w:cnfStyle w:val="000000000000"/>
              <w:rPr>
                <w:rFonts w:ascii="Arial Narrow" w:hAnsi="Arial Narrow"/>
                <w:sz w:val="18"/>
                <w:szCs w:val="18"/>
              </w:rPr>
            </w:pPr>
            <w:r>
              <w:rPr>
                <w:rFonts w:ascii="Arial Narrow" w:hAnsi="Arial Narrow"/>
                <w:sz w:val="18"/>
                <w:szCs w:val="18"/>
              </w:rPr>
              <w:t>$   33,333.33</w:t>
            </w:r>
          </w:p>
        </w:tc>
        <w:tc>
          <w:tcPr>
            <w:tcW w:w="2104" w:type="dxa"/>
          </w:tcPr>
          <w:p w:rsidR="00FB2030" w:rsidRPr="00917741" w:rsidRDefault="00FB2030" w:rsidP="000B32EB">
            <w:pPr>
              <w:jc w:val="both"/>
              <w:cnfStyle w:val="000000000000"/>
              <w:rPr>
                <w:rFonts w:ascii="Arial Narrow" w:hAnsi="Arial Narrow"/>
                <w:sz w:val="18"/>
                <w:szCs w:val="18"/>
              </w:rPr>
            </w:pPr>
            <w:r>
              <w:rPr>
                <w:rFonts w:ascii="Arial Narrow" w:hAnsi="Arial Narrow"/>
                <w:sz w:val="18"/>
                <w:szCs w:val="18"/>
              </w:rPr>
              <w:t>Mayor de un año</w:t>
            </w:r>
          </w:p>
        </w:tc>
        <w:tc>
          <w:tcPr>
            <w:tcW w:w="1783" w:type="dxa"/>
          </w:tcPr>
          <w:p w:rsidR="00FB2030" w:rsidRPr="00917741" w:rsidRDefault="00FB2030" w:rsidP="000B32EB">
            <w:pPr>
              <w:jc w:val="both"/>
              <w:cnfStyle w:val="000000000000"/>
              <w:rPr>
                <w:rFonts w:ascii="Arial Narrow" w:hAnsi="Arial Narrow"/>
                <w:sz w:val="18"/>
                <w:szCs w:val="18"/>
              </w:rPr>
            </w:pPr>
            <w:r>
              <w:rPr>
                <w:rFonts w:ascii="Arial Narrow" w:hAnsi="Arial Narrow"/>
                <w:sz w:val="18"/>
                <w:szCs w:val="18"/>
              </w:rPr>
              <w:t>Buena</w:t>
            </w:r>
          </w:p>
        </w:tc>
      </w:tr>
      <w:tr w:rsidR="000B32EB" w:rsidRPr="00917741" w:rsidTr="00477421">
        <w:trPr>
          <w:cnfStyle w:val="000000100000"/>
          <w:jc w:val="center"/>
        </w:trPr>
        <w:tc>
          <w:tcPr>
            <w:cnfStyle w:val="001000000000"/>
            <w:tcW w:w="3015" w:type="dxa"/>
          </w:tcPr>
          <w:p w:rsidR="000B32EB" w:rsidRPr="00917741" w:rsidRDefault="001F5A4E" w:rsidP="000B32EB">
            <w:pPr>
              <w:jc w:val="both"/>
              <w:rPr>
                <w:rFonts w:ascii="Arial Narrow" w:hAnsi="Arial Narrow"/>
                <w:b w:val="0"/>
                <w:color w:val="auto"/>
                <w:sz w:val="18"/>
                <w:szCs w:val="18"/>
              </w:rPr>
            </w:pPr>
            <w:r w:rsidRPr="00917741">
              <w:rPr>
                <w:rFonts w:ascii="Arial Narrow" w:hAnsi="Arial Narrow"/>
                <w:b w:val="0"/>
                <w:color w:val="auto"/>
                <w:sz w:val="18"/>
                <w:szCs w:val="18"/>
              </w:rPr>
              <w:t>P</w:t>
            </w:r>
            <w:r>
              <w:rPr>
                <w:rFonts w:ascii="Arial Narrow" w:hAnsi="Arial Narrow"/>
                <w:b w:val="0"/>
                <w:color w:val="auto"/>
                <w:sz w:val="18"/>
                <w:szCs w:val="18"/>
              </w:rPr>
              <w:t>réstamos</w:t>
            </w:r>
            <w:r w:rsidR="00FB2030">
              <w:rPr>
                <w:rFonts w:ascii="Arial Narrow" w:hAnsi="Arial Narrow"/>
                <w:b w:val="0"/>
                <w:color w:val="auto"/>
                <w:sz w:val="18"/>
                <w:szCs w:val="18"/>
              </w:rPr>
              <w:t xml:space="preserve"> personales</w:t>
            </w:r>
          </w:p>
        </w:tc>
        <w:tc>
          <w:tcPr>
            <w:tcW w:w="1161" w:type="dxa"/>
          </w:tcPr>
          <w:p w:rsidR="000B32EB" w:rsidRPr="00917741" w:rsidRDefault="000B32EB" w:rsidP="00755FB7">
            <w:pPr>
              <w:jc w:val="right"/>
              <w:cnfStyle w:val="000000100000"/>
              <w:rPr>
                <w:rFonts w:ascii="Arial Narrow" w:hAnsi="Arial Narrow"/>
                <w:color w:val="auto"/>
                <w:sz w:val="18"/>
                <w:szCs w:val="18"/>
              </w:rPr>
            </w:pPr>
            <w:r w:rsidRPr="00917741">
              <w:rPr>
                <w:rFonts w:ascii="Arial Narrow" w:hAnsi="Arial Narrow"/>
                <w:color w:val="auto"/>
                <w:sz w:val="18"/>
                <w:szCs w:val="18"/>
              </w:rPr>
              <w:t>$</w:t>
            </w:r>
            <w:r w:rsidR="00FB2030">
              <w:rPr>
                <w:rFonts w:ascii="Arial Narrow" w:hAnsi="Arial Narrow"/>
                <w:color w:val="auto"/>
                <w:sz w:val="18"/>
                <w:szCs w:val="18"/>
              </w:rPr>
              <w:t xml:space="preserve">   </w:t>
            </w:r>
            <w:r w:rsidR="00755FB7">
              <w:rPr>
                <w:rFonts w:ascii="Arial Narrow" w:hAnsi="Arial Narrow"/>
                <w:color w:val="auto"/>
                <w:sz w:val="18"/>
                <w:szCs w:val="18"/>
              </w:rPr>
              <w:t xml:space="preserve">  5,940.77</w:t>
            </w:r>
          </w:p>
        </w:tc>
        <w:tc>
          <w:tcPr>
            <w:tcW w:w="2104" w:type="dxa"/>
          </w:tcPr>
          <w:p w:rsidR="000B32EB" w:rsidRPr="00917741" w:rsidRDefault="000B32EB" w:rsidP="000B32EB">
            <w:pPr>
              <w:jc w:val="both"/>
              <w:cnfStyle w:val="000000100000"/>
              <w:rPr>
                <w:rFonts w:ascii="Arial Narrow" w:hAnsi="Arial Narrow"/>
                <w:color w:val="auto"/>
                <w:sz w:val="18"/>
                <w:szCs w:val="18"/>
              </w:rPr>
            </w:pPr>
            <w:r w:rsidRPr="00917741">
              <w:rPr>
                <w:rFonts w:ascii="Arial Narrow" w:hAnsi="Arial Narrow"/>
                <w:color w:val="auto"/>
                <w:sz w:val="18"/>
                <w:szCs w:val="18"/>
              </w:rPr>
              <w:t>Mayor a un año</w:t>
            </w:r>
          </w:p>
        </w:tc>
        <w:tc>
          <w:tcPr>
            <w:tcW w:w="1783" w:type="dxa"/>
          </w:tcPr>
          <w:p w:rsidR="000B32EB" w:rsidRPr="00917741" w:rsidRDefault="000B32EB" w:rsidP="000B32EB">
            <w:pPr>
              <w:jc w:val="both"/>
              <w:cnfStyle w:val="000000100000"/>
              <w:rPr>
                <w:rFonts w:ascii="Arial Narrow" w:hAnsi="Arial Narrow"/>
                <w:color w:val="auto"/>
                <w:sz w:val="18"/>
                <w:szCs w:val="18"/>
              </w:rPr>
            </w:pPr>
            <w:r w:rsidRPr="00917741">
              <w:rPr>
                <w:rFonts w:ascii="Arial Narrow" w:hAnsi="Arial Narrow"/>
                <w:color w:val="auto"/>
                <w:sz w:val="18"/>
                <w:szCs w:val="18"/>
              </w:rPr>
              <w:t>Buena</w:t>
            </w:r>
          </w:p>
        </w:tc>
      </w:tr>
      <w:tr w:rsidR="000B32EB" w:rsidRPr="00917741" w:rsidTr="00477421">
        <w:trPr>
          <w:jc w:val="center"/>
        </w:trPr>
        <w:tc>
          <w:tcPr>
            <w:cnfStyle w:val="001000000000"/>
            <w:tcW w:w="301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Subsidio al empleo</w:t>
            </w:r>
          </w:p>
        </w:tc>
        <w:tc>
          <w:tcPr>
            <w:tcW w:w="1161" w:type="dxa"/>
          </w:tcPr>
          <w:p w:rsidR="000B32EB" w:rsidRPr="00917741" w:rsidRDefault="000B32EB" w:rsidP="000B32EB">
            <w:pPr>
              <w:jc w:val="right"/>
              <w:cnfStyle w:val="000000000000"/>
              <w:rPr>
                <w:rFonts w:ascii="Arial Narrow" w:hAnsi="Arial Narrow"/>
                <w:color w:val="auto"/>
                <w:sz w:val="18"/>
                <w:szCs w:val="18"/>
              </w:rPr>
            </w:pPr>
            <w:r w:rsidRPr="00917741">
              <w:rPr>
                <w:rFonts w:ascii="Arial Narrow" w:hAnsi="Arial Narrow"/>
                <w:color w:val="auto"/>
                <w:sz w:val="18"/>
                <w:szCs w:val="18"/>
              </w:rPr>
              <w:t>$</w:t>
            </w:r>
            <w:r w:rsidR="00480F7A">
              <w:rPr>
                <w:rFonts w:ascii="Arial Narrow" w:hAnsi="Arial Narrow"/>
                <w:color w:val="auto"/>
                <w:sz w:val="18"/>
                <w:szCs w:val="18"/>
              </w:rPr>
              <w:t xml:space="preserve">        </w:t>
            </w:r>
            <w:r w:rsidR="00755FB7">
              <w:rPr>
                <w:rFonts w:ascii="Arial Narrow" w:hAnsi="Arial Narrow"/>
                <w:color w:val="auto"/>
                <w:sz w:val="18"/>
                <w:szCs w:val="18"/>
              </w:rPr>
              <w:t>570.12</w:t>
            </w:r>
          </w:p>
        </w:tc>
        <w:tc>
          <w:tcPr>
            <w:tcW w:w="2104" w:type="dxa"/>
          </w:tcPr>
          <w:p w:rsidR="000B32EB" w:rsidRPr="00917741" w:rsidRDefault="000B32EB" w:rsidP="000B32EB">
            <w:pPr>
              <w:jc w:val="both"/>
              <w:cnfStyle w:val="000000000000"/>
              <w:rPr>
                <w:rFonts w:ascii="Arial Narrow" w:hAnsi="Arial Narrow"/>
                <w:color w:val="auto"/>
                <w:sz w:val="18"/>
                <w:szCs w:val="18"/>
              </w:rPr>
            </w:pPr>
            <w:r w:rsidRPr="00917741">
              <w:rPr>
                <w:rFonts w:ascii="Arial Narrow" w:hAnsi="Arial Narrow"/>
                <w:color w:val="auto"/>
                <w:sz w:val="18"/>
                <w:szCs w:val="18"/>
              </w:rPr>
              <w:t>Menor a un año</w:t>
            </w:r>
          </w:p>
        </w:tc>
        <w:tc>
          <w:tcPr>
            <w:tcW w:w="1783" w:type="dxa"/>
          </w:tcPr>
          <w:p w:rsidR="000B32EB" w:rsidRPr="00917741" w:rsidRDefault="000B32EB" w:rsidP="000B32EB">
            <w:pPr>
              <w:jc w:val="both"/>
              <w:cnfStyle w:val="000000000000"/>
              <w:rPr>
                <w:rFonts w:ascii="Arial Narrow" w:hAnsi="Arial Narrow"/>
                <w:color w:val="auto"/>
                <w:sz w:val="18"/>
                <w:szCs w:val="18"/>
              </w:rPr>
            </w:pPr>
            <w:r w:rsidRPr="00917741">
              <w:rPr>
                <w:rFonts w:ascii="Arial Narrow" w:hAnsi="Arial Narrow"/>
                <w:color w:val="auto"/>
                <w:sz w:val="18"/>
                <w:szCs w:val="18"/>
              </w:rPr>
              <w:t>Buena</w:t>
            </w:r>
          </w:p>
        </w:tc>
      </w:tr>
      <w:tr w:rsidR="000B32EB" w:rsidRPr="00917741" w:rsidTr="00477421">
        <w:trPr>
          <w:cnfStyle w:val="000000100000"/>
          <w:jc w:val="center"/>
        </w:trPr>
        <w:tc>
          <w:tcPr>
            <w:cnfStyle w:val="001000000000"/>
            <w:tcW w:w="301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TOTAL</w:t>
            </w:r>
          </w:p>
        </w:tc>
        <w:tc>
          <w:tcPr>
            <w:tcW w:w="1161" w:type="dxa"/>
          </w:tcPr>
          <w:p w:rsidR="00FB2030" w:rsidRDefault="000B32EB" w:rsidP="000B32EB">
            <w:pPr>
              <w:jc w:val="right"/>
              <w:cnfStyle w:val="000000100000"/>
              <w:rPr>
                <w:rFonts w:ascii="Arial Narrow" w:hAnsi="Arial Narrow"/>
                <w:color w:val="auto"/>
                <w:sz w:val="18"/>
                <w:szCs w:val="18"/>
              </w:rPr>
            </w:pPr>
            <w:r w:rsidRPr="00917741">
              <w:rPr>
                <w:rFonts w:ascii="Arial Narrow" w:hAnsi="Arial Narrow"/>
                <w:color w:val="auto"/>
                <w:sz w:val="18"/>
                <w:szCs w:val="18"/>
              </w:rPr>
              <w:t>$</w:t>
            </w:r>
            <w:r w:rsidR="00755FB7">
              <w:rPr>
                <w:rFonts w:ascii="Arial Narrow" w:hAnsi="Arial Narrow"/>
                <w:color w:val="auto"/>
                <w:sz w:val="18"/>
                <w:szCs w:val="18"/>
              </w:rPr>
              <w:t xml:space="preserve"> 253,186.51</w:t>
            </w:r>
          </w:p>
          <w:p w:rsidR="000B32EB" w:rsidRPr="00917741" w:rsidRDefault="00480F7A" w:rsidP="00FB2030">
            <w:pPr>
              <w:jc w:val="center"/>
              <w:cnfStyle w:val="000000100000"/>
              <w:rPr>
                <w:rFonts w:ascii="Arial Narrow" w:hAnsi="Arial Narrow"/>
                <w:color w:val="auto"/>
                <w:sz w:val="18"/>
                <w:szCs w:val="18"/>
              </w:rPr>
            </w:pPr>
            <w:r>
              <w:rPr>
                <w:rFonts w:ascii="Arial Narrow" w:hAnsi="Arial Narrow"/>
                <w:color w:val="auto"/>
                <w:sz w:val="18"/>
                <w:szCs w:val="18"/>
              </w:rPr>
              <w:t xml:space="preserve"> </w:t>
            </w:r>
            <w:r w:rsidR="001B610A">
              <w:rPr>
                <w:rFonts w:ascii="Arial Narrow" w:hAnsi="Arial Narrow"/>
                <w:color w:val="auto"/>
                <w:sz w:val="18"/>
                <w:szCs w:val="18"/>
              </w:rPr>
              <w:t xml:space="preserve">    </w:t>
            </w:r>
          </w:p>
        </w:tc>
        <w:tc>
          <w:tcPr>
            <w:tcW w:w="2104" w:type="dxa"/>
          </w:tcPr>
          <w:p w:rsidR="000B32EB" w:rsidRPr="00917741" w:rsidRDefault="000B32EB" w:rsidP="000B32EB">
            <w:pPr>
              <w:jc w:val="both"/>
              <w:cnfStyle w:val="000000100000"/>
              <w:rPr>
                <w:rFonts w:ascii="Arial Narrow" w:hAnsi="Arial Narrow"/>
                <w:color w:val="auto"/>
                <w:sz w:val="18"/>
                <w:szCs w:val="18"/>
              </w:rPr>
            </w:pPr>
          </w:p>
        </w:tc>
        <w:tc>
          <w:tcPr>
            <w:tcW w:w="1783" w:type="dxa"/>
          </w:tcPr>
          <w:p w:rsidR="000B32EB" w:rsidRPr="00917741" w:rsidRDefault="000B32EB" w:rsidP="000B32EB">
            <w:pPr>
              <w:jc w:val="both"/>
              <w:cnfStyle w:val="000000100000"/>
              <w:rPr>
                <w:rFonts w:ascii="Arial Narrow" w:hAnsi="Arial Narrow"/>
                <w:color w:val="auto"/>
                <w:sz w:val="18"/>
                <w:szCs w:val="18"/>
              </w:rPr>
            </w:pPr>
          </w:p>
        </w:tc>
      </w:tr>
    </w:tbl>
    <w:p w:rsidR="000B32EB" w:rsidRPr="00B94587" w:rsidRDefault="000B32EB" w:rsidP="000B32EB">
      <w:pPr>
        <w:jc w:val="both"/>
        <w:rPr>
          <w:rFonts w:ascii="Arial Narrow" w:hAnsi="Arial Narrow"/>
          <w:b/>
          <w:u w:val="single"/>
        </w:rPr>
      </w:pPr>
    </w:p>
    <w:p w:rsidR="000B32EB" w:rsidRPr="00B94587" w:rsidRDefault="000B32EB" w:rsidP="000B32EB">
      <w:pPr>
        <w:jc w:val="both"/>
        <w:rPr>
          <w:rFonts w:ascii="Arial Narrow" w:hAnsi="Arial Narrow"/>
          <w:b/>
          <w:u w:val="single"/>
        </w:rPr>
      </w:pPr>
      <w:r w:rsidRPr="00B94587">
        <w:rPr>
          <w:rFonts w:ascii="Arial Narrow" w:hAnsi="Arial Narrow"/>
          <w:b/>
          <w:u w:val="single"/>
        </w:rPr>
        <w:t>3. Bienes para su transformación o consumo (inventarios)</w:t>
      </w:r>
    </w:p>
    <w:p w:rsidR="000B32EB" w:rsidRPr="00B94587" w:rsidRDefault="000B32EB" w:rsidP="000B32EB">
      <w:pPr>
        <w:jc w:val="both"/>
        <w:rPr>
          <w:rFonts w:ascii="Arial Narrow" w:hAnsi="Arial Narrow"/>
        </w:rPr>
      </w:pPr>
      <w:r w:rsidRPr="00B94587">
        <w:rPr>
          <w:rFonts w:ascii="Arial Narrow" w:hAnsi="Arial Narrow"/>
        </w:rPr>
        <w:t>No aplica</w:t>
      </w:r>
    </w:p>
    <w:p w:rsidR="000B32EB" w:rsidRPr="00B94587" w:rsidRDefault="004D13BC" w:rsidP="000B32EB">
      <w:pPr>
        <w:jc w:val="both"/>
        <w:rPr>
          <w:rFonts w:ascii="Arial Narrow" w:hAnsi="Arial Narrow"/>
          <w:b/>
          <w:u w:val="single"/>
        </w:rPr>
      </w:pPr>
      <w:r>
        <w:rPr>
          <w:rFonts w:ascii="Arial Narrow" w:hAnsi="Arial Narrow"/>
          <w:b/>
          <w:u w:val="single"/>
        </w:rPr>
        <w:t>4. I</w:t>
      </w:r>
      <w:r w:rsidR="000B32EB" w:rsidRPr="00B94587">
        <w:rPr>
          <w:rFonts w:ascii="Arial Narrow" w:hAnsi="Arial Narrow"/>
          <w:b/>
          <w:u w:val="single"/>
        </w:rPr>
        <w:t>nversiones financieras</w:t>
      </w:r>
    </w:p>
    <w:p w:rsidR="000B32EB" w:rsidRPr="00B94587" w:rsidRDefault="000B32EB" w:rsidP="000B32EB">
      <w:pPr>
        <w:jc w:val="both"/>
        <w:rPr>
          <w:rFonts w:ascii="Arial Narrow" w:hAnsi="Arial Narrow"/>
          <w:u w:val="single"/>
        </w:rPr>
      </w:pPr>
      <w:r w:rsidRPr="00B94587">
        <w:rPr>
          <w:rFonts w:ascii="Arial Narrow" w:hAnsi="Arial Narrow"/>
          <w:u w:val="single"/>
        </w:rPr>
        <w:t>No aplica</w:t>
      </w:r>
    </w:p>
    <w:p w:rsidR="000B32EB" w:rsidRPr="00B94587" w:rsidRDefault="000B32EB" w:rsidP="000B32EB">
      <w:pPr>
        <w:jc w:val="both"/>
        <w:rPr>
          <w:rFonts w:ascii="Arial Narrow" w:hAnsi="Arial Narrow"/>
          <w:b/>
          <w:u w:val="single"/>
        </w:rPr>
      </w:pPr>
      <w:r w:rsidRPr="00B94587">
        <w:rPr>
          <w:rFonts w:ascii="Arial Narrow" w:hAnsi="Arial Narrow"/>
          <w:b/>
          <w:u w:val="single"/>
        </w:rPr>
        <w:t>5. Bienes muebles, inmuebles e intangibles</w:t>
      </w:r>
    </w:p>
    <w:tbl>
      <w:tblPr>
        <w:tblStyle w:val="Sombreadoclaro-nfasis11"/>
        <w:tblW w:w="0" w:type="auto"/>
        <w:jc w:val="center"/>
        <w:tblLook w:val="04A0"/>
      </w:tblPr>
      <w:tblGrid>
        <w:gridCol w:w="2660"/>
        <w:gridCol w:w="1559"/>
        <w:gridCol w:w="1412"/>
        <w:gridCol w:w="1387"/>
        <w:gridCol w:w="1454"/>
        <w:gridCol w:w="1591"/>
      </w:tblGrid>
      <w:tr w:rsidR="000B32EB" w:rsidRPr="00917741" w:rsidTr="00132314">
        <w:trPr>
          <w:cnfStyle w:val="100000000000"/>
          <w:jc w:val="center"/>
        </w:trPr>
        <w:tc>
          <w:tcPr>
            <w:cnfStyle w:val="00100000000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Concepto</w:t>
            </w:r>
          </w:p>
        </w:tc>
        <w:tc>
          <w:tcPr>
            <w:tcW w:w="1559" w:type="dxa"/>
          </w:tcPr>
          <w:p w:rsidR="000B32EB" w:rsidRPr="00917741" w:rsidRDefault="000B32EB" w:rsidP="000B32EB">
            <w:pPr>
              <w:jc w:val="both"/>
              <w:cnfStyle w:val="100000000000"/>
              <w:rPr>
                <w:rFonts w:ascii="Arial Narrow" w:hAnsi="Arial Narrow"/>
                <w:b w:val="0"/>
                <w:color w:val="auto"/>
                <w:sz w:val="18"/>
                <w:szCs w:val="18"/>
              </w:rPr>
            </w:pPr>
            <w:r w:rsidRPr="00917741">
              <w:rPr>
                <w:rFonts w:ascii="Arial Narrow" w:hAnsi="Arial Narrow"/>
                <w:b w:val="0"/>
                <w:color w:val="auto"/>
                <w:sz w:val="18"/>
                <w:szCs w:val="18"/>
              </w:rPr>
              <w:t>Monto</w:t>
            </w:r>
          </w:p>
        </w:tc>
        <w:tc>
          <w:tcPr>
            <w:tcW w:w="1412" w:type="dxa"/>
          </w:tcPr>
          <w:p w:rsidR="000B32EB" w:rsidRPr="00917741" w:rsidRDefault="000B32EB" w:rsidP="000B32EB">
            <w:pPr>
              <w:jc w:val="both"/>
              <w:cnfStyle w:val="100000000000"/>
              <w:rPr>
                <w:rFonts w:ascii="Arial Narrow" w:hAnsi="Arial Narrow"/>
                <w:b w:val="0"/>
                <w:color w:val="auto"/>
                <w:sz w:val="18"/>
                <w:szCs w:val="18"/>
              </w:rPr>
            </w:pPr>
            <w:r w:rsidRPr="00917741">
              <w:rPr>
                <w:rFonts w:ascii="Arial Narrow" w:hAnsi="Arial Narrow"/>
                <w:b w:val="0"/>
                <w:color w:val="auto"/>
                <w:sz w:val="18"/>
                <w:szCs w:val="18"/>
              </w:rPr>
              <w:t>Depreciación del ejercicio</w:t>
            </w:r>
          </w:p>
        </w:tc>
        <w:tc>
          <w:tcPr>
            <w:tcW w:w="1387" w:type="dxa"/>
          </w:tcPr>
          <w:p w:rsidR="000B32EB" w:rsidRPr="00917741" w:rsidRDefault="000B32EB" w:rsidP="000B32EB">
            <w:pPr>
              <w:jc w:val="both"/>
              <w:cnfStyle w:val="100000000000"/>
              <w:rPr>
                <w:rFonts w:ascii="Arial Narrow" w:hAnsi="Arial Narrow"/>
                <w:b w:val="0"/>
                <w:color w:val="auto"/>
                <w:sz w:val="18"/>
                <w:szCs w:val="18"/>
              </w:rPr>
            </w:pPr>
            <w:r w:rsidRPr="00917741">
              <w:rPr>
                <w:rFonts w:ascii="Arial Narrow" w:hAnsi="Arial Narrow"/>
                <w:b w:val="0"/>
                <w:color w:val="auto"/>
                <w:sz w:val="18"/>
                <w:szCs w:val="18"/>
              </w:rPr>
              <w:t>Depreciación acumulada</w:t>
            </w:r>
          </w:p>
        </w:tc>
        <w:tc>
          <w:tcPr>
            <w:tcW w:w="1454" w:type="dxa"/>
          </w:tcPr>
          <w:p w:rsidR="000B32EB" w:rsidRPr="00917741" w:rsidRDefault="000B32EB" w:rsidP="000B32EB">
            <w:pPr>
              <w:jc w:val="both"/>
              <w:cnfStyle w:val="100000000000"/>
              <w:rPr>
                <w:rFonts w:ascii="Arial Narrow" w:hAnsi="Arial Narrow"/>
                <w:b w:val="0"/>
                <w:color w:val="auto"/>
                <w:sz w:val="18"/>
                <w:szCs w:val="18"/>
              </w:rPr>
            </w:pPr>
            <w:r w:rsidRPr="00917741">
              <w:rPr>
                <w:rFonts w:ascii="Arial Narrow" w:hAnsi="Arial Narrow"/>
                <w:b w:val="0"/>
                <w:color w:val="auto"/>
                <w:sz w:val="18"/>
                <w:szCs w:val="18"/>
              </w:rPr>
              <w:t>Tasa de depreciación</w:t>
            </w:r>
          </w:p>
        </w:tc>
        <w:tc>
          <w:tcPr>
            <w:tcW w:w="1591" w:type="dxa"/>
          </w:tcPr>
          <w:p w:rsidR="000B32EB" w:rsidRPr="00917741" w:rsidRDefault="000B32EB" w:rsidP="000B32EB">
            <w:pPr>
              <w:jc w:val="both"/>
              <w:cnfStyle w:val="100000000000"/>
              <w:rPr>
                <w:rFonts w:ascii="Arial Narrow" w:hAnsi="Arial Narrow"/>
                <w:b w:val="0"/>
                <w:color w:val="auto"/>
                <w:sz w:val="18"/>
                <w:szCs w:val="18"/>
              </w:rPr>
            </w:pPr>
            <w:r w:rsidRPr="00917741">
              <w:rPr>
                <w:rFonts w:ascii="Arial Narrow" w:hAnsi="Arial Narrow"/>
                <w:b w:val="0"/>
                <w:color w:val="auto"/>
                <w:sz w:val="18"/>
                <w:szCs w:val="18"/>
              </w:rPr>
              <w:t>Estado en que se encuentran</w:t>
            </w:r>
          </w:p>
        </w:tc>
      </w:tr>
      <w:tr w:rsidR="000B32EB" w:rsidRPr="00917741" w:rsidTr="00132314">
        <w:trPr>
          <w:cnfStyle w:val="000000100000"/>
          <w:jc w:val="center"/>
        </w:trPr>
        <w:tc>
          <w:tcPr>
            <w:cnfStyle w:val="001000000000"/>
            <w:tcW w:w="10063" w:type="dxa"/>
            <w:gridSpan w:val="6"/>
          </w:tcPr>
          <w:p w:rsidR="000B32EB" w:rsidRPr="0040035B" w:rsidRDefault="000B32EB" w:rsidP="000B32EB">
            <w:pPr>
              <w:jc w:val="both"/>
              <w:rPr>
                <w:rFonts w:ascii="Arial Narrow" w:hAnsi="Arial Narrow"/>
                <w:color w:val="auto"/>
                <w:sz w:val="18"/>
                <w:szCs w:val="18"/>
              </w:rPr>
            </w:pPr>
            <w:r w:rsidRPr="0040035B">
              <w:rPr>
                <w:rFonts w:ascii="Arial Narrow" w:hAnsi="Arial Narrow"/>
                <w:color w:val="auto"/>
                <w:sz w:val="18"/>
                <w:szCs w:val="18"/>
              </w:rPr>
              <w:t>BIENES MUEBLES</w:t>
            </w:r>
          </w:p>
        </w:tc>
      </w:tr>
      <w:tr w:rsidR="000B32EB" w:rsidRPr="00917741" w:rsidTr="00132314">
        <w:trPr>
          <w:jc w:val="center"/>
        </w:trPr>
        <w:tc>
          <w:tcPr>
            <w:cnfStyle w:val="00100000000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Muebles de oficina y estantería</w:t>
            </w:r>
          </w:p>
        </w:tc>
        <w:tc>
          <w:tcPr>
            <w:tcW w:w="1559" w:type="dxa"/>
          </w:tcPr>
          <w:p w:rsidR="000B32EB" w:rsidRPr="00917741" w:rsidRDefault="00CA539E" w:rsidP="000B32EB">
            <w:pPr>
              <w:jc w:val="right"/>
              <w:cnfStyle w:val="000000000000"/>
              <w:rPr>
                <w:rFonts w:ascii="Arial Narrow" w:hAnsi="Arial Narrow"/>
                <w:color w:val="auto"/>
                <w:sz w:val="18"/>
                <w:szCs w:val="18"/>
              </w:rPr>
            </w:pPr>
            <w:r>
              <w:rPr>
                <w:rFonts w:ascii="Arial Narrow" w:hAnsi="Arial Narrow"/>
                <w:color w:val="auto"/>
                <w:sz w:val="18"/>
                <w:szCs w:val="18"/>
              </w:rPr>
              <w:t>$  5,075,214.90</w:t>
            </w:r>
          </w:p>
        </w:tc>
        <w:tc>
          <w:tcPr>
            <w:tcW w:w="1412" w:type="dxa"/>
          </w:tcPr>
          <w:p w:rsidR="000B32EB" w:rsidRPr="00917741" w:rsidRDefault="000B32EB" w:rsidP="000B32EB">
            <w:pPr>
              <w:jc w:val="both"/>
              <w:cnfStyle w:val="00000000000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0B32EB" w:rsidRPr="00917741" w:rsidRDefault="000B32EB" w:rsidP="000B32EB">
            <w:pPr>
              <w:jc w:val="both"/>
              <w:cnfStyle w:val="00000000000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0B32EB" w:rsidRPr="00917741" w:rsidRDefault="000B32EB" w:rsidP="000B32EB">
            <w:pPr>
              <w:jc w:val="both"/>
              <w:cnfStyle w:val="00000000000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0B32EB" w:rsidRPr="00917741" w:rsidRDefault="000B32EB" w:rsidP="000B32EB">
            <w:pPr>
              <w:jc w:val="both"/>
              <w:cnfStyle w:val="000000000000"/>
              <w:rPr>
                <w:rFonts w:ascii="Arial Narrow" w:hAnsi="Arial Narrow"/>
                <w:color w:val="auto"/>
                <w:sz w:val="18"/>
                <w:szCs w:val="18"/>
              </w:rPr>
            </w:pPr>
            <w:r w:rsidRPr="00917741">
              <w:rPr>
                <w:rFonts w:ascii="Arial Narrow" w:hAnsi="Arial Narrow"/>
                <w:color w:val="auto"/>
                <w:sz w:val="18"/>
                <w:szCs w:val="18"/>
              </w:rPr>
              <w:t>Mal estado</w:t>
            </w:r>
          </w:p>
        </w:tc>
      </w:tr>
      <w:tr w:rsidR="000B32EB" w:rsidRPr="00917741" w:rsidTr="00132314">
        <w:trPr>
          <w:cnfStyle w:val="000000100000"/>
          <w:jc w:val="center"/>
        </w:trPr>
        <w:tc>
          <w:tcPr>
            <w:cnfStyle w:val="00100000000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Equipo de cómputo y de tecnologías de la información</w:t>
            </w:r>
          </w:p>
        </w:tc>
        <w:tc>
          <w:tcPr>
            <w:tcW w:w="1559" w:type="dxa"/>
          </w:tcPr>
          <w:p w:rsidR="000B32EB" w:rsidRPr="00917741" w:rsidRDefault="004D13BC" w:rsidP="000B32EB">
            <w:pPr>
              <w:jc w:val="right"/>
              <w:cnfStyle w:val="000000100000"/>
              <w:rPr>
                <w:rFonts w:ascii="Arial Narrow" w:hAnsi="Arial Narrow"/>
                <w:color w:val="auto"/>
                <w:sz w:val="18"/>
                <w:szCs w:val="18"/>
              </w:rPr>
            </w:pPr>
            <w:r>
              <w:rPr>
                <w:rFonts w:ascii="Arial Narrow" w:hAnsi="Arial Narrow"/>
                <w:color w:val="auto"/>
                <w:sz w:val="18"/>
                <w:szCs w:val="18"/>
              </w:rPr>
              <w:t>$  5,790,472.1</w:t>
            </w:r>
            <w:r w:rsidR="00CA539E">
              <w:rPr>
                <w:rFonts w:ascii="Arial Narrow" w:hAnsi="Arial Narrow"/>
                <w:color w:val="auto"/>
                <w:sz w:val="18"/>
                <w:szCs w:val="18"/>
              </w:rPr>
              <w:t>0</w:t>
            </w:r>
          </w:p>
        </w:tc>
        <w:tc>
          <w:tcPr>
            <w:tcW w:w="1412" w:type="dxa"/>
          </w:tcPr>
          <w:p w:rsidR="000B32EB" w:rsidRPr="00917741" w:rsidRDefault="000B32EB" w:rsidP="000B32EB">
            <w:pPr>
              <w:jc w:val="both"/>
              <w:cnfStyle w:val="00000010000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0B32EB" w:rsidRPr="00917741" w:rsidRDefault="000B32EB" w:rsidP="000B32EB">
            <w:pPr>
              <w:jc w:val="both"/>
              <w:cnfStyle w:val="00000010000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0B32EB" w:rsidRPr="00917741" w:rsidRDefault="000B32EB" w:rsidP="000B32EB">
            <w:pPr>
              <w:jc w:val="both"/>
              <w:cnfStyle w:val="00000010000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0B32EB" w:rsidRPr="00917741" w:rsidRDefault="000B32EB" w:rsidP="000B32EB">
            <w:pPr>
              <w:jc w:val="both"/>
              <w:cnfStyle w:val="000000100000"/>
              <w:rPr>
                <w:rFonts w:ascii="Arial Narrow" w:hAnsi="Arial Narrow"/>
                <w:color w:val="auto"/>
                <w:sz w:val="18"/>
                <w:szCs w:val="18"/>
              </w:rPr>
            </w:pPr>
            <w:r w:rsidRPr="00917741">
              <w:rPr>
                <w:rFonts w:ascii="Arial Narrow" w:hAnsi="Arial Narrow"/>
                <w:color w:val="auto"/>
                <w:sz w:val="18"/>
                <w:szCs w:val="18"/>
              </w:rPr>
              <w:t>Mal estado</w:t>
            </w:r>
          </w:p>
        </w:tc>
      </w:tr>
      <w:tr w:rsidR="000B32EB" w:rsidRPr="00917741" w:rsidTr="00132314">
        <w:trPr>
          <w:jc w:val="center"/>
        </w:trPr>
        <w:tc>
          <w:tcPr>
            <w:cnfStyle w:val="00100000000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Equipos y aparatos audiovisuales</w:t>
            </w:r>
          </w:p>
        </w:tc>
        <w:tc>
          <w:tcPr>
            <w:tcW w:w="1559" w:type="dxa"/>
          </w:tcPr>
          <w:p w:rsidR="000B32EB" w:rsidRPr="00917741" w:rsidRDefault="000B32EB" w:rsidP="000B32EB">
            <w:pPr>
              <w:jc w:val="right"/>
              <w:cnfStyle w:val="000000000000"/>
              <w:rPr>
                <w:rFonts w:ascii="Arial Narrow" w:hAnsi="Arial Narrow"/>
                <w:color w:val="auto"/>
                <w:sz w:val="18"/>
                <w:szCs w:val="18"/>
              </w:rPr>
            </w:pPr>
            <w:r w:rsidRPr="00917741">
              <w:rPr>
                <w:rFonts w:ascii="Arial Narrow" w:hAnsi="Arial Narrow"/>
                <w:color w:val="auto"/>
                <w:sz w:val="18"/>
                <w:szCs w:val="18"/>
              </w:rPr>
              <w:t>$</w:t>
            </w:r>
            <w:r w:rsidR="00CA539E">
              <w:rPr>
                <w:rFonts w:ascii="Arial Narrow" w:hAnsi="Arial Narrow"/>
                <w:color w:val="auto"/>
                <w:sz w:val="18"/>
                <w:szCs w:val="18"/>
              </w:rPr>
              <w:t xml:space="preserve">       </w:t>
            </w:r>
            <w:r w:rsidRPr="00917741">
              <w:rPr>
                <w:rFonts w:ascii="Arial Narrow" w:hAnsi="Arial Narrow"/>
                <w:color w:val="auto"/>
                <w:sz w:val="18"/>
                <w:szCs w:val="18"/>
              </w:rPr>
              <w:t>2</w:t>
            </w:r>
            <w:r w:rsidR="00755FB7">
              <w:rPr>
                <w:rFonts w:ascii="Arial Narrow" w:hAnsi="Arial Narrow"/>
                <w:color w:val="auto"/>
                <w:sz w:val="18"/>
                <w:szCs w:val="18"/>
              </w:rPr>
              <w:t>9,691.89</w:t>
            </w:r>
          </w:p>
        </w:tc>
        <w:tc>
          <w:tcPr>
            <w:tcW w:w="1412" w:type="dxa"/>
          </w:tcPr>
          <w:p w:rsidR="000B32EB" w:rsidRPr="00917741" w:rsidRDefault="000B32EB" w:rsidP="000B32EB">
            <w:pPr>
              <w:jc w:val="both"/>
              <w:cnfStyle w:val="00000000000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0B32EB" w:rsidRPr="00917741" w:rsidRDefault="000B32EB" w:rsidP="000B32EB">
            <w:pPr>
              <w:jc w:val="both"/>
              <w:cnfStyle w:val="00000000000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0B32EB" w:rsidRPr="00917741" w:rsidRDefault="000B32EB" w:rsidP="000B32EB">
            <w:pPr>
              <w:jc w:val="both"/>
              <w:cnfStyle w:val="00000000000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0B32EB" w:rsidRPr="00917741" w:rsidRDefault="000B32EB" w:rsidP="000B32EB">
            <w:pPr>
              <w:jc w:val="both"/>
              <w:cnfStyle w:val="000000000000"/>
              <w:rPr>
                <w:rFonts w:ascii="Arial Narrow" w:hAnsi="Arial Narrow"/>
                <w:color w:val="auto"/>
                <w:sz w:val="18"/>
                <w:szCs w:val="18"/>
              </w:rPr>
            </w:pPr>
            <w:r w:rsidRPr="00917741">
              <w:rPr>
                <w:rFonts w:ascii="Arial Narrow" w:hAnsi="Arial Narrow"/>
                <w:color w:val="auto"/>
                <w:sz w:val="18"/>
                <w:szCs w:val="18"/>
              </w:rPr>
              <w:t>Mal estado</w:t>
            </w:r>
          </w:p>
        </w:tc>
      </w:tr>
      <w:tr w:rsidR="000B32EB" w:rsidRPr="00917741" w:rsidTr="00132314">
        <w:trPr>
          <w:cnfStyle w:val="000000100000"/>
          <w:jc w:val="center"/>
        </w:trPr>
        <w:tc>
          <w:tcPr>
            <w:cnfStyle w:val="00100000000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Otros mobiliarios y equipo educacional y recreativo</w:t>
            </w:r>
          </w:p>
        </w:tc>
        <w:tc>
          <w:tcPr>
            <w:tcW w:w="1559" w:type="dxa"/>
          </w:tcPr>
          <w:p w:rsidR="000B32EB" w:rsidRPr="00917741" w:rsidRDefault="000B32EB" w:rsidP="000B32EB">
            <w:pPr>
              <w:jc w:val="right"/>
              <w:cnfStyle w:val="000000100000"/>
              <w:rPr>
                <w:rFonts w:ascii="Arial Narrow" w:hAnsi="Arial Narrow"/>
                <w:color w:val="auto"/>
                <w:sz w:val="18"/>
                <w:szCs w:val="18"/>
              </w:rPr>
            </w:pPr>
            <w:r w:rsidRPr="00917741">
              <w:rPr>
                <w:rFonts w:ascii="Arial Narrow" w:hAnsi="Arial Narrow"/>
                <w:color w:val="auto"/>
                <w:sz w:val="18"/>
                <w:szCs w:val="18"/>
              </w:rPr>
              <w:t>$</w:t>
            </w:r>
            <w:r w:rsidR="00CA539E">
              <w:rPr>
                <w:rFonts w:ascii="Arial Narrow" w:hAnsi="Arial Narrow"/>
                <w:color w:val="auto"/>
                <w:sz w:val="18"/>
                <w:szCs w:val="18"/>
              </w:rPr>
              <w:t xml:space="preserve">       </w:t>
            </w:r>
            <w:r w:rsidR="0097169A">
              <w:rPr>
                <w:rFonts w:ascii="Arial Narrow" w:hAnsi="Arial Narrow"/>
                <w:color w:val="auto"/>
                <w:sz w:val="18"/>
                <w:szCs w:val="18"/>
              </w:rPr>
              <w:t>16,395.60</w:t>
            </w:r>
          </w:p>
        </w:tc>
        <w:tc>
          <w:tcPr>
            <w:tcW w:w="1412" w:type="dxa"/>
          </w:tcPr>
          <w:p w:rsidR="000B32EB" w:rsidRPr="00917741" w:rsidRDefault="000B32EB" w:rsidP="000B32EB">
            <w:pPr>
              <w:jc w:val="both"/>
              <w:cnfStyle w:val="00000010000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0B32EB" w:rsidRPr="00917741" w:rsidRDefault="000B32EB" w:rsidP="000B32EB">
            <w:pPr>
              <w:jc w:val="both"/>
              <w:cnfStyle w:val="00000010000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0B32EB" w:rsidRPr="00917741" w:rsidRDefault="000B32EB" w:rsidP="000B32EB">
            <w:pPr>
              <w:jc w:val="both"/>
              <w:cnfStyle w:val="00000010000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0B32EB" w:rsidRPr="00917741" w:rsidRDefault="000B32EB" w:rsidP="000B32EB">
            <w:pPr>
              <w:jc w:val="both"/>
              <w:cnfStyle w:val="000000100000"/>
              <w:rPr>
                <w:rFonts w:ascii="Arial Narrow" w:hAnsi="Arial Narrow"/>
                <w:color w:val="auto"/>
                <w:sz w:val="18"/>
                <w:szCs w:val="18"/>
              </w:rPr>
            </w:pPr>
            <w:r w:rsidRPr="00917741">
              <w:rPr>
                <w:rFonts w:ascii="Arial Narrow" w:hAnsi="Arial Narrow"/>
                <w:color w:val="auto"/>
                <w:sz w:val="18"/>
                <w:szCs w:val="18"/>
              </w:rPr>
              <w:t>Mal estado</w:t>
            </w:r>
          </w:p>
        </w:tc>
      </w:tr>
      <w:tr w:rsidR="000B32EB" w:rsidRPr="00917741" w:rsidTr="00132314">
        <w:trPr>
          <w:jc w:val="center"/>
        </w:trPr>
        <w:tc>
          <w:tcPr>
            <w:cnfStyle w:val="00100000000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Vehículos y equipo de transporte</w:t>
            </w:r>
          </w:p>
        </w:tc>
        <w:tc>
          <w:tcPr>
            <w:tcW w:w="1559" w:type="dxa"/>
          </w:tcPr>
          <w:p w:rsidR="000B32EB" w:rsidRPr="00917741" w:rsidRDefault="00CA539E" w:rsidP="000B32EB">
            <w:pPr>
              <w:jc w:val="right"/>
              <w:cnfStyle w:val="000000000000"/>
              <w:rPr>
                <w:rFonts w:ascii="Arial Narrow" w:hAnsi="Arial Narrow"/>
                <w:color w:val="auto"/>
                <w:sz w:val="18"/>
                <w:szCs w:val="18"/>
              </w:rPr>
            </w:pPr>
            <w:r>
              <w:rPr>
                <w:rFonts w:ascii="Arial Narrow" w:hAnsi="Arial Narrow"/>
                <w:color w:val="auto"/>
                <w:sz w:val="18"/>
                <w:szCs w:val="18"/>
              </w:rPr>
              <w:t>$  2,</w:t>
            </w:r>
            <w:r w:rsidR="00755FB7">
              <w:rPr>
                <w:rFonts w:ascii="Arial Narrow" w:hAnsi="Arial Narrow"/>
                <w:color w:val="auto"/>
                <w:sz w:val="18"/>
                <w:szCs w:val="18"/>
              </w:rPr>
              <w:t>532,586.25</w:t>
            </w:r>
          </w:p>
        </w:tc>
        <w:tc>
          <w:tcPr>
            <w:tcW w:w="1412" w:type="dxa"/>
          </w:tcPr>
          <w:p w:rsidR="000B32EB" w:rsidRPr="00917741" w:rsidRDefault="000B32EB" w:rsidP="000B32EB">
            <w:pPr>
              <w:jc w:val="both"/>
              <w:cnfStyle w:val="00000000000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0B32EB" w:rsidRPr="00917741" w:rsidRDefault="000B32EB" w:rsidP="000B32EB">
            <w:pPr>
              <w:jc w:val="both"/>
              <w:cnfStyle w:val="00000000000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0B32EB" w:rsidRPr="00917741" w:rsidRDefault="000B32EB" w:rsidP="000B32EB">
            <w:pPr>
              <w:jc w:val="both"/>
              <w:cnfStyle w:val="00000000000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0B32EB" w:rsidRPr="00917741" w:rsidRDefault="000B32EB" w:rsidP="000B32EB">
            <w:pPr>
              <w:jc w:val="both"/>
              <w:cnfStyle w:val="000000000000"/>
              <w:rPr>
                <w:rFonts w:ascii="Arial Narrow" w:hAnsi="Arial Narrow"/>
                <w:color w:val="auto"/>
                <w:sz w:val="18"/>
                <w:szCs w:val="18"/>
              </w:rPr>
            </w:pPr>
            <w:r w:rsidRPr="00917741">
              <w:rPr>
                <w:rFonts w:ascii="Arial Narrow" w:hAnsi="Arial Narrow"/>
                <w:color w:val="auto"/>
                <w:sz w:val="18"/>
                <w:szCs w:val="18"/>
              </w:rPr>
              <w:t>Mal estado</w:t>
            </w:r>
          </w:p>
        </w:tc>
      </w:tr>
      <w:tr w:rsidR="000B32EB" w:rsidRPr="00917741" w:rsidTr="00132314">
        <w:trPr>
          <w:cnfStyle w:val="000000100000"/>
          <w:jc w:val="center"/>
        </w:trPr>
        <w:tc>
          <w:tcPr>
            <w:cnfStyle w:val="00100000000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Equipo de comunicación y telecomunicación</w:t>
            </w:r>
          </w:p>
        </w:tc>
        <w:tc>
          <w:tcPr>
            <w:tcW w:w="1559" w:type="dxa"/>
          </w:tcPr>
          <w:p w:rsidR="000B32EB" w:rsidRPr="00917741" w:rsidRDefault="00CA539E" w:rsidP="000B32EB">
            <w:pPr>
              <w:jc w:val="right"/>
              <w:cnfStyle w:val="000000100000"/>
              <w:rPr>
                <w:rFonts w:ascii="Arial Narrow" w:hAnsi="Arial Narrow"/>
                <w:color w:val="auto"/>
                <w:sz w:val="18"/>
                <w:szCs w:val="18"/>
              </w:rPr>
            </w:pPr>
            <w:r>
              <w:rPr>
                <w:rFonts w:ascii="Arial Narrow" w:hAnsi="Arial Narrow"/>
                <w:color w:val="auto"/>
                <w:sz w:val="18"/>
                <w:szCs w:val="18"/>
              </w:rPr>
              <w:t>$       72,501.60</w:t>
            </w:r>
          </w:p>
        </w:tc>
        <w:tc>
          <w:tcPr>
            <w:tcW w:w="1412" w:type="dxa"/>
          </w:tcPr>
          <w:p w:rsidR="000B32EB" w:rsidRPr="00917741" w:rsidRDefault="000B32EB" w:rsidP="000B32EB">
            <w:pPr>
              <w:jc w:val="both"/>
              <w:cnfStyle w:val="00000010000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0B32EB" w:rsidRPr="00917741" w:rsidRDefault="000B32EB" w:rsidP="000B32EB">
            <w:pPr>
              <w:jc w:val="both"/>
              <w:cnfStyle w:val="00000010000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0B32EB" w:rsidRPr="00917741" w:rsidRDefault="00755FB7" w:rsidP="000B32EB">
            <w:pPr>
              <w:jc w:val="both"/>
              <w:cnfStyle w:val="000000100000"/>
              <w:rPr>
                <w:rFonts w:ascii="Arial Narrow" w:hAnsi="Arial Narrow"/>
                <w:color w:val="auto"/>
                <w:sz w:val="18"/>
                <w:szCs w:val="18"/>
              </w:rPr>
            </w:pPr>
            <w:r>
              <w:rPr>
                <w:rFonts w:ascii="Arial Narrow" w:hAnsi="Arial Narrow"/>
                <w:color w:val="auto"/>
                <w:sz w:val="18"/>
                <w:szCs w:val="18"/>
              </w:rPr>
              <w:t>0</w:t>
            </w:r>
          </w:p>
        </w:tc>
        <w:tc>
          <w:tcPr>
            <w:tcW w:w="1591" w:type="dxa"/>
          </w:tcPr>
          <w:p w:rsidR="000B32EB" w:rsidRPr="00917741" w:rsidRDefault="000B32EB" w:rsidP="000B32EB">
            <w:pPr>
              <w:jc w:val="both"/>
              <w:cnfStyle w:val="000000100000"/>
              <w:rPr>
                <w:rFonts w:ascii="Arial Narrow" w:hAnsi="Arial Narrow"/>
                <w:color w:val="auto"/>
                <w:sz w:val="18"/>
                <w:szCs w:val="18"/>
              </w:rPr>
            </w:pPr>
            <w:r w:rsidRPr="00917741">
              <w:rPr>
                <w:rFonts w:ascii="Arial Narrow" w:hAnsi="Arial Narrow"/>
                <w:color w:val="auto"/>
                <w:sz w:val="18"/>
                <w:szCs w:val="18"/>
              </w:rPr>
              <w:t>Mal estado</w:t>
            </w:r>
          </w:p>
        </w:tc>
      </w:tr>
      <w:tr w:rsidR="000B32EB" w:rsidRPr="00917741" w:rsidTr="00132314">
        <w:trPr>
          <w:jc w:val="center"/>
        </w:trPr>
        <w:tc>
          <w:tcPr>
            <w:cnfStyle w:val="00100000000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Aparatos y accesorios eléctricos</w:t>
            </w:r>
          </w:p>
        </w:tc>
        <w:tc>
          <w:tcPr>
            <w:tcW w:w="1559" w:type="dxa"/>
          </w:tcPr>
          <w:p w:rsidR="000B32EB" w:rsidRPr="00917741" w:rsidRDefault="00D660E0" w:rsidP="000B32EB">
            <w:pPr>
              <w:jc w:val="right"/>
              <w:cnfStyle w:val="000000000000"/>
              <w:rPr>
                <w:rFonts w:ascii="Arial Narrow" w:hAnsi="Arial Narrow"/>
                <w:color w:val="auto"/>
                <w:sz w:val="18"/>
                <w:szCs w:val="18"/>
              </w:rPr>
            </w:pPr>
            <w:r>
              <w:rPr>
                <w:rFonts w:ascii="Arial Narrow" w:hAnsi="Arial Narrow"/>
                <w:color w:val="auto"/>
                <w:sz w:val="18"/>
                <w:szCs w:val="18"/>
              </w:rPr>
              <w:t xml:space="preserve">$       </w:t>
            </w:r>
            <w:r w:rsidR="004D13BC">
              <w:rPr>
                <w:rFonts w:ascii="Arial Narrow" w:hAnsi="Arial Narrow"/>
                <w:color w:val="auto"/>
                <w:sz w:val="18"/>
                <w:szCs w:val="18"/>
              </w:rPr>
              <w:t>11,502.57</w:t>
            </w:r>
          </w:p>
        </w:tc>
        <w:tc>
          <w:tcPr>
            <w:tcW w:w="1412" w:type="dxa"/>
          </w:tcPr>
          <w:p w:rsidR="000B32EB" w:rsidRPr="00917741" w:rsidRDefault="000B32EB" w:rsidP="000B32EB">
            <w:pPr>
              <w:jc w:val="both"/>
              <w:cnfStyle w:val="000000000000"/>
              <w:rPr>
                <w:rFonts w:ascii="Arial Narrow" w:hAnsi="Arial Narrow"/>
                <w:color w:val="auto"/>
                <w:sz w:val="18"/>
                <w:szCs w:val="18"/>
              </w:rPr>
            </w:pPr>
          </w:p>
        </w:tc>
        <w:tc>
          <w:tcPr>
            <w:tcW w:w="1387" w:type="dxa"/>
          </w:tcPr>
          <w:p w:rsidR="000B32EB" w:rsidRPr="00917741" w:rsidRDefault="000B32EB" w:rsidP="000B32EB">
            <w:pPr>
              <w:jc w:val="both"/>
              <w:cnfStyle w:val="000000000000"/>
              <w:rPr>
                <w:rFonts w:ascii="Arial Narrow" w:hAnsi="Arial Narrow"/>
                <w:color w:val="auto"/>
                <w:sz w:val="18"/>
                <w:szCs w:val="18"/>
              </w:rPr>
            </w:pPr>
          </w:p>
        </w:tc>
        <w:tc>
          <w:tcPr>
            <w:tcW w:w="1454" w:type="dxa"/>
          </w:tcPr>
          <w:p w:rsidR="000B32EB" w:rsidRPr="00917741" w:rsidRDefault="000B32EB" w:rsidP="000B32EB">
            <w:pPr>
              <w:jc w:val="both"/>
              <w:cnfStyle w:val="000000000000"/>
              <w:rPr>
                <w:rFonts w:ascii="Arial Narrow" w:hAnsi="Arial Narrow"/>
                <w:color w:val="auto"/>
                <w:sz w:val="18"/>
                <w:szCs w:val="18"/>
              </w:rPr>
            </w:pPr>
          </w:p>
        </w:tc>
        <w:tc>
          <w:tcPr>
            <w:tcW w:w="1591" w:type="dxa"/>
          </w:tcPr>
          <w:p w:rsidR="000B32EB" w:rsidRPr="00917741" w:rsidRDefault="000B32EB" w:rsidP="000B32EB">
            <w:pPr>
              <w:jc w:val="both"/>
              <w:cnfStyle w:val="000000000000"/>
              <w:rPr>
                <w:rFonts w:ascii="Arial Narrow" w:hAnsi="Arial Narrow"/>
                <w:color w:val="auto"/>
                <w:sz w:val="18"/>
                <w:szCs w:val="18"/>
              </w:rPr>
            </w:pPr>
          </w:p>
        </w:tc>
      </w:tr>
      <w:tr w:rsidR="000B32EB" w:rsidRPr="00917741" w:rsidTr="00132314">
        <w:trPr>
          <w:cnfStyle w:val="000000100000"/>
          <w:jc w:val="center"/>
        </w:trPr>
        <w:tc>
          <w:tcPr>
            <w:cnfStyle w:val="00100000000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Herramientas y máquinas-herramienta</w:t>
            </w:r>
          </w:p>
        </w:tc>
        <w:tc>
          <w:tcPr>
            <w:tcW w:w="1559" w:type="dxa"/>
          </w:tcPr>
          <w:p w:rsidR="000B32EB" w:rsidRPr="00917741" w:rsidRDefault="00CA539E" w:rsidP="000B32EB">
            <w:pPr>
              <w:jc w:val="right"/>
              <w:cnfStyle w:val="000000100000"/>
              <w:rPr>
                <w:rFonts w:ascii="Arial Narrow" w:hAnsi="Arial Narrow"/>
                <w:color w:val="auto"/>
                <w:sz w:val="18"/>
                <w:szCs w:val="18"/>
              </w:rPr>
            </w:pPr>
            <w:r>
              <w:rPr>
                <w:rFonts w:ascii="Arial Narrow" w:hAnsi="Arial Narrow"/>
                <w:color w:val="auto"/>
                <w:sz w:val="18"/>
                <w:szCs w:val="18"/>
              </w:rPr>
              <w:t>$     5</w:t>
            </w:r>
            <w:r w:rsidR="00D660E0">
              <w:rPr>
                <w:rFonts w:ascii="Arial Narrow" w:hAnsi="Arial Narrow"/>
                <w:color w:val="auto"/>
                <w:sz w:val="18"/>
                <w:szCs w:val="18"/>
              </w:rPr>
              <w:t>63,501.05</w:t>
            </w:r>
          </w:p>
        </w:tc>
        <w:tc>
          <w:tcPr>
            <w:tcW w:w="1412" w:type="dxa"/>
          </w:tcPr>
          <w:p w:rsidR="000B32EB" w:rsidRPr="00917741" w:rsidRDefault="000B32EB" w:rsidP="000B32EB">
            <w:pPr>
              <w:jc w:val="both"/>
              <w:cnfStyle w:val="00000010000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0B32EB" w:rsidRPr="00917741" w:rsidRDefault="000B32EB" w:rsidP="000B32EB">
            <w:pPr>
              <w:jc w:val="both"/>
              <w:cnfStyle w:val="00000010000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0B32EB" w:rsidRPr="00917741" w:rsidRDefault="000B32EB" w:rsidP="000B32EB">
            <w:pPr>
              <w:jc w:val="both"/>
              <w:cnfStyle w:val="00000010000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0B32EB" w:rsidRPr="00917741" w:rsidRDefault="000B32EB" w:rsidP="000B32EB">
            <w:pPr>
              <w:jc w:val="both"/>
              <w:cnfStyle w:val="000000100000"/>
              <w:rPr>
                <w:rFonts w:ascii="Arial Narrow" w:hAnsi="Arial Narrow"/>
                <w:color w:val="auto"/>
                <w:sz w:val="18"/>
                <w:szCs w:val="18"/>
              </w:rPr>
            </w:pPr>
            <w:r w:rsidRPr="00917741">
              <w:rPr>
                <w:rFonts w:ascii="Arial Narrow" w:hAnsi="Arial Narrow"/>
                <w:color w:val="auto"/>
                <w:sz w:val="18"/>
                <w:szCs w:val="18"/>
              </w:rPr>
              <w:t>Mal estado</w:t>
            </w:r>
          </w:p>
        </w:tc>
      </w:tr>
      <w:tr w:rsidR="00755FB7" w:rsidRPr="00917741" w:rsidTr="00132314">
        <w:trPr>
          <w:jc w:val="center"/>
        </w:trPr>
        <w:tc>
          <w:tcPr>
            <w:cnfStyle w:val="001000000000"/>
            <w:tcW w:w="2660" w:type="dxa"/>
          </w:tcPr>
          <w:p w:rsidR="00755FB7" w:rsidRPr="00917741" w:rsidRDefault="00755FB7" w:rsidP="000B32EB">
            <w:pPr>
              <w:jc w:val="both"/>
              <w:rPr>
                <w:rFonts w:ascii="Arial Narrow" w:hAnsi="Arial Narrow"/>
                <w:sz w:val="18"/>
                <w:szCs w:val="18"/>
              </w:rPr>
            </w:pPr>
            <w:r>
              <w:rPr>
                <w:rFonts w:ascii="Arial Narrow" w:hAnsi="Arial Narrow"/>
                <w:sz w:val="18"/>
                <w:szCs w:val="18"/>
              </w:rPr>
              <w:t>Licencias</w:t>
            </w:r>
          </w:p>
        </w:tc>
        <w:tc>
          <w:tcPr>
            <w:tcW w:w="1559" w:type="dxa"/>
          </w:tcPr>
          <w:p w:rsidR="00755FB7" w:rsidRPr="00755FB7" w:rsidRDefault="00755FB7" w:rsidP="00CA539E">
            <w:pPr>
              <w:jc w:val="right"/>
              <w:cnfStyle w:val="000000000000"/>
              <w:rPr>
                <w:rFonts w:ascii="Arial Narrow" w:hAnsi="Arial Narrow"/>
                <w:color w:val="auto"/>
                <w:sz w:val="18"/>
                <w:szCs w:val="18"/>
              </w:rPr>
            </w:pPr>
            <w:r w:rsidRPr="00755FB7">
              <w:rPr>
                <w:rFonts w:ascii="Arial Narrow" w:hAnsi="Arial Narrow"/>
                <w:color w:val="auto"/>
                <w:sz w:val="18"/>
                <w:szCs w:val="18"/>
              </w:rPr>
              <w:t>$</w:t>
            </w:r>
            <w:r>
              <w:rPr>
                <w:rFonts w:ascii="Arial Narrow" w:hAnsi="Arial Narrow"/>
                <w:color w:val="auto"/>
                <w:sz w:val="18"/>
                <w:szCs w:val="18"/>
              </w:rPr>
              <w:t xml:space="preserve">       </w:t>
            </w:r>
            <w:r w:rsidRPr="00755FB7">
              <w:rPr>
                <w:rFonts w:ascii="Arial Narrow" w:hAnsi="Arial Narrow"/>
                <w:color w:val="auto"/>
                <w:sz w:val="18"/>
                <w:szCs w:val="18"/>
              </w:rPr>
              <w:t>17,817.60</w:t>
            </w:r>
          </w:p>
        </w:tc>
        <w:tc>
          <w:tcPr>
            <w:tcW w:w="1412" w:type="dxa"/>
          </w:tcPr>
          <w:p w:rsidR="00755FB7" w:rsidRPr="00917741" w:rsidRDefault="00755FB7" w:rsidP="000B32EB">
            <w:pPr>
              <w:jc w:val="both"/>
              <w:cnfStyle w:val="000000000000"/>
              <w:rPr>
                <w:rFonts w:ascii="Arial Narrow" w:hAnsi="Arial Narrow"/>
                <w:b/>
                <w:sz w:val="18"/>
                <w:szCs w:val="18"/>
              </w:rPr>
            </w:pPr>
            <w:r>
              <w:rPr>
                <w:rFonts w:ascii="Arial Narrow" w:hAnsi="Arial Narrow"/>
                <w:b/>
                <w:sz w:val="18"/>
                <w:szCs w:val="18"/>
              </w:rPr>
              <w:t>0</w:t>
            </w:r>
          </w:p>
        </w:tc>
        <w:tc>
          <w:tcPr>
            <w:tcW w:w="1387" w:type="dxa"/>
          </w:tcPr>
          <w:p w:rsidR="00755FB7" w:rsidRPr="00917741" w:rsidRDefault="00755FB7" w:rsidP="000B32EB">
            <w:pPr>
              <w:jc w:val="both"/>
              <w:cnfStyle w:val="000000000000"/>
              <w:rPr>
                <w:rFonts w:ascii="Arial Narrow" w:hAnsi="Arial Narrow"/>
                <w:b/>
                <w:sz w:val="18"/>
                <w:szCs w:val="18"/>
              </w:rPr>
            </w:pPr>
            <w:r>
              <w:rPr>
                <w:rFonts w:ascii="Arial Narrow" w:hAnsi="Arial Narrow"/>
                <w:b/>
                <w:sz w:val="18"/>
                <w:szCs w:val="18"/>
              </w:rPr>
              <w:t>0</w:t>
            </w:r>
          </w:p>
        </w:tc>
        <w:tc>
          <w:tcPr>
            <w:tcW w:w="1454" w:type="dxa"/>
          </w:tcPr>
          <w:p w:rsidR="00755FB7" w:rsidRPr="00917741" w:rsidRDefault="00755FB7" w:rsidP="000B32EB">
            <w:pPr>
              <w:jc w:val="both"/>
              <w:cnfStyle w:val="000000000000"/>
              <w:rPr>
                <w:rFonts w:ascii="Arial Narrow" w:hAnsi="Arial Narrow"/>
                <w:b/>
                <w:sz w:val="18"/>
                <w:szCs w:val="18"/>
              </w:rPr>
            </w:pPr>
            <w:r>
              <w:rPr>
                <w:rFonts w:ascii="Arial Narrow" w:hAnsi="Arial Narrow"/>
                <w:b/>
                <w:sz w:val="18"/>
                <w:szCs w:val="18"/>
              </w:rPr>
              <w:t>0</w:t>
            </w:r>
          </w:p>
        </w:tc>
        <w:tc>
          <w:tcPr>
            <w:tcW w:w="1591" w:type="dxa"/>
          </w:tcPr>
          <w:p w:rsidR="00755FB7" w:rsidRPr="00755FB7" w:rsidRDefault="00755FB7" w:rsidP="000B32EB">
            <w:pPr>
              <w:jc w:val="both"/>
              <w:cnfStyle w:val="000000000000"/>
              <w:rPr>
                <w:rFonts w:ascii="Arial Narrow" w:hAnsi="Arial Narrow"/>
                <w:color w:val="auto"/>
                <w:sz w:val="18"/>
                <w:szCs w:val="18"/>
              </w:rPr>
            </w:pPr>
            <w:r w:rsidRPr="00755FB7">
              <w:rPr>
                <w:rFonts w:ascii="Arial Narrow" w:hAnsi="Arial Narrow"/>
                <w:color w:val="auto"/>
                <w:sz w:val="18"/>
                <w:szCs w:val="18"/>
              </w:rPr>
              <w:t>Buen estado</w:t>
            </w:r>
          </w:p>
        </w:tc>
      </w:tr>
      <w:tr w:rsidR="000B32EB" w:rsidRPr="00917741" w:rsidTr="00132314">
        <w:trPr>
          <w:cnfStyle w:val="000000100000"/>
          <w:jc w:val="center"/>
        </w:trPr>
        <w:tc>
          <w:tcPr>
            <w:cnfStyle w:val="001000000000"/>
            <w:tcW w:w="2660" w:type="dxa"/>
          </w:tcPr>
          <w:p w:rsidR="000B32EB" w:rsidRPr="00917741" w:rsidRDefault="000B32EB" w:rsidP="000B32EB">
            <w:pPr>
              <w:jc w:val="both"/>
              <w:rPr>
                <w:rFonts w:ascii="Arial Narrow" w:hAnsi="Arial Narrow"/>
                <w:color w:val="auto"/>
                <w:sz w:val="18"/>
                <w:szCs w:val="18"/>
              </w:rPr>
            </w:pPr>
            <w:r w:rsidRPr="00917741">
              <w:rPr>
                <w:rFonts w:ascii="Arial Narrow" w:hAnsi="Arial Narrow"/>
                <w:color w:val="auto"/>
                <w:sz w:val="18"/>
                <w:szCs w:val="18"/>
              </w:rPr>
              <w:t>TOTAL EN BIENES MUEBLES</w:t>
            </w:r>
          </w:p>
        </w:tc>
        <w:tc>
          <w:tcPr>
            <w:tcW w:w="1559" w:type="dxa"/>
          </w:tcPr>
          <w:p w:rsidR="000B32EB" w:rsidRPr="00917741" w:rsidRDefault="00CA539E" w:rsidP="00755FB7">
            <w:pPr>
              <w:jc w:val="right"/>
              <w:cnfStyle w:val="000000100000"/>
              <w:rPr>
                <w:rFonts w:ascii="Arial Narrow" w:hAnsi="Arial Narrow"/>
                <w:b/>
                <w:color w:val="auto"/>
                <w:sz w:val="18"/>
                <w:szCs w:val="18"/>
              </w:rPr>
            </w:pPr>
            <w:r>
              <w:rPr>
                <w:rFonts w:ascii="Arial Narrow" w:hAnsi="Arial Narrow"/>
                <w:b/>
                <w:sz w:val="18"/>
                <w:szCs w:val="18"/>
              </w:rPr>
              <w:t xml:space="preserve">$ </w:t>
            </w:r>
            <w:r w:rsidR="00755FB7">
              <w:rPr>
                <w:rFonts w:ascii="Arial Narrow" w:hAnsi="Arial Narrow"/>
                <w:b/>
                <w:sz w:val="18"/>
                <w:szCs w:val="18"/>
              </w:rPr>
              <w:t>14,109,683.56</w:t>
            </w:r>
          </w:p>
        </w:tc>
        <w:tc>
          <w:tcPr>
            <w:tcW w:w="1412" w:type="dxa"/>
          </w:tcPr>
          <w:p w:rsidR="000B32EB" w:rsidRPr="00917741" w:rsidRDefault="000B32EB" w:rsidP="000B32EB">
            <w:pPr>
              <w:jc w:val="both"/>
              <w:cnfStyle w:val="000000100000"/>
              <w:rPr>
                <w:rFonts w:ascii="Arial Narrow" w:hAnsi="Arial Narrow"/>
                <w:b/>
                <w:color w:val="auto"/>
                <w:sz w:val="18"/>
                <w:szCs w:val="18"/>
              </w:rPr>
            </w:pPr>
          </w:p>
        </w:tc>
        <w:tc>
          <w:tcPr>
            <w:tcW w:w="1387" w:type="dxa"/>
          </w:tcPr>
          <w:p w:rsidR="000B32EB" w:rsidRPr="00917741" w:rsidRDefault="000B32EB" w:rsidP="000B32EB">
            <w:pPr>
              <w:jc w:val="both"/>
              <w:cnfStyle w:val="000000100000"/>
              <w:rPr>
                <w:rFonts w:ascii="Arial Narrow" w:hAnsi="Arial Narrow"/>
                <w:b/>
                <w:color w:val="auto"/>
                <w:sz w:val="18"/>
                <w:szCs w:val="18"/>
              </w:rPr>
            </w:pPr>
          </w:p>
        </w:tc>
        <w:tc>
          <w:tcPr>
            <w:tcW w:w="1454" w:type="dxa"/>
          </w:tcPr>
          <w:p w:rsidR="000B32EB" w:rsidRPr="00917741" w:rsidRDefault="000B32EB" w:rsidP="000B32EB">
            <w:pPr>
              <w:jc w:val="both"/>
              <w:cnfStyle w:val="000000100000"/>
              <w:rPr>
                <w:rFonts w:ascii="Arial Narrow" w:hAnsi="Arial Narrow"/>
                <w:b/>
                <w:color w:val="auto"/>
                <w:sz w:val="18"/>
                <w:szCs w:val="18"/>
              </w:rPr>
            </w:pPr>
          </w:p>
        </w:tc>
        <w:tc>
          <w:tcPr>
            <w:tcW w:w="1591" w:type="dxa"/>
          </w:tcPr>
          <w:p w:rsidR="000B32EB" w:rsidRPr="00917741" w:rsidRDefault="000B32EB" w:rsidP="000B32EB">
            <w:pPr>
              <w:jc w:val="both"/>
              <w:cnfStyle w:val="000000100000"/>
              <w:rPr>
                <w:rFonts w:ascii="Arial Narrow" w:hAnsi="Arial Narrow"/>
                <w:b/>
                <w:color w:val="auto"/>
                <w:sz w:val="18"/>
                <w:szCs w:val="18"/>
              </w:rPr>
            </w:pPr>
          </w:p>
        </w:tc>
      </w:tr>
      <w:tr w:rsidR="000B32EB" w:rsidRPr="00917741" w:rsidTr="00132314">
        <w:trPr>
          <w:jc w:val="center"/>
        </w:trPr>
        <w:tc>
          <w:tcPr>
            <w:cnfStyle w:val="001000000000"/>
            <w:tcW w:w="2660"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Edificio Juzgado de Cuauhtémoc, ubicado  Av. de las Torres 1303, Apizaco Tlaxcala</w:t>
            </w:r>
          </w:p>
        </w:tc>
        <w:tc>
          <w:tcPr>
            <w:tcW w:w="1559" w:type="dxa"/>
          </w:tcPr>
          <w:p w:rsidR="000B32EB" w:rsidRPr="00917741" w:rsidRDefault="000B32EB" w:rsidP="000B32EB">
            <w:pPr>
              <w:jc w:val="right"/>
              <w:cnfStyle w:val="000000000000"/>
              <w:rPr>
                <w:rFonts w:ascii="Arial Narrow" w:hAnsi="Arial Narrow"/>
                <w:color w:val="auto"/>
                <w:sz w:val="18"/>
                <w:szCs w:val="18"/>
              </w:rPr>
            </w:pPr>
            <w:r w:rsidRPr="00917741">
              <w:rPr>
                <w:rFonts w:ascii="Arial Narrow" w:hAnsi="Arial Narrow"/>
                <w:color w:val="auto"/>
                <w:sz w:val="18"/>
                <w:szCs w:val="18"/>
              </w:rPr>
              <w:t>$</w:t>
            </w:r>
            <w:r w:rsidR="00CA539E">
              <w:rPr>
                <w:rFonts w:ascii="Arial Narrow" w:hAnsi="Arial Narrow"/>
                <w:color w:val="auto"/>
                <w:sz w:val="18"/>
                <w:szCs w:val="18"/>
              </w:rPr>
              <w:t xml:space="preserve">   </w:t>
            </w:r>
            <w:r w:rsidRPr="00917741">
              <w:rPr>
                <w:rFonts w:ascii="Arial Narrow" w:hAnsi="Arial Narrow"/>
                <w:color w:val="auto"/>
                <w:sz w:val="18"/>
                <w:szCs w:val="18"/>
              </w:rPr>
              <w:t>1,462,517.83</w:t>
            </w:r>
          </w:p>
        </w:tc>
        <w:tc>
          <w:tcPr>
            <w:tcW w:w="1412" w:type="dxa"/>
          </w:tcPr>
          <w:p w:rsidR="000B32EB" w:rsidRPr="00917741" w:rsidRDefault="000B32EB" w:rsidP="000B32EB">
            <w:pPr>
              <w:jc w:val="both"/>
              <w:cnfStyle w:val="00000000000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0B32EB" w:rsidRPr="00917741" w:rsidRDefault="000B32EB" w:rsidP="000B32EB">
            <w:pPr>
              <w:jc w:val="both"/>
              <w:cnfStyle w:val="00000000000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0B32EB" w:rsidRPr="00917741" w:rsidRDefault="000B32EB" w:rsidP="000B32EB">
            <w:pPr>
              <w:jc w:val="both"/>
              <w:cnfStyle w:val="00000000000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0B32EB" w:rsidRPr="00917741" w:rsidRDefault="00755FB7" w:rsidP="000B32EB">
            <w:pPr>
              <w:jc w:val="both"/>
              <w:cnfStyle w:val="000000000000"/>
              <w:rPr>
                <w:rFonts w:ascii="Arial Narrow" w:hAnsi="Arial Narrow"/>
                <w:color w:val="auto"/>
                <w:sz w:val="18"/>
                <w:szCs w:val="18"/>
              </w:rPr>
            </w:pPr>
            <w:r>
              <w:rPr>
                <w:rFonts w:ascii="Arial Narrow" w:hAnsi="Arial Narrow"/>
                <w:color w:val="auto"/>
                <w:sz w:val="18"/>
                <w:szCs w:val="18"/>
              </w:rPr>
              <w:t>R</w:t>
            </w:r>
            <w:r w:rsidR="000B32EB" w:rsidRPr="00917741">
              <w:rPr>
                <w:rFonts w:ascii="Arial Narrow" w:hAnsi="Arial Narrow"/>
                <w:color w:val="auto"/>
                <w:sz w:val="18"/>
                <w:szCs w:val="18"/>
              </w:rPr>
              <w:t>egular estado</w:t>
            </w:r>
          </w:p>
        </w:tc>
      </w:tr>
      <w:tr w:rsidR="000B32EB" w:rsidRPr="00917741" w:rsidTr="00132314">
        <w:trPr>
          <w:cnfStyle w:val="000000100000"/>
          <w:jc w:val="center"/>
        </w:trPr>
        <w:tc>
          <w:tcPr>
            <w:cnfStyle w:val="001000000000"/>
            <w:tcW w:w="2660" w:type="dxa"/>
          </w:tcPr>
          <w:p w:rsidR="000B32EB" w:rsidRPr="00917741" w:rsidRDefault="000B32EB" w:rsidP="000B32EB">
            <w:pPr>
              <w:jc w:val="both"/>
              <w:rPr>
                <w:rFonts w:ascii="Arial Narrow" w:hAnsi="Arial Narrow"/>
                <w:color w:val="auto"/>
                <w:sz w:val="18"/>
                <w:szCs w:val="18"/>
              </w:rPr>
            </w:pPr>
            <w:r w:rsidRPr="00917741">
              <w:rPr>
                <w:rFonts w:ascii="Arial Narrow" w:hAnsi="Arial Narrow"/>
                <w:color w:val="auto"/>
                <w:sz w:val="18"/>
                <w:szCs w:val="18"/>
              </w:rPr>
              <w:t>TOTAL DE BIENES INMUEBLES</w:t>
            </w:r>
          </w:p>
        </w:tc>
        <w:tc>
          <w:tcPr>
            <w:tcW w:w="1559" w:type="dxa"/>
          </w:tcPr>
          <w:p w:rsidR="000B32EB" w:rsidRPr="00917741" w:rsidRDefault="00CA539E" w:rsidP="000B32EB">
            <w:pPr>
              <w:jc w:val="right"/>
              <w:cnfStyle w:val="000000100000"/>
              <w:rPr>
                <w:rFonts w:ascii="Arial Narrow" w:hAnsi="Arial Narrow"/>
                <w:b/>
                <w:color w:val="auto"/>
                <w:sz w:val="18"/>
                <w:szCs w:val="18"/>
              </w:rPr>
            </w:pPr>
            <w:r>
              <w:rPr>
                <w:rFonts w:ascii="Arial Narrow" w:hAnsi="Arial Narrow"/>
                <w:b/>
                <w:color w:val="auto"/>
                <w:sz w:val="18"/>
                <w:szCs w:val="18"/>
              </w:rPr>
              <w:t>$ 1</w:t>
            </w:r>
            <w:r w:rsidR="00755FB7">
              <w:rPr>
                <w:rFonts w:ascii="Arial Narrow" w:hAnsi="Arial Narrow"/>
                <w:b/>
                <w:color w:val="auto"/>
                <w:sz w:val="18"/>
                <w:szCs w:val="18"/>
              </w:rPr>
              <w:t>5,572,201.3</w:t>
            </w:r>
            <w:r w:rsidR="0097169A">
              <w:rPr>
                <w:rFonts w:ascii="Arial Narrow" w:hAnsi="Arial Narrow"/>
                <w:b/>
                <w:color w:val="auto"/>
                <w:sz w:val="18"/>
                <w:szCs w:val="18"/>
              </w:rPr>
              <w:t>9</w:t>
            </w:r>
          </w:p>
        </w:tc>
        <w:tc>
          <w:tcPr>
            <w:tcW w:w="1412" w:type="dxa"/>
          </w:tcPr>
          <w:p w:rsidR="000B32EB" w:rsidRPr="00917741" w:rsidRDefault="000B32EB" w:rsidP="000B32EB">
            <w:pPr>
              <w:jc w:val="both"/>
              <w:cnfStyle w:val="000000100000"/>
              <w:rPr>
                <w:rFonts w:ascii="Arial Narrow" w:hAnsi="Arial Narrow"/>
                <w:b/>
                <w:color w:val="auto"/>
                <w:sz w:val="18"/>
                <w:szCs w:val="18"/>
              </w:rPr>
            </w:pPr>
          </w:p>
        </w:tc>
        <w:tc>
          <w:tcPr>
            <w:tcW w:w="1387" w:type="dxa"/>
          </w:tcPr>
          <w:p w:rsidR="000B32EB" w:rsidRPr="00917741" w:rsidRDefault="000B32EB" w:rsidP="000B32EB">
            <w:pPr>
              <w:jc w:val="both"/>
              <w:cnfStyle w:val="000000100000"/>
              <w:rPr>
                <w:rFonts w:ascii="Arial Narrow" w:hAnsi="Arial Narrow"/>
                <w:b/>
                <w:color w:val="auto"/>
                <w:sz w:val="18"/>
                <w:szCs w:val="18"/>
              </w:rPr>
            </w:pPr>
          </w:p>
        </w:tc>
        <w:tc>
          <w:tcPr>
            <w:tcW w:w="1454" w:type="dxa"/>
          </w:tcPr>
          <w:p w:rsidR="000B32EB" w:rsidRPr="00917741" w:rsidRDefault="000B32EB" w:rsidP="000B32EB">
            <w:pPr>
              <w:jc w:val="both"/>
              <w:cnfStyle w:val="000000100000"/>
              <w:rPr>
                <w:rFonts w:ascii="Arial Narrow" w:hAnsi="Arial Narrow"/>
                <w:b/>
                <w:color w:val="auto"/>
                <w:sz w:val="18"/>
                <w:szCs w:val="18"/>
              </w:rPr>
            </w:pPr>
          </w:p>
        </w:tc>
        <w:tc>
          <w:tcPr>
            <w:tcW w:w="1591" w:type="dxa"/>
          </w:tcPr>
          <w:p w:rsidR="000B32EB" w:rsidRPr="00917741" w:rsidRDefault="000B32EB" w:rsidP="000B32EB">
            <w:pPr>
              <w:jc w:val="both"/>
              <w:cnfStyle w:val="000000100000"/>
              <w:rPr>
                <w:rFonts w:ascii="Arial Narrow" w:hAnsi="Arial Narrow"/>
                <w:b/>
                <w:color w:val="auto"/>
                <w:sz w:val="18"/>
                <w:szCs w:val="18"/>
              </w:rPr>
            </w:pPr>
          </w:p>
        </w:tc>
      </w:tr>
    </w:tbl>
    <w:p w:rsidR="000B32EB" w:rsidRDefault="000B32EB" w:rsidP="000B32EB">
      <w:pPr>
        <w:jc w:val="both"/>
        <w:rPr>
          <w:rFonts w:ascii="Arial Narrow" w:hAnsi="Arial Narrow"/>
        </w:rPr>
      </w:pPr>
    </w:p>
    <w:p w:rsidR="003E61F6" w:rsidRDefault="003E61F6" w:rsidP="000B32EB">
      <w:pPr>
        <w:jc w:val="both"/>
        <w:rPr>
          <w:rFonts w:ascii="Arial Narrow" w:hAnsi="Arial Narrow"/>
        </w:rPr>
      </w:pPr>
      <w:r>
        <w:rPr>
          <w:rFonts w:ascii="Arial Narrow" w:hAnsi="Arial Narrow"/>
        </w:rPr>
        <w:t xml:space="preserve">EN INTANGIBLES </w:t>
      </w:r>
    </w:p>
    <w:p w:rsidR="003E61F6" w:rsidRPr="00B94587" w:rsidRDefault="007C506E" w:rsidP="000B32EB">
      <w:pPr>
        <w:jc w:val="both"/>
        <w:rPr>
          <w:rFonts w:ascii="Arial Narrow" w:hAnsi="Arial Narrow"/>
        </w:rPr>
      </w:pPr>
      <w:r>
        <w:rPr>
          <w:rFonts w:ascii="Arial Narrow" w:hAnsi="Arial Narrow"/>
        </w:rPr>
        <w:t>En el 2016, Se adquirieron</w:t>
      </w:r>
      <w:proofErr w:type="gramStart"/>
      <w:r>
        <w:rPr>
          <w:rFonts w:ascii="Arial Narrow" w:hAnsi="Arial Narrow"/>
        </w:rPr>
        <w:t>:  U</w:t>
      </w:r>
      <w:r w:rsidR="00755FB7">
        <w:rPr>
          <w:rFonts w:ascii="Arial Narrow" w:hAnsi="Arial Narrow"/>
        </w:rPr>
        <w:t>n</w:t>
      </w:r>
      <w:proofErr w:type="gramEnd"/>
      <w:r w:rsidR="00755FB7">
        <w:rPr>
          <w:rFonts w:ascii="Arial Narrow" w:hAnsi="Arial Narrow"/>
        </w:rPr>
        <w:t xml:space="preserve"> vehículo, con valor de $331,588  y un proyector por $8,499.00</w:t>
      </w:r>
    </w:p>
    <w:p w:rsidR="003E61F6" w:rsidRDefault="003E61F6" w:rsidP="000B32EB">
      <w:pPr>
        <w:jc w:val="both"/>
        <w:rPr>
          <w:rFonts w:ascii="Arial Narrow" w:hAnsi="Arial Narrow"/>
        </w:rPr>
      </w:pPr>
    </w:p>
    <w:p w:rsidR="000B32EB" w:rsidRPr="00B94587" w:rsidRDefault="000B32EB" w:rsidP="000B32EB">
      <w:pPr>
        <w:jc w:val="both"/>
        <w:rPr>
          <w:rFonts w:ascii="Arial Narrow" w:hAnsi="Arial Narrow"/>
        </w:rPr>
      </w:pPr>
      <w:r>
        <w:rPr>
          <w:rFonts w:ascii="Arial Narrow" w:hAnsi="Arial Narrow"/>
        </w:rPr>
        <w:lastRenderedPageBreak/>
        <w:t>Esta</w:t>
      </w:r>
      <w:r w:rsidRPr="00B94587">
        <w:rPr>
          <w:rFonts w:ascii="Arial Narrow" w:hAnsi="Arial Narrow"/>
        </w:rPr>
        <w:t xml:space="preserve"> en proceso de actualización el inventario de bienes muebles, por lo que no se registra la tasa de depreciación hasta conciliar lo registrado con lo físico y realizar las modificaciones correspondientes y poder determinar los datos de depreciación del ejercicio y depreciación acumulada.</w:t>
      </w:r>
    </w:p>
    <w:p w:rsidR="000B32EB" w:rsidRPr="00B94587" w:rsidRDefault="000B32EB" w:rsidP="000B32EB">
      <w:pPr>
        <w:jc w:val="both"/>
        <w:rPr>
          <w:rFonts w:ascii="Arial Narrow" w:hAnsi="Arial Narrow"/>
          <w:b/>
          <w:u w:val="single"/>
        </w:rPr>
      </w:pPr>
      <w:r w:rsidRPr="00B94587">
        <w:rPr>
          <w:rFonts w:ascii="Arial Narrow" w:hAnsi="Arial Narrow"/>
          <w:b/>
          <w:u w:val="single"/>
        </w:rPr>
        <w:t>6. Estimaciones y Deterioros</w:t>
      </w:r>
    </w:p>
    <w:p w:rsidR="000B32EB" w:rsidRDefault="000B32EB" w:rsidP="000B32EB">
      <w:pPr>
        <w:jc w:val="both"/>
        <w:rPr>
          <w:rFonts w:ascii="Arial Narrow" w:hAnsi="Arial Narrow"/>
        </w:rPr>
      </w:pPr>
      <w:r w:rsidRPr="00B94587">
        <w:rPr>
          <w:rFonts w:ascii="Arial Narrow" w:hAnsi="Arial Narrow"/>
        </w:rPr>
        <w:t>No aplica</w:t>
      </w:r>
      <w:r w:rsidR="00701F5D">
        <w:rPr>
          <w:rFonts w:ascii="Arial Narrow" w:hAnsi="Arial Narrow"/>
        </w:rPr>
        <w:t>.</w:t>
      </w:r>
    </w:p>
    <w:p w:rsidR="000B32EB" w:rsidRPr="00701F5D" w:rsidRDefault="000B32EB" w:rsidP="000B32EB">
      <w:pPr>
        <w:jc w:val="both"/>
        <w:rPr>
          <w:rFonts w:ascii="Arial Narrow" w:hAnsi="Arial Narrow"/>
          <w:b/>
          <w:u w:val="single"/>
        </w:rPr>
      </w:pPr>
      <w:r w:rsidRPr="00B94587">
        <w:rPr>
          <w:rFonts w:ascii="Arial Narrow" w:hAnsi="Arial Narrow"/>
          <w:b/>
        </w:rPr>
        <w:t xml:space="preserve">7. </w:t>
      </w:r>
      <w:r w:rsidRPr="00701F5D">
        <w:rPr>
          <w:rFonts w:ascii="Arial Narrow" w:hAnsi="Arial Narrow"/>
          <w:b/>
          <w:u w:val="single"/>
        </w:rPr>
        <w:t xml:space="preserve">Otros </w:t>
      </w:r>
      <w:r w:rsidRPr="00701F5D">
        <w:rPr>
          <w:rFonts w:ascii="Arial Narrow" w:hAnsi="Arial Narrow"/>
          <w:b/>
        </w:rPr>
        <w:t>activos</w:t>
      </w:r>
      <w:r w:rsidR="00701F5D">
        <w:rPr>
          <w:rFonts w:ascii="Arial Narrow" w:hAnsi="Arial Narrow"/>
          <w:b/>
        </w:rPr>
        <w:t xml:space="preserve">    </w:t>
      </w:r>
      <w:r w:rsidRPr="00701F5D">
        <w:rPr>
          <w:rFonts w:ascii="Arial Narrow" w:hAnsi="Arial Narrow"/>
        </w:rPr>
        <w:t>No</w:t>
      </w:r>
      <w:r w:rsidRPr="00B94587">
        <w:rPr>
          <w:rFonts w:ascii="Arial Narrow" w:hAnsi="Arial Narrow"/>
        </w:rPr>
        <w:t xml:space="preserve"> aplica</w:t>
      </w:r>
      <w:r w:rsidR="00701F5D">
        <w:rPr>
          <w:rFonts w:ascii="Arial Narrow" w:hAnsi="Arial Narrow"/>
        </w:rPr>
        <w:t>.</w:t>
      </w:r>
    </w:p>
    <w:p w:rsidR="000B32EB" w:rsidRPr="00B94587" w:rsidRDefault="000B32EB" w:rsidP="000B32EB">
      <w:pPr>
        <w:jc w:val="both"/>
        <w:rPr>
          <w:rFonts w:ascii="Arial Narrow" w:hAnsi="Arial Narrow"/>
          <w:b/>
          <w:u w:val="single"/>
        </w:rPr>
      </w:pPr>
      <w:r w:rsidRPr="00B94587">
        <w:rPr>
          <w:rFonts w:ascii="Arial Narrow" w:hAnsi="Arial Narrow"/>
          <w:b/>
          <w:u w:val="single"/>
        </w:rPr>
        <w:t>PASIVO</w:t>
      </w:r>
    </w:p>
    <w:tbl>
      <w:tblPr>
        <w:tblStyle w:val="Sombreadoclaro-nfasis11"/>
        <w:tblW w:w="8897" w:type="dxa"/>
        <w:jc w:val="center"/>
        <w:tblLook w:val="04A0"/>
      </w:tblPr>
      <w:tblGrid>
        <w:gridCol w:w="3455"/>
        <w:gridCol w:w="1615"/>
        <w:gridCol w:w="1999"/>
        <w:gridCol w:w="1828"/>
      </w:tblGrid>
      <w:tr w:rsidR="000B32EB" w:rsidRPr="00917741" w:rsidTr="00132314">
        <w:trPr>
          <w:cnfStyle w:val="100000000000"/>
          <w:jc w:val="center"/>
        </w:trPr>
        <w:tc>
          <w:tcPr>
            <w:cnfStyle w:val="00100000000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Concepto</w:t>
            </w:r>
          </w:p>
        </w:tc>
        <w:tc>
          <w:tcPr>
            <w:tcW w:w="1615" w:type="dxa"/>
          </w:tcPr>
          <w:p w:rsidR="000B32EB" w:rsidRPr="00917741" w:rsidRDefault="000B32EB" w:rsidP="000B32EB">
            <w:pPr>
              <w:jc w:val="both"/>
              <w:cnfStyle w:val="100000000000"/>
              <w:rPr>
                <w:rFonts w:ascii="Arial Narrow" w:hAnsi="Arial Narrow"/>
                <w:b w:val="0"/>
                <w:color w:val="auto"/>
                <w:sz w:val="18"/>
                <w:szCs w:val="18"/>
              </w:rPr>
            </w:pPr>
            <w:r w:rsidRPr="00917741">
              <w:rPr>
                <w:rFonts w:ascii="Arial Narrow" w:hAnsi="Arial Narrow"/>
                <w:b w:val="0"/>
                <w:color w:val="auto"/>
                <w:sz w:val="18"/>
                <w:szCs w:val="18"/>
              </w:rPr>
              <w:t>Importe</w:t>
            </w:r>
          </w:p>
        </w:tc>
        <w:tc>
          <w:tcPr>
            <w:tcW w:w="1999" w:type="dxa"/>
          </w:tcPr>
          <w:p w:rsidR="000B32EB" w:rsidRPr="00917741" w:rsidRDefault="000B32EB" w:rsidP="000B32EB">
            <w:pPr>
              <w:jc w:val="both"/>
              <w:cnfStyle w:val="100000000000"/>
              <w:rPr>
                <w:rFonts w:ascii="Arial Narrow" w:hAnsi="Arial Narrow"/>
                <w:b w:val="0"/>
                <w:color w:val="auto"/>
                <w:sz w:val="18"/>
                <w:szCs w:val="18"/>
              </w:rPr>
            </w:pPr>
            <w:r w:rsidRPr="00917741">
              <w:rPr>
                <w:rFonts w:ascii="Arial Narrow" w:hAnsi="Arial Narrow"/>
                <w:b w:val="0"/>
                <w:color w:val="auto"/>
                <w:sz w:val="18"/>
                <w:szCs w:val="18"/>
              </w:rPr>
              <w:t>Factibilidad de pago</w:t>
            </w:r>
          </w:p>
        </w:tc>
        <w:tc>
          <w:tcPr>
            <w:tcW w:w="1828" w:type="dxa"/>
          </w:tcPr>
          <w:p w:rsidR="000B32EB" w:rsidRPr="00917741" w:rsidRDefault="000B32EB" w:rsidP="000B32EB">
            <w:pPr>
              <w:jc w:val="both"/>
              <w:cnfStyle w:val="100000000000"/>
              <w:rPr>
                <w:rFonts w:ascii="Arial Narrow" w:hAnsi="Arial Narrow"/>
                <w:b w:val="0"/>
                <w:color w:val="auto"/>
                <w:sz w:val="18"/>
                <w:szCs w:val="18"/>
              </w:rPr>
            </w:pPr>
            <w:r w:rsidRPr="00917741">
              <w:rPr>
                <w:rFonts w:ascii="Arial Narrow" w:hAnsi="Arial Narrow"/>
                <w:b w:val="0"/>
                <w:color w:val="auto"/>
                <w:sz w:val="18"/>
                <w:szCs w:val="18"/>
              </w:rPr>
              <w:t>Vencimiento</w:t>
            </w:r>
          </w:p>
        </w:tc>
      </w:tr>
      <w:tr w:rsidR="000B32EB" w:rsidRPr="00917741" w:rsidTr="005575DF">
        <w:trPr>
          <w:cnfStyle w:val="000000100000"/>
          <w:trHeight w:val="402"/>
          <w:jc w:val="center"/>
        </w:trPr>
        <w:tc>
          <w:tcPr>
            <w:cnfStyle w:val="001000000000"/>
            <w:tcW w:w="8897" w:type="dxa"/>
            <w:gridSpan w:val="4"/>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Pasivos a Corto plazo</w:t>
            </w:r>
          </w:p>
        </w:tc>
      </w:tr>
      <w:tr w:rsidR="005B2F04" w:rsidRPr="00917741" w:rsidTr="00132314">
        <w:trPr>
          <w:jc w:val="center"/>
        </w:trPr>
        <w:tc>
          <w:tcPr>
            <w:cnfStyle w:val="001000000000"/>
            <w:tcW w:w="3455" w:type="dxa"/>
          </w:tcPr>
          <w:p w:rsidR="005B2F04" w:rsidRPr="00917741" w:rsidRDefault="005B2F04" w:rsidP="000B32EB">
            <w:pPr>
              <w:jc w:val="both"/>
              <w:rPr>
                <w:rFonts w:ascii="Arial Narrow" w:hAnsi="Arial Narrow"/>
                <w:b w:val="0"/>
                <w:sz w:val="18"/>
                <w:szCs w:val="18"/>
              </w:rPr>
            </w:pPr>
            <w:r>
              <w:rPr>
                <w:rFonts w:ascii="Arial Narrow" w:hAnsi="Arial Narrow"/>
                <w:b w:val="0"/>
                <w:sz w:val="18"/>
                <w:szCs w:val="18"/>
              </w:rPr>
              <w:t>Nominas y otros servicios</w:t>
            </w:r>
          </w:p>
        </w:tc>
        <w:tc>
          <w:tcPr>
            <w:tcW w:w="1615" w:type="dxa"/>
          </w:tcPr>
          <w:p w:rsidR="005B2F04" w:rsidRPr="00917741" w:rsidRDefault="005B2F04" w:rsidP="000B32EB">
            <w:pPr>
              <w:jc w:val="right"/>
              <w:cnfStyle w:val="000000000000"/>
              <w:rPr>
                <w:rFonts w:ascii="Arial Narrow" w:hAnsi="Arial Narrow"/>
                <w:sz w:val="18"/>
                <w:szCs w:val="18"/>
              </w:rPr>
            </w:pPr>
            <w:r>
              <w:rPr>
                <w:rFonts w:ascii="Arial Narrow" w:hAnsi="Arial Narrow"/>
                <w:sz w:val="18"/>
                <w:szCs w:val="18"/>
              </w:rPr>
              <w:t>$         3,079.23</w:t>
            </w:r>
          </w:p>
        </w:tc>
        <w:tc>
          <w:tcPr>
            <w:tcW w:w="1999" w:type="dxa"/>
          </w:tcPr>
          <w:p w:rsidR="005B2F04" w:rsidRPr="00917741" w:rsidRDefault="00C74F97" w:rsidP="000B32EB">
            <w:pPr>
              <w:jc w:val="both"/>
              <w:cnfStyle w:val="000000000000"/>
              <w:rPr>
                <w:rFonts w:ascii="Arial Narrow" w:hAnsi="Arial Narrow"/>
                <w:sz w:val="18"/>
                <w:szCs w:val="18"/>
              </w:rPr>
            </w:pPr>
            <w:r>
              <w:rPr>
                <w:rFonts w:ascii="Arial Narrow" w:hAnsi="Arial Narrow"/>
                <w:sz w:val="18"/>
                <w:szCs w:val="18"/>
              </w:rPr>
              <w:t>viable</w:t>
            </w:r>
          </w:p>
        </w:tc>
        <w:tc>
          <w:tcPr>
            <w:tcW w:w="1828" w:type="dxa"/>
          </w:tcPr>
          <w:p w:rsidR="005B2F04" w:rsidRPr="00917741" w:rsidRDefault="00C74F97" w:rsidP="000B32EB">
            <w:pPr>
              <w:jc w:val="both"/>
              <w:cnfStyle w:val="000000000000"/>
              <w:rPr>
                <w:rFonts w:ascii="Arial Narrow" w:hAnsi="Arial Narrow"/>
                <w:sz w:val="18"/>
                <w:szCs w:val="18"/>
              </w:rPr>
            </w:pPr>
            <w:r>
              <w:rPr>
                <w:rFonts w:ascii="Arial Narrow" w:hAnsi="Arial Narrow"/>
                <w:sz w:val="18"/>
                <w:szCs w:val="18"/>
              </w:rPr>
              <w:t>1 mes</w:t>
            </w:r>
          </w:p>
        </w:tc>
      </w:tr>
      <w:tr w:rsidR="00C74F97" w:rsidRPr="00917741" w:rsidTr="00132314">
        <w:trPr>
          <w:cnfStyle w:val="000000100000"/>
          <w:jc w:val="center"/>
        </w:trPr>
        <w:tc>
          <w:tcPr>
            <w:cnfStyle w:val="001000000000"/>
            <w:tcW w:w="3455" w:type="dxa"/>
          </w:tcPr>
          <w:p w:rsidR="00C74F97" w:rsidRPr="00917741" w:rsidRDefault="00C74F97" w:rsidP="000B32EB">
            <w:pPr>
              <w:jc w:val="both"/>
              <w:rPr>
                <w:rFonts w:ascii="Arial Narrow" w:hAnsi="Arial Narrow"/>
                <w:b w:val="0"/>
                <w:sz w:val="18"/>
                <w:szCs w:val="18"/>
              </w:rPr>
            </w:pPr>
            <w:r>
              <w:rPr>
                <w:rFonts w:ascii="Arial Narrow" w:hAnsi="Arial Narrow"/>
                <w:b w:val="0"/>
                <w:sz w:val="18"/>
                <w:szCs w:val="18"/>
              </w:rPr>
              <w:t>Transferencias otorgadas por pagar a corto plazo</w:t>
            </w:r>
          </w:p>
        </w:tc>
        <w:tc>
          <w:tcPr>
            <w:tcW w:w="1615" w:type="dxa"/>
          </w:tcPr>
          <w:p w:rsidR="00C74F97" w:rsidRPr="00917741" w:rsidRDefault="00C74F97" w:rsidP="000B32EB">
            <w:pPr>
              <w:jc w:val="right"/>
              <w:cnfStyle w:val="000000100000"/>
              <w:rPr>
                <w:rFonts w:ascii="Arial Narrow" w:hAnsi="Arial Narrow"/>
                <w:sz w:val="18"/>
                <w:szCs w:val="18"/>
              </w:rPr>
            </w:pPr>
            <w:r>
              <w:rPr>
                <w:rFonts w:ascii="Arial Narrow" w:hAnsi="Arial Narrow"/>
                <w:sz w:val="18"/>
                <w:szCs w:val="18"/>
              </w:rPr>
              <w:t>$  1,000,000.00</w:t>
            </w:r>
          </w:p>
        </w:tc>
        <w:tc>
          <w:tcPr>
            <w:tcW w:w="1999" w:type="dxa"/>
          </w:tcPr>
          <w:p w:rsidR="00C74F97" w:rsidRPr="00917741" w:rsidRDefault="00C74F97" w:rsidP="000B32EB">
            <w:pPr>
              <w:jc w:val="both"/>
              <w:cnfStyle w:val="000000100000"/>
              <w:rPr>
                <w:rFonts w:ascii="Arial Narrow" w:hAnsi="Arial Narrow"/>
                <w:sz w:val="18"/>
                <w:szCs w:val="18"/>
              </w:rPr>
            </w:pPr>
            <w:r>
              <w:rPr>
                <w:rFonts w:ascii="Arial Narrow" w:hAnsi="Arial Narrow"/>
                <w:sz w:val="18"/>
                <w:szCs w:val="18"/>
              </w:rPr>
              <w:t>viable</w:t>
            </w:r>
          </w:p>
        </w:tc>
        <w:tc>
          <w:tcPr>
            <w:tcW w:w="1828" w:type="dxa"/>
          </w:tcPr>
          <w:p w:rsidR="00C74F97" w:rsidRPr="00917741" w:rsidRDefault="00C74F97" w:rsidP="000B32EB">
            <w:pPr>
              <w:jc w:val="both"/>
              <w:cnfStyle w:val="000000100000"/>
              <w:rPr>
                <w:rFonts w:ascii="Arial Narrow" w:hAnsi="Arial Narrow"/>
                <w:sz w:val="18"/>
                <w:szCs w:val="18"/>
              </w:rPr>
            </w:pPr>
            <w:r>
              <w:rPr>
                <w:rFonts w:ascii="Arial Narrow" w:hAnsi="Arial Narrow"/>
                <w:sz w:val="18"/>
                <w:szCs w:val="18"/>
              </w:rPr>
              <w:t>1 mes</w:t>
            </w:r>
          </w:p>
        </w:tc>
      </w:tr>
      <w:tr w:rsidR="000B32EB" w:rsidRPr="00917741" w:rsidTr="00132314">
        <w:trPr>
          <w:jc w:val="center"/>
        </w:trPr>
        <w:tc>
          <w:tcPr>
            <w:cnfStyle w:val="00100000000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Servicios personales por pagar a corto plazo “gastos médicos”</w:t>
            </w:r>
          </w:p>
        </w:tc>
        <w:tc>
          <w:tcPr>
            <w:tcW w:w="1615" w:type="dxa"/>
          </w:tcPr>
          <w:p w:rsidR="000B32EB" w:rsidRPr="00917741" w:rsidRDefault="000B32EB" w:rsidP="000B32EB">
            <w:pPr>
              <w:jc w:val="right"/>
              <w:cnfStyle w:val="000000000000"/>
              <w:rPr>
                <w:rFonts w:ascii="Arial Narrow" w:hAnsi="Arial Narrow"/>
                <w:color w:val="auto"/>
                <w:sz w:val="18"/>
                <w:szCs w:val="18"/>
              </w:rPr>
            </w:pPr>
            <w:r w:rsidRPr="00917741">
              <w:rPr>
                <w:rFonts w:ascii="Arial Narrow" w:hAnsi="Arial Narrow"/>
                <w:color w:val="auto"/>
                <w:sz w:val="18"/>
                <w:szCs w:val="18"/>
              </w:rPr>
              <w:t>$</w:t>
            </w:r>
            <w:r w:rsidR="00444E6C">
              <w:rPr>
                <w:rFonts w:ascii="Arial Narrow" w:hAnsi="Arial Narrow"/>
                <w:color w:val="auto"/>
                <w:sz w:val="18"/>
                <w:szCs w:val="18"/>
              </w:rPr>
              <w:t xml:space="preserve">  </w:t>
            </w:r>
            <w:r w:rsidR="006C7B60">
              <w:rPr>
                <w:rFonts w:ascii="Arial Narrow" w:hAnsi="Arial Narrow"/>
                <w:color w:val="auto"/>
                <w:sz w:val="18"/>
                <w:szCs w:val="18"/>
              </w:rPr>
              <w:t>1,880,661.77</w:t>
            </w:r>
          </w:p>
        </w:tc>
        <w:tc>
          <w:tcPr>
            <w:tcW w:w="1999" w:type="dxa"/>
          </w:tcPr>
          <w:p w:rsidR="000B32EB" w:rsidRPr="00917741" w:rsidRDefault="000B32EB" w:rsidP="000B32EB">
            <w:pPr>
              <w:jc w:val="both"/>
              <w:cnfStyle w:val="00000000000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jc w:val="both"/>
              <w:cnfStyle w:val="000000000000"/>
              <w:rPr>
                <w:rFonts w:ascii="Arial Narrow" w:hAnsi="Arial Narrow"/>
                <w:color w:val="auto"/>
                <w:sz w:val="18"/>
                <w:szCs w:val="18"/>
              </w:rPr>
            </w:pPr>
            <w:r w:rsidRPr="00917741">
              <w:rPr>
                <w:rFonts w:ascii="Arial Narrow" w:hAnsi="Arial Narrow"/>
                <w:color w:val="auto"/>
                <w:sz w:val="18"/>
                <w:szCs w:val="18"/>
              </w:rPr>
              <w:t>3 meses</w:t>
            </w:r>
          </w:p>
        </w:tc>
      </w:tr>
      <w:tr w:rsidR="000B32EB" w:rsidRPr="00917741" w:rsidTr="00132314">
        <w:trPr>
          <w:cnfStyle w:val="000000100000"/>
          <w:jc w:val="center"/>
        </w:trPr>
        <w:tc>
          <w:tcPr>
            <w:cnfStyle w:val="00100000000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Proveedores de bienes y servicios</w:t>
            </w:r>
          </w:p>
        </w:tc>
        <w:tc>
          <w:tcPr>
            <w:tcW w:w="1615" w:type="dxa"/>
          </w:tcPr>
          <w:p w:rsidR="000B32EB" w:rsidRPr="00917741" w:rsidRDefault="000B32EB" w:rsidP="000B32EB">
            <w:pPr>
              <w:jc w:val="right"/>
              <w:cnfStyle w:val="000000100000"/>
              <w:rPr>
                <w:rFonts w:ascii="Arial Narrow" w:hAnsi="Arial Narrow"/>
                <w:color w:val="auto"/>
                <w:sz w:val="18"/>
                <w:szCs w:val="18"/>
              </w:rPr>
            </w:pPr>
            <w:r w:rsidRPr="00917741">
              <w:rPr>
                <w:rFonts w:ascii="Arial Narrow" w:hAnsi="Arial Narrow"/>
                <w:color w:val="auto"/>
                <w:sz w:val="18"/>
                <w:szCs w:val="18"/>
              </w:rPr>
              <w:t>$</w:t>
            </w:r>
            <w:r w:rsidR="005575DF">
              <w:rPr>
                <w:rFonts w:ascii="Arial Narrow" w:hAnsi="Arial Narrow"/>
                <w:color w:val="auto"/>
                <w:sz w:val="18"/>
                <w:szCs w:val="18"/>
              </w:rPr>
              <w:t xml:space="preserve"> </w:t>
            </w:r>
            <w:r w:rsidR="00C74F97">
              <w:rPr>
                <w:rFonts w:ascii="Arial Narrow" w:hAnsi="Arial Narrow"/>
                <w:color w:val="auto"/>
                <w:sz w:val="18"/>
                <w:szCs w:val="18"/>
              </w:rPr>
              <w:t xml:space="preserve">    207,158.75</w:t>
            </w:r>
          </w:p>
        </w:tc>
        <w:tc>
          <w:tcPr>
            <w:tcW w:w="1999" w:type="dxa"/>
          </w:tcPr>
          <w:p w:rsidR="000B32EB" w:rsidRPr="00917741" w:rsidRDefault="000B32EB" w:rsidP="000B32EB">
            <w:pPr>
              <w:cnfStyle w:val="00000010000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jc w:val="both"/>
              <w:cnfStyle w:val="000000100000"/>
              <w:rPr>
                <w:rFonts w:ascii="Arial Narrow" w:hAnsi="Arial Narrow"/>
                <w:color w:val="auto"/>
                <w:sz w:val="18"/>
                <w:szCs w:val="18"/>
              </w:rPr>
            </w:pPr>
            <w:r w:rsidRPr="00917741">
              <w:rPr>
                <w:rFonts w:ascii="Arial Narrow" w:hAnsi="Arial Narrow"/>
                <w:color w:val="auto"/>
                <w:sz w:val="18"/>
                <w:szCs w:val="18"/>
              </w:rPr>
              <w:t>Igual a 365 días</w:t>
            </w:r>
          </w:p>
        </w:tc>
      </w:tr>
      <w:tr w:rsidR="000B32EB" w:rsidRPr="00917741" w:rsidTr="00132314">
        <w:trPr>
          <w:jc w:val="center"/>
        </w:trPr>
        <w:tc>
          <w:tcPr>
            <w:cnfStyle w:val="00100000000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 xml:space="preserve">Retenciones sobre la renta </w:t>
            </w:r>
            <w:r w:rsidR="003E21AD">
              <w:rPr>
                <w:rFonts w:ascii="Arial Narrow" w:hAnsi="Arial Narrow"/>
                <w:b w:val="0"/>
                <w:color w:val="auto"/>
                <w:sz w:val="18"/>
                <w:szCs w:val="18"/>
              </w:rPr>
              <w:t xml:space="preserve"> (</w:t>
            </w:r>
            <w:proofErr w:type="spellStart"/>
            <w:r w:rsidRPr="00917741">
              <w:rPr>
                <w:rFonts w:ascii="Arial Narrow" w:hAnsi="Arial Narrow"/>
                <w:b w:val="0"/>
                <w:color w:val="auto"/>
                <w:sz w:val="18"/>
                <w:szCs w:val="18"/>
              </w:rPr>
              <w:t>ISR</w:t>
            </w:r>
            <w:proofErr w:type="spellEnd"/>
            <w:r w:rsidR="003E21AD">
              <w:rPr>
                <w:rFonts w:ascii="Arial Narrow" w:hAnsi="Arial Narrow"/>
                <w:b w:val="0"/>
                <w:color w:val="auto"/>
                <w:sz w:val="18"/>
                <w:szCs w:val="18"/>
              </w:rPr>
              <w:t>)</w:t>
            </w:r>
          </w:p>
        </w:tc>
        <w:tc>
          <w:tcPr>
            <w:tcW w:w="1615" w:type="dxa"/>
          </w:tcPr>
          <w:p w:rsidR="000B32EB" w:rsidRPr="00917741" w:rsidRDefault="000B32EB" w:rsidP="000B32EB">
            <w:pPr>
              <w:jc w:val="right"/>
              <w:cnfStyle w:val="000000000000"/>
              <w:rPr>
                <w:rFonts w:ascii="Arial Narrow" w:hAnsi="Arial Narrow"/>
                <w:color w:val="auto"/>
                <w:sz w:val="18"/>
                <w:szCs w:val="18"/>
              </w:rPr>
            </w:pPr>
            <w:r w:rsidRPr="00917741">
              <w:rPr>
                <w:rFonts w:ascii="Arial Narrow" w:hAnsi="Arial Narrow"/>
                <w:color w:val="auto"/>
                <w:sz w:val="18"/>
                <w:szCs w:val="18"/>
              </w:rPr>
              <w:t>$</w:t>
            </w:r>
            <w:r w:rsidR="00990EEB">
              <w:rPr>
                <w:rFonts w:ascii="Arial Narrow" w:hAnsi="Arial Narrow"/>
                <w:color w:val="auto"/>
                <w:sz w:val="18"/>
                <w:szCs w:val="18"/>
              </w:rPr>
              <w:t xml:space="preserve"> </w:t>
            </w:r>
            <w:r w:rsidR="005575DF">
              <w:rPr>
                <w:rFonts w:ascii="Arial Narrow" w:hAnsi="Arial Narrow"/>
                <w:color w:val="auto"/>
                <w:sz w:val="18"/>
                <w:szCs w:val="18"/>
              </w:rPr>
              <w:t xml:space="preserve"> </w:t>
            </w:r>
            <w:r w:rsidR="00444E6C">
              <w:rPr>
                <w:rFonts w:ascii="Arial Narrow" w:hAnsi="Arial Narrow"/>
                <w:color w:val="auto"/>
                <w:sz w:val="18"/>
                <w:szCs w:val="18"/>
              </w:rPr>
              <w:t>1,</w:t>
            </w:r>
            <w:r w:rsidR="003E21AD">
              <w:rPr>
                <w:rFonts w:ascii="Arial Narrow" w:hAnsi="Arial Narrow"/>
                <w:color w:val="auto"/>
                <w:sz w:val="18"/>
                <w:szCs w:val="18"/>
              </w:rPr>
              <w:t>927,809.51</w:t>
            </w:r>
          </w:p>
        </w:tc>
        <w:tc>
          <w:tcPr>
            <w:tcW w:w="1999" w:type="dxa"/>
          </w:tcPr>
          <w:p w:rsidR="000B32EB" w:rsidRPr="00917741" w:rsidRDefault="000B32EB" w:rsidP="000B32EB">
            <w:pPr>
              <w:cnfStyle w:val="00000000000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cnfStyle w:val="000000000000"/>
              <w:rPr>
                <w:rFonts w:ascii="Arial Narrow" w:hAnsi="Arial Narrow"/>
                <w:color w:val="auto"/>
                <w:sz w:val="18"/>
                <w:szCs w:val="18"/>
              </w:rPr>
            </w:pPr>
            <w:r w:rsidRPr="00917741">
              <w:rPr>
                <w:rFonts w:ascii="Arial Narrow" w:hAnsi="Arial Narrow"/>
                <w:color w:val="auto"/>
                <w:sz w:val="18"/>
                <w:szCs w:val="18"/>
              </w:rPr>
              <w:t>Igual a 365 días</w:t>
            </w:r>
          </w:p>
        </w:tc>
      </w:tr>
      <w:tr w:rsidR="000B32EB" w:rsidRPr="00917741" w:rsidTr="00132314">
        <w:trPr>
          <w:cnfStyle w:val="000000100000"/>
          <w:jc w:val="center"/>
        </w:trPr>
        <w:tc>
          <w:tcPr>
            <w:cnfStyle w:val="00100000000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10% de ISR arrendamientos</w:t>
            </w:r>
          </w:p>
        </w:tc>
        <w:tc>
          <w:tcPr>
            <w:tcW w:w="1615" w:type="dxa"/>
          </w:tcPr>
          <w:p w:rsidR="003E21AD" w:rsidRPr="00917741" w:rsidRDefault="000B32EB" w:rsidP="003E21AD">
            <w:pPr>
              <w:jc w:val="right"/>
              <w:cnfStyle w:val="000000100000"/>
              <w:rPr>
                <w:rFonts w:ascii="Arial Narrow" w:hAnsi="Arial Narrow"/>
                <w:color w:val="auto"/>
                <w:sz w:val="18"/>
                <w:szCs w:val="18"/>
              </w:rPr>
            </w:pPr>
            <w:r w:rsidRPr="00917741">
              <w:rPr>
                <w:rFonts w:ascii="Arial Narrow" w:hAnsi="Arial Narrow"/>
                <w:color w:val="auto"/>
                <w:sz w:val="18"/>
                <w:szCs w:val="18"/>
              </w:rPr>
              <w:t>$</w:t>
            </w:r>
            <w:r w:rsidR="00990EEB">
              <w:rPr>
                <w:rFonts w:ascii="Arial Narrow" w:hAnsi="Arial Narrow"/>
                <w:color w:val="auto"/>
                <w:sz w:val="18"/>
                <w:szCs w:val="18"/>
              </w:rPr>
              <w:t xml:space="preserve"> </w:t>
            </w:r>
            <w:r w:rsidR="005575DF">
              <w:rPr>
                <w:rFonts w:ascii="Arial Narrow" w:hAnsi="Arial Narrow"/>
                <w:color w:val="auto"/>
                <w:sz w:val="18"/>
                <w:szCs w:val="18"/>
              </w:rPr>
              <w:t xml:space="preserve"> </w:t>
            </w:r>
            <w:r w:rsidR="00990EEB">
              <w:rPr>
                <w:rFonts w:ascii="Arial Narrow" w:hAnsi="Arial Narrow"/>
                <w:color w:val="auto"/>
                <w:sz w:val="18"/>
                <w:szCs w:val="18"/>
              </w:rPr>
              <w:t xml:space="preserve">     </w:t>
            </w:r>
            <w:r w:rsidR="003E21AD">
              <w:rPr>
                <w:rFonts w:ascii="Arial Narrow" w:hAnsi="Arial Narrow"/>
                <w:color w:val="auto"/>
                <w:sz w:val="18"/>
                <w:szCs w:val="18"/>
              </w:rPr>
              <w:t>10,603</w:t>
            </w:r>
            <w:r w:rsidR="00444E6C">
              <w:rPr>
                <w:rFonts w:ascii="Arial Narrow" w:hAnsi="Arial Narrow"/>
                <w:color w:val="auto"/>
                <w:sz w:val="18"/>
                <w:szCs w:val="18"/>
              </w:rPr>
              <w:t>.</w:t>
            </w:r>
            <w:r w:rsidR="003E21AD">
              <w:rPr>
                <w:rFonts w:ascii="Arial Narrow" w:hAnsi="Arial Narrow"/>
                <w:color w:val="auto"/>
                <w:sz w:val="18"/>
                <w:szCs w:val="18"/>
              </w:rPr>
              <w:t>40</w:t>
            </w:r>
          </w:p>
        </w:tc>
        <w:tc>
          <w:tcPr>
            <w:tcW w:w="1999" w:type="dxa"/>
          </w:tcPr>
          <w:p w:rsidR="000B32EB" w:rsidRPr="00917741" w:rsidRDefault="000B32EB" w:rsidP="000B32EB">
            <w:pPr>
              <w:cnfStyle w:val="00000010000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cnfStyle w:val="000000100000"/>
              <w:rPr>
                <w:rFonts w:ascii="Arial Narrow" w:hAnsi="Arial Narrow"/>
                <w:color w:val="auto"/>
                <w:sz w:val="18"/>
                <w:szCs w:val="18"/>
              </w:rPr>
            </w:pPr>
            <w:r w:rsidRPr="00917741">
              <w:rPr>
                <w:rFonts w:ascii="Arial Narrow" w:hAnsi="Arial Narrow"/>
                <w:color w:val="auto"/>
                <w:sz w:val="18"/>
                <w:szCs w:val="18"/>
              </w:rPr>
              <w:t>Igual a 365 días</w:t>
            </w:r>
          </w:p>
        </w:tc>
      </w:tr>
      <w:tr w:rsidR="000B32EB" w:rsidRPr="00917741" w:rsidTr="00132314">
        <w:trPr>
          <w:jc w:val="center"/>
        </w:trPr>
        <w:tc>
          <w:tcPr>
            <w:cnfStyle w:val="00100000000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10% de ISR honorarios</w:t>
            </w:r>
          </w:p>
        </w:tc>
        <w:tc>
          <w:tcPr>
            <w:tcW w:w="1615" w:type="dxa"/>
          </w:tcPr>
          <w:p w:rsidR="000B32EB" w:rsidRPr="00917741" w:rsidRDefault="000B32EB" w:rsidP="000B32EB">
            <w:pPr>
              <w:jc w:val="right"/>
              <w:cnfStyle w:val="000000000000"/>
              <w:rPr>
                <w:rFonts w:ascii="Arial Narrow" w:hAnsi="Arial Narrow"/>
                <w:color w:val="auto"/>
                <w:sz w:val="18"/>
                <w:szCs w:val="18"/>
              </w:rPr>
            </w:pPr>
            <w:r w:rsidRPr="00917741">
              <w:rPr>
                <w:rFonts w:ascii="Arial Narrow" w:hAnsi="Arial Narrow"/>
                <w:color w:val="auto"/>
                <w:sz w:val="18"/>
                <w:szCs w:val="18"/>
              </w:rPr>
              <w:t>$</w:t>
            </w:r>
            <w:r w:rsidR="00444E6C">
              <w:rPr>
                <w:rFonts w:ascii="Arial Narrow" w:hAnsi="Arial Narrow"/>
                <w:color w:val="auto"/>
                <w:sz w:val="18"/>
                <w:szCs w:val="18"/>
              </w:rPr>
              <w:t xml:space="preserve">         </w:t>
            </w:r>
            <w:r w:rsidR="003E21AD">
              <w:rPr>
                <w:rFonts w:ascii="Arial Narrow" w:hAnsi="Arial Narrow"/>
                <w:color w:val="auto"/>
                <w:sz w:val="18"/>
                <w:szCs w:val="18"/>
              </w:rPr>
              <w:t>4,101.99</w:t>
            </w:r>
          </w:p>
        </w:tc>
        <w:tc>
          <w:tcPr>
            <w:tcW w:w="1999" w:type="dxa"/>
          </w:tcPr>
          <w:p w:rsidR="000B32EB" w:rsidRPr="00917741" w:rsidRDefault="000B32EB" w:rsidP="000B32EB">
            <w:pPr>
              <w:cnfStyle w:val="00000000000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cnfStyle w:val="000000000000"/>
              <w:rPr>
                <w:rFonts w:ascii="Arial Narrow" w:hAnsi="Arial Narrow"/>
                <w:color w:val="auto"/>
                <w:sz w:val="18"/>
                <w:szCs w:val="18"/>
              </w:rPr>
            </w:pPr>
            <w:r w:rsidRPr="00917741">
              <w:rPr>
                <w:rFonts w:ascii="Arial Narrow" w:hAnsi="Arial Narrow"/>
                <w:color w:val="auto"/>
                <w:sz w:val="18"/>
                <w:szCs w:val="18"/>
              </w:rPr>
              <w:t>Igual a 365 días</w:t>
            </w:r>
          </w:p>
        </w:tc>
      </w:tr>
      <w:tr w:rsidR="00FC4F1C" w:rsidRPr="00917741" w:rsidTr="00132314">
        <w:trPr>
          <w:cnfStyle w:val="000000100000"/>
          <w:jc w:val="center"/>
        </w:trPr>
        <w:tc>
          <w:tcPr>
            <w:cnfStyle w:val="001000000000"/>
            <w:tcW w:w="3455" w:type="dxa"/>
          </w:tcPr>
          <w:p w:rsidR="00FC4F1C" w:rsidRPr="00917741" w:rsidRDefault="00FC4F1C" w:rsidP="000B32EB">
            <w:pPr>
              <w:jc w:val="both"/>
              <w:rPr>
                <w:rFonts w:ascii="Arial Narrow" w:hAnsi="Arial Narrow"/>
                <w:b w:val="0"/>
                <w:sz w:val="18"/>
                <w:szCs w:val="18"/>
              </w:rPr>
            </w:pPr>
            <w:r>
              <w:rPr>
                <w:rFonts w:ascii="Arial Narrow" w:hAnsi="Arial Narrow"/>
                <w:b w:val="0"/>
                <w:sz w:val="18"/>
                <w:szCs w:val="18"/>
              </w:rPr>
              <w:t>2% sobre nominas</w:t>
            </w:r>
          </w:p>
        </w:tc>
        <w:tc>
          <w:tcPr>
            <w:tcW w:w="1615" w:type="dxa"/>
          </w:tcPr>
          <w:p w:rsidR="00FC4F1C" w:rsidRPr="00917741" w:rsidRDefault="00FC4F1C" w:rsidP="000B32EB">
            <w:pPr>
              <w:jc w:val="right"/>
              <w:cnfStyle w:val="000000100000"/>
              <w:rPr>
                <w:rFonts w:ascii="Arial Narrow" w:hAnsi="Arial Narrow"/>
                <w:sz w:val="18"/>
                <w:szCs w:val="18"/>
              </w:rPr>
            </w:pPr>
            <w:r>
              <w:rPr>
                <w:rFonts w:ascii="Arial Narrow" w:hAnsi="Arial Narrow"/>
                <w:sz w:val="18"/>
                <w:szCs w:val="18"/>
              </w:rPr>
              <w:t xml:space="preserve">$     </w:t>
            </w:r>
            <w:r w:rsidR="00C74F97">
              <w:rPr>
                <w:rFonts w:ascii="Arial Narrow" w:hAnsi="Arial Narrow"/>
                <w:sz w:val="18"/>
                <w:szCs w:val="18"/>
              </w:rPr>
              <w:t>225,991.00</w:t>
            </w:r>
          </w:p>
        </w:tc>
        <w:tc>
          <w:tcPr>
            <w:tcW w:w="1999" w:type="dxa"/>
          </w:tcPr>
          <w:p w:rsidR="00FC4F1C" w:rsidRPr="00917741" w:rsidRDefault="00FC4F1C" w:rsidP="000B32EB">
            <w:pPr>
              <w:cnfStyle w:val="000000100000"/>
              <w:rPr>
                <w:rFonts w:ascii="Arial Narrow" w:hAnsi="Arial Narrow"/>
                <w:sz w:val="18"/>
                <w:szCs w:val="18"/>
              </w:rPr>
            </w:pPr>
          </w:p>
        </w:tc>
        <w:tc>
          <w:tcPr>
            <w:tcW w:w="1828" w:type="dxa"/>
          </w:tcPr>
          <w:p w:rsidR="00FC4F1C" w:rsidRPr="00917741" w:rsidRDefault="00FC4F1C" w:rsidP="000B32EB">
            <w:pPr>
              <w:cnfStyle w:val="000000100000"/>
              <w:rPr>
                <w:rFonts w:ascii="Arial Narrow" w:hAnsi="Arial Narrow"/>
                <w:sz w:val="18"/>
                <w:szCs w:val="18"/>
              </w:rPr>
            </w:pPr>
          </w:p>
        </w:tc>
      </w:tr>
      <w:tr w:rsidR="000B32EB" w:rsidRPr="00917741" w:rsidTr="00132314">
        <w:trPr>
          <w:jc w:val="center"/>
        </w:trPr>
        <w:tc>
          <w:tcPr>
            <w:cnfStyle w:val="00100000000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 xml:space="preserve">Previsiones </w:t>
            </w:r>
            <w:proofErr w:type="spellStart"/>
            <w:r w:rsidRPr="00917741">
              <w:rPr>
                <w:rFonts w:ascii="Arial Narrow" w:hAnsi="Arial Narrow"/>
                <w:b w:val="0"/>
                <w:color w:val="auto"/>
                <w:sz w:val="18"/>
                <w:szCs w:val="18"/>
              </w:rPr>
              <w:t>Monserrat</w:t>
            </w:r>
            <w:proofErr w:type="spellEnd"/>
          </w:p>
        </w:tc>
        <w:tc>
          <w:tcPr>
            <w:tcW w:w="1615" w:type="dxa"/>
          </w:tcPr>
          <w:p w:rsidR="000B32EB" w:rsidRPr="00917741" w:rsidRDefault="000B32EB" w:rsidP="000B32EB">
            <w:pPr>
              <w:jc w:val="right"/>
              <w:cnfStyle w:val="000000000000"/>
              <w:rPr>
                <w:rFonts w:ascii="Arial Narrow" w:hAnsi="Arial Narrow"/>
                <w:color w:val="auto"/>
                <w:sz w:val="18"/>
                <w:szCs w:val="18"/>
              </w:rPr>
            </w:pPr>
            <w:r w:rsidRPr="00917741">
              <w:rPr>
                <w:rFonts w:ascii="Arial Narrow" w:hAnsi="Arial Narrow"/>
                <w:color w:val="auto"/>
                <w:sz w:val="18"/>
                <w:szCs w:val="18"/>
              </w:rPr>
              <w:t>$</w:t>
            </w:r>
            <w:r w:rsidR="00990EEB">
              <w:rPr>
                <w:rFonts w:ascii="Arial Narrow" w:hAnsi="Arial Narrow"/>
                <w:color w:val="auto"/>
                <w:sz w:val="18"/>
                <w:szCs w:val="18"/>
              </w:rPr>
              <w:t xml:space="preserve">       1</w:t>
            </w:r>
            <w:r w:rsidR="00444E6C">
              <w:rPr>
                <w:rFonts w:ascii="Arial Narrow" w:hAnsi="Arial Narrow"/>
                <w:color w:val="auto"/>
                <w:sz w:val="18"/>
                <w:szCs w:val="18"/>
              </w:rPr>
              <w:t>4,</w:t>
            </w:r>
            <w:r w:rsidR="00C74F97">
              <w:rPr>
                <w:rFonts w:ascii="Arial Narrow" w:hAnsi="Arial Narrow"/>
                <w:color w:val="auto"/>
                <w:sz w:val="18"/>
                <w:szCs w:val="18"/>
              </w:rPr>
              <w:t>360.00</w:t>
            </w:r>
          </w:p>
        </w:tc>
        <w:tc>
          <w:tcPr>
            <w:tcW w:w="1999" w:type="dxa"/>
          </w:tcPr>
          <w:p w:rsidR="000B32EB" w:rsidRPr="00917741" w:rsidRDefault="000B32EB" w:rsidP="000B32EB">
            <w:pPr>
              <w:cnfStyle w:val="00000000000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cnfStyle w:val="000000000000"/>
              <w:rPr>
                <w:rFonts w:ascii="Arial Narrow" w:hAnsi="Arial Narrow"/>
                <w:color w:val="auto"/>
                <w:sz w:val="18"/>
                <w:szCs w:val="18"/>
              </w:rPr>
            </w:pPr>
            <w:r w:rsidRPr="00917741">
              <w:rPr>
                <w:rFonts w:ascii="Arial Narrow" w:hAnsi="Arial Narrow"/>
                <w:color w:val="auto"/>
                <w:sz w:val="18"/>
                <w:szCs w:val="18"/>
              </w:rPr>
              <w:t>Igual a 365 días</w:t>
            </w:r>
          </w:p>
        </w:tc>
      </w:tr>
      <w:tr w:rsidR="000B32EB" w:rsidRPr="00917741" w:rsidTr="00132314">
        <w:trPr>
          <w:cnfStyle w:val="000000100000"/>
          <w:jc w:val="center"/>
        </w:trPr>
        <w:tc>
          <w:tcPr>
            <w:cnfStyle w:val="001000000000"/>
            <w:tcW w:w="3455" w:type="dxa"/>
          </w:tcPr>
          <w:p w:rsidR="000B32EB" w:rsidRPr="00917741" w:rsidRDefault="000B32EB" w:rsidP="000B32EB">
            <w:pPr>
              <w:jc w:val="both"/>
              <w:rPr>
                <w:rFonts w:ascii="Arial Narrow" w:hAnsi="Arial Narrow"/>
                <w:b w:val="0"/>
                <w:color w:val="auto"/>
                <w:sz w:val="18"/>
                <w:szCs w:val="18"/>
              </w:rPr>
            </w:pPr>
            <w:proofErr w:type="spellStart"/>
            <w:r w:rsidRPr="00917741">
              <w:rPr>
                <w:rFonts w:ascii="Arial Narrow" w:hAnsi="Arial Narrow"/>
                <w:b w:val="0"/>
                <w:color w:val="auto"/>
                <w:sz w:val="18"/>
                <w:szCs w:val="18"/>
              </w:rPr>
              <w:t>Metlife</w:t>
            </w:r>
            <w:proofErr w:type="spellEnd"/>
            <w:r w:rsidRPr="00917741">
              <w:rPr>
                <w:rFonts w:ascii="Arial Narrow" w:hAnsi="Arial Narrow"/>
                <w:b w:val="0"/>
                <w:color w:val="auto"/>
                <w:sz w:val="18"/>
                <w:szCs w:val="18"/>
              </w:rPr>
              <w:t xml:space="preserve"> México</w:t>
            </w:r>
          </w:p>
        </w:tc>
        <w:tc>
          <w:tcPr>
            <w:tcW w:w="1615" w:type="dxa"/>
          </w:tcPr>
          <w:p w:rsidR="000B32EB" w:rsidRPr="00917741" w:rsidRDefault="000B32EB" w:rsidP="000B32EB">
            <w:pPr>
              <w:jc w:val="right"/>
              <w:cnfStyle w:val="000000100000"/>
              <w:rPr>
                <w:rFonts w:ascii="Arial Narrow" w:hAnsi="Arial Narrow"/>
                <w:color w:val="auto"/>
                <w:sz w:val="18"/>
                <w:szCs w:val="18"/>
              </w:rPr>
            </w:pPr>
            <w:r w:rsidRPr="00917741">
              <w:rPr>
                <w:rFonts w:ascii="Arial Narrow" w:hAnsi="Arial Narrow"/>
                <w:color w:val="auto"/>
                <w:sz w:val="18"/>
                <w:szCs w:val="18"/>
              </w:rPr>
              <w:t>$</w:t>
            </w:r>
            <w:r w:rsidR="00990EEB">
              <w:rPr>
                <w:rFonts w:ascii="Arial Narrow" w:hAnsi="Arial Narrow"/>
                <w:color w:val="auto"/>
                <w:sz w:val="18"/>
                <w:szCs w:val="18"/>
              </w:rPr>
              <w:t xml:space="preserve">     </w:t>
            </w:r>
            <w:r w:rsidR="00287B92">
              <w:rPr>
                <w:rFonts w:ascii="Arial Narrow" w:hAnsi="Arial Narrow"/>
                <w:color w:val="auto"/>
                <w:sz w:val="18"/>
                <w:szCs w:val="18"/>
              </w:rPr>
              <w:t>118,871.50</w:t>
            </w:r>
          </w:p>
        </w:tc>
        <w:tc>
          <w:tcPr>
            <w:tcW w:w="1999" w:type="dxa"/>
          </w:tcPr>
          <w:p w:rsidR="000B32EB" w:rsidRPr="00917741" w:rsidRDefault="000B32EB" w:rsidP="000B32EB">
            <w:pPr>
              <w:cnfStyle w:val="00000010000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cnfStyle w:val="000000100000"/>
              <w:rPr>
                <w:rFonts w:ascii="Arial Narrow" w:hAnsi="Arial Narrow"/>
                <w:color w:val="auto"/>
                <w:sz w:val="18"/>
                <w:szCs w:val="18"/>
              </w:rPr>
            </w:pPr>
            <w:r w:rsidRPr="00917741">
              <w:rPr>
                <w:rFonts w:ascii="Arial Narrow" w:hAnsi="Arial Narrow"/>
                <w:color w:val="auto"/>
                <w:sz w:val="18"/>
                <w:szCs w:val="18"/>
              </w:rPr>
              <w:t>Igual a 365 días</w:t>
            </w:r>
          </w:p>
        </w:tc>
      </w:tr>
      <w:tr w:rsidR="000B32EB" w:rsidRPr="00917741" w:rsidTr="00132314">
        <w:trPr>
          <w:jc w:val="center"/>
        </w:trPr>
        <w:tc>
          <w:tcPr>
            <w:cnfStyle w:val="00100000000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HIR</w:t>
            </w:r>
          </w:p>
        </w:tc>
        <w:tc>
          <w:tcPr>
            <w:tcW w:w="1615" w:type="dxa"/>
          </w:tcPr>
          <w:p w:rsidR="000B32EB" w:rsidRPr="00917741" w:rsidRDefault="000B32EB" w:rsidP="000B32EB">
            <w:pPr>
              <w:jc w:val="right"/>
              <w:cnfStyle w:val="000000000000"/>
              <w:rPr>
                <w:rFonts w:ascii="Arial Narrow" w:hAnsi="Arial Narrow"/>
                <w:color w:val="auto"/>
                <w:sz w:val="18"/>
                <w:szCs w:val="18"/>
              </w:rPr>
            </w:pPr>
            <w:r w:rsidRPr="00917741">
              <w:rPr>
                <w:rFonts w:ascii="Arial Narrow" w:hAnsi="Arial Narrow"/>
                <w:color w:val="auto"/>
                <w:sz w:val="18"/>
                <w:szCs w:val="18"/>
              </w:rPr>
              <w:t>$</w:t>
            </w:r>
            <w:r w:rsidR="00990EEB">
              <w:rPr>
                <w:rFonts w:ascii="Arial Narrow" w:hAnsi="Arial Narrow"/>
                <w:color w:val="auto"/>
                <w:sz w:val="18"/>
                <w:szCs w:val="18"/>
              </w:rPr>
              <w:t xml:space="preserve"> </w:t>
            </w:r>
            <w:r w:rsidR="005575DF">
              <w:rPr>
                <w:rFonts w:ascii="Arial Narrow" w:hAnsi="Arial Narrow"/>
                <w:color w:val="auto"/>
                <w:sz w:val="18"/>
                <w:szCs w:val="18"/>
              </w:rPr>
              <w:t xml:space="preserve"> </w:t>
            </w:r>
            <w:r w:rsidR="00990EEB">
              <w:rPr>
                <w:rFonts w:ascii="Arial Narrow" w:hAnsi="Arial Narrow"/>
                <w:color w:val="auto"/>
                <w:sz w:val="18"/>
                <w:szCs w:val="18"/>
              </w:rPr>
              <w:t xml:space="preserve">    </w:t>
            </w:r>
            <w:r w:rsidR="00444E6C">
              <w:rPr>
                <w:rFonts w:ascii="Arial Narrow" w:hAnsi="Arial Narrow"/>
                <w:color w:val="auto"/>
                <w:sz w:val="18"/>
                <w:szCs w:val="18"/>
              </w:rPr>
              <w:t xml:space="preserve"> </w:t>
            </w:r>
            <w:r w:rsidR="00287B92">
              <w:rPr>
                <w:rFonts w:ascii="Arial Narrow" w:hAnsi="Arial Narrow"/>
                <w:color w:val="auto"/>
                <w:sz w:val="18"/>
                <w:szCs w:val="18"/>
              </w:rPr>
              <w:t>20,810.00</w:t>
            </w:r>
          </w:p>
        </w:tc>
        <w:tc>
          <w:tcPr>
            <w:tcW w:w="1999" w:type="dxa"/>
          </w:tcPr>
          <w:p w:rsidR="000B32EB" w:rsidRPr="00917741" w:rsidRDefault="000B32EB" w:rsidP="000B32EB">
            <w:pPr>
              <w:cnfStyle w:val="00000000000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cnfStyle w:val="000000000000"/>
              <w:rPr>
                <w:rFonts w:ascii="Arial Narrow" w:hAnsi="Arial Narrow"/>
                <w:color w:val="auto"/>
                <w:sz w:val="18"/>
                <w:szCs w:val="18"/>
              </w:rPr>
            </w:pPr>
            <w:r w:rsidRPr="00917741">
              <w:rPr>
                <w:rFonts w:ascii="Arial Narrow" w:hAnsi="Arial Narrow"/>
                <w:color w:val="auto"/>
                <w:sz w:val="18"/>
                <w:szCs w:val="18"/>
              </w:rPr>
              <w:t>Igual a 365 días</w:t>
            </w:r>
          </w:p>
        </w:tc>
      </w:tr>
      <w:tr w:rsidR="000B32EB" w:rsidRPr="00917741" w:rsidTr="00132314">
        <w:trPr>
          <w:cnfStyle w:val="000000100000"/>
          <w:jc w:val="center"/>
        </w:trPr>
        <w:tc>
          <w:tcPr>
            <w:cnfStyle w:val="00100000000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Sindicato 7 de Mayo</w:t>
            </w:r>
          </w:p>
        </w:tc>
        <w:tc>
          <w:tcPr>
            <w:tcW w:w="1615" w:type="dxa"/>
          </w:tcPr>
          <w:p w:rsidR="000B32EB" w:rsidRPr="00917741" w:rsidRDefault="00990EEB" w:rsidP="000B32EB">
            <w:pPr>
              <w:jc w:val="right"/>
              <w:cnfStyle w:val="000000100000"/>
              <w:rPr>
                <w:rFonts w:ascii="Arial Narrow" w:hAnsi="Arial Narrow"/>
                <w:color w:val="auto"/>
                <w:sz w:val="18"/>
                <w:szCs w:val="18"/>
              </w:rPr>
            </w:pPr>
            <w:r>
              <w:rPr>
                <w:rFonts w:ascii="Arial Narrow" w:hAnsi="Arial Narrow"/>
                <w:color w:val="auto"/>
                <w:sz w:val="18"/>
                <w:szCs w:val="18"/>
              </w:rPr>
              <w:t xml:space="preserve">$ </w:t>
            </w:r>
            <w:r w:rsidR="005575DF">
              <w:rPr>
                <w:rFonts w:ascii="Arial Narrow" w:hAnsi="Arial Narrow"/>
                <w:color w:val="auto"/>
                <w:sz w:val="18"/>
                <w:szCs w:val="18"/>
              </w:rPr>
              <w:t xml:space="preserve"> </w:t>
            </w:r>
            <w:r>
              <w:rPr>
                <w:rFonts w:ascii="Arial Narrow" w:hAnsi="Arial Narrow"/>
                <w:color w:val="auto"/>
                <w:sz w:val="18"/>
                <w:szCs w:val="18"/>
              </w:rPr>
              <w:t xml:space="preserve">   </w:t>
            </w:r>
            <w:r w:rsidR="00287B92">
              <w:rPr>
                <w:rFonts w:ascii="Arial Narrow" w:hAnsi="Arial Narrow"/>
                <w:color w:val="auto"/>
                <w:sz w:val="18"/>
                <w:szCs w:val="18"/>
              </w:rPr>
              <w:t xml:space="preserve">  76,831.69</w:t>
            </w:r>
          </w:p>
        </w:tc>
        <w:tc>
          <w:tcPr>
            <w:tcW w:w="1999" w:type="dxa"/>
          </w:tcPr>
          <w:p w:rsidR="000B32EB" w:rsidRPr="00917741" w:rsidRDefault="000B32EB" w:rsidP="000B32EB">
            <w:pPr>
              <w:cnfStyle w:val="00000010000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cnfStyle w:val="000000100000"/>
              <w:rPr>
                <w:rFonts w:ascii="Arial Narrow" w:hAnsi="Arial Narrow"/>
                <w:color w:val="auto"/>
                <w:sz w:val="18"/>
                <w:szCs w:val="18"/>
              </w:rPr>
            </w:pPr>
            <w:r w:rsidRPr="00917741">
              <w:rPr>
                <w:rFonts w:ascii="Arial Narrow" w:hAnsi="Arial Narrow"/>
                <w:color w:val="auto"/>
                <w:sz w:val="18"/>
                <w:szCs w:val="18"/>
              </w:rPr>
              <w:t>Igual a 365 días</w:t>
            </w:r>
          </w:p>
        </w:tc>
      </w:tr>
      <w:tr w:rsidR="000B32EB" w:rsidRPr="00917741" w:rsidTr="00132314">
        <w:trPr>
          <w:jc w:val="center"/>
        </w:trPr>
        <w:tc>
          <w:tcPr>
            <w:cnfStyle w:val="00100000000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Pensiones civiles</w:t>
            </w:r>
          </w:p>
        </w:tc>
        <w:tc>
          <w:tcPr>
            <w:tcW w:w="1615" w:type="dxa"/>
          </w:tcPr>
          <w:p w:rsidR="000B32EB" w:rsidRPr="00917741" w:rsidRDefault="000B32EB" w:rsidP="000B32EB">
            <w:pPr>
              <w:jc w:val="right"/>
              <w:cnfStyle w:val="000000000000"/>
              <w:rPr>
                <w:rFonts w:ascii="Arial Narrow" w:hAnsi="Arial Narrow"/>
                <w:color w:val="auto"/>
                <w:sz w:val="18"/>
                <w:szCs w:val="18"/>
              </w:rPr>
            </w:pPr>
            <w:r w:rsidRPr="00917741">
              <w:rPr>
                <w:rFonts w:ascii="Arial Narrow" w:hAnsi="Arial Narrow"/>
                <w:color w:val="auto"/>
                <w:sz w:val="18"/>
                <w:szCs w:val="18"/>
              </w:rPr>
              <w:t>$</w:t>
            </w:r>
            <w:r w:rsidR="00990EEB">
              <w:rPr>
                <w:rFonts w:ascii="Arial Narrow" w:hAnsi="Arial Narrow"/>
                <w:color w:val="auto"/>
                <w:sz w:val="18"/>
                <w:szCs w:val="18"/>
              </w:rPr>
              <w:t xml:space="preserve"> </w:t>
            </w:r>
            <w:r w:rsidR="005575DF">
              <w:rPr>
                <w:rFonts w:ascii="Arial Narrow" w:hAnsi="Arial Narrow"/>
                <w:color w:val="auto"/>
                <w:sz w:val="18"/>
                <w:szCs w:val="18"/>
              </w:rPr>
              <w:t xml:space="preserve"> </w:t>
            </w:r>
            <w:r w:rsidR="003E21AD">
              <w:rPr>
                <w:rFonts w:ascii="Arial Narrow" w:hAnsi="Arial Narrow"/>
                <w:color w:val="auto"/>
                <w:sz w:val="18"/>
                <w:szCs w:val="18"/>
              </w:rPr>
              <w:t>1,840,438.53</w:t>
            </w:r>
          </w:p>
        </w:tc>
        <w:tc>
          <w:tcPr>
            <w:tcW w:w="1999" w:type="dxa"/>
          </w:tcPr>
          <w:p w:rsidR="000B32EB" w:rsidRPr="00917741" w:rsidRDefault="000B32EB" w:rsidP="000B32EB">
            <w:pPr>
              <w:cnfStyle w:val="00000000000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cnfStyle w:val="000000000000"/>
              <w:rPr>
                <w:rFonts w:ascii="Arial Narrow" w:hAnsi="Arial Narrow"/>
                <w:color w:val="auto"/>
                <w:sz w:val="18"/>
                <w:szCs w:val="18"/>
              </w:rPr>
            </w:pPr>
            <w:r w:rsidRPr="00917741">
              <w:rPr>
                <w:rFonts w:ascii="Arial Narrow" w:hAnsi="Arial Narrow"/>
                <w:color w:val="auto"/>
                <w:sz w:val="18"/>
                <w:szCs w:val="18"/>
              </w:rPr>
              <w:t>Igual a 365 días</w:t>
            </w:r>
          </w:p>
        </w:tc>
      </w:tr>
      <w:tr w:rsidR="000B32EB" w:rsidRPr="00917741" w:rsidTr="00132314">
        <w:trPr>
          <w:cnfStyle w:val="000000100000"/>
          <w:jc w:val="center"/>
        </w:trPr>
        <w:tc>
          <w:tcPr>
            <w:cnfStyle w:val="00100000000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Otros Documentos por pagar a corto plazo</w:t>
            </w:r>
          </w:p>
        </w:tc>
        <w:tc>
          <w:tcPr>
            <w:tcW w:w="1615" w:type="dxa"/>
          </w:tcPr>
          <w:p w:rsidR="000B32EB" w:rsidRPr="00917741" w:rsidRDefault="00990EEB" w:rsidP="000B32EB">
            <w:pPr>
              <w:jc w:val="right"/>
              <w:cnfStyle w:val="000000100000"/>
              <w:rPr>
                <w:rFonts w:ascii="Arial Narrow" w:hAnsi="Arial Narrow"/>
                <w:color w:val="auto"/>
                <w:sz w:val="18"/>
                <w:szCs w:val="18"/>
              </w:rPr>
            </w:pPr>
            <w:r>
              <w:rPr>
                <w:rFonts w:ascii="Arial Narrow" w:hAnsi="Arial Narrow"/>
                <w:color w:val="auto"/>
                <w:sz w:val="18"/>
                <w:szCs w:val="18"/>
              </w:rPr>
              <w:t xml:space="preserve">$ </w:t>
            </w:r>
            <w:r w:rsidR="005575DF">
              <w:rPr>
                <w:rFonts w:ascii="Arial Narrow" w:hAnsi="Arial Narrow"/>
                <w:color w:val="auto"/>
                <w:sz w:val="18"/>
                <w:szCs w:val="18"/>
              </w:rPr>
              <w:t xml:space="preserve"> </w:t>
            </w:r>
            <w:r>
              <w:rPr>
                <w:rFonts w:ascii="Arial Narrow" w:hAnsi="Arial Narrow"/>
                <w:color w:val="auto"/>
                <w:sz w:val="18"/>
                <w:szCs w:val="18"/>
              </w:rPr>
              <w:t xml:space="preserve">   5</w:t>
            </w:r>
            <w:r w:rsidR="00444E6C">
              <w:rPr>
                <w:rFonts w:ascii="Arial Narrow" w:hAnsi="Arial Narrow"/>
                <w:color w:val="auto"/>
                <w:sz w:val="18"/>
                <w:szCs w:val="18"/>
              </w:rPr>
              <w:t>1</w:t>
            </w:r>
            <w:r w:rsidR="00C74F97">
              <w:rPr>
                <w:rFonts w:ascii="Arial Narrow" w:hAnsi="Arial Narrow"/>
                <w:color w:val="auto"/>
                <w:sz w:val="18"/>
                <w:szCs w:val="18"/>
              </w:rPr>
              <w:t>6,417.75</w:t>
            </w:r>
          </w:p>
        </w:tc>
        <w:tc>
          <w:tcPr>
            <w:tcW w:w="1999" w:type="dxa"/>
          </w:tcPr>
          <w:p w:rsidR="000B32EB" w:rsidRPr="00917741" w:rsidRDefault="000B32EB" w:rsidP="000B32EB">
            <w:pPr>
              <w:cnfStyle w:val="00000010000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0B32EB" w:rsidRPr="00917741" w:rsidRDefault="000B32EB" w:rsidP="000B32EB">
            <w:pPr>
              <w:cnfStyle w:val="000000100000"/>
              <w:rPr>
                <w:rFonts w:ascii="Arial Narrow" w:hAnsi="Arial Narrow"/>
                <w:color w:val="auto"/>
                <w:sz w:val="18"/>
                <w:szCs w:val="18"/>
              </w:rPr>
            </w:pPr>
            <w:r w:rsidRPr="00917741">
              <w:rPr>
                <w:rFonts w:ascii="Arial Narrow" w:hAnsi="Arial Narrow"/>
                <w:color w:val="auto"/>
                <w:sz w:val="18"/>
                <w:szCs w:val="18"/>
              </w:rPr>
              <w:t>Igual a 365 días</w:t>
            </w:r>
          </w:p>
        </w:tc>
      </w:tr>
      <w:tr w:rsidR="000B32EB" w:rsidRPr="00917741" w:rsidTr="00132314">
        <w:trPr>
          <w:jc w:val="center"/>
        </w:trPr>
        <w:tc>
          <w:tcPr>
            <w:cnfStyle w:val="001000000000"/>
            <w:tcW w:w="3455" w:type="dxa"/>
          </w:tcPr>
          <w:p w:rsidR="000B32EB" w:rsidRPr="00917741" w:rsidRDefault="000B32EB" w:rsidP="000B32EB">
            <w:pPr>
              <w:jc w:val="both"/>
              <w:rPr>
                <w:rFonts w:ascii="Arial Narrow" w:hAnsi="Arial Narrow"/>
                <w:color w:val="auto"/>
                <w:sz w:val="18"/>
                <w:szCs w:val="18"/>
              </w:rPr>
            </w:pPr>
            <w:r w:rsidRPr="00917741">
              <w:rPr>
                <w:rFonts w:ascii="Arial Narrow" w:hAnsi="Arial Narrow"/>
                <w:color w:val="auto"/>
                <w:sz w:val="18"/>
                <w:szCs w:val="18"/>
              </w:rPr>
              <w:t xml:space="preserve">Total  </w:t>
            </w:r>
            <w:r>
              <w:rPr>
                <w:rFonts w:ascii="Arial Narrow" w:hAnsi="Arial Narrow"/>
                <w:color w:val="auto"/>
                <w:sz w:val="18"/>
                <w:szCs w:val="18"/>
              </w:rPr>
              <w:t xml:space="preserve">pasivo </w:t>
            </w:r>
            <w:r w:rsidRPr="00917741">
              <w:rPr>
                <w:rFonts w:ascii="Arial Narrow" w:hAnsi="Arial Narrow"/>
                <w:color w:val="auto"/>
                <w:sz w:val="18"/>
                <w:szCs w:val="18"/>
              </w:rPr>
              <w:t>a corto plazo</w:t>
            </w:r>
          </w:p>
        </w:tc>
        <w:tc>
          <w:tcPr>
            <w:tcW w:w="1615" w:type="dxa"/>
          </w:tcPr>
          <w:p w:rsidR="000B32EB" w:rsidRPr="00917741" w:rsidRDefault="005575DF" w:rsidP="005575DF">
            <w:pPr>
              <w:jc w:val="right"/>
              <w:cnfStyle w:val="000000000000"/>
              <w:rPr>
                <w:rFonts w:ascii="Arial Narrow" w:hAnsi="Arial Narrow"/>
                <w:b/>
                <w:color w:val="auto"/>
                <w:sz w:val="18"/>
                <w:szCs w:val="18"/>
              </w:rPr>
            </w:pPr>
            <w:r>
              <w:rPr>
                <w:rFonts w:ascii="Arial Narrow" w:hAnsi="Arial Narrow"/>
                <w:b/>
                <w:sz w:val="18"/>
                <w:szCs w:val="18"/>
              </w:rPr>
              <w:t xml:space="preserve">$  </w:t>
            </w:r>
            <w:r w:rsidR="006C7B60">
              <w:rPr>
                <w:rFonts w:ascii="Arial Narrow" w:hAnsi="Arial Narrow"/>
                <w:b/>
                <w:sz w:val="18"/>
                <w:szCs w:val="18"/>
              </w:rPr>
              <w:t>7,847,135.12</w:t>
            </w:r>
            <w:r w:rsidR="00DE2A8F" w:rsidRPr="00917741">
              <w:rPr>
                <w:rFonts w:ascii="Arial Narrow" w:hAnsi="Arial Narrow"/>
                <w:b/>
                <w:sz w:val="18"/>
                <w:szCs w:val="18"/>
              </w:rPr>
              <w:fldChar w:fldCharType="begin"/>
            </w:r>
            <w:r w:rsidR="000B32EB" w:rsidRPr="00917741">
              <w:rPr>
                <w:rFonts w:ascii="Arial Narrow" w:hAnsi="Arial Narrow"/>
                <w:b/>
                <w:color w:val="auto"/>
                <w:sz w:val="18"/>
                <w:szCs w:val="18"/>
              </w:rPr>
              <w:instrText xml:space="preserve"> =SUM(ABOVE) </w:instrText>
            </w:r>
            <w:r w:rsidR="00DE2A8F" w:rsidRPr="00917741">
              <w:rPr>
                <w:rFonts w:ascii="Arial Narrow" w:hAnsi="Arial Narrow"/>
                <w:b/>
                <w:sz w:val="18"/>
                <w:szCs w:val="18"/>
              </w:rPr>
              <w:fldChar w:fldCharType="end"/>
            </w:r>
          </w:p>
        </w:tc>
        <w:tc>
          <w:tcPr>
            <w:tcW w:w="1999" w:type="dxa"/>
          </w:tcPr>
          <w:p w:rsidR="000B32EB" w:rsidRPr="00917741" w:rsidRDefault="000B32EB" w:rsidP="000B32EB">
            <w:pPr>
              <w:jc w:val="both"/>
              <w:cnfStyle w:val="000000000000"/>
              <w:rPr>
                <w:rFonts w:ascii="Arial Narrow" w:hAnsi="Arial Narrow"/>
                <w:b/>
                <w:color w:val="auto"/>
                <w:sz w:val="18"/>
                <w:szCs w:val="18"/>
              </w:rPr>
            </w:pPr>
          </w:p>
        </w:tc>
        <w:tc>
          <w:tcPr>
            <w:tcW w:w="1828" w:type="dxa"/>
          </w:tcPr>
          <w:p w:rsidR="000B32EB" w:rsidRPr="00917741" w:rsidRDefault="000B32EB" w:rsidP="000B32EB">
            <w:pPr>
              <w:jc w:val="both"/>
              <w:cnfStyle w:val="000000000000"/>
              <w:rPr>
                <w:rFonts w:ascii="Arial Narrow" w:hAnsi="Arial Narrow"/>
                <w:b/>
                <w:color w:val="auto"/>
                <w:sz w:val="18"/>
                <w:szCs w:val="18"/>
              </w:rPr>
            </w:pPr>
          </w:p>
        </w:tc>
      </w:tr>
      <w:tr w:rsidR="000B32EB" w:rsidRPr="00917741" w:rsidTr="00132314">
        <w:trPr>
          <w:cnfStyle w:val="000000100000"/>
          <w:jc w:val="center"/>
        </w:trPr>
        <w:tc>
          <w:tcPr>
            <w:cnfStyle w:val="00100000000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Pasivos a  Largo Plazo</w:t>
            </w:r>
          </w:p>
        </w:tc>
        <w:tc>
          <w:tcPr>
            <w:tcW w:w="1615" w:type="dxa"/>
          </w:tcPr>
          <w:p w:rsidR="000B32EB" w:rsidRPr="00917741" w:rsidRDefault="000B32EB" w:rsidP="000B32EB">
            <w:pPr>
              <w:jc w:val="right"/>
              <w:cnfStyle w:val="000000100000"/>
              <w:rPr>
                <w:rFonts w:ascii="Arial Narrow" w:hAnsi="Arial Narrow"/>
                <w:color w:val="auto"/>
                <w:sz w:val="18"/>
                <w:szCs w:val="18"/>
              </w:rPr>
            </w:pPr>
          </w:p>
        </w:tc>
        <w:tc>
          <w:tcPr>
            <w:tcW w:w="1999" w:type="dxa"/>
          </w:tcPr>
          <w:p w:rsidR="000B32EB" w:rsidRPr="00917741" w:rsidRDefault="000B32EB" w:rsidP="000B32EB">
            <w:pPr>
              <w:jc w:val="both"/>
              <w:cnfStyle w:val="000000100000"/>
              <w:rPr>
                <w:rFonts w:ascii="Arial Narrow" w:hAnsi="Arial Narrow"/>
                <w:color w:val="auto"/>
                <w:sz w:val="18"/>
                <w:szCs w:val="18"/>
              </w:rPr>
            </w:pPr>
          </w:p>
        </w:tc>
        <w:tc>
          <w:tcPr>
            <w:tcW w:w="1828" w:type="dxa"/>
          </w:tcPr>
          <w:p w:rsidR="000B32EB" w:rsidRPr="00917741" w:rsidRDefault="000B32EB" w:rsidP="000B32EB">
            <w:pPr>
              <w:jc w:val="both"/>
              <w:cnfStyle w:val="000000100000"/>
              <w:rPr>
                <w:rFonts w:ascii="Arial Narrow" w:hAnsi="Arial Narrow"/>
                <w:color w:val="auto"/>
                <w:sz w:val="18"/>
                <w:szCs w:val="18"/>
              </w:rPr>
            </w:pPr>
          </w:p>
        </w:tc>
      </w:tr>
      <w:tr w:rsidR="000B32EB" w:rsidRPr="00917741" w:rsidTr="00132314">
        <w:trPr>
          <w:jc w:val="center"/>
        </w:trPr>
        <w:tc>
          <w:tcPr>
            <w:cnfStyle w:val="001000000000"/>
            <w:tcW w:w="3455" w:type="dxa"/>
          </w:tcPr>
          <w:p w:rsidR="000B32EB" w:rsidRPr="00917741" w:rsidRDefault="000B32EB" w:rsidP="000B32EB">
            <w:pPr>
              <w:jc w:val="both"/>
              <w:rPr>
                <w:rFonts w:ascii="Arial Narrow" w:hAnsi="Arial Narrow"/>
                <w:b w:val="0"/>
                <w:color w:val="auto"/>
                <w:sz w:val="18"/>
                <w:szCs w:val="18"/>
              </w:rPr>
            </w:pPr>
            <w:r w:rsidRPr="00917741">
              <w:rPr>
                <w:rFonts w:ascii="Arial Narrow" w:hAnsi="Arial Narrow"/>
                <w:b w:val="0"/>
                <w:color w:val="auto"/>
                <w:sz w:val="18"/>
                <w:szCs w:val="18"/>
              </w:rPr>
              <w:t>Otros Documentos por pagar a largo plazo “Fondo Auxiliar”</w:t>
            </w:r>
          </w:p>
        </w:tc>
        <w:tc>
          <w:tcPr>
            <w:tcW w:w="1615" w:type="dxa"/>
          </w:tcPr>
          <w:p w:rsidR="000B32EB" w:rsidRPr="00917741" w:rsidRDefault="000B32EB" w:rsidP="000B32EB">
            <w:pPr>
              <w:jc w:val="right"/>
              <w:cnfStyle w:val="000000000000"/>
              <w:rPr>
                <w:rFonts w:ascii="Arial Narrow" w:hAnsi="Arial Narrow"/>
                <w:color w:val="auto"/>
                <w:sz w:val="18"/>
                <w:szCs w:val="18"/>
              </w:rPr>
            </w:pPr>
            <w:r w:rsidRPr="00917741">
              <w:rPr>
                <w:rFonts w:ascii="Arial Narrow" w:hAnsi="Arial Narrow"/>
                <w:color w:val="auto"/>
                <w:sz w:val="18"/>
                <w:szCs w:val="18"/>
              </w:rPr>
              <w:t>$</w:t>
            </w:r>
            <w:r w:rsidR="005575DF">
              <w:rPr>
                <w:rFonts w:ascii="Arial Narrow" w:hAnsi="Arial Narrow"/>
                <w:color w:val="auto"/>
                <w:sz w:val="18"/>
                <w:szCs w:val="18"/>
              </w:rPr>
              <w:t xml:space="preserve"> </w:t>
            </w:r>
            <w:r w:rsidRPr="00917741">
              <w:rPr>
                <w:rFonts w:ascii="Arial Narrow" w:hAnsi="Arial Narrow"/>
                <w:color w:val="auto"/>
                <w:sz w:val="18"/>
                <w:szCs w:val="18"/>
              </w:rPr>
              <w:t>10,084,758.13</w:t>
            </w:r>
          </w:p>
        </w:tc>
        <w:tc>
          <w:tcPr>
            <w:tcW w:w="1999" w:type="dxa"/>
          </w:tcPr>
          <w:p w:rsidR="000B32EB" w:rsidRPr="00917741" w:rsidRDefault="000B32EB" w:rsidP="000B32EB">
            <w:pPr>
              <w:jc w:val="both"/>
              <w:cnfStyle w:val="000000000000"/>
              <w:rPr>
                <w:rFonts w:ascii="Arial Narrow" w:hAnsi="Arial Narrow"/>
                <w:color w:val="auto"/>
                <w:sz w:val="18"/>
                <w:szCs w:val="18"/>
              </w:rPr>
            </w:pPr>
            <w:r w:rsidRPr="00917741">
              <w:rPr>
                <w:rFonts w:ascii="Arial Narrow" w:hAnsi="Arial Narrow"/>
                <w:color w:val="auto"/>
                <w:sz w:val="18"/>
                <w:szCs w:val="18"/>
              </w:rPr>
              <w:t>Mala</w:t>
            </w:r>
          </w:p>
        </w:tc>
        <w:tc>
          <w:tcPr>
            <w:tcW w:w="1828" w:type="dxa"/>
          </w:tcPr>
          <w:p w:rsidR="000B32EB" w:rsidRPr="00917741" w:rsidRDefault="000B32EB" w:rsidP="000B32EB">
            <w:pPr>
              <w:jc w:val="both"/>
              <w:cnfStyle w:val="000000000000"/>
              <w:rPr>
                <w:rFonts w:ascii="Arial Narrow" w:hAnsi="Arial Narrow"/>
                <w:color w:val="auto"/>
                <w:sz w:val="18"/>
                <w:szCs w:val="18"/>
              </w:rPr>
            </w:pPr>
            <w:r w:rsidRPr="00917741">
              <w:rPr>
                <w:rFonts w:ascii="Arial Narrow" w:hAnsi="Arial Narrow"/>
                <w:color w:val="auto"/>
                <w:sz w:val="18"/>
                <w:szCs w:val="18"/>
              </w:rPr>
              <w:t>Mayor de 365 días</w:t>
            </w:r>
          </w:p>
        </w:tc>
      </w:tr>
      <w:tr w:rsidR="000B32EB" w:rsidRPr="00917741" w:rsidTr="00132314">
        <w:trPr>
          <w:cnfStyle w:val="000000100000"/>
          <w:jc w:val="center"/>
        </w:trPr>
        <w:tc>
          <w:tcPr>
            <w:cnfStyle w:val="001000000000"/>
            <w:tcW w:w="3455" w:type="dxa"/>
          </w:tcPr>
          <w:p w:rsidR="000B32EB" w:rsidRPr="00917741" w:rsidRDefault="000B32EB" w:rsidP="000B32EB">
            <w:pPr>
              <w:jc w:val="both"/>
              <w:rPr>
                <w:rFonts w:ascii="Arial Narrow" w:hAnsi="Arial Narrow"/>
                <w:color w:val="auto"/>
                <w:sz w:val="18"/>
                <w:szCs w:val="18"/>
              </w:rPr>
            </w:pPr>
            <w:r>
              <w:rPr>
                <w:rFonts w:ascii="Arial Narrow" w:hAnsi="Arial Narrow"/>
                <w:color w:val="auto"/>
                <w:sz w:val="18"/>
                <w:szCs w:val="18"/>
              </w:rPr>
              <w:t xml:space="preserve">Total pasivo </w:t>
            </w:r>
            <w:r w:rsidRPr="00917741">
              <w:rPr>
                <w:rFonts w:ascii="Arial Narrow" w:hAnsi="Arial Narrow"/>
                <w:color w:val="auto"/>
                <w:sz w:val="18"/>
                <w:szCs w:val="18"/>
              </w:rPr>
              <w:t>a largo plazo</w:t>
            </w:r>
          </w:p>
        </w:tc>
        <w:tc>
          <w:tcPr>
            <w:tcW w:w="1615" w:type="dxa"/>
          </w:tcPr>
          <w:p w:rsidR="000B32EB" w:rsidRPr="00917741" w:rsidRDefault="000B32EB" w:rsidP="000B32EB">
            <w:pPr>
              <w:jc w:val="right"/>
              <w:cnfStyle w:val="000000100000"/>
              <w:rPr>
                <w:rFonts w:ascii="Arial Narrow" w:hAnsi="Arial Narrow"/>
                <w:b/>
                <w:color w:val="auto"/>
                <w:sz w:val="18"/>
                <w:szCs w:val="18"/>
              </w:rPr>
            </w:pPr>
            <w:r w:rsidRPr="00917741">
              <w:rPr>
                <w:rFonts w:ascii="Arial Narrow" w:hAnsi="Arial Narrow"/>
                <w:b/>
                <w:color w:val="auto"/>
                <w:sz w:val="18"/>
                <w:szCs w:val="18"/>
              </w:rPr>
              <w:t>$</w:t>
            </w:r>
            <w:r w:rsidR="005575DF">
              <w:rPr>
                <w:rFonts w:ascii="Arial Narrow" w:hAnsi="Arial Narrow"/>
                <w:b/>
                <w:color w:val="auto"/>
                <w:sz w:val="18"/>
                <w:szCs w:val="18"/>
              </w:rPr>
              <w:t xml:space="preserve"> </w:t>
            </w:r>
            <w:r w:rsidRPr="00917741">
              <w:rPr>
                <w:rFonts w:ascii="Arial Narrow" w:hAnsi="Arial Narrow"/>
                <w:b/>
                <w:color w:val="auto"/>
                <w:sz w:val="18"/>
                <w:szCs w:val="18"/>
              </w:rPr>
              <w:t>10,084,758.13</w:t>
            </w:r>
          </w:p>
        </w:tc>
        <w:tc>
          <w:tcPr>
            <w:tcW w:w="1999" w:type="dxa"/>
          </w:tcPr>
          <w:p w:rsidR="000B32EB" w:rsidRPr="00917741" w:rsidRDefault="000B32EB" w:rsidP="000B32EB">
            <w:pPr>
              <w:jc w:val="both"/>
              <w:cnfStyle w:val="000000100000"/>
              <w:rPr>
                <w:rFonts w:ascii="Arial Narrow" w:hAnsi="Arial Narrow"/>
                <w:b/>
                <w:color w:val="auto"/>
                <w:sz w:val="18"/>
                <w:szCs w:val="18"/>
              </w:rPr>
            </w:pPr>
          </w:p>
        </w:tc>
        <w:tc>
          <w:tcPr>
            <w:tcW w:w="1828" w:type="dxa"/>
          </w:tcPr>
          <w:p w:rsidR="000B32EB" w:rsidRPr="00917741" w:rsidRDefault="000B32EB" w:rsidP="000B32EB">
            <w:pPr>
              <w:jc w:val="both"/>
              <w:cnfStyle w:val="000000100000"/>
              <w:rPr>
                <w:rFonts w:ascii="Arial Narrow" w:hAnsi="Arial Narrow"/>
                <w:b/>
                <w:color w:val="auto"/>
                <w:sz w:val="18"/>
                <w:szCs w:val="18"/>
              </w:rPr>
            </w:pPr>
          </w:p>
        </w:tc>
      </w:tr>
      <w:tr w:rsidR="000B32EB" w:rsidRPr="00917741" w:rsidTr="00132314">
        <w:trPr>
          <w:jc w:val="center"/>
        </w:trPr>
        <w:tc>
          <w:tcPr>
            <w:cnfStyle w:val="001000000000"/>
            <w:tcW w:w="3455" w:type="dxa"/>
          </w:tcPr>
          <w:p w:rsidR="000B32EB" w:rsidRPr="00917741" w:rsidRDefault="000B32EB" w:rsidP="000B32EB">
            <w:pPr>
              <w:jc w:val="both"/>
              <w:rPr>
                <w:rFonts w:ascii="Arial Narrow" w:hAnsi="Arial Narrow"/>
                <w:color w:val="auto"/>
                <w:sz w:val="18"/>
                <w:szCs w:val="18"/>
              </w:rPr>
            </w:pPr>
            <w:r w:rsidRPr="00917741">
              <w:rPr>
                <w:rFonts w:ascii="Arial Narrow" w:hAnsi="Arial Narrow"/>
                <w:color w:val="auto"/>
                <w:sz w:val="18"/>
                <w:szCs w:val="18"/>
              </w:rPr>
              <w:t>Total pasivos</w:t>
            </w:r>
          </w:p>
        </w:tc>
        <w:tc>
          <w:tcPr>
            <w:tcW w:w="1615" w:type="dxa"/>
          </w:tcPr>
          <w:p w:rsidR="000B32EB" w:rsidRPr="00917741" w:rsidRDefault="00462C79" w:rsidP="000B32EB">
            <w:pPr>
              <w:jc w:val="right"/>
              <w:cnfStyle w:val="000000000000"/>
              <w:rPr>
                <w:rFonts w:ascii="Arial Narrow" w:hAnsi="Arial Narrow"/>
                <w:b/>
                <w:color w:val="auto"/>
                <w:sz w:val="18"/>
                <w:szCs w:val="18"/>
              </w:rPr>
            </w:pPr>
            <w:r>
              <w:rPr>
                <w:rFonts w:ascii="Arial Narrow" w:hAnsi="Arial Narrow"/>
                <w:b/>
                <w:color w:val="auto"/>
                <w:sz w:val="18"/>
                <w:szCs w:val="18"/>
              </w:rPr>
              <w:t>$ 1</w:t>
            </w:r>
            <w:r w:rsidR="006C7B60">
              <w:rPr>
                <w:rFonts w:ascii="Arial Narrow" w:hAnsi="Arial Narrow"/>
                <w:b/>
                <w:color w:val="auto"/>
                <w:sz w:val="18"/>
                <w:szCs w:val="18"/>
              </w:rPr>
              <w:t>7,931,893.25</w:t>
            </w:r>
          </w:p>
        </w:tc>
        <w:tc>
          <w:tcPr>
            <w:tcW w:w="1999" w:type="dxa"/>
          </w:tcPr>
          <w:p w:rsidR="000B32EB" w:rsidRPr="00917741" w:rsidRDefault="000B32EB" w:rsidP="000B32EB">
            <w:pPr>
              <w:jc w:val="both"/>
              <w:cnfStyle w:val="000000000000"/>
              <w:rPr>
                <w:rFonts w:ascii="Arial Narrow" w:hAnsi="Arial Narrow"/>
                <w:b/>
                <w:color w:val="auto"/>
                <w:sz w:val="18"/>
                <w:szCs w:val="18"/>
              </w:rPr>
            </w:pPr>
          </w:p>
        </w:tc>
        <w:tc>
          <w:tcPr>
            <w:tcW w:w="1828" w:type="dxa"/>
          </w:tcPr>
          <w:p w:rsidR="000B32EB" w:rsidRPr="00917741" w:rsidRDefault="000B32EB" w:rsidP="000B32EB">
            <w:pPr>
              <w:jc w:val="both"/>
              <w:cnfStyle w:val="000000000000"/>
              <w:rPr>
                <w:rFonts w:ascii="Arial Narrow" w:hAnsi="Arial Narrow"/>
                <w:b/>
                <w:color w:val="auto"/>
                <w:sz w:val="18"/>
                <w:szCs w:val="18"/>
              </w:rPr>
            </w:pPr>
          </w:p>
        </w:tc>
      </w:tr>
    </w:tbl>
    <w:p w:rsidR="000B32EB" w:rsidRDefault="000B32EB" w:rsidP="000B32EB">
      <w:pPr>
        <w:jc w:val="both"/>
        <w:rPr>
          <w:rFonts w:ascii="Arial Narrow" w:hAnsi="Arial Narrow"/>
          <w:sz w:val="16"/>
          <w:szCs w:val="16"/>
        </w:rPr>
      </w:pPr>
    </w:p>
    <w:p w:rsidR="00C45CCE" w:rsidRDefault="00C45CCE" w:rsidP="000B32EB">
      <w:pPr>
        <w:jc w:val="both"/>
        <w:rPr>
          <w:rFonts w:ascii="Arial Narrow" w:hAnsi="Arial Narrow"/>
          <w:sz w:val="16"/>
          <w:szCs w:val="16"/>
        </w:rPr>
      </w:pPr>
    </w:p>
    <w:p w:rsidR="00C45CCE" w:rsidRDefault="00C45CCE" w:rsidP="000B32EB">
      <w:pPr>
        <w:jc w:val="both"/>
        <w:rPr>
          <w:rFonts w:ascii="Arial Narrow" w:hAnsi="Arial Narrow"/>
          <w:sz w:val="16"/>
          <w:szCs w:val="16"/>
        </w:rPr>
      </w:pPr>
    </w:p>
    <w:p w:rsidR="00C45CCE" w:rsidRPr="00701F5D" w:rsidRDefault="00C45CCE" w:rsidP="000B32EB">
      <w:pPr>
        <w:jc w:val="both"/>
        <w:rPr>
          <w:rFonts w:ascii="Arial Narrow" w:hAnsi="Arial Narrow"/>
          <w:sz w:val="16"/>
          <w:szCs w:val="16"/>
        </w:rPr>
      </w:pPr>
    </w:p>
    <w:p w:rsidR="000B32EB" w:rsidRPr="00B936EC" w:rsidRDefault="000B32EB" w:rsidP="000B32EB">
      <w:pPr>
        <w:pStyle w:val="Prrafodelista"/>
        <w:numPr>
          <w:ilvl w:val="0"/>
          <w:numId w:val="17"/>
        </w:numPr>
        <w:jc w:val="both"/>
        <w:rPr>
          <w:rFonts w:ascii="Arial Narrow" w:hAnsi="Arial Narrow"/>
          <w:b/>
          <w:u w:val="single"/>
        </w:rPr>
      </w:pPr>
      <w:r w:rsidRPr="00B936EC">
        <w:rPr>
          <w:rFonts w:ascii="Arial Narrow" w:hAnsi="Arial Narrow"/>
          <w:b/>
          <w:u w:val="single"/>
        </w:rPr>
        <w:lastRenderedPageBreak/>
        <w:t xml:space="preserve"> NOTAS AL ESTADO DE ACTIVIDADES</w:t>
      </w:r>
    </w:p>
    <w:p w:rsidR="000B32EB" w:rsidRPr="00B94587" w:rsidRDefault="000B32EB" w:rsidP="000B32EB">
      <w:pPr>
        <w:pStyle w:val="Prrafodelista"/>
        <w:numPr>
          <w:ilvl w:val="0"/>
          <w:numId w:val="6"/>
        </w:numPr>
        <w:jc w:val="both"/>
        <w:rPr>
          <w:rFonts w:ascii="Arial Narrow" w:hAnsi="Arial Narrow"/>
          <w:b/>
          <w:u w:val="single"/>
        </w:rPr>
      </w:pPr>
      <w:r w:rsidRPr="00B94587">
        <w:rPr>
          <w:rFonts w:ascii="Arial Narrow" w:hAnsi="Arial Narrow"/>
          <w:b/>
          <w:u w:val="single"/>
        </w:rPr>
        <w:t>Ingresos de Gestión</w:t>
      </w:r>
    </w:p>
    <w:p w:rsidR="000B32EB" w:rsidRPr="00B94587" w:rsidRDefault="00C45CCE" w:rsidP="000B32EB">
      <w:pPr>
        <w:pStyle w:val="Prrafodelista"/>
        <w:jc w:val="both"/>
        <w:rPr>
          <w:rFonts w:ascii="Arial Narrow" w:hAnsi="Arial Narrow"/>
        </w:rPr>
      </w:pPr>
      <w:r>
        <w:rPr>
          <w:rFonts w:ascii="Arial Narrow" w:hAnsi="Arial Narrow"/>
        </w:rPr>
        <w:t xml:space="preserve">Los ingresos del </w:t>
      </w:r>
      <w:r w:rsidR="000B32EB" w:rsidRPr="00B94587">
        <w:rPr>
          <w:rFonts w:ascii="Arial Narrow" w:hAnsi="Arial Narrow"/>
        </w:rPr>
        <w:t>Tribunal d</w:t>
      </w:r>
      <w:r w:rsidR="00462C79">
        <w:rPr>
          <w:rFonts w:ascii="Arial Narrow" w:hAnsi="Arial Narrow"/>
        </w:rPr>
        <w:t>e Justicia del Estado de</w:t>
      </w:r>
      <w:r w:rsidR="00755FB7">
        <w:rPr>
          <w:rFonts w:ascii="Arial Narrow" w:hAnsi="Arial Narrow"/>
        </w:rPr>
        <w:t xml:space="preserve"> 2016</w:t>
      </w:r>
      <w:r w:rsidR="000B32EB" w:rsidRPr="00B94587">
        <w:rPr>
          <w:rFonts w:ascii="Arial Narrow" w:hAnsi="Arial Narrow"/>
        </w:rPr>
        <w:t>, se integran de la siguiente manera:</w:t>
      </w:r>
    </w:p>
    <w:p w:rsidR="000B32EB" w:rsidRPr="00B94587" w:rsidRDefault="000B32EB" w:rsidP="000B32EB">
      <w:pPr>
        <w:pStyle w:val="Prrafodelista"/>
        <w:jc w:val="both"/>
        <w:rPr>
          <w:rFonts w:ascii="Arial Narrow" w:hAnsi="Arial Narrow"/>
        </w:rPr>
      </w:pPr>
    </w:p>
    <w:tbl>
      <w:tblPr>
        <w:tblStyle w:val="Sombreadoclaro-nfasis11"/>
        <w:tblW w:w="0" w:type="auto"/>
        <w:jc w:val="center"/>
        <w:tblInd w:w="-364" w:type="dxa"/>
        <w:tblLook w:val="04A0"/>
      </w:tblPr>
      <w:tblGrid>
        <w:gridCol w:w="4288"/>
        <w:gridCol w:w="2433"/>
      </w:tblGrid>
      <w:tr w:rsidR="000B32EB" w:rsidRPr="00917741" w:rsidTr="000B32EB">
        <w:trPr>
          <w:cnfStyle w:val="100000000000"/>
          <w:jc w:val="center"/>
        </w:trPr>
        <w:tc>
          <w:tcPr>
            <w:cnfStyle w:val="001000000000"/>
            <w:tcW w:w="4288" w:type="dxa"/>
          </w:tcPr>
          <w:p w:rsidR="000B32EB" w:rsidRPr="00917741" w:rsidRDefault="000B32EB" w:rsidP="000B32EB">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CONCEPTO</w:t>
            </w:r>
          </w:p>
        </w:tc>
        <w:tc>
          <w:tcPr>
            <w:tcW w:w="2433" w:type="dxa"/>
          </w:tcPr>
          <w:p w:rsidR="000B32EB" w:rsidRPr="00917741" w:rsidRDefault="000B32EB" w:rsidP="000B32EB">
            <w:pPr>
              <w:pStyle w:val="Prrafodelista"/>
              <w:ind w:left="0"/>
              <w:jc w:val="center"/>
              <w:cnfStyle w:val="100000000000"/>
              <w:rPr>
                <w:rFonts w:ascii="Arial Narrow" w:hAnsi="Arial Narrow"/>
                <w:b w:val="0"/>
                <w:color w:val="auto"/>
                <w:sz w:val="18"/>
                <w:szCs w:val="18"/>
              </w:rPr>
            </w:pPr>
            <w:r w:rsidRPr="00917741">
              <w:rPr>
                <w:rFonts w:ascii="Arial Narrow" w:hAnsi="Arial Narrow"/>
                <w:b w:val="0"/>
                <w:color w:val="auto"/>
                <w:sz w:val="18"/>
                <w:szCs w:val="18"/>
              </w:rPr>
              <w:t>CANTIDAD</w:t>
            </w:r>
          </w:p>
        </w:tc>
      </w:tr>
      <w:tr w:rsidR="000B32EB" w:rsidRPr="00917741" w:rsidTr="000B32EB">
        <w:trPr>
          <w:cnfStyle w:val="000000100000"/>
          <w:jc w:val="center"/>
        </w:trPr>
        <w:tc>
          <w:tcPr>
            <w:cnfStyle w:val="001000000000"/>
            <w:tcW w:w="4288" w:type="dxa"/>
          </w:tcPr>
          <w:p w:rsidR="000B32EB" w:rsidRPr="00917741" w:rsidRDefault="000B32EB" w:rsidP="000B32EB">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Impuestos</w:t>
            </w:r>
          </w:p>
        </w:tc>
        <w:tc>
          <w:tcPr>
            <w:tcW w:w="2433" w:type="dxa"/>
          </w:tcPr>
          <w:p w:rsidR="000B32EB" w:rsidRPr="00917741" w:rsidRDefault="00406659" w:rsidP="000B32EB">
            <w:pPr>
              <w:pStyle w:val="Prrafodelista"/>
              <w:ind w:left="0"/>
              <w:jc w:val="right"/>
              <w:cnfStyle w:val="000000100000"/>
              <w:rPr>
                <w:rFonts w:ascii="Arial Narrow" w:hAnsi="Arial Narrow"/>
                <w:color w:val="auto"/>
                <w:sz w:val="18"/>
                <w:szCs w:val="18"/>
              </w:rPr>
            </w:pPr>
            <w:r>
              <w:rPr>
                <w:rFonts w:ascii="Arial Narrow" w:hAnsi="Arial Narrow"/>
                <w:color w:val="auto"/>
                <w:sz w:val="18"/>
                <w:szCs w:val="18"/>
              </w:rPr>
              <w:t xml:space="preserve">$      </w:t>
            </w:r>
            <w:r w:rsidR="00F5524D">
              <w:rPr>
                <w:rFonts w:ascii="Arial Narrow" w:hAnsi="Arial Narrow"/>
                <w:color w:val="auto"/>
                <w:sz w:val="18"/>
                <w:szCs w:val="18"/>
              </w:rPr>
              <w:t xml:space="preserve">          </w:t>
            </w:r>
            <w:r w:rsidR="000B32EB" w:rsidRPr="00917741">
              <w:rPr>
                <w:rFonts w:ascii="Arial Narrow" w:hAnsi="Arial Narrow"/>
                <w:color w:val="auto"/>
                <w:sz w:val="18"/>
                <w:szCs w:val="18"/>
              </w:rPr>
              <w:t>0.00</w:t>
            </w:r>
          </w:p>
        </w:tc>
      </w:tr>
      <w:tr w:rsidR="000B32EB" w:rsidRPr="00917741" w:rsidTr="000B32EB">
        <w:trPr>
          <w:jc w:val="center"/>
        </w:trPr>
        <w:tc>
          <w:tcPr>
            <w:cnfStyle w:val="001000000000"/>
            <w:tcW w:w="4288" w:type="dxa"/>
          </w:tcPr>
          <w:p w:rsidR="000B32EB" w:rsidRPr="00917741" w:rsidRDefault="000B32EB" w:rsidP="000B32EB">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Derechos (Expedición de copias certificadas)</w:t>
            </w:r>
          </w:p>
        </w:tc>
        <w:tc>
          <w:tcPr>
            <w:tcW w:w="2433" w:type="dxa"/>
          </w:tcPr>
          <w:p w:rsidR="000B32EB" w:rsidRPr="00917741" w:rsidRDefault="00963987" w:rsidP="000B32EB">
            <w:pPr>
              <w:pStyle w:val="Prrafodelista"/>
              <w:ind w:left="0"/>
              <w:jc w:val="right"/>
              <w:cnfStyle w:val="000000000000"/>
              <w:rPr>
                <w:rFonts w:ascii="Arial Narrow" w:hAnsi="Arial Narrow"/>
                <w:color w:val="auto"/>
                <w:sz w:val="18"/>
                <w:szCs w:val="18"/>
              </w:rPr>
            </w:pPr>
            <w:r>
              <w:rPr>
                <w:rFonts w:ascii="Arial Narrow" w:hAnsi="Arial Narrow"/>
                <w:color w:val="auto"/>
                <w:sz w:val="18"/>
                <w:szCs w:val="18"/>
              </w:rPr>
              <w:t>$</w:t>
            </w:r>
            <w:r w:rsidR="00406659">
              <w:rPr>
                <w:rFonts w:ascii="Arial Narrow" w:hAnsi="Arial Narrow"/>
                <w:color w:val="auto"/>
                <w:sz w:val="18"/>
                <w:szCs w:val="18"/>
              </w:rPr>
              <w:t xml:space="preserve">      </w:t>
            </w:r>
            <w:r w:rsidR="00E86EC7">
              <w:rPr>
                <w:rFonts w:ascii="Arial Narrow" w:hAnsi="Arial Narrow"/>
                <w:color w:val="auto"/>
                <w:sz w:val="18"/>
                <w:szCs w:val="18"/>
              </w:rPr>
              <w:t xml:space="preserve"> </w:t>
            </w:r>
            <w:r w:rsidR="00270A4D">
              <w:rPr>
                <w:rFonts w:ascii="Arial Narrow" w:hAnsi="Arial Narrow"/>
                <w:color w:val="auto"/>
                <w:sz w:val="18"/>
                <w:szCs w:val="18"/>
              </w:rPr>
              <w:t>77,519.29</w:t>
            </w:r>
          </w:p>
        </w:tc>
      </w:tr>
      <w:tr w:rsidR="000B32EB" w:rsidRPr="00917741" w:rsidTr="000B32EB">
        <w:trPr>
          <w:cnfStyle w:val="000000100000"/>
          <w:jc w:val="center"/>
        </w:trPr>
        <w:tc>
          <w:tcPr>
            <w:cnfStyle w:val="001000000000"/>
            <w:tcW w:w="4288" w:type="dxa"/>
          </w:tcPr>
          <w:p w:rsidR="000B32EB" w:rsidRPr="00917741" w:rsidRDefault="000B32EB" w:rsidP="000B32EB">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Productos de tipo corriente (rendimientos bancarios)</w:t>
            </w:r>
          </w:p>
        </w:tc>
        <w:tc>
          <w:tcPr>
            <w:tcW w:w="2433" w:type="dxa"/>
          </w:tcPr>
          <w:p w:rsidR="000B32EB" w:rsidRPr="00917741" w:rsidRDefault="00963987" w:rsidP="000B32EB">
            <w:pPr>
              <w:pStyle w:val="Prrafodelista"/>
              <w:ind w:left="0"/>
              <w:jc w:val="right"/>
              <w:cnfStyle w:val="000000100000"/>
              <w:rPr>
                <w:rFonts w:ascii="Arial Narrow" w:hAnsi="Arial Narrow"/>
                <w:color w:val="auto"/>
                <w:sz w:val="18"/>
                <w:szCs w:val="18"/>
              </w:rPr>
            </w:pPr>
            <w:r>
              <w:rPr>
                <w:rFonts w:ascii="Arial Narrow" w:hAnsi="Arial Narrow"/>
                <w:color w:val="auto"/>
                <w:sz w:val="18"/>
                <w:szCs w:val="18"/>
              </w:rPr>
              <w:t>$</w:t>
            </w:r>
            <w:r w:rsidR="00406659">
              <w:rPr>
                <w:rFonts w:ascii="Arial Narrow" w:hAnsi="Arial Narrow"/>
                <w:color w:val="auto"/>
                <w:sz w:val="18"/>
                <w:szCs w:val="18"/>
              </w:rPr>
              <w:t xml:space="preserve">      </w:t>
            </w:r>
            <w:r w:rsidR="00F5524D">
              <w:rPr>
                <w:rFonts w:ascii="Arial Narrow" w:hAnsi="Arial Narrow"/>
                <w:color w:val="auto"/>
                <w:sz w:val="18"/>
                <w:szCs w:val="18"/>
              </w:rPr>
              <w:t xml:space="preserve"> </w:t>
            </w:r>
            <w:r w:rsidR="00406659">
              <w:rPr>
                <w:rFonts w:ascii="Arial Narrow" w:hAnsi="Arial Narrow"/>
                <w:color w:val="auto"/>
                <w:sz w:val="18"/>
                <w:szCs w:val="18"/>
              </w:rPr>
              <w:t>87,509.10</w:t>
            </w:r>
          </w:p>
        </w:tc>
      </w:tr>
      <w:tr w:rsidR="000B32EB" w:rsidRPr="00917741" w:rsidTr="000B32EB">
        <w:trPr>
          <w:jc w:val="center"/>
        </w:trPr>
        <w:tc>
          <w:tcPr>
            <w:cnfStyle w:val="001000000000"/>
            <w:tcW w:w="4288" w:type="dxa"/>
          </w:tcPr>
          <w:p w:rsidR="000B32EB" w:rsidRPr="00917741" w:rsidRDefault="000B32EB" w:rsidP="000B32EB">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Ingresos no comprendidos en fracciones ley de ingreso en ejercicio fiscal anterior o pendiente de pago</w:t>
            </w:r>
          </w:p>
        </w:tc>
        <w:tc>
          <w:tcPr>
            <w:tcW w:w="2433" w:type="dxa"/>
          </w:tcPr>
          <w:p w:rsidR="000B32EB" w:rsidRPr="00917741" w:rsidRDefault="000B32EB" w:rsidP="000B32EB">
            <w:pPr>
              <w:pStyle w:val="Prrafodelista"/>
              <w:ind w:left="0"/>
              <w:jc w:val="right"/>
              <w:cnfStyle w:val="000000000000"/>
              <w:rPr>
                <w:rFonts w:ascii="Arial Narrow" w:hAnsi="Arial Narrow"/>
                <w:color w:val="auto"/>
                <w:sz w:val="18"/>
                <w:szCs w:val="18"/>
              </w:rPr>
            </w:pPr>
            <w:r w:rsidRPr="00917741">
              <w:rPr>
                <w:rFonts w:ascii="Arial Narrow" w:hAnsi="Arial Narrow"/>
                <w:color w:val="auto"/>
                <w:sz w:val="18"/>
                <w:szCs w:val="18"/>
              </w:rPr>
              <w:t>0.00</w:t>
            </w:r>
          </w:p>
        </w:tc>
      </w:tr>
      <w:tr w:rsidR="000B32EB" w:rsidRPr="00917741" w:rsidTr="000B32EB">
        <w:trPr>
          <w:cnfStyle w:val="000000100000"/>
          <w:jc w:val="center"/>
        </w:trPr>
        <w:tc>
          <w:tcPr>
            <w:cnfStyle w:val="001000000000"/>
            <w:tcW w:w="4288" w:type="dxa"/>
          </w:tcPr>
          <w:p w:rsidR="000B32EB" w:rsidRPr="00917741" w:rsidRDefault="000B32EB" w:rsidP="000B32EB">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TOTAL DE INGRESOS DE GESTIÓN</w:t>
            </w:r>
          </w:p>
        </w:tc>
        <w:tc>
          <w:tcPr>
            <w:tcW w:w="2433" w:type="dxa"/>
          </w:tcPr>
          <w:p w:rsidR="000B32EB" w:rsidRPr="00917741" w:rsidRDefault="00F5524D" w:rsidP="00963987">
            <w:pPr>
              <w:pStyle w:val="Prrafodelista"/>
              <w:ind w:left="0"/>
              <w:jc w:val="right"/>
              <w:cnfStyle w:val="000000100000"/>
              <w:rPr>
                <w:rFonts w:ascii="Arial Narrow" w:hAnsi="Arial Narrow"/>
                <w:color w:val="auto"/>
                <w:sz w:val="18"/>
                <w:szCs w:val="18"/>
              </w:rPr>
            </w:pPr>
            <w:r w:rsidRPr="00F5524D">
              <w:rPr>
                <w:rFonts w:ascii="Arial Narrow" w:hAnsi="Arial Narrow"/>
                <w:color w:val="auto"/>
                <w:sz w:val="18"/>
                <w:szCs w:val="18"/>
              </w:rPr>
              <w:t>$</w:t>
            </w:r>
            <w:r w:rsidR="00AB170C">
              <w:rPr>
                <w:rFonts w:ascii="Arial Narrow" w:hAnsi="Arial Narrow"/>
                <w:color w:val="auto"/>
                <w:sz w:val="18"/>
                <w:szCs w:val="18"/>
              </w:rPr>
              <w:t xml:space="preserve">    </w:t>
            </w:r>
            <w:r>
              <w:rPr>
                <w:rFonts w:ascii="Arial Narrow" w:hAnsi="Arial Narrow"/>
                <w:color w:val="auto"/>
                <w:sz w:val="18"/>
                <w:szCs w:val="18"/>
              </w:rPr>
              <w:t xml:space="preserve"> </w:t>
            </w:r>
            <w:r w:rsidR="00AB170C">
              <w:rPr>
                <w:rFonts w:ascii="Arial Narrow" w:hAnsi="Arial Narrow"/>
                <w:color w:val="auto"/>
                <w:sz w:val="18"/>
                <w:szCs w:val="18"/>
              </w:rPr>
              <w:t>1</w:t>
            </w:r>
            <w:r w:rsidR="00406659">
              <w:rPr>
                <w:rFonts w:ascii="Arial Narrow" w:hAnsi="Arial Narrow"/>
                <w:color w:val="auto"/>
                <w:sz w:val="18"/>
                <w:szCs w:val="18"/>
              </w:rPr>
              <w:t>65,028.39</w:t>
            </w:r>
          </w:p>
        </w:tc>
      </w:tr>
    </w:tbl>
    <w:p w:rsidR="000B32EB" w:rsidRPr="00B94587" w:rsidRDefault="000B32EB" w:rsidP="000B32EB">
      <w:pPr>
        <w:pStyle w:val="Prrafodelista"/>
        <w:jc w:val="both"/>
        <w:rPr>
          <w:rFonts w:ascii="Arial Narrow" w:hAnsi="Arial Narrow"/>
        </w:rPr>
      </w:pPr>
    </w:p>
    <w:p w:rsidR="000B32EB" w:rsidRPr="00B94587" w:rsidRDefault="000B32EB" w:rsidP="000B32EB">
      <w:pPr>
        <w:pStyle w:val="Prrafodelista"/>
        <w:jc w:val="both"/>
        <w:rPr>
          <w:rFonts w:ascii="Arial Narrow" w:hAnsi="Arial Narrow"/>
        </w:rPr>
      </w:pPr>
    </w:p>
    <w:p w:rsidR="000B32EB" w:rsidRPr="00B94587" w:rsidRDefault="000B32EB" w:rsidP="000B32EB">
      <w:pPr>
        <w:pStyle w:val="Prrafodelista"/>
        <w:numPr>
          <w:ilvl w:val="0"/>
          <w:numId w:val="6"/>
        </w:numPr>
        <w:jc w:val="both"/>
        <w:rPr>
          <w:rFonts w:ascii="Arial Narrow" w:hAnsi="Arial Narrow"/>
          <w:b/>
          <w:u w:val="single"/>
        </w:rPr>
      </w:pPr>
      <w:r w:rsidRPr="00B94587">
        <w:rPr>
          <w:rFonts w:ascii="Arial Narrow" w:hAnsi="Arial Narrow"/>
          <w:b/>
          <w:u w:val="single"/>
        </w:rPr>
        <w:t>Gastos y otras pérdidas</w:t>
      </w:r>
    </w:p>
    <w:p w:rsidR="000B32EB" w:rsidRPr="00B94587" w:rsidRDefault="000B32EB" w:rsidP="000B32EB">
      <w:pPr>
        <w:ind w:left="360"/>
        <w:jc w:val="both"/>
        <w:rPr>
          <w:rFonts w:ascii="Arial Narrow" w:hAnsi="Arial Narrow"/>
        </w:rPr>
      </w:pPr>
      <w:r w:rsidRPr="00B94587">
        <w:rPr>
          <w:rFonts w:ascii="Arial Narrow" w:hAnsi="Arial Narrow"/>
        </w:rPr>
        <w:t xml:space="preserve">Dado los tipos </w:t>
      </w:r>
      <w:r w:rsidR="00C45CCE">
        <w:rPr>
          <w:rFonts w:ascii="Arial Narrow" w:hAnsi="Arial Narrow"/>
        </w:rPr>
        <w:t>de servicios que presta el Tribunal Superior de Justicia</w:t>
      </w:r>
      <w:r w:rsidR="00800613">
        <w:rPr>
          <w:rFonts w:ascii="Arial Narrow" w:hAnsi="Arial Narrow"/>
        </w:rPr>
        <w:t>.  S</w:t>
      </w:r>
      <w:r w:rsidRPr="00B94587">
        <w:rPr>
          <w:rFonts w:ascii="Arial Narrow" w:hAnsi="Arial Narrow"/>
        </w:rPr>
        <w:t>u mayor gasto se encuentra en el rubro servicios personales que representa el 91.59% de los ingreso</w:t>
      </w:r>
      <w:r w:rsidR="00270A4D">
        <w:rPr>
          <w:rFonts w:ascii="Arial Narrow" w:hAnsi="Arial Narrow"/>
        </w:rPr>
        <w:t>s recibidos</w:t>
      </w:r>
      <w:proofErr w:type="gramStart"/>
      <w:r w:rsidR="00270A4D">
        <w:rPr>
          <w:rFonts w:ascii="Arial Narrow" w:hAnsi="Arial Narrow"/>
        </w:rPr>
        <w:t>,  al</w:t>
      </w:r>
      <w:proofErr w:type="gramEnd"/>
      <w:r w:rsidR="00270A4D">
        <w:rPr>
          <w:rFonts w:ascii="Arial Narrow" w:hAnsi="Arial Narrow"/>
        </w:rPr>
        <w:t xml:space="preserve">  Primer  trimestre del 2016</w:t>
      </w:r>
      <w:r w:rsidR="00800613">
        <w:rPr>
          <w:rFonts w:ascii="Arial Narrow" w:hAnsi="Arial Narrow"/>
        </w:rPr>
        <w:t xml:space="preserve"> es:</w:t>
      </w:r>
    </w:p>
    <w:tbl>
      <w:tblPr>
        <w:tblStyle w:val="Sombreadoclaro-nfasis11"/>
        <w:tblW w:w="0" w:type="auto"/>
        <w:jc w:val="center"/>
        <w:tblLook w:val="04A0"/>
      </w:tblPr>
      <w:tblGrid>
        <w:gridCol w:w="2867"/>
        <w:gridCol w:w="2551"/>
      </w:tblGrid>
      <w:tr w:rsidR="000B32EB" w:rsidRPr="00917741" w:rsidTr="000B32EB">
        <w:trPr>
          <w:cnfStyle w:val="100000000000"/>
          <w:jc w:val="center"/>
        </w:trPr>
        <w:tc>
          <w:tcPr>
            <w:cnfStyle w:val="001000000000"/>
            <w:tcW w:w="2867" w:type="dxa"/>
          </w:tcPr>
          <w:p w:rsidR="000B32EB" w:rsidRPr="00917741" w:rsidRDefault="000B32EB" w:rsidP="000B32EB">
            <w:pPr>
              <w:jc w:val="both"/>
              <w:rPr>
                <w:rFonts w:ascii="Arial Narrow" w:hAnsi="Arial Narrow"/>
                <w:color w:val="auto"/>
                <w:sz w:val="18"/>
                <w:szCs w:val="18"/>
              </w:rPr>
            </w:pPr>
            <w:r w:rsidRPr="00917741">
              <w:rPr>
                <w:rFonts w:ascii="Arial Narrow" w:hAnsi="Arial Narrow"/>
                <w:color w:val="auto"/>
                <w:sz w:val="18"/>
                <w:szCs w:val="18"/>
              </w:rPr>
              <w:t xml:space="preserve">CONCEPTO </w:t>
            </w:r>
          </w:p>
        </w:tc>
        <w:tc>
          <w:tcPr>
            <w:tcW w:w="2551" w:type="dxa"/>
          </w:tcPr>
          <w:p w:rsidR="000B32EB" w:rsidRPr="00917741" w:rsidRDefault="000B32EB" w:rsidP="000B32EB">
            <w:pPr>
              <w:jc w:val="both"/>
              <w:cnfStyle w:val="100000000000"/>
              <w:rPr>
                <w:rFonts w:ascii="Arial Narrow" w:hAnsi="Arial Narrow"/>
                <w:color w:val="auto"/>
                <w:sz w:val="18"/>
                <w:szCs w:val="18"/>
              </w:rPr>
            </w:pPr>
            <w:r w:rsidRPr="00917741">
              <w:rPr>
                <w:rFonts w:ascii="Arial Narrow" w:hAnsi="Arial Narrow"/>
                <w:color w:val="auto"/>
                <w:sz w:val="18"/>
                <w:szCs w:val="18"/>
              </w:rPr>
              <w:t>CANTIDAD</w:t>
            </w:r>
          </w:p>
        </w:tc>
      </w:tr>
      <w:tr w:rsidR="000B32EB" w:rsidRPr="00917741" w:rsidTr="000B32EB">
        <w:trPr>
          <w:cnfStyle w:val="000000100000"/>
          <w:jc w:val="center"/>
        </w:trPr>
        <w:tc>
          <w:tcPr>
            <w:cnfStyle w:val="001000000000"/>
            <w:tcW w:w="2867" w:type="dxa"/>
          </w:tcPr>
          <w:p w:rsidR="000B32EB" w:rsidRPr="00917741" w:rsidRDefault="000B32EB" w:rsidP="000B32EB">
            <w:pPr>
              <w:jc w:val="both"/>
              <w:rPr>
                <w:rFonts w:ascii="Arial Narrow" w:hAnsi="Arial Narrow"/>
                <w:color w:val="auto"/>
                <w:sz w:val="18"/>
                <w:szCs w:val="18"/>
              </w:rPr>
            </w:pPr>
            <w:r w:rsidRPr="00917741">
              <w:rPr>
                <w:rFonts w:ascii="Arial Narrow" w:hAnsi="Arial Narrow"/>
                <w:color w:val="auto"/>
                <w:sz w:val="18"/>
                <w:szCs w:val="18"/>
              </w:rPr>
              <w:t>Servicios personales</w:t>
            </w:r>
          </w:p>
        </w:tc>
        <w:tc>
          <w:tcPr>
            <w:tcW w:w="2551" w:type="dxa"/>
          </w:tcPr>
          <w:p w:rsidR="000B32EB" w:rsidRPr="00917741" w:rsidRDefault="00963987" w:rsidP="000B32EB">
            <w:pPr>
              <w:jc w:val="both"/>
              <w:cnfStyle w:val="000000100000"/>
              <w:rPr>
                <w:rFonts w:ascii="Arial Narrow" w:hAnsi="Arial Narrow"/>
                <w:color w:val="auto"/>
                <w:sz w:val="18"/>
                <w:szCs w:val="18"/>
              </w:rPr>
            </w:pPr>
            <w:r>
              <w:rPr>
                <w:rFonts w:ascii="Arial Narrow" w:hAnsi="Arial Narrow"/>
                <w:color w:val="auto"/>
                <w:sz w:val="18"/>
                <w:szCs w:val="18"/>
              </w:rPr>
              <w:t>$</w:t>
            </w:r>
            <w:r w:rsidR="00270A4D">
              <w:rPr>
                <w:rFonts w:ascii="Arial Narrow" w:hAnsi="Arial Narrow"/>
                <w:color w:val="auto"/>
                <w:sz w:val="18"/>
                <w:szCs w:val="18"/>
              </w:rPr>
              <w:t>43,215,221.88</w:t>
            </w:r>
          </w:p>
        </w:tc>
      </w:tr>
    </w:tbl>
    <w:p w:rsidR="000B32EB" w:rsidRPr="00B94587" w:rsidRDefault="000B32EB" w:rsidP="000B32EB">
      <w:pPr>
        <w:jc w:val="both"/>
        <w:rPr>
          <w:rFonts w:ascii="Arial Narrow" w:hAnsi="Arial Narrow"/>
          <w:b/>
          <w:u w:val="single"/>
        </w:rPr>
      </w:pPr>
    </w:p>
    <w:p w:rsidR="000B32EB" w:rsidRPr="00B94587" w:rsidRDefault="000B32EB" w:rsidP="000B32EB">
      <w:pPr>
        <w:pStyle w:val="Default"/>
        <w:numPr>
          <w:ilvl w:val="0"/>
          <w:numId w:val="18"/>
        </w:numPr>
        <w:rPr>
          <w:rFonts w:ascii="Arial Narrow" w:hAnsi="Arial Narrow"/>
          <w:b/>
          <w:sz w:val="22"/>
          <w:szCs w:val="22"/>
          <w:u w:val="single"/>
        </w:rPr>
      </w:pPr>
      <w:r w:rsidRPr="00B94587">
        <w:rPr>
          <w:rFonts w:ascii="Arial Narrow" w:hAnsi="Arial Narrow"/>
          <w:b/>
          <w:sz w:val="22"/>
          <w:szCs w:val="22"/>
          <w:u w:val="single"/>
        </w:rPr>
        <w:t>NOTAS AL ESTADO DE VARIACIONES EN LA HACIENDA PÚBLICA.</w:t>
      </w:r>
    </w:p>
    <w:p w:rsidR="000B32EB" w:rsidRPr="00B94587" w:rsidRDefault="000B32EB" w:rsidP="000B32EB">
      <w:pPr>
        <w:pStyle w:val="Default"/>
        <w:ind w:left="360"/>
        <w:rPr>
          <w:rFonts w:ascii="Arial Narrow" w:hAnsi="Arial Narrow"/>
          <w:sz w:val="22"/>
          <w:szCs w:val="22"/>
        </w:rPr>
      </w:pPr>
    </w:p>
    <w:p w:rsidR="000B32EB" w:rsidRPr="00B94587" w:rsidRDefault="000B32EB" w:rsidP="000B32EB">
      <w:pPr>
        <w:pStyle w:val="Default"/>
        <w:ind w:left="360"/>
        <w:rPr>
          <w:rFonts w:ascii="Arial Narrow" w:hAnsi="Arial Narrow"/>
          <w:b/>
          <w:sz w:val="22"/>
          <w:szCs w:val="22"/>
        </w:rPr>
      </w:pPr>
      <w:r w:rsidRPr="00B94587">
        <w:rPr>
          <w:rFonts w:ascii="Arial Narrow" w:hAnsi="Arial Narrow"/>
          <w:sz w:val="22"/>
          <w:szCs w:val="22"/>
        </w:rPr>
        <w:t>Al t</w:t>
      </w:r>
      <w:r w:rsidR="00270A4D">
        <w:rPr>
          <w:rFonts w:ascii="Arial Narrow" w:hAnsi="Arial Narrow"/>
          <w:sz w:val="22"/>
          <w:szCs w:val="22"/>
        </w:rPr>
        <w:t>erminar período de Enero a Marzo</w:t>
      </w:r>
      <w:r w:rsidRPr="00B94587">
        <w:rPr>
          <w:rFonts w:ascii="Arial Narrow" w:hAnsi="Arial Narrow"/>
          <w:sz w:val="22"/>
          <w:szCs w:val="22"/>
        </w:rPr>
        <w:t xml:space="preserve"> de</w:t>
      </w:r>
      <w:r w:rsidR="0007084B">
        <w:rPr>
          <w:rFonts w:ascii="Arial Narrow" w:hAnsi="Arial Narrow"/>
          <w:sz w:val="22"/>
          <w:szCs w:val="22"/>
        </w:rPr>
        <w:t xml:space="preserve"> el</w:t>
      </w:r>
      <w:r w:rsidRPr="00B94587">
        <w:rPr>
          <w:rFonts w:ascii="Arial Narrow" w:hAnsi="Arial Narrow"/>
          <w:sz w:val="22"/>
          <w:szCs w:val="22"/>
        </w:rPr>
        <w:t xml:space="preserve"> ejerc</w:t>
      </w:r>
      <w:r w:rsidR="00270A4D">
        <w:rPr>
          <w:rFonts w:ascii="Arial Narrow" w:hAnsi="Arial Narrow"/>
          <w:sz w:val="22"/>
          <w:szCs w:val="22"/>
        </w:rPr>
        <w:t xml:space="preserve">icio fiscal </w:t>
      </w:r>
      <w:proofErr w:type="gramStart"/>
      <w:r w:rsidR="00270A4D">
        <w:rPr>
          <w:rFonts w:ascii="Arial Narrow" w:hAnsi="Arial Narrow"/>
          <w:sz w:val="22"/>
          <w:szCs w:val="22"/>
        </w:rPr>
        <w:t xml:space="preserve">2016 </w:t>
      </w:r>
      <w:r w:rsidR="00526E1D">
        <w:rPr>
          <w:rFonts w:ascii="Arial Narrow" w:hAnsi="Arial Narrow"/>
          <w:sz w:val="22"/>
          <w:szCs w:val="22"/>
        </w:rPr>
        <w:t xml:space="preserve"> se</w:t>
      </w:r>
      <w:proofErr w:type="gramEnd"/>
      <w:r w:rsidR="00526E1D">
        <w:rPr>
          <w:rFonts w:ascii="Arial Narrow" w:hAnsi="Arial Narrow"/>
          <w:sz w:val="22"/>
          <w:szCs w:val="22"/>
        </w:rPr>
        <w:t xml:space="preserve"> tiene un </w:t>
      </w:r>
      <w:r w:rsidRPr="00B94587">
        <w:rPr>
          <w:rFonts w:ascii="Arial Narrow" w:hAnsi="Arial Narrow"/>
          <w:sz w:val="22"/>
          <w:szCs w:val="22"/>
        </w:rPr>
        <w:t xml:space="preserve">ahorro de </w:t>
      </w:r>
      <w:r w:rsidR="00270A4D">
        <w:rPr>
          <w:rFonts w:ascii="Arial Narrow" w:hAnsi="Arial Narrow"/>
          <w:b/>
          <w:sz w:val="22"/>
          <w:szCs w:val="22"/>
        </w:rPr>
        <w:t>$10,129,587.00</w:t>
      </w:r>
    </w:p>
    <w:p w:rsidR="000B32EB" w:rsidRPr="00B94587" w:rsidRDefault="000B32EB" w:rsidP="000B32EB">
      <w:pPr>
        <w:pStyle w:val="Default"/>
        <w:ind w:left="360"/>
        <w:rPr>
          <w:rFonts w:ascii="Arial Narrow" w:hAnsi="Arial Narrow"/>
          <w:sz w:val="22"/>
          <w:szCs w:val="22"/>
        </w:rPr>
      </w:pPr>
      <w:r w:rsidRPr="00B94587">
        <w:rPr>
          <w:rFonts w:ascii="Arial Narrow" w:hAnsi="Arial Narrow"/>
          <w:sz w:val="22"/>
          <w:szCs w:val="22"/>
        </w:rPr>
        <w:t>Derivado d</w:t>
      </w:r>
      <w:r w:rsidR="00526E1D">
        <w:rPr>
          <w:rFonts w:ascii="Arial Narrow" w:hAnsi="Arial Narrow"/>
          <w:sz w:val="22"/>
          <w:szCs w:val="22"/>
        </w:rPr>
        <w:t>e las operaciones normales del E</w:t>
      </w:r>
      <w:r w:rsidRPr="00B94587">
        <w:rPr>
          <w:rFonts w:ascii="Arial Narrow" w:hAnsi="Arial Narrow"/>
          <w:sz w:val="22"/>
          <w:szCs w:val="22"/>
        </w:rPr>
        <w:t xml:space="preserve">nte. </w:t>
      </w:r>
    </w:p>
    <w:p w:rsidR="000B32EB" w:rsidRPr="00B94587" w:rsidRDefault="000B32EB" w:rsidP="000B32EB">
      <w:pPr>
        <w:pStyle w:val="Default"/>
        <w:ind w:left="360"/>
        <w:rPr>
          <w:rFonts w:ascii="Arial Narrow" w:hAnsi="Arial Narrow"/>
          <w:sz w:val="22"/>
          <w:szCs w:val="22"/>
        </w:rPr>
      </w:pPr>
    </w:p>
    <w:p w:rsidR="000B32EB" w:rsidRPr="00B94587" w:rsidRDefault="000B32EB" w:rsidP="000B32EB">
      <w:pPr>
        <w:pStyle w:val="Default"/>
        <w:ind w:left="360"/>
        <w:jc w:val="both"/>
        <w:rPr>
          <w:rFonts w:ascii="Arial Narrow" w:hAnsi="Arial Narrow"/>
          <w:sz w:val="22"/>
          <w:szCs w:val="22"/>
        </w:rPr>
      </w:pPr>
      <w:r w:rsidRPr="00B94587">
        <w:rPr>
          <w:rFonts w:ascii="Arial Narrow" w:hAnsi="Arial Narrow"/>
          <w:sz w:val="22"/>
          <w:szCs w:val="22"/>
        </w:rPr>
        <w:t>Debido al tipo de Ente que maneja un gasto trimestral del 91.59% en el capitulo 1000, en el mes de d</w:t>
      </w:r>
      <w:r w:rsidR="00D43FBD">
        <w:rPr>
          <w:rFonts w:ascii="Arial Narrow" w:hAnsi="Arial Narrow"/>
          <w:sz w:val="22"/>
          <w:szCs w:val="22"/>
        </w:rPr>
        <w:t>iciembre impacta</w:t>
      </w:r>
      <w:r w:rsidRPr="00B94587">
        <w:rPr>
          <w:rFonts w:ascii="Arial Narrow" w:hAnsi="Arial Narrow"/>
          <w:sz w:val="22"/>
          <w:szCs w:val="22"/>
        </w:rPr>
        <w:t xml:space="preserve"> en el presupuesto 201</w:t>
      </w:r>
      <w:r w:rsidR="00270A4D">
        <w:rPr>
          <w:rFonts w:ascii="Arial Narrow" w:hAnsi="Arial Narrow"/>
          <w:sz w:val="22"/>
          <w:szCs w:val="22"/>
        </w:rPr>
        <w:t>6</w:t>
      </w:r>
      <w:r w:rsidRPr="00B94587">
        <w:rPr>
          <w:rFonts w:ascii="Arial Narrow" w:hAnsi="Arial Narrow"/>
          <w:sz w:val="22"/>
          <w:szCs w:val="22"/>
        </w:rPr>
        <w:t>, por las prestaciones que tienen derecho los servidores público</w:t>
      </w:r>
      <w:r w:rsidR="00C45CCE">
        <w:rPr>
          <w:rFonts w:ascii="Arial Narrow" w:hAnsi="Arial Narrow"/>
          <w:sz w:val="22"/>
          <w:szCs w:val="22"/>
        </w:rPr>
        <w:t xml:space="preserve">s que laboran en este </w:t>
      </w:r>
      <w:r w:rsidRPr="00B94587">
        <w:rPr>
          <w:rFonts w:ascii="Arial Narrow" w:hAnsi="Arial Narrow"/>
          <w:sz w:val="22"/>
          <w:szCs w:val="22"/>
        </w:rPr>
        <w:t xml:space="preserve">Tribunal </w:t>
      </w:r>
      <w:r w:rsidR="00C45CCE">
        <w:rPr>
          <w:rFonts w:ascii="Arial Narrow" w:hAnsi="Arial Narrow"/>
          <w:sz w:val="22"/>
          <w:szCs w:val="22"/>
        </w:rPr>
        <w:t>Superior de Justicia</w:t>
      </w:r>
      <w:r w:rsidRPr="00B94587">
        <w:rPr>
          <w:rFonts w:ascii="Arial Narrow" w:hAnsi="Arial Narrow"/>
          <w:sz w:val="22"/>
          <w:szCs w:val="22"/>
        </w:rPr>
        <w:t>.</w:t>
      </w:r>
    </w:p>
    <w:p w:rsidR="000B32EB" w:rsidRPr="00B94587" w:rsidRDefault="000B32EB" w:rsidP="000B32EB">
      <w:pPr>
        <w:pStyle w:val="Default"/>
        <w:ind w:left="360"/>
        <w:rPr>
          <w:rFonts w:ascii="Arial Narrow" w:hAnsi="Arial Narrow"/>
          <w:sz w:val="22"/>
          <w:szCs w:val="22"/>
        </w:rPr>
      </w:pPr>
    </w:p>
    <w:p w:rsidR="000B32EB" w:rsidRPr="00B94587" w:rsidRDefault="000B32EB" w:rsidP="000B32EB">
      <w:pPr>
        <w:pStyle w:val="Default"/>
        <w:ind w:left="360"/>
        <w:rPr>
          <w:rFonts w:ascii="Arial Narrow" w:hAnsi="Arial Narrow"/>
          <w:sz w:val="22"/>
          <w:szCs w:val="22"/>
        </w:rPr>
      </w:pPr>
    </w:p>
    <w:p w:rsidR="000B32EB" w:rsidRPr="00B94587" w:rsidRDefault="000B32EB" w:rsidP="000B32EB">
      <w:pPr>
        <w:pStyle w:val="Default"/>
        <w:numPr>
          <w:ilvl w:val="0"/>
          <w:numId w:val="18"/>
        </w:numPr>
        <w:rPr>
          <w:rFonts w:ascii="Arial Narrow" w:hAnsi="Arial Narrow"/>
          <w:b/>
          <w:sz w:val="22"/>
          <w:szCs w:val="22"/>
          <w:u w:val="single"/>
        </w:rPr>
      </w:pPr>
      <w:r w:rsidRPr="00B94587">
        <w:rPr>
          <w:rFonts w:ascii="Arial Narrow" w:hAnsi="Arial Narrow"/>
          <w:b/>
          <w:sz w:val="22"/>
          <w:szCs w:val="22"/>
          <w:u w:val="single"/>
        </w:rPr>
        <w:t>NOTAS AL ESTADO DE FLUJO DE EFECTIVO</w:t>
      </w:r>
    </w:p>
    <w:p w:rsidR="000B32EB" w:rsidRPr="00B94587" w:rsidRDefault="000B32EB" w:rsidP="000B32EB">
      <w:pPr>
        <w:pStyle w:val="Default"/>
        <w:ind w:left="720"/>
        <w:rPr>
          <w:rFonts w:ascii="Arial Narrow" w:hAnsi="Arial Narrow"/>
          <w:b/>
          <w:sz w:val="22"/>
          <w:szCs w:val="22"/>
          <w:u w:val="single"/>
        </w:rPr>
      </w:pPr>
    </w:p>
    <w:p w:rsidR="000B32EB" w:rsidRPr="00B94587" w:rsidRDefault="000B32EB" w:rsidP="000B32EB">
      <w:pPr>
        <w:pStyle w:val="Default"/>
        <w:numPr>
          <w:ilvl w:val="0"/>
          <w:numId w:val="14"/>
        </w:numPr>
        <w:rPr>
          <w:rFonts w:ascii="Arial Narrow" w:hAnsi="Arial Narrow"/>
          <w:b/>
          <w:sz w:val="22"/>
          <w:szCs w:val="22"/>
        </w:rPr>
      </w:pPr>
      <w:r w:rsidRPr="00B94587">
        <w:rPr>
          <w:rFonts w:ascii="Arial Narrow" w:hAnsi="Arial Narrow"/>
          <w:b/>
          <w:sz w:val="22"/>
          <w:szCs w:val="22"/>
        </w:rPr>
        <w:t>Efectivos y equivalentes</w:t>
      </w:r>
    </w:p>
    <w:p w:rsidR="000B32EB" w:rsidRPr="00B94587" w:rsidRDefault="000B32EB" w:rsidP="000B32EB">
      <w:pPr>
        <w:pStyle w:val="Default"/>
        <w:ind w:left="360"/>
        <w:rPr>
          <w:rFonts w:ascii="Arial Narrow" w:hAnsi="Arial Narrow"/>
          <w:sz w:val="22"/>
          <w:szCs w:val="22"/>
        </w:rPr>
      </w:pPr>
    </w:p>
    <w:tbl>
      <w:tblPr>
        <w:tblStyle w:val="Sombreadoclaro-nfasis11"/>
        <w:tblW w:w="0" w:type="auto"/>
        <w:jc w:val="center"/>
        <w:tblLayout w:type="fixed"/>
        <w:tblLook w:val="04A0"/>
      </w:tblPr>
      <w:tblGrid>
        <w:gridCol w:w="3794"/>
        <w:gridCol w:w="1559"/>
        <w:gridCol w:w="1481"/>
      </w:tblGrid>
      <w:tr w:rsidR="000B32EB" w:rsidRPr="00917741" w:rsidTr="000B32EB">
        <w:trPr>
          <w:cnfStyle w:val="100000000000"/>
          <w:jc w:val="center"/>
        </w:trPr>
        <w:tc>
          <w:tcPr>
            <w:cnfStyle w:val="001000000000"/>
            <w:tcW w:w="379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CONCEPTO</w:t>
            </w:r>
          </w:p>
        </w:tc>
        <w:tc>
          <w:tcPr>
            <w:tcW w:w="1559" w:type="dxa"/>
          </w:tcPr>
          <w:p w:rsidR="000B32EB" w:rsidRPr="00917741" w:rsidRDefault="00406659" w:rsidP="000B32EB">
            <w:pPr>
              <w:pStyle w:val="Default"/>
              <w:jc w:val="center"/>
              <w:cnfStyle w:val="100000000000"/>
              <w:rPr>
                <w:rFonts w:ascii="Arial Narrow" w:hAnsi="Arial Narrow"/>
                <w:sz w:val="18"/>
                <w:szCs w:val="18"/>
              </w:rPr>
            </w:pPr>
            <w:r>
              <w:rPr>
                <w:rFonts w:ascii="Arial Narrow" w:hAnsi="Arial Narrow"/>
                <w:sz w:val="18"/>
                <w:szCs w:val="18"/>
              </w:rPr>
              <w:t>2016</w:t>
            </w:r>
          </w:p>
        </w:tc>
        <w:tc>
          <w:tcPr>
            <w:tcW w:w="1481" w:type="dxa"/>
          </w:tcPr>
          <w:p w:rsidR="000B32EB" w:rsidRPr="00917741" w:rsidRDefault="00406659" w:rsidP="000B32EB">
            <w:pPr>
              <w:pStyle w:val="Default"/>
              <w:jc w:val="center"/>
              <w:cnfStyle w:val="100000000000"/>
              <w:rPr>
                <w:rFonts w:ascii="Arial Narrow" w:hAnsi="Arial Narrow"/>
                <w:sz w:val="18"/>
                <w:szCs w:val="18"/>
              </w:rPr>
            </w:pPr>
            <w:r>
              <w:rPr>
                <w:rFonts w:ascii="Arial Narrow" w:hAnsi="Arial Narrow"/>
                <w:sz w:val="18"/>
                <w:szCs w:val="18"/>
              </w:rPr>
              <w:t>2015</w:t>
            </w:r>
          </w:p>
        </w:tc>
      </w:tr>
      <w:tr w:rsidR="000B32EB" w:rsidRPr="00917741" w:rsidTr="000B32EB">
        <w:trPr>
          <w:cnfStyle w:val="000000100000"/>
          <w:jc w:val="center"/>
        </w:trPr>
        <w:tc>
          <w:tcPr>
            <w:cnfStyle w:val="001000000000"/>
            <w:tcW w:w="379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Efectivos en Bancos -Tesorería</w:t>
            </w:r>
          </w:p>
        </w:tc>
        <w:tc>
          <w:tcPr>
            <w:tcW w:w="1559" w:type="dxa"/>
          </w:tcPr>
          <w:p w:rsidR="000B32EB" w:rsidRPr="00917741" w:rsidRDefault="006F54E5" w:rsidP="000B32EB">
            <w:pPr>
              <w:pStyle w:val="Default"/>
              <w:jc w:val="right"/>
              <w:cnfStyle w:val="000000100000"/>
              <w:rPr>
                <w:rFonts w:ascii="Arial Narrow" w:hAnsi="Arial Narrow"/>
                <w:sz w:val="18"/>
                <w:szCs w:val="18"/>
              </w:rPr>
            </w:pPr>
            <w:r>
              <w:rPr>
                <w:rFonts w:ascii="Arial Narrow" w:hAnsi="Arial Narrow"/>
                <w:sz w:val="18"/>
                <w:szCs w:val="18"/>
              </w:rPr>
              <w:t xml:space="preserve">$ </w:t>
            </w:r>
            <w:r w:rsidR="00462C79">
              <w:rPr>
                <w:rFonts w:ascii="Arial Narrow" w:hAnsi="Arial Narrow"/>
                <w:sz w:val="18"/>
                <w:szCs w:val="18"/>
              </w:rPr>
              <w:t xml:space="preserve"> </w:t>
            </w:r>
            <w:r w:rsidR="00406659">
              <w:rPr>
                <w:rFonts w:ascii="Arial Narrow" w:hAnsi="Arial Narrow"/>
                <w:sz w:val="18"/>
                <w:szCs w:val="18"/>
              </w:rPr>
              <w:t>17,866,856.82</w:t>
            </w:r>
          </w:p>
        </w:tc>
        <w:tc>
          <w:tcPr>
            <w:tcW w:w="1481" w:type="dxa"/>
          </w:tcPr>
          <w:p w:rsidR="000B32EB" w:rsidRPr="00917741" w:rsidRDefault="006F54E5" w:rsidP="000B32EB">
            <w:pPr>
              <w:pStyle w:val="Default"/>
              <w:cnfStyle w:val="000000100000"/>
              <w:rPr>
                <w:rFonts w:ascii="Arial Narrow" w:hAnsi="Arial Narrow"/>
                <w:sz w:val="18"/>
                <w:szCs w:val="18"/>
              </w:rPr>
            </w:pPr>
            <w:r>
              <w:rPr>
                <w:rFonts w:ascii="Arial Narrow" w:hAnsi="Arial Narrow"/>
                <w:sz w:val="18"/>
                <w:szCs w:val="18"/>
              </w:rPr>
              <w:t>$</w:t>
            </w:r>
            <w:r w:rsidR="00406659">
              <w:rPr>
                <w:rFonts w:ascii="Arial Narrow" w:hAnsi="Arial Narrow"/>
                <w:sz w:val="18"/>
                <w:szCs w:val="18"/>
              </w:rPr>
              <w:t>9,</w:t>
            </w:r>
            <w:r w:rsidR="007C506E">
              <w:rPr>
                <w:rFonts w:ascii="Arial Narrow" w:hAnsi="Arial Narrow"/>
                <w:sz w:val="18"/>
                <w:szCs w:val="18"/>
              </w:rPr>
              <w:t>549,594.00</w:t>
            </w:r>
          </w:p>
        </w:tc>
      </w:tr>
      <w:tr w:rsidR="000B32EB" w:rsidRPr="00917741" w:rsidTr="000B32EB">
        <w:trPr>
          <w:jc w:val="center"/>
        </w:trPr>
        <w:tc>
          <w:tcPr>
            <w:cnfStyle w:val="001000000000"/>
            <w:tcW w:w="3794" w:type="dxa"/>
          </w:tcPr>
          <w:p w:rsidR="000B32EB" w:rsidRPr="00917741" w:rsidRDefault="000B32EB" w:rsidP="000B32EB">
            <w:pPr>
              <w:pStyle w:val="Default"/>
              <w:rPr>
                <w:rFonts w:ascii="Arial Narrow" w:hAnsi="Arial Narrow"/>
                <w:sz w:val="18"/>
                <w:szCs w:val="18"/>
              </w:rPr>
            </w:pPr>
          </w:p>
        </w:tc>
        <w:tc>
          <w:tcPr>
            <w:tcW w:w="1559" w:type="dxa"/>
          </w:tcPr>
          <w:p w:rsidR="000B32EB" w:rsidRPr="00917741" w:rsidRDefault="000B32EB" w:rsidP="000B32EB">
            <w:pPr>
              <w:pStyle w:val="Default"/>
              <w:jc w:val="right"/>
              <w:cnfStyle w:val="000000000000"/>
              <w:rPr>
                <w:rFonts w:ascii="Arial Narrow" w:hAnsi="Arial Narrow"/>
                <w:sz w:val="18"/>
                <w:szCs w:val="18"/>
              </w:rPr>
            </w:pPr>
          </w:p>
        </w:tc>
        <w:tc>
          <w:tcPr>
            <w:tcW w:w="1481" w:type="dxa"/>
          </w:tcPr>
          <w:p w:rsidR="000B32EB" w:rsidRPr="00917741" w:rsidRDefault="000B32EB" w:rsidP="000B32EB">
            <w:pPr>
              <w:pStyle w:val="Default"/>
              <w:cnfStyle w:val="000000000000"/>
              <w:rPr>
                <w:rFonts w:ascii="Arial Narrow" w:hAnsi="Arial Narrow"/>
                <w:sz w:val="18"/>
                <w:szCs w:val="18"/>
              </w:rPr>
            </w:pPr>
          </w:p>
        </w:tc>
      </w:tr>
      <w:tr w:rsidR="000B32EB" w:rsidRPr="00917741" w:rsidTr="000B32EB">
        <w:trPr>
          <w:cnfStyle w:val="000000100000"/>
          <w:jc w:val="center"/>
        </w:trPr>
        <w:tc>
          <w:tcPr>
            <w:cnfStyle w:val="001000000000"/>
            <w:tcW w:w="379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Total  efectivos y equivalentes</w:t>
            </w:r>
          </w:p>
        </w:tc>
        <w:tc>
          <w:tcPr>
            <w:tcW w:w="1559" w:type="dxa"/>
          </w:tcPr>
          <w:p w:rsidR="000B32EB" w:rsidRPr="00917741" w:rsidRDefault="00462C79" w:rsidP="000B32EB">
            <w:pPr>
              <w:pStyle w:val="Default"/>
              <w:jc w:val="right"/>
              <w:cnfStyle w:val="000000100000"/>
              <w:rPr>
                <w:rFonts w:ascii="Arial Narrow" w:hAnsi="Arial Narrow"/>
                <w:sz w:val="18"/>
                <w:szCs w:val="18"/>
              </w:rPr>
            </w:pPr>
            <w:r>
              <w:rPr>
                <w:rFonts w:ascii="Arial Narrow" w:hAnsi="Arial Narrow"/>
                <w:sz w:val="18"/>
                <w:szCs w:val="18"/>
              </w:rPr>
              <w:t xml:space="preserve">$ </w:t>
            </w:r>
            <w:r w:rsidR="00406659">
              <w:rPr>
                <w:rFonts w:ascii="Arial Narrow" w:hAnsi="Arial Narrow"/>
                <w:sz w:val="18"/>
                <w:szCs w:val="18"/>
              </w:rPr>
              <w:t>17,866,856.82</w:t>
            </w:r>
          </w:p>
        </w:tc>
        <w:tc>
          <w:tcPr>
            <w:tcW w:w="1481" w:type="dxa"/>
          </w:tcPr>
          <w:p w:rsidR="000B32EB" w:rsidRPr="00917741" w:rsidRDefault="002A77C8" w:rsidP="000B32EB">
            <w:pPr>
              <w:pStyle w:val="Default"/>
              <w:cnfStyle w:val="000000100000"/>
              <w:rPr>
                <w:rFonts w:ascii="Arial Narrow" w:hAnsi="Arial Narrow"/>
                <w:sz w:val="18"/>
                <w:szCs w:val="18"/>
              </w:rPr>
            </w:pPr>
            <w:r>
              <w:rPr>
                <w:rFonts w:ascii="Arial Narrow" w:hAnsi="Arial Narrow"/>
                <w:sz w:val="18"/>
                <w:szCs w:val="18"/>
              </w:rPr>
              <w:t xml:space="preserve">$ </w:t>
            </w:r>
            <w:r w:rsidR="007C506E">
              <w:rPr>
                <w:rFonts w:ascii="Arial Narrow" w:hAnsi="Arial Narrow"/>
                <w:sz w:val="18"/>
                <w:szCs w:val="18"/>
              </w:rPr>
              <w:t>9,549,594</w:t>
            </w:r>
            <w:r w:rsidR="00406659">
              <w:rPr>
                <w:rFonts w:ascii="Arial Narrow" w:hAnsi="Arial Narrow"/>
                <w:sz w:val="18"/>
                <w:szCs w:val="18"/>
              </w:rPr>
              <w:t>.</w:t>
            </w:r>
            <w:r w:rsidR="007C506E">
              <w:rPr>
                <w:rFonts w:ascii="Arial Narrow" w:hAnsi="Arial Narrow"/>
                <w:sz w:val="18"/>
                <w:szCs w:val="18"/>
              </w:rPr>
              <w:t>0</w:t>
            </w:r>
          </w:p>
        </w:tc>
      </w:tr>
    </w:tbl>
    <w:p w:rsidR="000B32EB" w:rsidRDefault="000B32EB"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p>
    <w:p w:rsidR="000B32EB" w:rsidRDefault="000B32EB"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0B32EB" w:rsidRPr="00B94587" w:rsidRDefault="000B32EB" w:rsidP="000B32EB">
      <w:pPr>
        <w:pStyle w:val="Default"/>
        <w:numPr>
          <w:ilvl w:val="0"/>
          <w:numId w:val="14"/>
        </w:numPr>
        <w:rPr>
          <w:rFonts w:ascii="Arial Narrow" w:hAnsi="Arial Narrow"/>
          <w:b/>
          <w:sz w:val="22"/>
          <w:szCs w:val="22"/>
        </w:rPr>
      </w:pPr>
      <w:r w:rsidRPr="00B94587">
        <w:rPr>
          <w:rFonts w:ascii="Arial Narrow" w:hAnsi="Arial Narrow"/>
          <w:b/>
          <w:sz w:val="22"/>
          <w:szCs w:val="22"/>
        </w:rPr>
        <w:t xml:space="preserve">Se adquirieron bienes muebles por:  </w:t>
      </w:r>
    </w:p>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w:t>
      </w:r>
    </w:p>
    <w:tbl>
      <w:tblPr>
        <w:tblStyle w:val="Sombreadoclaro-nfasis11"/>
        <w:tblW w:w="0" w:type="auto"/>
        <w:jc w:val="center"/>
        <w:tblLayout w:type="fixed"/>
        <w:tblLook w:val="04A0"/>
      </w:tblPr>
      <w:tblGrid>
        <w:gridCol w:w="3794"/>
        <w:gridCol w:w="1559"/>
        <w:gridCol w:w="1701"/>
        <w:gridCol w:w="1417"/>
      </w:tblGrid>
      <w:tr w:rsidR="002A77C8" w:rsidRPr="00917741" w:rsidTr="002A77C8">
        <w:trPr>
          <w:cnfStyle w:val="100000000000"/>
          <w:trHeight w:val="406"/>
          <w:jc w:val="center"/>
        </w:trPr>
        <w:tc>
          <w:tcPr>
            <w:cnfStyle w:val="001000000000"/>
            <w:tcW w:w="3794" w:type="dxa"/>
          </w:tcPr>
          <w:p w:rsidR="002A77C8" w:rsidRPr="00917741" w:rsidRDefault="002A77C8" w:rsidP="000B32EB">
            <w:pPr>
              <w:pStyle w:val="Default"/>
              <w:rPr>
                <w:rFonts w:ascii="Arial Narrow" w:hAnsi="Arial Narrow"/>
                <w:color w:val="auto"/>
                <w:sz w:val="18"/>
                <w:szCs w:val="18"/>
              </w:rPr>
            </w:pPr>
            <w:r w:rsidRPr="00917741">
              <w:rPr>
                <w:rFonts w:ascii="Arial Narrow" w:hAnsi="Arial Narrow"/>
                <w:color w:val="auto"/>
                <w:sz w:val="18"/>
                <w:szCs w:val="18"/>
              </w:rPr>
              <w:t>CONCEPTO</w:t>
            </w:r>
          </w:p>
        </w:tc>
        <w:tc>
          <w:tcPr>
            <w:tcW w:w="1559" w:type="dxa"/>
          </w:tcPr>
          <w:p w:rsidR="002A77C8" w:rsidRPr="00917741" w:rsidRDefault="002A77C8" w:rsidP="000B32EB">
            <w:pPr>
              <w:pStyle w:val="Default"/>
              <w:jc w:val="center"/>
              <w:cnfStyle w:val="100000000000"/>
              <w:rPr>
                <w:rFonts w:ascii="Arial Narrow" w:hAnsi="Arial Narrow"/>
                <w:color w:val="auto"/>
                <w:sz w:val="18"/>
                <w:szCs w:val="18"/>
              </w:rPr>
            </w:pPr>
          </w:p>
        </w:tc>
        <w:tc>
          <w:tcPr>
            <w:tcW w:w="1701" w:type="dxa"/>
          </w:tcPr>
          <w:p w:rsidR="002A77C8" w:rsidRPr="00917741" w:rsidRDefault="002A77C8" w:rsidP="00B94C3A">
            <w:pPr>
              <w:jc w:val="right"/>
              <w:cnfStyle w:val="100000000000"/>
              <w:rPr>
                <w:rFonts w:ascii="Arial Narrow" w:hAnsi="Arial Narrow" w:cs="Arial"/>
                <w:color w:val="auto"/>
                <w:sz w:val="18"/>
                <w:szCs w:val="18"/>
              </w:rPr>
            </w:pPr>
            <w:r>
              <w:rPr>
                <w:rFonts w:ascii="Arial Narrow" w:hAnsi="Arial Narrow" w:cs="Arial"/>
                <w:color w:val="auto"/>
                <w:sz w:val="18"/>
                <w:szCs w:val="18"/>
              </w:rPr>
              <w:t>Adquisiciones 201</w:t>
            </w:r>
            <w:r w:rsidR="00563359">
              <w:rPr>
                <w:rFonts w:ascii="Arial Narrow" w:hAnsi="Arial Narrow" w:cs="Arial"/>
                <w:color w:val="auto"/>
                <w:sz w:val="18"/>
                <w:szCs w:val="18"/>
              </w:rPr>
              <w:t>6</w:t>
            </w:r>
          </w:p>
        </w:tc>
        <w:tc>
          <w:tcPr>
            <w:tcW w:w="1417" w:type="dxa"/>
          </w:tcPr>
          <w:p w:rsidR="002A77C8" w:rsidRPr="00917741" w:rsidRDefault="002A77C8" w:rsidP="000B32EB">
            <w:pPr>
              <w:pStyle w:val="Default"/>
              <w:jc w:val="center"/>
              <w:cnfStyle w:val="100000000000"/>
              <w:rPr>
                <w:rFonts w:ascii="Arial Narrow" w:hAnsi="Arial Narrow"/>
                <w:color w:val="auto"/>
                <w:sz w:val="18"/>
                <w:szCs w:val="18"/>
              </w:rPr>
            </w:pPr>
          </w:p>
        </w:tc>
      </w:tr>
      <w:tr w:rsidR="002A77C8" w:rsidRPr="00917741" w:rsidTr="00132314">
        <w:trPr>
          <w:cnfStyle w:val="000000100000"/>
          <w:jc w:val="center"/>
        </w:trPr>
        <w:tc>
          <w:tcPr>
            <w:cnfStyle w:val="001000000000"/>
            <w:tcW w:w="3794" w:type="dxa"/>
          </w:tcPr>
          <w:p w:rsidR="002A77C8" w:rsidRPr="00917741" w:rsidRDefault="002A77C8" w:rsidP="000B32EB">
            <w:pPr>
              <w:pStyle w:val="Default"/>
              <w:rPr>
                <w:rFonts w:ascii="Arial Narrow" w:hAnsi="Arial Narrow"/>
                <w:color w:val="auto"/>
                <w:sz w:val="18"/>
                <w:szCs w:val="18"/>
              </w:rPr>
            </w:pPr>
            <w:r w:rsidRPr="00917741">
              <w:rPr>
                <w:rFonts w:ascii="Arial Narrow" w:hAnsi="Arial Narrow"/>
                <w:color w:val="auto"/>
                <w:sz w:val="18"/>
                <w:szCs w:val="18"/>
              </w:rPr>
              <w:t xml:space="preserve">Equipó de </w:t>
            </w:r>
            <w:r w:rsidR="00C45CCE">
              <w:rPr>
                <w:rFonts w:ascii="Arial Narrow" w:hAnsi="Arial Narrow"/>
                <w:color w:val="auto"/>
                <w:sz w:val="18"/>
                <w:szCs w:val="18"/>
              </w:rPr>
              <w:t>Transporte</w:t>
            </w:r>
          </w:p>
        </w:tc>
        <w:tc>
          <w:tcPr>
            <w:tcW w:w="1559" w:type="dxa"/>
          </w:tcPr>
          <w:p w:rsidR="002A77C8" w:rsidRPr="00917741" w:rsidRDefault="002A77C8" w:rsidP="000B32EB">
            <w:pPr>
              <w:pStyle w:val="Default"/>
              <w:jc w:val="right"/>
              <w:cnfStyle w:val="000000100000"/>
              <w:rPr>
                <w:rFonts w:ascii="Arial Narrow" w:hAnsi="Arial Narrow"/>
                <w:color w:val="auto"/>
                <w:sz w:val="18"/>
                <w:szCs w:val="18"/>
              </w:rPr>
            </w:pPr>
          </w:p>
        </w:tc>
        <w:tc>
          <w:tcPr>
            <w:tcW w:w="1701" w:type="dxa"/>
          </w:tcPr>
          <w:p w:rsidR="002A77C8" w:rsidRPr="00917741" w:rsidRDefault="002A77C8" w:rsidP="00B94C3A">
            <w:pPr>
              <w:pStyle w:val="Default"/>
              <w:jc w:val="right"/>
              <w:cnfStyle w:val="000000100000"/>
              <w:rPr>
                <w:rFonts w:ascii="Arial Narrow" w:hAnsi="Arial Narrow"/>
                <w:color w:val="auto"/>
                <w:sz w:val="18"/>
                <w:szCs w:val="18"/>
              </w:rPr>
            </w:pPr>
            <w:r>
              <w:rPr>
                <w:rFonts w:ascii="Arial Narrow" w:hAnsi="Arial Narrow"/>
                <w:color w:val="auto"/>
                <w:sz w:val="18"/>
                <w:szCs w:val="18"/>
              </w:rPr>
              <w:t xml:space="preserve">$ </w:t>
            </w:r>
            <w:r w:rsidR="00EB21F9">
              <w:rPr>
                <w:rFonts w:ascii="Arial Narrow" w:hAnsi="Arial Narrow"/>
                <w:color w:val="auto"/>
                <w:sz w:val="18"/>
                <w:szCs w:val="18"/>
              </w:rPr>
              <w:t xml:space="preserve">  </w:t>
            </w:r>
            <w:r w:rsidR="00406659">
              <w:rPr>
                <w:rFonts w:ascii="Arial Narrow" w:hAnsi="Arial Narrow"/>
                <w:color w:val="auto"/>
                <w:sz w:val="18"/>
                <w:szCs w:val="18"/>
              </w:rPr>
              <w:t>331,588.00</w:t>
            </w:r>
          </w:p>
        </w:tc>
        <w:tc>
          <w:tcPr>
            <w:tcW w:w="1417" w:type="dxa"/>
          </w:tcPr>
          <w:p w:rsidR="002A77C8" w:rsidRPr="00917741" w:rsidRDefault="002A77C8" w:rsidP="002A77C8">
            <w:pPr>
              <w:pStyle w:val="Default"/>
              <w:jc w:val="right"/>
              <w:cnfStyle w:val="000000100000"/>
              <w:rPr>
                <w:rFonts w:ascii="Arial Narrow" w:hAnsi="Arial Narrow"/>
                <w:color w:val="auto"/>
                <w:sz w:val="18"/>
                <w:szCs w:val="18"/>
              </w:rPr>
            </w:pPr>
          </w:p>
        </w:tc>
      </w:tr>
      <w:tr w:rsidR="002A77C8" w:rsidRPr="00917741" w:rsidTr="00132314">
        <w:trPr>
          <w:jc w:val="center"/>
        </w:trPr>
        <w:tc>
          <w:tcPr>
            <w:cnfStyle w:val="001000000000"/>
            <w:tcW w:w="3794" w:type="dxa"/>
          </w:tcPr>
          <w:p w:rsidR="002A77C8" w:rsidRPr="00917741" w:rsidRDefault="002A77C8" w:rsidP="000B32EB">
            <w:pPr>
              <w:pStyle w:val="Default"/>
              <w:rPr>
                <w:rFonts w:ascii="Arial Narrow" w:hAnsi="Arial Narrow"/>
                <w:color w:val="auto"/>
                <w:sz w:val="18"/>
                <w:szCs w:val="18"/>
              </w:rPr>
            </w:pPr>
            <w:r w:rsidRPr="00917741">
              <w:rPr>
                <w:rFonts w:ascii="Arial Narrow" w:hAnsi="Arial Narrow"/>
                <w:color w:val="auto"/>
                <w:sz w:val="18"/>
                <w:szCs w:val="18"/>
              </w:rPr>
              <w:t>Equipo educacional y recreativo</w:t>
            </w:r>
          </w:p>
        </w:tc>
        <w:tc>
          <w:tcPr>
            <w:tcW w:w="1559" w:type="dxa"/>
          </w:tcPr>
          <w:p w:rsidR="002A77C8" w:rsidRPr="00917741" w:rsidRDefault="002A77C8" w:rsidP="000B32EB">
            <w:pPr>
              <w:pStyle w:val="Default"/>
              <w:jc w:val="right"/>
              <w:cnfStyle w:val="000000000000"/>
              <w:rPr>
                <w:rFonts w:ascii="Arial Narrow" w:hAnsi="Arial Narrow"/>
                <w:color w:val="auto"/>
                <w:sz w:val="18"/>
                <w:szCs w:val="18"/>
              </w:rPr>
            </w:pPr>
          </w:p>
        </w:tc>
        <w:tc>
          <w:tcPr>
            <w:tcW w:w="1701" w:type="dxa"/>
          </w:tcPr>
          <w:p w:rsidR="002A77C8" w:rsidRPr="00917741" w:rsidRDefault="002A77C8" w:rsidP="00B94C3A">
            <w:pPr>
              <w:pStyle w:val="Default"/>
              <w:jc w:val="right"/>
              <w:cnfStyle w:val="000000000000"/>
              <w:rPr>
                <w:rFonts w:ascii="Arial Narrow" w:hAnsi="Arial Narrow"/>
                <w:color w:val="auto"/>
                <w:sz w:val="18"/>
                <w:szCs w:val="18"/>
              </w:rPr>
            </w:pPr>
            <w:r>
              <w:rPr>
                <w:rFonts w:ascii="Arial Narrow" w:hAnsi="Arial Narrow"/>
                <w:color w:val="auto"/>
                <w:sz w:val="18"/>
                <w:szCs w:val="18"/>
              </w:rPr>
              <w:t>0.00</w:t>
            </w:r>
          </w:p>
        </w:tc>
        <w:tc>
          <w:tcPr>
            <w:tcW w:w="1417" w:type="dxa"/>
          </w:tcPr>
          <w:p w:rsidR="002A77C8" w:rsidRPr="00917741" w:rsidRDefault="002A77C8" w:rsidP="000B32EB">
            <w:pPr>
              <w:pStyle w:val="Default"/>
              <w:jc w:val="right"/>
              <w:cnfStyle w:val="000000000000"/>
              <w:rPr>
                <w:rFonts w:ascii="Arial Narrow" w:hAnsi="Arial Narrow"/>
                <w:color w:val="auto"/>
                <w:sz w:val="18"/>
                <w:szCs w:val="18"/>
              </w:rPr>
            </w:pPr>
          </w:p>
        </w:tc>
      </w:tr>
      <w:tr w:rsidR="002A77C8" w:rsidRPr="00917741" w:rsidTr="00132314">
        <w:trPr>
          <w:cnfStyle w:val="000000100000"/>
          <w:jc w:val="center"/>
        </w:trPr>
        <w:tc>
          <w:tcPr>
            <w:cnfStyle w:val="001000000000"/>
            <w:tcW w:w="3794" w:type="dxa"/>
          </w:tcPr>
          <w:p w:rsidR="002A77C8" w:rsidRPr="00917741" w:rsidRDefault="002A77C8" w:rsidP="000B32EB">
            <w:pPr>
              <w:pStyle w:val="Default"/>
              <w:rPr>
                <w:rFonts w:ascii="Arial Narrow" w:hAnsi="Arial Narrow"/>
                <w:color w:val="auto"/>
                <w:sz w:val="18"/>
                <w:szCs w:val="18"/>
              </w:rPr>
            </w:pPr>
            <w:r w:rsidRPr="00917741">
              <w:rPr>
                <w:rFonts w:ascii="Arial Narrow" w:hAnsi="Arial Narrow"/>
                <w:color w:val="auto"/>
                <w:sz w:val="18"/>
                <w:szCs w:val="18"/>
              </w:rPr>
              <w:t>Equipo de audio y video</w:t>
            </w:r>
          </w:p>
        </w:tc>
        <w:tc>
          <w:tcPr>
            <w:tcW w:w="1559" w:type="dxa"/>
          </w:tcPr>
          <w:p w:rsidR="002A77C8" w:rsidRPr="00917741" w:rsidRDefault="002A77C8" w:rsidP="000B32EB">
            <w:pPr>
              <w:pStyle w:val="Default"/>
              <w:jc w:val="right"/>
              <w:cnfStyle w:val="000000100000"/>
              <w:rPr>
                <w:rFonts w:ascii="Arial Narrow" w:hAnsi="Arial Narrow"/>
                <w:color w:val="auto"/>
                <w:sz w:val="18"/>
                <w:szCs w:val="18"/>
              </w:rPr>
            </w:pPr>
          </w:p>
        </w:tc>
        <w:tc>
          <w:tcPr>
            <w:tcW w:w="1701" w:type="dxa"/>
          </w:tcPr>
          <w:p w:rsidR="002A77C8" w:rsidRPr="00917741" w:rsidRDefault="00270A4D" w:rsidP="00B94C3A">
            <w:pPr>
              <w:pStyle w:val="Default"/>
              <w:jc w:val="right"/>
              <w:cnfStyle w:val="000000100000"/>
              <w:rPr>
                <w:rFonts w:ascii="Arial Narrow" w:hAnsi="Arial Narrow"/>
                <w:color w:val="auto"/>
                <w:sz w:val="18"/>
                <w:szCs w:val="18"/>
              </w:rPr>
            </w:pPr>
            <w:r>
              <w:rPr>
                <w:rFonts w:ascii="Arial Narrow" w:hAnsi="Arial Narrow"/>
                <w:color w:val="auto"/>
                <w:sz w:val="18"/>
                <w:szCs w:val="18"/>
              </w:rPr>
              <w:t>8,499.00</w:t>
            </w:r>
          </w:p>
        </w:tc>
        <w:tc>
          <w:tcPr>
            <w:tcW w:w="1417" w:type="dxa"/>
          </w:tcPr>
          <w:p w:rsidR="002A77C8" w:rsidRPr="00917741" w:rsidRDefault="002A77C8" w:rsidP="000B32EB">
            <w:pPr>
              <w:pStyle w:val="Default"/>
              <w:jc w:val="right"/>
              <w:cnfStyle w:val="000000100000"/>
              <w:rPr>
                <w:rFonts w:ascii="Arial Narrow" w:hAnsi="Arial Narrow"/>
                <w:color w:val="auto"/>
                <w:sz w:val="18"/>
                <w:szCs w:val="18"/>
              </w:rPr>
            </w:pPr>
          </w:p>
        </w:tc>
      </w:tr>
      <w:tr w:rsidR="002A77C8" w:rsidRPr="00917741" w:rsidTr="00132314">
        <w:trPr>
          <w:jc w:val="center"/>
        </w:trPr>
        <w:tc>
          <w:tcPr>
            <w:cnfStyle w:val="001000000000"/>
            <w:tcW w:w="3794" w:type="dxa"/>
          </w:tcPr>
          <w:p w:rsidR="002A77C8" w:rsidRPr="00917741" w:rsidRDefault="002A77C8" w:rsidP="000B32EB">
            <w:pPr>
              <w:pStyle w:val="Default"/>
              <w:rPr>
                <w:rFonts w:ascii="Arial Narrow" w:hAnsi="Arial Narrow"/>
                <w:color w:val="auto"/>
                <w:sz w:val="18"/>
                <w:szCs w:val="18"/>
              </w:rPr>
            </w:pPr>
            <w:r w:rsidRPr="00917741">
              <w:rPr>
                <w:rFonts w:ascii="Arial Narrow" w:hAnsi="Arial Narrow"/>
                <w:color w:val="auto"/>
                <w:sz w:val="18"/>
                <w:szCs w:val="18"/>
              </w:rPr>
              <w:t>Herramientas y equipo electrónico</w:t>
            </w:r>
          </w:p>
        </w:tc>
        <w:tc>
          <w:tcPr>
            <w:tcW w:w="1559" w:type="dxa"/>
          </w:tcPr>
          <w:p w:rsidR="002A77C8" w:rsidRPr="00917741" w:rsidRDefault="002A77C8" w:rsidP="000B32EB">
            <w:pPr>
              <w:pStyle w:val="Default"/>
              <w:jc w:val="right"/>
              <w:cnfStyle w:val="000000000000"/>
              <w:rPr>
                <w:rFonts w:ascii="Arial Narrow" w:hAnsi="Arial Narrow"/>
                <w:color w:val="auto"/>
                <w:sz w:val="18"/>
                <w:szCs w:val="18"/>
              </w:rPr>
            </w:pPr>
          </w:p>
        </w:tc>
        <w:tc>
          <w:tcPr>
            <w:tcW w:w="1701" w:type="dxa"/>
          </w:tcPr>
          <w:p w:rsidR="002A77C8" w:rsidRPr="00917741" w:rsidRDefault="00EB21F9" w:rsidP="00B94C3A">
            <w:pPr>
              <w:pStyle w:val="Default"/>
              <w:jc w:val="right"/>
              <w:cnfStyle w:val="000000000000"/>
              <w:rPr>
                <w:rFonts w:ascii="Arial Narrow" w:hAnsi="Arial Narrow"/>
                <w:color w:val="auto"/>
                <w:sz w:val="18"/>
                <w:szCs w:val="18"/>
              </w:rPr>
            </w:pPr>
            <w:r>
              <w:rPr>
                <w:rFonts w:ascii="Arial Narrow" w:hAnsi="Arial Narrow"/>
                <w:color w:val="auto"/>
                <w:sz w:val="18"/>
                <w:szCs w:val="18"/>
              </w:rPr>
              <w:t xml:space="preserve">  </w:t>
            </w:r>
          </w:p>
        </w:tc>
        <w:tc>
          <w:tcPr>
            <w:tcW w:w="1417" w:type="dxa"/>
          </w:tcPr>
          <w:p w:rsidR="002A77C8" w:rsidRPr="00917741" w:rsidRDefault="002A77C8" w:rsidP="000B32EB">
            <w:pPr>
              <w:pStyle w:val="Default"/>
              <w:jc w:val="right"/>
              <w:cnfStyle w:val="000000000000"/>
              <w:rPr>
                <w:rFonts w:ascii="Arial Narrow" w:hAnsi="Arial Narrow"/>
                <w:color w:val="auto"/>
                <w:sz w:val="18"/>
                <w:szCs w:val="18"/>
              </w:rPr>
            </w:pPr>
          </w:p>
        </w:tc>
      </w:tr>
      <w:tr w:rsidR="002A77C8" w:rsidRPr="00917741" w:rsidTr="00132314">
        <w:trPr>
          <w:cnfStyle w:val="000000100000"/>
          <w:jc w:val="center"/>
        </w:trPr>
        <w:tc>
          <w:tcPr>
            <w:cnfStyle w:val="001000000000"/>
            <w:tcW w:w="3794" w:type="dxa"/>
          </w:tcPr>
          <w:p w:rsidR="002A77C8" w:rsidRPr="00917741" w:rsidRDefault="002A77C8" w:rsidP="000B32EB">
            <w:pPr>
              <w:pStyle w:val="Default"/>
              <w:rPr>
                <w:rFonts w:ascii="Arial Narrow" w:hAnsi="Arial Narrow"/>
                <w:color w:val="auto"/>
                <w:sz w:val="18"/>
                <w:szCs w:val="18"/>
              </w:rPr>
            </w:pPr>
            <w:r w:rsidRPr="00917741">
              <w:rPr>
                <w:rFonts w:ascii="Arial Narrow" w:hAnsi="Arial Narrow"/>
                <w:color w:val="auto"/>
                <w:sz w:val="18"/>
                <w:szCs w:val="18"/>
              </w:rPr>
              <w:t xml:space="preserve">Total </w:t>
            </w:r>
          </w:p>
        </w:tc>
        <w:tc>
          <w:tcPr>
            <w:tcW w:w="1559" w:type="dxa"/>
          </w:tcPr>
          <w:p w:rsidR="002A77C8" w:rsidRPr="00917741" w:rsidRDefault="002A77C8" w:rsidP="000B32EB">
            <w:pPr>
              <w:pStyle w:val="Default"/>
              <w:jc w:val="right"/>
              <w:cnfStyle w:val="000000100000"/>
              <w:rPr>
                <w:rFonts w:ascii="Arial Narrow" w:hAnsi="Arial Narrow"/>
                <w:color w:val="auto"/>
                <w:sz w:val="18"/>
                <w:szCs w:val="18"/>
              </w:rPr>
            </w:pPr>
          </w:p>
        </w:tc>
        <w:tc>
          <w:tcPr>
            <w:tcW w:w="1701" w:type="dxa"/>
          </w:tcPr>
          <w:p w:rsidR="002A77C8" w:rsidRPr="00917741" w:rsidRDefault="002A77C8" w:rsidP="00B94C3A">
            <w:pPr>
              <w:jc w:val="right"/>
              <w:cnfStyle w:val="000000100000"/>
              <w:rPr>
                <w:rFonts w:ascii="Arial Narrow" w:hAnsi="Arial Narrow" w:cs="Arial"/>
                <w:color w:val="auto"/>
                <w:sz w:val="18"/>
                <w:szCs w:val="18"/>
              </w:rPr>
            </w:pPr>
            <w:r>
              <w:rPr>
                <w:rFonts w:ascii="Arial Narrow" w:hAnsi="Arial Narrow" w:cs="Arial"/>
                <w:color w:val="auto"/>
                <w:sz w:val="18"/>
                <w:szCs w:val="18"/>
              </w:rPr>
              <w:t>$</w:t>
            </w:r>
            <w:r w:rsidR="00EB21F9">
              <w:rPr>
                <w:rFonts w:ascii="Arial Narrow" w:hAnsi="Arial Narrow" w:cs="Arial"/>
                <w:color w:val="auto"/>
                <w:sz w:val="18"/>
                <w:szCs w:val="18"/>
              </w:rPr>
              <w:t xml:space="preserve">  </w:t>
            </w:r>
            <w:r w:rsidR="00563359">
              <w:rPr>
                <w:rFonts w:ascii="Arial Narrow" w:hAnsi="Arial Narrow" w:cs="Arial"/>
                <w:color w:val="auto"/>
                <w:sz w:val="18"/>
                <w:szCs w:val="18"/>
              </w:rPr>
              <w:t>340,087.00</w:t>
            </w:r>
            <w:r w:rsidR="00EB21F9">
              <w:rPr>
                <w:rFonts w:ascii="Arial Narrow" w:hAnsi="Arial Narrow" w:cs="Arial"/>
                <w:color w:val="auto"/>
                <w:sz w:val="18"/>
                <w:szCs w:val="18"/>
              </w:rPr>
              <w:t xml:space="preserve"> </w:t>
            </w:r>
            <w:r w:rsidR="004F1E4C">
              <w:rPr>
                <w:rFonts w:ascii="Arial Narrow" w:hAnsi="Arial Narrow" w:cs="Arial"/>
                <w:color w:val="auto"/>
                <w:sz w:val="18"/>
                <w:szCs w:val="18"/>
              </w:rPr>
              <w:t xml:space="preserve"> </w:t>
            </w:r>
            <w:r w:rsidR="00EB21F9">
              <w:rPr>
                <w:rFonts w:ascii="Arial Narrow" w:hAnsi="Arial Narrow" w:cs="Arial"/>
                <w:color w:val="auto"/>
                <w:sz w:val="18"/>
                <w:szCs w:val="18"/>
              </w:rPr>
              <w:t xml:space="preserve">   </w:t>
            </w:r>
          </w:p>
        </w:tc>
        <w:tc>
          <w:tcPr>
            <w:tcW w:w="1417" w:type="dxa"/>
          </w:tcPr>
          <w:p w:rsidR="002A77C8" w:rsidRPr="00917741" w:rsidRDefault="002A77C8" w:rsidP="000B32EB">
            <w:pPr>
              <w:pStyle w:val="Default"/>
              <w:jc w:val="right"/>
              <w:cnfStyle w:val="000000100000"/>
              <w:rPr>
                <w:rFonts w:ascii="Arial Narrow" w:hAnsi="Arial Narrow"/>
                <w:color w:val="auto"/>
                <w:sz w:val="18"/>
                <w:szCs w:val="18"/>
              </w:rPr>
            </w:pPr>
          </w:p>
        </w:tc>
      </w:tr>
    </w:tbl>
    <w:p w:rsidR="005C3CF0" w:rsidRPr="00B94587" w:rsidRDefault="005C3CF0"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r>
        <w:rPr>
          <w:rFonts w:ascii="Arial Narrow" w:hAnsi="Arial Narrow"/>
          <w:sz w:val="22"/>
          <w:szCs w:val="22"/>
        </w:rPr>
        <w:t xml:space="preserve">En este periodo </w:t>
      </w:r>
      <w:r w:rsidR="00EB21F9">
        <w:rPr>
          <w:rFonts w:ascii="Arial Narrow" w:hAnsi="Arial Narrow"/>
          <w:sz w:val="22"/>
          <w:szCs w:val="22"/>
        </w:rPr>
        <w:t xml:space="preserve">no se adquirieron </w:t>
      </w:r>
      <w:proofErr w:type="gramStart"/>
      <w:r w:rsidR="00EB21F9">
        <w:rPr>
          <w:rFonts w:ascii="Arial Narrow" w:hAnsi="Arial Narrow"/>
          <w:sz w:val="22"/>
          <w:szCs w:val="22"/>
        </w:rPr>
        <w:t xml:space="preserve">bienes </w:t>
      </w:r>
      <w:r>
        <w:rPr>
          <w:rFonts w:ascii="Arial Narrow" w:hAnsi="Arial Narrow"/>
          <w:sz w:val="22"/>
          <w:szCs w:val="22"/>
        </w:rPr>
        <w:t xml:space="preserve"> inmuebles</w:t>
      </w:r>
      <w:proofErr w:type="gramEnd"/>
      <w:r>
        <w:rPr>
          <w:rFonts w:ascii="Arial Narrow" w:hAnsi="Arial Narrow"/>
          <w:sz w:val="22"/>
          <w:szCs w:val="22"/>
        </w:rPr>
        <w:t>.</w:t>
      </w:r>
    </w:p>
    <w:p w:rsidR="000B32EB" w:rsidRPr="00B94587" w:rsidRDefault="000B32EB" w:rsidP="000B32EB">
      <w:pPr>
        <w:pStyle w:val="Default"/>
        <w:rPr>
          <w:rFonts w:ascii="Arial Narrow" w:hAnsi="Arial Narrow"/>
          <w:sz w:val="22"/>
          <w:szCs w:val="22"/>
        </w:rPr>
      </w:pPr>
    </w:p>
    <w:p w:rsidR="000B32EB" w:rsidRDefault="000B32EB" w:rsidP="000B32EB">
      <w:pPr>
        <w:pStyle w:val="Default"/>
        <w:rPr>
          <w:rFonts w:ascii="Arial Narrow" w:hAnsi="Arial Narrow"/>
          <w:sz w:val="22"/>
          <w:szCs w:val="22"/>
        </w:rPr>
      </w:pPr>
    </w:p>
    <w:p w:rsidR="005C3CF0" w:rsidRPr="00B94587" w:rsidRDefault="005C3CF0" w:rsidP="000B32EB">
      <w:pPr>
        <w:pStyle w:val="Default"/>
        <w:rPr>
          <w:rFonts w:ascii="Arial Narrow" w:hAnsi="Arial Narrow"/>
          <w:sz w:val="22"/>
          <w:szCs w:val="22"/>
        </w:rPr>
      </w:pPr>
    </w:p>
    <w:p w:rsidR="000B32EB" w:rsidRPr="00B94587" w:rsidRDefault="000B32EB" w:rsidP="000B32EB">
      <w:pPr>
        <w:pStyle w:val="Default"/>
        <w:numPr>
          <w:ilvl w:val="0"/>
          <w:numId w:val="14"/>
        </w:numPr>
        <w:jc w:val="both"/>
        <w:rPr>
          <w:rFonts w:ascii="Arial Narrow" w:hAnsi="Arial Narrow"/>
          <w:b/>
          <w:sz w:val="22"/>
          <w:szCs w:val="22"/>
        </w:rPr>
      </w:pPr>
      <w:r w:rsidRPr="00B94587">
        <w:rPr>
          <w:rFonts w:ascii="Arial Narrow" w:hAnsi="Arial Narrow"/>
          <w:b/>
          <w:sz w:val="22"/>
          <w:szCs w:val="22"/>
        </w:rPr>
        <w:t xml:space="preserve">Conciliación de los Flujos de Efectivo Netos de las Actividades de Operación y la cuenta de Ahorro /Desahorro antes de Rubros Extraordinarios. </w:t>
      </w:r>
    </w:p>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p>
    <w:tbl>
      <w:tblPr>
        <w:tblStyle w:val="Sombreadoclaro-nfasis11"/>
        <w:tblW w:w="0" w:type="auto"/>
        <w:jc w:val="center"/>
        <w:tblLook w:val="04A0"/>
      </w:tblPr>
      <w:tblGrid>
        <w:gridCol w:w="5353"/>
        <w:gridCol w:w="1418"/>
        <w:gridCol w:w="1559"/>
      </w:tblGrid>
      <w:tr w:rsidR="000B32EB" w:rsidRPr="00917741" w:rsidTr="000B32EB">
        <w:trPr>
          <w:cnfStyle w:val="100000000000"/>
          <w:jc w:val="center"/>
        </w:trPr>
        <w:tc>
          <w:tcPr>
            <w:cnfStyle w:val="001000000000"/>
            <w:tcW w:w="5353" w:type="dxa"/>
          </w:tcPr>
          <w:p w:rsidR="000B32EB" w:rsidRPr="00917741" w:rsidRDefault="000B32EB" w:rsidP="000B32EB">
            <w:pPr>
              <w:pStyle w:val="Default"/>
              <w:jc w:val="center"/>
              <w:rPr>
                <w:rFonts w:ascii="Arial Narrow" w:hAnsi="Arial Narrow"/>
                <w:sz w:val="18"/>
                <w:szCs w:val="18"/>
              </w:rPr>
            </w:pPr>
            <w:r w:rsidRPr="00917741">
              <w:rPr>
                <w:rFonts w:ascii="Arial Narrow" w:hAnsi="Arial Narrow"/>
                <w:sz w:val="18"/>
                <w:szCs w:val="18"/>
              </w:rPr>
              <w:t>Conceptos</w:t>
            </w:r>
          </w:p>
        </w:tc>
        <w:tc>
          <w:tcPr>
            <w:tcW w:w="1418" w:type="dxa"/>
          </w:tcPr>
          <w:p w:rsidR="000B32EB" w:rsidRPr="00917741" w:rsidRDefault="00563359" w:rsidP="000B32EB">
            <w:pPr>
              <w:pStyle w:val="Default"/>
              <w:jc w:val="right"/>
              <w:cnfStyle w:val="100000000000"/>
              <w:rPr>
                <w:rFonts w:ascii="Arial Narrow" w:hAnsi="Arial Narrow"/>
                <w:sz w:val="18"/>
                <w:szCs w:val="18"/>
              </w:rPr>
            </w:pPr>
            <w:r>
              <w:rPr>
                <w:rFonts w:ascii="Arial Narrow" w:hAnsi="Arial Narrow"/>
                <w:sz w:val="18"/>
                <w:szCs w:val="18"/>
              </w:rPr>
              <w:t>2016</w:t>
            </w:r>
          </w:p>
        </w:tc>
        <w:tc>
          <w:tcPr>
            <w:tcW w:w="1559" w:type="dxa"/>
          </w:tcPr>
          <w:p w:rsidR="000B32EB" w:rsidRPr="00917741" w:rsidRDefault="000B32EB" w:rsidP="000B32EB">
            <w:pPr>
              <w:pStyle w:val="Default"/>
              <w:jc w:val="right"/>
              <w:cnfStyle w:val="100000000000"/>
              <w:rPr>
                <w:rFonts w:ascii="Arial Narrow" w:hAnsi="Arial Narrow"/>
                <w:sz w:val="18"/>
                <w:szCs w:val="18"/>
              </w:rPr>
            </w:pPr>
          </w:p>
        </w:tc>
      </w:tr>
      <w:tr w:rsidR="000B32EB" w:rsidRPr="00917741" w:rsidTr="000B32EB">
        <w:trPr>
          <w:cnfStyle w:val="000000100000"/>
          <w:jc w:val="center"/>
        </w:trPr>
        <w:tc>
          <w:tcPr>
            <w:cnfStyle w:val="00100000000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Ahorro/Desahorro antes de rubros extraordinarios</w:t>
            </w:r>
          </w:p>
        </w:tc>
        <w:tc>
          <w:tcPr>
            <w:tcW w:w="1418" w:type="dxa"/>
          </w:tcPr>
          <w:p w:rsidR="000B32EB" w:rsidRPr="00917741" w:rsidRDefault="004662C2" w:rsidP="000B32EB">
            <w:pPr>
              <w:pStyle w:val="Default"/>
              <w:jc w:val="right"/>
              <w:cnfStyle w:val="000000100000"/>
              <w:rPr>
                <w:rFonts w:ascii="Arial Narrow" w:hAnsi="Arial Narrow"/>
                <w:sz w:val="18"/>
                <w:szCs w:val="18"/>
              </w:rPr>
            </w:pPr>
            <w:r>
              <w:rPr>
                <w:rFonts w:ascii="Arial Narrow" w:hAnsi="Arial Narrow"/>
                <w:sz w:val="18"/>
                <w:szCs w:val="18"/>
              </w:rPr>
              <w:t xml:space="preserve">  $</w:t>
            </w:r>
            <w:r w:rsidR="00526E1D">
              <w:rPr>
                <w:rFonts w:ascii="Arial Narrow" w:hAnsi="Arial Narrow"/>
                <w:sz w:val="18"/>
                <w:szCs w:val="18"/>
              </w:rPr>
              <w:t xml:space="preserve"> </w:t>
            </w:r>
            <w:r w:rsidR="00B87B26">
              <w:rPr>
                <w:rFonts w:ascii="Arial Narrow" w:hAnsi="Arial Narrow"/>
                <w:sz w:val="18"/>
                <w:szCs w:val="18"/>
              </w:rPr>
              <w:t>10,129,587.00</w:t>
            </w:r>
          </w:p>
        </w:tc>
        <w:tc>
          <w:tcPr>
            <w:tcW w:w="1559" w:type="dxa"/>
          </w:tcPr>
          <w:p w:rsidR="000B32EB" w:rsidRPr="00917741" w:rsidRDefault="000B32EB" w:rsidP="000B32EB">
            <w:pPr>
              <w:pStyle w:val="Default"/>
              <w:jc w:val="right"/>
              <w:cnfStyle w:val="000000100000"/>
              <w:rPr>
                <w:rFonts w:ascii="Arial Narrow" w:hAnsi="Arial Narrow"/>
                <w:sz w:val="18"/>
                <w:szCs w:val="18"/>
              </w:rPr>
            </w:pPr>
          </w:p>
        </w:tc>
      </w:tr>
      <w:tr w:rsidR="000B32EB" w:rsidRPr="00917741" w:rsidTr="000B32EB">
        <w:trPr>
          <w:jc w:val="center"/>
        </w:trPr>
        <w:tc>
          <w:tcPr>
            <w:cnfStyle w:val="00100000000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Movimientos de partidas  (o rubros) que no afectan al efectivo :</w:t>
            </w:r>
          </w:p>
        </w:tc>
        <w:tc>
          <w:tcPr>
            <w:tcW w:w="1418" w:type="dxa"/>
          </w:tcPr>
          <w:p w:rsidR="000B32EB" w:rsidRPr="00917741" w:rsidRDefault="000B32EB" w:rsidP="000B32EB">
            <w:pPr>
              <w:pStyle w:val="Default"/>
              <w:jc w:val="right"/>
              <w:cnfStyle w:val="000000000000"/>
              <w:rPr>
                <w:rFonts w:ascii="Arial Narrow" w:hAnsi="Arial Narrow"/>
                <w:sz w:val="18"/>
                <w:szCs w:val="18"/>
              </w:rPr>
            </w:pPr>
          </w:p>
        </w:tc>
        <w:tc>
          <w:tcPr>
            <w:tcW w:w="1559" w:type="dxa"/>
          </w:tcPr>
          <w:p w:rsidR="000B32EB" w:rsidRPr="00917741" w:rsidRDefault="000B32EB" w:rsidP="000B32EB">
            <w:pPr>
              <w:pStyle w:val="Default"/>
              <w:jc w:val="right"/>
              <w:cnfStyle w:val="000000000000"/>
              <w:rPr>
                <w:rFonts w:ascii="Arial Narrow" w:hAnsi="Arial Narrow"/>
                <w:sz w:val="18"/>
                <w:szCs w:val="18"/>
              </w:rPr>
            </w:pPr>
          </w:p>
        </w:tc>
      </w:tr>
      <w:tr w:rsidR="000B32EB" w:rsidRPr="00917741" w:rsidTr="000B32EB">
        <w:trPr>
          <w:cnfStyle w:val="000000100000"/>
          <w:jc w:val="center"/>
        </w:trPr>
        <w:tc>
          <w:tcPr>
            <w:cnfStyle w:val="00100000000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Depreciación</w:t>
            </w:r>
          </w:p>
        </w:tc>
        <w:tc>
          <w:tcPr>
            <w:tcW w:w="1418" w:type="dxa"/>
          </w:tcPr>
          <w:p w:rsidR="000B32EB" w:rsidRPr="00917741" w:rsidRDefault="000B32EB" w:rsidP="000B32EB">
            <w:pPr>
              <w:pStyle w:val="Default"/>
              <w:jc w:val="right"/>
              <w:cnfStyle w:val="000000100000"/>
              <w:rPr>
                <w:rFonts w:ascii="Arial Narrow" w:hAnsi="Arial Narrow"/>
                <w:sz w:val="18"/>
                <w:szCs w:val="18"/>
              </w:rPr>
            </w:pPr>
            <w:r w:rsidRPr="00917741">
              <w:rPr>
                <w:rFonts w:ascii="Arial Narrow" w:hAnsi="Arial Narrow"/>
                <w:sz w:val="18"/>
                <w:szCs w:val="18"/>
              </w:rPr>
              <w:t>0.00</w:t>
            </w:r>
          </w:p>
        </w:tc>
        <w:tc>
          <w:tcPr>
            <w:tcW w:w="1559" w:type="dxa"/>
          </w:tcPr>
          <w:p w:rsidR="000B32EB" w:rsidRPr="00917741" w:rsidRDefault="000B32EB" w:rsidP="000B32EB">
            <w:pPr>
              <w:pStyle w:val="Default"/>
              <w:jc w:val="right"/>
              <w:cnfStyle w:val="000000100000"/>
              <w:rPr>
                <w:rFonts w:ascii="Arial Narrow" w:hAnsi="Arial Narrow"/>
                <w:sz w:val="18"/>
                <w:szCs w:val="18"/>
              </w:rPr>
            </w:pPr>
          </w:p>
        </w:tc>
      </w:tr>
      <w:tr w:rsidR="000B32EB" w:rsidRPr="00917741" w:rsidTr="000B32EB">
        <w:trPr>
          <w:jc w:val="center"/>
        </w:trPr>
        <w:tc>
          <w:tcPr>
            <w:cnfStyle w:val="00100000000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Amortización</w:t>
            </w:r>
          </w:p>
        </w:tc>
        <w:tc>
          <w:tcPr>
            <w:tcW w:w="1418" w:type="dxa"/>
          </w:tcPr>
          <w:p w:rsidR="000B32EB" w:rsidRPr="00917741" w:rsidRDefault="000B32EB" w:rsidP="000B32EB">
            <w:pPr>
              <w:pStyle w:val="Default"/>
              <w:jc w:val="right"/>
              <w:cnfStyle w:val="000000000000"/>
              <w:rPr>
                <w:rFonts w:ascii="Arial Narrow" w:hAnsi="Arial Narrow"/>
                <w:sz w:val="18"/>
                <w:szCs w:val="18"/>
              </w:rPr>
            </w:pPr>
            <w:r w:rsidRPr="00917741">
              <w:rPr>
                <w:rFonts w:ascii="Arial Narrow" w:hAnsi="Arial Narrow"/>
                <w:sz w:val="18"/>
                <w:szCs w:val="18"/>
              </w:rPr>
              <w:t>0.00</w:t>
            </w:r>
          </w:p>
        </w:tc>
        <w:tc>
          <w:tcPr>
            <w:tcW w:w="1559" w:type="dxa"/>
          </w:tcPr>
          <w:p w:rsidR="000B32EB" w:rsidRPr="00917741" w:rsidRDefault="000B32EB" w:rsidP="000B32EB">
            <w:pPr>
              <w:pStyle w:val="Default"/>
              <w:jc w:val="right"/>
              <w:cnfStyle w:val="000000000000"/>
              <w:rPr>
                <w:rFonts w:ascii="Arial Narrow" w:hAnsi="Arial Narrow"/>
                <w:sz w:val="18"/>
                <w:szCs w:val="18"/>
              </w:rPr>
            </w:pPr>
          </w:p>
        </w:tc>
      </w:tr>
      <w:tr w:rsidR="000B32EB" w:rsidRPr="00917741" w:rsidTr="000B32EB">
        <w:trPr>
          <w:cnfStyle w:val="000000100000"/>
          <w:jc w:val="center"/>
        </w:trPr>
        <w:tc>
          <w:tcPr>
            <w:cnfStyle w:val="00100000000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Incrementos en las provisiones</w:t>
            </w:r>
          </w:p>
        </w:tc>
        <w:tc>
          <w:tcPr>
            <w:tcW w:w="1418" w:type="dxa"/>
          </w:tcPr>
          <w:p w:rsidR="000B32EB" w:rsidRPr="00917741" w:rsidRDefault="000B32EB" w:rsidP="000B32EB">
            <w:pPr>
              <w:pStyle w:val="Default"/>
              <w:jc w:val="right"/>
              <w:cnfStyle w:val="000000100000"/>
              <w:rPr>
                <w:rFonts w:ascii="Arial Narrow" w:hAnsi="Arial Narrow"/>
                <w:sz w:val="18"/>
                <w:szCs w:val="18"/>
              </w:rPr>
            </w:pPr>
            <w:r w:rsidRPr="00917741">
              <w:rPr>
                <w:rFonts w:ascii="Arial Narrow" w:hAnsi="Arial Narrow"/>
                <w:sz w:val="18"/>
                <w:szCs w:val="18"/>
              </w:rPr>
              <w:t>0.00</w:t>
            </w:r>
          </w:p>
        </w:tc>
        <w:tc>
          <w:tcPr>
            <w:tcW w:w="1559" w:type="dxa"/>
          </w:tcPr>
          <w:p w:rsidR="000B32EB" w:rsidRPr="00917741" w:rsidRDefault="000B32EB" w:rsidP="000B32EB">
            <w:pPr>
              <w:pStyle w:val="Default"/>
              <w:jc w:val="right"/>
              <w:cnfStyle w:val="000000100000"/>
              <w:rPr>
                <w:rFonts w:ascii="Arial Narrow" w:hAnsi="Arial Narrow"/>
                <w:sz w:val="18"/>
                <w:szCs w:val="18"/>
              </w:rPr>
            </w:pPr>
          </w:p>
        </w:tc>
      </w:tr>
      <w:tr w:rsidR="000B32EB" w:rsidRPr="00917741" w:rsidTr="000B32EB">
        <w:trPr>
          <w:jc w:val="center"/>
        </w:trPr>
        <w:tc>
          <w:tcPr>
            <w:cnfStyle w:val="00100000000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Incrementos en las inversiones producido por revaluación</w:t>
            </w:r>
          </w:p>
        </w:tc>
        <w:tc>
          <w:tcPr>
            <w:tcW w:w="1418" w:type="dxa"/>
          </w:tcPr>
          <w:p w:rsidR="000B32EB" w:rsidRPr="00917741" w:rsidRDefault="000B32EB" w:rsidP="000B32EB">
            <w:pPr>
              <w:pStyle w:val="Default"/>
              <w:jc w:val="right"/>
              <w:cnfStyle w:val="000000000000"/>
              <w:rPr>
                <w:rFonts w:ascii="Arial Narrow" w:hAnsi="Arial Narrow"/>
                <w:sz w:val="18"/>
                <w:szCs w:val="18"/>
              </w:rPr>
            </w:pPr>
            <w:r w:rsidRPr="00917741">
              <w:rPr>
                <w:rFonts w:ascii="Arial Narrow" w:hAnsi="Arial Narrow"/>
                <w:sz w:val="18"/>
                <w:szCs w:val="18"/>
              </w:rPr>
              <w:t>0.00</w:t>
            </w:r>
          </w:p>
        </w:tc>
        <w:tc>
          <w:tcPr>
            <w:tcW w:w="1559" w:type="dxa"/>
          </w:tcPr>
          <w:p w:rsidR="000B32EB" w:rsidRPr="00917741" w:rsidRDefault="000B32EB" w:rsidP="000B32EB">
            <w:pPr>
              <w:pStyle w:val="Default"/>
              <w:jc w:val="right"/>
              <w:cnfStyle w:val="000000000000"/>
              <w:rPr>
                <w:rFonts w:ascii="Arial Narrow" w:hAnsi="Arial Narrow"/>
                <w:sz w:val="18"/>
                <w:szCs w:val="18"/>
              </w:rPr>
            </w:pPr>
          </w:p>
        </w:tc>
      </w:tr>
      <w:tr w:rsidR="000B32EB" w:rsidRPr="00917741" w:rsidTr="000B32EB">
        <w:trPr>
          <w:cnfStyle w:val="000000100000"/>
          <w:jc w:val="center"/>
        </w:trPr>
        <w:tc>
          <w:tcPr>
            <w:cnfStyle w:val="00100000000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 xml:space="preserve">Ganancia /pérdida en venta de propiedad, planta y equipo </w:t>
            </w:r>
          </w:p>
        </w:tc>
        <w:tc>
          <w:tcPr>
            <w:tcW w:w="1418" w:type="dxa"/>
          </w:tcPr>
          <w:p w:rsidR="000B32EB" w:rsidRPr="00917741" w:rsidRDefault="007C506E" w:rsidP="007C506E">
            <w:pPr>
              <w:pStyle w:val="Default"/>
              <w:jc w:val="right"/>
              <w:cnfStyle w:val="000000100000"/>
              <w:rPr>
                <w:rFonts w:ascii="Arial Narrow" w:hAnsi="Arial Narrow"/>
                <w:sz w:val="18"/>
                <w:szCs w:val="18"/>
              </w:rPr>
            </w:pPr>
            <w:r>
              <w:rPr>
                <w:rFonts w:ascii="Arial Narrow" w:hAnsi="Arial Narrow"/>
                <w:sz w:val="18"/>
                <w:szCs w:val="18"/>
              </w:rPr>
              <w:t>0.00</w:t>
            </w:r>
          </w:p>
        </w:tc>
        <w:tc>
          <w:tcPr>
            <w:tcW w:w="1559" w:type="dxa"/>
          </w:tcPr>
          <w:p w:rsidR="000B32EB" w:rsidRPr="00917741" w:rsidRDefault="000B32EB" w:rsidP="000B32EB">
            <w:pPr>
              <w:pStyle w:val="Default"/>
              <w:jc w:val="right"/>
              <w:cnfStyle w:val="000000100000"/>
              <w:rPr>
                <w:rFonts w:ascii="Arial Narrow" w:hAnsi="Arial Narrow"/>
                <w:sz w:val="18"/>
                <w:szCs w:val="18"/>
              </w:rPr>
            </w:pPr>
          </w:p>
        </w:tc>
      </w:tr>
      <w:tr w:rsidR="000B32EB" w:rsidRPr="00917741" w:rsidTr="000B32EB">
        <w:trPr>
          <w:jc w:val="center"/>
        </w:trPr>
        <w:tc>
          <w:tcPr>
            <w:cnfStyle w:val="00100000000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Incremento en cuentas por cobrar</w:t>
            </w:r>
          </w:p>
        </w:tc>
        <w:tc>
          <w:tcPr>
            <w:tcW w:w="1418" w:type="dxa"/>
          </w:tcPr>
          <w:p w:rsidR="000B32EB" w:rsidRPr="00917741" w:rsidRDefault="000B32EB" w:rsidP="000B32EB">
            <w:pPr>
              <w:pStyle w:val="Default"/>
              <w:jc w:val="right"/>
              <w:cnfStyle w:val="000000000000"/>
              <w:rPr>
                <w:rFonts w:ascii="Arial Narrow" w:hAnsi="Arial Narrow"/>
                <w:sz w:val="18"/>
                <w:szCs w:val="18"/>
              </w:rPr>
            </w:pPr>
            <w:r w:rsidRPr="00917741">
              <w:rPr>
                <w:rFonts w:ascii="Arial Narrow" w:hAnsi="Arial Narrow"/>
                <w:sz w:val="18"/>
                <w:szCs w:val="18"/>
              </w:rPr>
              <w:t>0.00</w:t>
            </w:r>
          </w:p>
        </w:tc>
        <w:tc>
          <w:tcPr>
            <w:tcW w:w="1559" w:type="dxa"/>
          </w:tcPr>
          <w:p w:rsidR="000B32EB" w:rsidRPr="00917741" w:rsidRDefault="000B32EB" w:rsidP="000B32EB">
            <w:pPr>
              <w:pStyle w:val="Default"/>
              <w:jc w:val="right"/>
              <w:cnfStyle w:val="000000000000"/>
              <w:rPr>
                <w:rFonts w:ascii="Arial Narrow" w:hAnsi="Arial Narrow"/>
                <w:sz w:val="18"/>
                <w:szCs w:val="18"/>
              </w:rPr>
            </w:pPr>
          </w:p>
        </w:tc>
      </w:tr>
      <w:tr w:rsidR="000B32EB" w:rsidRPr="00917741" w:rsidTr="000B32EB">
        <w:trPr>
          <w:cnfStyle w:val="000000100000"/>
          <w:jc w:val="center"/>
        </w:trPr>
        <w:tc>
          <w:tcPr>
            <w:cnfStyle w:val="001000000000"/>
            <w:tcW w:w="5353"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Partidas extraordinarias</w:t>
            </w:r>
          </w:p>
        </w:tc>
        <w:tc>
          <w:tcPr>
            <w:tcW w:w="1418" w:type="dxa"/>
          </w:tcPr>
          <w:p w:rsidR="000B32EB" w:rsidRPr="00917741" w:rsidRDefault="00526E1D" w:rsidP="00B87B26">
            <w:pPr>
              <w:pStyle w:val="Default"/>
              <w:jc w:val="right"/>
              <w:cnfStyle w:val="000000100000"/>
              <w:rPr>
                <w:rFonts w:ascii="Arial Narrow" w:hAnsi="Arial Narrow"/>
                <w:sz w:val="18"/>
                <w:szCs w:val="18"/>
              </w:rPr>
            </w:pPr>
            <w:r>
              <w:rPr>
                <w:rFonts w:ascii="Arial Narrow" w:hAnsi="Arial Narrow"/>
                <w:sz w:val="18"/>
                <w:szCs w:val="18"/>
              </w:rPr>
              <w:t xml:space="preserve"> </w:t>
            </w:r>
            <w:r w:rsidR="007C506E">
              <w:rPr>
                <w:rFonts w:ascii="Arial Narrow" w:hAnsi="Arial Narrow"/>
                <w:sz w:val="18"/>
                <w:szCs w:val="18"/>
              </w:rPr>
              <w:t xml:space="preserve"> </w:t>
            </w:r>
            <w:r w:rsidR="00B87B26">
              <w:rPr>
                <w:rFonts w:ascii="Arial Narrow" w:hAnsi="Arial Narrow"/>
                <w:sz w:val="18"/>
                <w:szCs w:val="18"/>
              </w:rPr>
              <w:t>0.00</w:t>
            </w:r>
          </w:p>
        </w:tc>
        <w:tc>
          <w:tcPr>
            <w:tcW w:w="1559" w:type="dxa"/>
          </w:tcPr>
          <w:p w:rsidR="000B32EB" w:rsidRPr="00917741" w:rsidRDefault="000B32EB" w:rsidP="000B32EB">
            <w:pPr>
              <w:pStyle w:val="Default"/>
              <w:jc w:val="right"/>
              <w:cnfStyle w:val="000000100000"/>
              <w:rPr>
                <w:rFonts w:ascii="Arial Narrow" w:hAnsi="Arial Narrow"/>
                <w:sz w:val="18"/>
                <w:szCs w:val="18"/>
              </w:rPr>
            </w:pPr>
          </w:p>
        </w:tc>
      </w:tr>
    </w:tbl>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p>
    <w:p w:rsidR="000B32EB" w:rsidRDefault="000B32EB"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Pr="00B94587" w:rsidRDefault="005C3CF0" w:rsidP="000B32EB">
      <w:pPr>
        <w:pStyle w:val="Default"/>
        <w:rPr>
          <w:rFonts w:ascii="Arial Narrow" w:hAnsi="Arial Narrow"/>
          <w:sz w:val="22"/>
          <w:szCs w:val="22"/>
        </w:rPr>
      </w:pPr>
    </w:p>
    <w:p w:rsidR="000B32EB" w:rsidRPr="00B936EC" w:rsidRDefault="000B32EB" w:rsidP="000B32EB">
      <w:pPr>
        <w:pStyle w:val="Default"/>
        <w:numPr>
          <w:ilvl w:val="0"/>
          <w:numId w:val="18"/>
        </w:numPr>
        <w:rPr>
          <w:rFonts w:ascii="Arial Narrow" w:hAnsi="Arial Narrow"/>
          <w:b/>
          <w:sz w:val="22"/>
          <w:szCs w:val="22"/>
          <w:u w:val="single"/>
        </w:rPr>
      </w:pPr>
      <w:r w:rsidRPr="00B936EC">
        <w:rPr>
          <w:rFonts w:ascii="Arial Narrow" w:hAnsi="Arial Narrow"/>
          <w:b/>
          <w:sz w:val="22"/>
          <w:szCs w:val="22"/>
          <w:u w:val="single"/>
        </w:rPr>
        <w:t>CONCILIACIÓN ENTRE LOS INGRESOS PRESUPUESTARIOS Y LOS CONTABLES, ASÍ COMO ENTRE LOS EGRESOS Y LOS GASTOS CONTABLES.</w:t>
      </w:r>
    </w:p>
    <w:p w:rsidR="000B32EB" w:rsidRPr="00B94587" w:rsidRDefault="000B32EB" w:rsidP="000B32EB">
      <w:pPr>
        <w:pStyle w:val="Default"/>
        <w:rPr>
          <w:rFonts w:ascii="Arial Narrow" w:hAnsi="Arial Narrow"/>
          <w:sz w:val="22"/>
          <w:szCs w:val="22"/>
        </w:rPr>
      </w:pPr>
    </w:p>
    <w:tbl>
      <w:tblPr>
        <w:tblStyle w:val="Tablaconcuadrcula"/>
        <w:tblW w:w="0" w:type="auto"/>
        <w:jc w:val="center"/>
        <w:tblLook w:val="04A0"/>
      </w:tblPr>
      <w:tblGrid>
        <w:gridCol w:w="8978"/>
      </w:tblGrid>
      <w:tr w:rsidR="000B32EB" w:rsidRPr="00B94587" w:rsidTr="005C3CF0">
        <w:trPr>
          <w:jc w:val="center"/>
        </w:trPr>
        <w:tc>
          <w:tcPr>
            <w:tcW w:w="8978" w:type="dxa"/>
          </w:tcPr>
          <w:p w:rsidR="000B32EB" w:rsidRPr="00B94587" w:rsidRDefault="000B32EB" w:rsidP="000B32EB">
            <w:pPr>
              <w:pStyle w:val="Default"/>
              <w:jc w:val="center"/>
              <w:rPr>
                <w:rFonts w:ascii="Arial Narrow" w:hAnsi="Arial Narrow"/>
                <w:sz w:val="22"/>
                <w:szCs w:val="22"/>
              </w:rPr>
            </w:pPr>
            <w:r w:rsidRPr="00B94587">
              <w:rPr>
                <w:rFonts w:ascii="Arial Narrow" w:hAnsi="Arial Narrow"/>
                <w:sz w:val="22"/>
                <w:szCs w:val="22"/>
              </w:rPr>
              <w:t>PODER JUDICIAL</w:t>
            </w:r>
          </w:p>
          <w:p w:rsidR="000B32EB" w:rsidRPr="00B94587" w:rsidRDefault="000B32EB" w:rsidP="000B32EB">
            <w:pPr>
              <w:pStyle w:val="Default"/>
              <w:jc w:val="center"/>
              <w:rPr>
                <w:rFonts w:ascii="Arial Narrow" w:hAnsi="Arial Narrow"/>
                <w:sz w:val="22"/>
                <w:szCs w:val="22"/>
              </w:rPr>
            </w:pPr>
            <w:r w:rsidRPr="00B94587">
              <w:rPr>
                <w:rFonts w:ascii="Arial Narrow" w:hAnsi="Arial Narrow"/>
                <w:sz w:val="22"/>
                <w:szCs w:val="22"/>
              </w:rPr>
              <w:t>Conciliación entre los ingresos presupuestarios y contables</w:t>
            </w:r>
          </w:p>
          <w:p w:rsidR="000B32EB" w:rsidRPr="00B94587" w:rsidRDefault="000B32EB" w:rsidP="000B32EB">
            <w:pPr>
              <w:pStyle w:val="Default"/>
              <w:jc w:val="center"/>
              <w:rPr>
                <w:rFonts w:ascii="Arial Narrow" w:hAnsi="Arial Narrow"/>
                <w:sz w:val="22"/>
                <w:szCs w:val="22"/>
              </w:rPr>
            </w:pPr>
            <w:r w:rsidRPr="00B94587">
              <w:rPr>
                <w:rFonts w:ascii="Arial Narrow" w:hAnsi="Arial Narrow"/>
                <w:sz w:val="22"/>
                <w:szCs w:val="22"/>
              </w:rPr>
              <w:t xml:space="preserve"> Corres</w:t>
            </w:r>
            <w:r w:rsidR="0007084B">
              <w:rPr>
                <w:rFonts w:ascii="Arial Narrow" w:hAnsi="Arial Narrow"/>
                <w:sz w:val="22"/>
                <w:szCs w:val="22"/>
              </w:rPr>
              <w:t xml:space="preserve">pondientes </w:t>
            </w:r>
            <w:r w:rsidR="00B14261">
              <w:rPr>
                <w:rFonts w:ascii="Arial Narrow" w:hAnsi="Arial Narrow"/>
                <w:sz w:val="22"/>
                <w:szCs w:val="22"/>
              </w:rPr>
              <w:t>del 01 de enero al 31 de Marzo</w:t>
            </w:r>
            <w:r w:rsidR="00755FB7">
              <w:rPr>
                <w:rFonts w:ascii="Arial Narrow" w:hAnsi="Arial Narrow"/>
                <w:sz w:val="22"/>
                <w:szCs w:val="22"/>
              </w:rPr>
              <w:t xml:space="preserve"> de 2016</w:t>
            </w:r>
          </w:p>
          <w:p w:rsidR="000B32EB" w:rsidRPr="00B94587" w:rsidRDefault="000B32EB" w:rsidP="000B32EB">
            <w:pPr>
              <w:pStyle w:val="Default"/>
              <w:jc w:val="center"/>
              <w:rPr>
                <w:rFonts w:ascii="Arial Narrow" w:hAnsi="Arial Narrow"/>
                <w:sz w:val="22"/>
                <w:szCs w:val="22"/>
              </w:rPr>
            </w:pPr>
            <w:r w:rsidRPr="00B94587">
              <w:rPr>
                <w:rFonts w:ascii="Arial Narrow" w:hAnsi="Arial Narrow"/>
                <w:sz w:val="22"/>
                <w:szCs w:val="22"/>
              </w:rPr>
              <w:t>(Cifras en pesos)</w:t>
            </w:r>
          </w:p>
          <w:p w:rsidR="000B32EB" w:rsidRPr="00B94587" w:rsidRDefault="000B32EB" w:rsidP="000B32EB">
            <w:pPr>
              <w:pStyle w:val="Default"/>
              <w:jc w:val="center"/>
              <w:rPr>
                <w:rFonts w:ascii="Arial Narrow" w:hAnsi="Arial Narrow"/>
                <w:sz w:val="22"/>
                <w:szCs w:val="22"/>
              </w:rPr>
            </w:pPr>
          </w:p>
        </w:tc>
      </w:tr>
    </w:tbl>
    <w:p w:rsidR="000B32EB" w:rsidRPr="00B94587" w:rsidRDefault="000B32EB" w:rsidP="000B32EB">
      <w:pPr>
        <w:pStyle w:val="Default"/>
        <w:rPr>
          <w:rFonts w:ascii="Arial Narrow" w:hAnsi="Arial Narrow"/>
          <w:sz w:val="22"/>
          <w:szCs w:val="22"/>
        </w:rPr>
      </w:pPr>
    </w:p>
    <w:tbl>
      <w:tblPr>
        <w:tblStyle w:val="Tablaconcuadrcula"/>
        <w:tblW w:w="0" w:type="auto"/>
        <w:jc w:val="center"/>
        <w:tblLook w:val="04A0"/>
      </w:tblPr>
      <w:tblGrid>
        <w:gridCol w:w="7054"/>
        <w:gridCol w:w="1924"/>
      </w:tblGrid>
      <w:tr w:rsidR="000B32EB" w:rsidRPr="00B94587" w:rsidTr="005C3CF0">
        <w:trPr>
          <w:jc w:val="center"/>
        </w:trPr>
        <w:tc>
          <w:tcPr>
            <w:tcW w:w="7054"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1.- Ingresos Presupuestarios</w:t>
            </w:r>
          </w:p>
        </w:tc>
        <w:tc>
          <w:tcPr>
            <w:tcW w:w="1924" w:type="dxa"/>
          </w:tcPr>
          <w:p w:rsidR="000B32EB" w:rsidRPr="00B94587" w:rsidRDefault="00F57CA6" w:rsidP="00755FB7">
            <w:pPr>
              <w:pStyle w:val="Default"/>
              <w:jc w:val="right"/>
              <w:rPr>
                <w:rFonts w:ascii="Arial Narrow" w:hAnsi="Arial Narrow"/>
                <w:sz w:val="22"/>
                <w:szCs w:val="22"/>
              </w:rPr>
            </w:pPr>
            <w:r>
              <w:rPr>
                <w:rFonts w:ascii="Arial Narrow" w:hAnsi="Arial Narrow"/>
                <w:sz w:val="22"/>
                <w:szCs w:val="22"/>
              </w:rPr>
              <w:t xml:space="preserve">$ </w:t>
            </w:r>
            <w:r w:rsidR="00755FB7">
              <w:rPr>
                <w:rFonts w:ascii="Arial Narrow" w:hAnsi="Arial Narrow"/>
                <w:sz w:val="22"/>
                <w:szCs w:val="22"/>
              </w:rPr>
              <w:t>58,396,982.76</w:t>
            </w:r>
          </w:p>
        </w:tc>
      </w:tr>
    </w:tbl>
    <w:p w:rsidR="000B32EB" w:rsidRPr="00B94587" w:rsidRDefault="000B32EB" w:rsidP="000B32EB">
      <w:pPr>
        <w:pStyle w:val="Default"/>
        <w:rPr>
          <w:rFonts w:ascii="Arial Narrow" w:hAnsi="Arial Narrow"/>
          <w:sz w:val="22"/>
          <w:szCs w:val="22"/>
        </w:rPr>
      </w:pPr>
    </w:p>
    <w:tbl>
      <w:tblPr>
        <w:tblStyle w:val="Tablaconcuadrcula"/>
        <w:tblW w:w="0" w:type="auto"/>
        <w:jc w:val="center"/>
        <w:tblLook w:val="04A0"/>
      </w:tblPr>
      <w:tblGrid>
        <w:gridCol w:w="4864"/>
        <w:gridCol w:w="2190"/>
        <w:gridCol w:w="2000"/>
      </w:tblGrid>
      <w:tr w:rsidR="000B32EB" w:rsidRPr="00B94587" w:rsidTr="005C3CF0">
        <w:trPr>
          <w:jc w:val="center"/>
        </w:trPr>
        <w:tc>
          <w:tcPr>
            <w:tcW w:w="4864"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2.- Mas ingresos contables no presupuestarios:</w:t>
            </w:r>
          </w:p>
        </w:tc>
        <w:tc>
          <w:tcPr>
            <w:tcW w:w="2190" w:type="dxa"/>
          </w:tcPr>
          <w:p w:rsidR="000B32EB" w:rsidRPr="00B94587" w:rsidRDefault="000B32EB" w:rsidP="000B32EB">
            <w:pPr>
              <w:pStyle w:val="Default"/>
              <w:rPr>
                <w:rFonts w:ascii="Arial Narrow" w:hAnsi="Arial Narrow"/>
                <w:sz w:val="22"/>
                <w:szCs w:val="22"/>
              </w:rPr>
            </w:pPr>
          </w:p>
        </w:tc>
        <w:tc>
          <w:tcPr>
            <w:tcW w:w="2000" w:type="dxa"/>
          </w:tcPr>
          <w:p w:rsidR="000B32EB" w:rsidRPr="00B94587" w:rsidRDefault="00755FB7" w:rsidP="000B32EB">
            <w:pPr>
              <w:pStyle w:val="Default"/>
              <w:jc w:val="right"/>
              <w:rPr>
                <w:rFonts w:ascii="Arial Narrow" w:hAnsi="Arial Narrow"/>
                <w:sz w:val="22"/>
                <w:szCs w:val="22"/>
              </w:rPr>
            </w:pPr>
            <w:r>
              <w:rPr>
                <w:rFonts w:ascii="Arial Narrow" w:hAnsi="Arial Narrow"/>
                <w:sz w:val="22"/>
                <w:szCs w:val="22"/>
              </w:rPr>
              <w:t>$      165,028</w:t>
            </w:r>
            <w:r w:rsidR="004662C2">
              <w:rPr>
                <w:rFonts w:ascii="Arial Narrow" w:hAnsi="Arial Narrow"/>
                <w:sz w:val="22"/>
                <w:szCs w:val="22"/>
              </w:rPr>
              <w:t>.</w:t>
            </w:r>
            <w:r>
              <w:rPr>
                <w:rFonts w:ascii="Arial Narrow" w:hAnsi="Arial Narrow"/>
                <w:sz w:val="22"/>
                <w:szCs w:val="22"/>
              </w:rPr>
              <w:t>39</w:t>
            </w:r>
          </w:p>
        </w:tc>
      </w:tr>
      <w:tr w:rsidR="000B32EB" w:rsidRPr="00B94587" w:rsidTr="005C3CF0">
        <w:trPr>
          <w:jc w:val="center"/>
        </w:trPr>
        <w:tc>
          <w:tcPr>
            <w:tcW w:w="4864"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Incremento por variación de inventarios</w:t>
            </w:r>
          </w:p>
        </w:tc>
        <w:tc>
          <w:tcPr>
            <w:tcW w:w="2190"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                0.00</w:t>
            </w:r>
          </w:p>
        </w:tc>
        <w:tc>
          <w:tcPr>
            <w:tcW w:w="2000" w:type="dxa"/>
            <w:vMerge w:val="restart"/>
          </w:tcPr>
          <w:p w:rsidR="000B32EB" w:rsidRPr="00B94587" w:rsidRDefault="000B32EB" w:rsidP="000B32EB">
            <w:pPr>
              <w:pStyle w:val="Default"/>
              <w:jc w:val="right"/>
              <w:rPr>
                <w:rFonts w:ascii="Arial Narrow" w:hAnsi="Arial Narrow"/>
                <w:sz w:val="22"/>
                <w:szCs w:val="22"/>
              </w:rPr>
            </w:pPr>
          </w:p>
        </w:tc>
      </w:tr>
      <w:tr w:rsidR="000B32EB" w:rsidRPr="00B94587" w:rsidTr="005C3CF0">
        <w:trPr>
          <w:jc w:val="center"/>
        </w:trPr>
        <w:tc>
          <w:tcPr>
            <w:tcW w:w="4864"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 xml:space="preserve">Disminución del exceso de estimaciones por pérdida o </w:t>
            </w:r>
            <w:proofErr w:type="spellStart"/>
            <w:r w:rsidRPr="00B94587">
              <w:rPr>
                <w:rFonts w:ascii="Arial Narrow" w:hAnsi="Arial Narrow"/>
                <w:sz w:val="22"/>
                <w:szCs w:val="22"/>
              </w:rPr>
              <w:t>deterioroU</w:t>
            </w:r>
            <w:proofErr w:type="spellEnd"/>
            <w:r w:rsidRPr="00B94587">
              <w:rPr>
                <w:rFonts w:ascii="Arial Narrow" w:hAnsi="Arial Narrow"/>
                <w:sz w:val="22"/>
                <w:szCs w:val="22"/>
              </w:rPr>
              <w:t xml:space="preserve"> obsolescencia.</w:t>
            </w:r>
          </w:p>
        </w:tc>
        <w:tc>
          <w:tcPr>
            <w:tcW w:w="2190"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                0.00</w:t>
            </w:r>
          </w:p>
        </w:tc>
        <w:tc>
          <w:tcPr>
            <w:tcW w:w="2000" w:type="dxa"/>
            <w:vMerge/>
          </w:tcPr>
          <w:p w:rsidR="000B32EB" w:rsidRPr="00B94587" w:rsidRDefault="000B32EB" w:rsidP="000B32EB">
            <w:pPr>
              <w:pStyle w:val="Default"/>
              <w:jc w:val="right"/>
              <w:rPr>
                <w:rFonts w:ascii="Arial Narrow" w:hAnsi="Arial Narrow"/>
                <w:sz w:val="22"/>
                <w:szCs w:val="22"/>
              </w:rPr>
            </w:pPr>
          </w:p>
        </w:tc>
      </w:tr>
      <w:tr w:rsidR="000B32EB" w:rsidRPr="00B94587" w:rsidTr="005C3CF0">
        <w:trPr>
          <w:jc w:val="center"/>
        </w:trPr>
        <w:tc>
          <w:tcPr>
            <w:tcW w:w="4864"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Disminución del exceso de provisiones</w:t>
            </w:r>
          </w:p>
        </w:tc>
        <w:tc>
          <w:tcPr>
            <w:tcW w:w="2190"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0B32EB" w:rsidRPr="00B94587" w:rsidRDefault="000B32EB" w:rsidP="000B32EB">
            <w:pPr>
              <w:pStyle w:val="Default"/>
              <w:jc w:val="right"/>
              <w:rPr>
                <w:rFonts w:ascii="Arial Narrow" w:hAnsi="Arial Narrow"/>
                <w:sz w:val="22"/>
                <w:szCs w:val="22"/>
              </w:rPr>
            </w:pPr>
          </w:p>
        </w:tc>
      </w:tr>
      <w:tr w:rsidR="000B32EB" w:rsidRPr="00B94587" w:rsidTr="005C3CF0">
        <w:trPr>
          <w:jc w:val="center"/>
        </w:trPr>
        <w:tc>
          <w:tcPr>
            <w:tcW w:w="4864"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Otros ingresos y beneficios varios</w:t>
            </w:r>
          </w:p>
        </w:tc>
        <w:tc>
          <w:tcPr>
            <w:tcW w:w="2190"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                0.00</w:t>
            </w:r>
          </w:p>
        </w:tc>
        <w:tc>
          <w:tcPr>
            <w:tcW w:w="2000" w:type="dxa"/>
            <w:vMerge/>
          </w:tcPr>
          <w:p w:rsidR="000B32EB" w:rsidRPr="00B94587" w:rsidRDefault="000B32EB" w:rsidP="000B32EB">
            <w:pPr>
              <w:pStyle w:val="Default"/>
              <w:jc w:val="right"/>
              <w:rPr>
                <w:rFonts w:ascii="Arial Narrow" w:hAnsi="Arial Narrow"/>
                <w:sz w:val="22"/>
                <w:szCs w:val="22"/>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22"/>
                <w:szCs w:val="22"/>
              </w:rPr>
            </w:pPr>
            <w:r w:rsidRPr="00917741">
              <w:rPr>
                <w:rFonts w:ascii="Arial Narrow" w:hAnsi="Arial Narrow"/>
                <w:sz w:val="22"/>
                <w:szCs w:val="22"/>
              </w:rPr>
              <w:t>Otros ingresos no presupuestarios</w:t>
            </w:r>
          </w:p>
        </w:tc>
        <w:tc>
          <w:tcPr>
            <w:tcW w:w="2190" w:type="dxa"/>
          </w:tcPr>
          <w:p w:rsidR="000B32EB" w:rsidRDefault="000B32EB" w:rsidP="000B32EB">
            <w:pPr>
              <w:pStyle w:val="Default"/>
              <w:jc w:val="right"/>
              <w:rPr>
                <w:rFonts w:ascii="Arial Narrow" w:hAnsi="Arial Narrow"/>
                <w:sz w:val="22"/>
                <w:szCs w:val="22"/>
              </w:rPr>
            </w:pPr>
            <w:r w:rsidRPr="00917741">
              <w:rPr>
                <w:rFonts w:ascii="Arial Narrow" w:hAnsi="Arial Narrow"/>
                <w:sz w:val="22"/>
                <w:szCs w:val="22"/>
              </w:rPr>
              <w:t>$</w:t>
            </w:r>
            <w:r w:rsidR="00755FB7">
              <w:rPr>
                <w:rFonts w:ascii="Arial Narrow" w:hAnsi="Arial Narrow"/>
                <w:sz w:val="22"/>
                <w:szCs w:val="22"/>
              </w:rPr>
              <w:t xml:space="preserve">  165,028.39</w:t>
            </w:r>
          </w:p>
          <w:p w:rsidR="00F54B9A" w:rsidRPr="00917741" w:rsidRDefault="00F54B9A" w:rsidP="000B32EB">
            <w:pPr>
              <w:pStyle w:val="Default"/>
              <w:jc w:val="right"/>
              <w:rPr>
                <w:rFonts w:ascii="Arial Narrow" w:hAnsi="Arial Narrow"/>
                <w:sz w:val="22"/>
                <w:szCs w:val="22"/>
              </w:rPr>
            </w:pPr>
          </w:p>
        </w:tc>
        <w:tc>
          <w:tcPr>
            <w:tcW w:w="2000" w:type="dxa"/>
            <w:vMerge/>
          </w:tcPr>
          <w:p w:rsidR="000B32EB" w:rsidRPr="00917741" w:rsidRDefault="000B32EB" w:rsidP="000B32EB">
            <w:pPr>
              <w:pStyle w:val="Default"/>
              <w:jc w:val="right"/>
              <w:rPr>
                <w:rFonts w:ascii="Arial Narrow" w:hAnsi="Arial Narrow"/>
                <w:sz w:val="22"/>
                <w:szCs w:val="22"/>
              </w:rPr>
            </w:pPr>
          </w:p>
        </w:tc>
      </w:tr>
    </w:tbl>
    <w:p w:rsidR="000B32EB" w:rsidRPr="00B94587" w:rsidRDefault="000B32EB" w:rsidP="000B32EB">
      <w:pPr>
        <w:pStyle w:val="Default"/>
        <w:rPr>
          <w:rFonts w:ascii="Arial Narrow" w:hAnsi="Arial Narrow"/>
          <w:sz w:val="22"/>
          <w:szCs w:val="22"/>
        </w:rPr>
      </w:pPr>
    </w:p>
    <w:tbl>
      <w:tblPr>
        <w:tblStyle w:val="Tablaconcuadrcula"/>
        <w:tblW w:w="0" w:type="auto"/>
        <w:jc w:val="center"/>
        <w:tblLook w:val="04A0"/>
      </w:tblPr>
      <w:tblGrid>
        <w:gridCol w:w="4866"/>
        <w:gridCol w:w="2188"/>
        <w:gridCol w:w="2000"/>
      </w:tblGrid>
      <w:tr w:rsidR="000B32EB" w:rsidRPr="00B94587" w:rsidTr="005C3CF0">
        <w:trPr>
          <w:jc w:val="center"/>
        </w:trPr>
        <w:tc>
          <w:tcPr>
            <w:tcW w:w="4866"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3.- Menos ingresos presupuestarios no contables:</w:t>
            </w:r>
          </w:p>
        </w:tc>
        <w:tc>
          <w:tcPr>
            <w:tcW w:w="2188" w:type="dxa"/>
          </w:tcPr>
          <w:p w:rsidR="000B32EB" w:rsidRPr="00B94587" w:rsidRDefault="000B32EB" w:rsidP="000B32EB">
            <w:pPr>
              <w:pStyle w:val="Default"/>
              <w:rPr>
                <w:rFonts w:ascii="Arial Narrow" w:hAnsi="Arial Narrow"/>
                <w:sz w:val="22"/>
                <w:szCs w:val="22"/>
              </w:rPr>
            </w:pPr>
          </w:p>
        </w:tc>
        <w:tc>
          <w:tcPr>
            <w:tcW w:w="2000"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w:t>
            </w:r>
            <w:r w:rsidR="004662C2">
              <w:rPr>
                <w:rFonts w:ascii="Arial Narrow" w:hAnsi="Arial Narrow"/>
                <w:sz w:val="22"/>
                <w:szCs w:val="22"/>
              </w:rPr>
              <w:t xml:space="preserve"> </w:t>
            </w:r>
            <w:r w:rsidRPr="00B94587">
              <w:rPr>
                <w:rFonts w:ascii="Arial Narrow" w:hAnsi="Arial Narrow"/>
                <w:sz w:val="22"/>
                <w:szCs w:val="22"/>
              </w:rPr>
              <w:t xml:space="preserve"> </w:t>
            </w:r>
            <w:r w:rsidR="004662C2">
              <w:rPr>
                <w:rFonts w:ascii="Arial Narrow" w:hAnsi="Arial Narrow"/>
                <w:sz w:val="22"/>
                <w:szCs w:val="22"/>
              </w:rPr>
              <w:t xml:space="preserve"> </w:t>
            </w:r>
            <w:r w:rsidRPr="00B94587">
              <w:rPr>
                <w:rFonts w:ascii="Arial Narrow" w:hAnsi="Arial Narrow"/>
                <w:sz w:val="22"/>
                <w:szCs w:val="22"/>
              </w:rPr>
              <w:t xml:space="preserve">                 0.00</w:t>
            </w:r>
          </w:p>
        </w:tc>
      </w:tr>
      <w:tr w:rsidR="000B32EB" w:rsidRPr="00B94587" w:rsidTr="005C3CF0">
        <w:trPr>
          <w:jc w:val="center"/>
        </w:trPr>
        <w:tc>
          <w:tcPr>
            <w:tcW w:w="4866"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Productos de capital</w:t>
            </w:r>
          </w:p>
        </w:tc>
        <w:tc>
          <w:tcPr>
            <w:tcW w:w="2188"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val="restart"/>
          </w:tcPr>
          <w:p w:rsidR="000B32EB" w:rsidRPr="00B94587" w:rsidRDefault="000B32EB" w:rsidP="000B32EB">
            <w:pPr>
              <w:pStyle w:val="Default"/>
              <w:jc w:val="right"/>
              <w:rPr>
                <w:rFonts w:ascii="Arial Narrow" w:hAnsi="Arial Narrow"/>
                <w:sz w:val="22"/>
                <w:szCs w:val="22"/>
              </w:rPr>
            </w:pPr>
          </w:p>
        </w:tc>
      </w:tr>
      <w:tr w:rsidR="000B32EB" w:rsidRPr="00B94587" w:rsidTr="005C3CF0">
        <w:trPr>
          <w:jc w:val="center"/>
        </w:trPr>
        <w:tc>
          <w:tcPr>
            <w:tcW w:w="4866"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Aprovechamientos capital</w:t>
            </w:r>
          </w:p>
        </w:tc>
        <w:tc>
          <w:tcPr>
            <w:tcW w:w="2188"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0B32EB" w:rsidRPr="00B94587" w:rsidRDefault="000B32EB" w:rsidP="000B32EB">
            <w:pPr>
              <w:pStyle w:val="Default"/>
              <w:jc w:val="right"/>
              <w:rPr>
                <w:rFonts w:ascii="Arial Narrow" w:hAnsi="Arial Narrow"/>
                <w:sz w:val="22"/>
                <w:szCs w:val="22"/>
              </w:rPr>
            </w:pPr>
          </w:p>
        </w:tc>
      </w:tr>
      <w:tr w:rsidR="000B32EB" w:rsidRPr="00B94587" w:rsidTr="005C3CF0">
        <w:trPr>
          <w:jc w:val="center"/>
        </w:trPr>
        <w:tc>
          <w:tcPr>
            <w:tcW w:w="4866"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Ingresos derivados de financiamientos</w:t>
            </w:r>
          </w:p>
        </w:tc>
        <w:tc>
          <w:tcPr>
            <w:tcW w:w="2188"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0B32EB" w:rsidRPr="00B94587" w:rsidRDefault="000B32EB" w:rsidP="000B32EB">
            <w:pPr>
              <w:pStyle w:val="Default"/>
              <w:jc w:val="right"/>
              <w:rPr>
                <w:rFonts w:ascii="Arial Narrow" w:hAnsi="Arial Narrow"/>
                <w:sz w:val="22"/>
                <w:szCs w:val="22"/>
              </w:rPr>
            </w:pPr>
          </w:p>
        </w:tc>
      </w:tr>
      <w:tr w:rsidR="000B32EB" w:rsidRPr="00B94587" w:rsidTr="005C3CF0">
        <w:trPr>
          <w:jc w:val="center"/>
        </w:trPr>
        <w:tc>
          <w:tcPr>
            <w:tcW w:w="4866"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Otros ingresos presupuestarios no contables</w:t>
            </w:r>
          </w:p>
        </w:tc>
        <w:tc>
          <w:tcPr>
            <w:tcW w:w="2188"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0B32EB" w:rsidRPr="00B94587" w:rsidRDefault="000B32EB" w:rsidP="000B32EB">
            <w:pPr>
              <w:pStyle w:val="Default"/>
              <w:jc w:val="right"/>
              <w:rPr>
                <w:rFonts w:ascii="Arial Narrow" w:hAnsi="Arial Narrow"/>
                <w:sz w:val="22"/>
                <w:szCs w:val="22"/>
              </w:rPr>
            </w:pPr>
          </w:p>
        </w:tc>
      </w:tr>
      <w:tr w:rsidR="000B32EB" w:rsidRPr="00B94587" w:rsidTr="005C3CF0">
        <w:trPr>
          <w:jc w:val="center"/>
        </w:trPr>
        <w:tc>
          <w:tcPr>
            <w:tcW w:w="4866"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Total otros ingresos no presupuestarios</w:t>
            </w:r>
          </w:p>
        </w:tc>
        <w:tc>
          <w:tcPr>
            <w:tcW w:w="2188" w:type="dxa"/>
          </w:tcPr>
          <w:p w:rsidR="000B32EB" w:rsidRPr="00B94587" w:rsidRDefault="000B32EB" w:rsidP="000B32EB">
            <w:pPr>
              <w:pStyle w:val="Default"/>
              <w:jc w:val="right"/>
              <w:rPr>
                <w:rFonts w:ascii="Arial Narrow" w:hAnsi="Arial Narrow"/>
                <w:sz w:val="22"/>
                <w:szCs w:val="22"/>
              </w:rPr>
            </w:pPr>
          </w:p>
        </w:tc>
        <w:tc>
          <w:tcPr>
            <w:tcW w:w="2000" w:type="dxa"/>
            <w:vMerge/>
          </w:tcPr>
          <w:p w:rsidR="000B32EB" w:rsidRPr="00B94587" w:rsidRDefault="000B32EB" w:rsidP="000B32EB">
            <w:pPr>
              <w:pStyle w:val="Default"/>
              <w:jc w:val="right"/>
              <w:rPr>
                <w:rFonts w:ascii="Arial Narrow" w:hAnsi="Arial Narrow"/>
                <w:sz w:val="22"/>
                <w:szCs w:val="22"/>
              </w:rPr>
            </w:pPr>
          </w:p>
        </w:tc>
      </w:tr>
    </w:tbl>
    <w:p w:rsidR="000B32EB" w:rsidRDefault="000B32EB" w:rsidP="000B32EB">
      <w:pPr>
        <w:pStyle w:val="Default"/>
        <w:rPr>
          <w:rFonts w:ascii="Arial Narrow" w:hAnsi="Arial Narrow"/>
          <w:sz w:val="22"/>
          <w:szCs w:val="22"/>
        </w:rPr>
      </w:pPr>
    </w:p>
    <w:tbl>
      <w:tblPr>
        <w:tblStyle w:val="Tablaconcuadrcula"/>
        <w:tblW w:w="0" w:type="auto"/>
        <w:tblInd w:w="2376" w:type="dxa"/>
        <w:tblLook w:val="04A0"/>
      </w:tblPr>
      <w:tblGrid>
        <w:gridCol w:w="7088"/>
        <w:gridCol w:w="1984"/>
      </w:tblGrid>
      <w:tr w:rsidR="005C3CF0" w:rsidTr="005C3CF0">
        <w:tc>
          <w:tcPr>
            <w:tcW w:w="7088" w:type="dxa"/>
          </w:tcPr>
          <w:p w:rsidR="005C3CF0" w:rsidRPr="00917741" w:rsidRDefault="005C3CF0" w:rsidP="0007084B">
            <w:pPr>
              <w:pStyle w:val="Default"/>
              <w:rPr>
                <w:rFonts w:ascii="Arial Narrow" w:hAnsi="Arial Narrow"/>
                <w:b/>
                <w:sz w:val="22"/>
                <w:szCs w:val="22"/>
              </w:rPr>
            </w:pPr>
            <w:r w:rsidRPr="00917741">
              <w:rPr>
                <w:rFonts w:ascii="Arial Narrow" w:hAnsi="Arial Narrow"/>
                <w:b/>
                <w:sz w:val="22"/>
                <w:szCs w:val="22"/>
              </w:rPr>
              <w:t>4.- Ingresos contables  (4=1+2-3)</w:t>
            </w:r>
          </w:p>
        </w:tc>
        <w:tc>
          <w:tcPr>
            <w:tcW w:w="1984" w:type="dxa"/>
          </w:tcPr>
          <w:p w:rsidR="005C3CF0" w:rsidRPr="00917741" w:rsidRDefault="004662C2" w:rsidP="0007084B">
            <w:pPr>
              <w:pStyle w:val="Default"/>
              <w:jc w:val="right"/>
              <w:rPr>
                <w:rFonts w:ascii="Arial Narrow" w:hAnsi="Arial Narrow"/>
                <w:b/>
                <w:sz w:val="22"/>
                <w:szCs w:val="22"/>
              </w:rPr>
            </w:pPr>
            <w:r>
              <w:rPr>
                <w:rFonts w:ascii="Arial Narrow" w:hAnsi="Arial Narrow"/>
                <w:b/>
                <w:sz w:val="22"/>
                <w:szCs w:val="22"/>
              </w:rPr>
              <w:t xml:space="preserve">$ </w:t>
            </w:r>
            <w:r w:rsidR="00755FB7">
              <w:rPr>
                <w:rFonts w:ascii="Arial Narrow" w:hAnsi="Arial Narrow"/>
                <w:b/>
                <w:sz w:val="22"/>
                <w:szCs w:val="22"/>
              </w:rPr>
              <w:t>58,562,011.15</w:t>
            </w:r>
          </w:p>
        </w:tc>
      </w:tr>
    </w:tbl>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5C3CF0" w:rsidRPr="00B94587" w:rsidRDefault="005C3CF0" w:rsidP="000B32EB">
      <w:pPr>
        <w:pStyle w:val="Default"/>
        <w:rPr>
          <w:rFonts w:ascii="Arial Narrow" w:hAnsi="Arial Narrow"/>
          <w:sz w:val="22"/>
          <w:szCs w:val="22"/>
        </w:rPr>
      </w:pPr>
    </w:p>
    <w:tbl>
      <w:tblPr>
        <w:tblStyle w:val="Tablaconcuadrcula"/>
        <w:tblW w:w="0" w:type="auto"/>
        <w:jc w:val="center"/>
        <w:tblLook w:val="04A0"/>
      </w:tblPr>
      <w:tblGrid>
        <w:gridCol w:w="8978"/>
      </w:tblGrid>
      <w:tr w:rsidR="000B32EB" w:rsidRPr="00B94587" w:rsidTr="005C3CF0">
        <w:trPr>
          <w:jc w:val="center"/>
        </w:trPr>
        <w:tc>
          <w:tcPr>
            <w:tcW w:w="8978" w:type="dxa"/>
            <w:tcBorders>
              <w:top w:val="single" w:sz="4" w:space="0" w:color="auto"/>
            </w:tcBorders>
          </w:tcPr>
          <w:p w:rsidR="000B32EB" w:rsidRPr="00B94587" w:rsidRDefault="000B32EB" w:rsidP="000B32EB">
            <w:pPr>
              <w:pStyle w:val="Default"/>
              <w:jc w:val="center"/>
              <w:rPr>
                <w:rFonts w:ascii="Arial Narrow" w:hAnsi="Arial Narrow"/>
                <w:sz w:val="22"/>
                <w:szCs w:val="22"/>
              </w:rPr>
            </w:pPr>
            <w:r w:rsidRPr="00B94587">
              <w:rPr>
                <w:rFonts w:ascii="Arial Narrow" w:hAnsi="Arial Narrow"/>
                <w:sz w:val="22"/>
                <w:szCs w:val="22"/>
              </w:rPr>
              <w:t>PODER JUDICIAL</w:t>
            </w:r>
          </w:p>
          <w:p w:rsidR="000B32EB" w:rsidRPr="00B94587" w:rsidRDefault="000B32EB" w:rsidP="000B32EB">
            <w:pPr>
              <w:pStyle w:val="Default"/>
              <w:jc w:val="center"/>
              <w:rPr>
                <w:rFonts w:ascii="Arial Narrow" w:hAnsi="Arial Narrow"/>
                <w:sz w:val="22"/>
                <w:szCs w:val="22"/>
              </w:rPr>
            </w:pPr>
            <w:r w:rsidRPr="00B94587">
              <w:rPr>
                <w:rFonts w:ascii="Arial Narrow" w:hAnsi="Arial Narrow"/>
                <w:sz w:val="22"/>
                <w:szCs w:val="22"/>
              </w:rPr>
              <w:t>Conciliación entre los Egresos Presupuestarios y lo Gastos Contables</w:t>
            </w:r>
          </w:p>
          <w:p w:rsidR="000B32EB" w:rsidRPr="00B94587" w:rsidRDefault="000B32EB" w:rsidP="000B32EB">
            <w:pPr>
              <w:pStyle w:val="Default"/>
              <w:jc w:val="center"/>
              <w:rPr>
                <w:rFonts w:ascii="Arial Narrow" w:hAnsi="Arial Narrow"/>
                <w:sz w:val="22"/>
                <w:szCs w:val="22"/>
              </w:rPr>
            </w:pPr>
            <w:r w:rsidRPr="00B94587">
              <w:rPr>
                <w:rFonts w:ascii="Arial Narrow" w:hAnsi="Arial Narrow"/>
                <w:sz w:val="22"/>
                <w:szCs w:val="22"/>
              </w:rPr>
              <w:t xml:space="preserve"> Corres</w:t>
            </w:r>
            <w:r w:rsidR="0007084B">
              <w:rPr>
                <w:rFonts w:ascii="Arial Narrow" w:hAnsi="Arial Narrow"/>
                <w:sz w:val="22"/>
                <w:szCs w:val="22"/>
              </w:rPr>
              <w:t>pondientes del</w:t>
            </w:r>
            <w:r w:rsidR="00B14261">
              <w:rPr>
                <w:rFonts w:ascii="Arial Narrow" w:hAnsi="Arial Narrow"/>
                <w:sz w:val="22"/>
                <w:szCs w:val="22"/>
              </w:rPr>
              <w:t xml:space="preserve"> 01 de enero al 31 Marzo</w:t>
            </w:r>
            <w:r w:rsidR="0007084B">
              <w:rPr>
                <w:rFonts w:ascii="Arial Narrow" w:hAnsi="Arial Narrow"/>
                <w:sz w:val="22"/>
                <w:szCs w:val="22"/>
              </w:rPr>
              <w:t xml:space="preserve"> </w:t>
            </w:r>
            <w:r w:rsidR="00B14261">
              <w:rPr>
                <w:rFonts w:ascii="Arial Narrow" w:hAnsi="Arial Narrow"/>
                <w:sz w:val="22"/>
                <w:szCs w:val="22"/>
              </w:rPr>
              <w:t xml:space="preserve"> de 2016</w:t>
            </w:r>
          </w:p>
          <w:p w:rsidR="000B32EB" w:rsidRPr="00B94587" w:rsidRDefault="000B32EB" w:rsidP="000B32EB">
            <w:pPr>
              <w:pStyle w:val="Default"/>
              <w:jc w:val="center"/>
              <w:rPr>
                <w:rFonts w:ascii="Arial Narrow" w:hAnsi="Arial Narrow"/>
                <w:sz w:val="22"/>
                <w:szCs w:val="22"/>
              </w:rPr>
            </w:pPr>
            <w:r w:rsidRPr="00B94587">
              <w:rPr>
                <w:rFonts w:ascii="Arial Narrow" w:hAnsi="Arial Narrow"/>
                <w:sz w:val="22"/>
                <w:szCs w:val="22"/>
              </w:rPr>
              <w:t>(Cifras en pesos)</w:t>
            </w:r>
          </w:p>
          <w:p w:rsidR="000B32EB" w:rsidRPr="00B94587" w:rsidRDefault="000B32EB" w:rsidP="000B32EB">
            <w:pPr>
              <w:pStyle w:val="Default"/>
              <w:jc w:val="center"/>
              <w:rPr>
                <w:rFonts w:ascii="Arial Narrow" w:hAnsi="Arial Narrow"/>
                <w:sz w:val="22"/>
                <w:szCs w:val="22"/>
              </w:rPr>
            </w:pPr>
          </w:p>
        </w:tc>
      </w:tr>
    </w:tbl>
    <w:p w:rsidR="000B32EB" w:rsidRPr="00B94587" w:rsidRDefault="000B32EB" w:rsidP="000B32EB">
      <w:pPr>
        <w:pStyle w:val="Default"/>
        <w:rPr>
          <w:rFonts w:ascii="Arial Narrow" w:hAnsi="Arial Narrow"/>
          <w:sz w:val="22"/>
          <w:szCs w:val="22"/>
        </w:rPr>
      </w:pPr>
    </w:p>
    <w:tbl>
      <w:tblPr>
        <w:tblStyle w:val="Tablaconcuadrcula"/>
        <w:tblW w:w="0" w:type="auto"/>
        <w:jc w:val="center"/>
        <w:tblLook w:val="04A0"/>
      </w:tblPr>
      <w:tblGrid>
        <w:gridCol w:w="7054"/>
        <w:gridCol w:w="1924"/>
      </w:tblGrid>
      <w:tr w:rsidR="000B32EB" w:rsidRPr="00B94587" w:rsidTr="005C3CF0">
        <w:trPr>
          <w:jc w:val="center"/>
        </w:trPr>
        <w:tc>
          <w:tcPr>
            <w:tcW w:w="7054"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1.- Total Egresos  (Presupuestarios)</w:t>
            </w:r>
          </w:p>
        </w:tc>
        <w:tc>
          <w:tcPr>
            <w:tcW w:w="1924" w:type="dxa"/>
          </w:tcPr>
          <w:p w:rsidR="000B32EB" w:rsidRPr="00B94587" w:rsidRDefault="00F57CA6" w:rsidP="000B32EB">
            <w:pPr>
              <w:pStyle w:val="Default"/>
              <w:jc w:val="right"/>
              <w:rPr>
                <w:rFonts w:ascii="Arial Narrow" w:hAnsi="Arial Narrow"/>
                <w:sz w:val="22"/>
                <w:szCs w:val="22"/>
              </w:rPr>
            </w:pPr>
            <w:r>
              <w:rPr>
                <w:rFonts w:ascii="Arial Narrow" w:hAnsi="Arial Narrow"/>
                <w:sz w:val="22"/>
                <w:szCs w:val="22"/>
              </w:rPr>
              <w:t>$</w:t>
            </w:r>
            <w:r w:rsidR="00B14261">
              <w:rPr>
                <w:rFonts w:ascii="Arial Narrow" w:hAnsi="Arial Narrow"/>
                <w:sz w:val="22"/>
                <w:szCs w:val="22"/>
              </w:rPr>
              <w:t xml:space="preserve"> 4</w:t>
            </w:r>
            <w:r w:rsidR="00B87B26">
              <w:rPr>
                <w:rFonts w:ascii="Arial Narrow" w:hAnsi="Arial Narrow"/>
                <w:sz w:val="22"/>
                <w:szCs w:val="22"/>
              </w:rPr>
              <w:t>8,756,741</w:t>
            </w:r>
            <w:r w:rsidR="00147AFC">
              <w:rPr>
                <w:rFonts w:ascii="Arial Narrow" w:hAnsi="Arial Narrow"/>
                <w:sz w:val="22"/>
                <w:szCs w:val="22"/>
              </w:rPr>
              <w:t>.</w:t>
            </w:r>
            <w:r w:rsidR="00B87B26">
              <w:rPr>
                <w:rFonts w:ascii="Arial Narrow" w:hAnsi="Arial Narrow"/>
                <w:sz w:val="22"/>
                <w:szCs w:val="22"/>
              </w:rPr>
              <w:t>01</w:t>
            </w:r>
          </w:p>
        </w:tc>
      </w:tr>
    </w:tbl>
    <w:p w:rsidR="000B32EB" w:rsidRPr="00B94587" w:rsidRDefault="000B32EB" w:rsidP="000B32EB">
      <w:pPr>
        <w:pStyle w:val="Default"/>
        <w:rPr>
          <w:rFonts w:ascii="Arial Narrow" w:hAnsi="Arial Narrow"/>
          <w:sz w:val="22"/>
          <w:szCs w:val="22"/>
        </w:rPr>
      </w:pPr>
    </w:p>
    <w:tbl>
      <w:tblPr>
        <w:tblStyle w:val="Tablaconcuadrcula"/>
        <w:tblW w:w="0" w:type="auto"/>
        <w:jc w:val="center"/>
        <w:tblLook w:val="04A0"/>
      </w:tblPr>
      <w:tblGrid>
        <w:gridCol w:w="4864"/>
        <w:gridCol w:w="2190"/>
        <w:gridCol w:w="2000"/>
      </w:tblGrid>
      <w:tr w:rsidR="000B32EB" w:rsidRPr="00917741" w:rsidTr="005C3CF0">
        <w:trPr>
          <w:jc w:val="center"/>
        </w:trPr>
        <w:tc>
          <w:tcPr>
            <w:tcW w:w="4864" w:type="dxa"/>
          </w:tcPr>
          <w:p w:rsidR="000B32EB" w:rsidRPr="00917741" w:rsidRDefault="000B32EB" w:rsidP="000B32EB">
            <w:pPr>
              <w:pStyle w:val="Default"/>
              <w:rPr>
                <w:rFonts w:ascii="Arial Narrow" w:hAnsi="Arial Narrow"/>
                <w:sz w:val="22"/>
                <w:szCs w:val="22"/>
              </w:rPr>
            </w:pPr>
            <w:r w:rsidRPr="00917741">
              <w:rPr>
                <w:rFonts w:ascii="Arial Narrow" w:hAnsi="Arial Narrow"/>
                <w:sz w:val="22"/>
                <w:szCs w:val="22"/>
              </w:rPr>
              <w:t>2.- Menos egresos presupuestarios no contables:</w:t>
            </w:r>
          </w:p>
        </w:tc>
        <w:tc>
          <w:tcPr>
            <w:tcW w:w="2190" w:type="dxa"/>
          </w:tcPr>
          <w:p w:rsidR="000B32EB" w:rsidRPr="00917741" w:rsidRDefault="000B32EB" w:rsidP="000B32EB">
            <w:pPr>
              <w:pStyle w:val="Default"/>
              <w:rPr>
                <w:rFonts w:ascii="Arial Narrow" w:hAnsi="Arial Narrow"/>
                <w:sz w:val="22"/>
                <w:szCs w:val="22"/>
              </w:rPr>
            </w:pPr>
          </w:p>
        </w:tc>
        <w:tc>
          <w:tcPr>
            <w:tcW w:w="2000" w:type="dxa"/>
          </w:tcPr>
          <w:p w:rsidR="000B32EB" w:rsidRPr="00917741" w:rsidRDefault="00B87B26" w:rsidP="00B87B26">
            <w:pPr>
              <w:pStyle w:val="Default"/>
              <w:jc w:val="right"/>
              <w:rPr>
                <w:rFonts w:ascii="Arial Narrow" w:hAnsi="Arial Narrow"/>
                <w:sz w:val="22"/>
                <w:szCs w:val="22"/>
              </w:rPr>
            </w:pPr>
            <w:r>
              <w:rPr>
                <w:rFonts w:ascii="Arial Narrow" w:hAnsi="Arial Narrow"/>
                <w:sz w:val="22"/>
                <w:szCs w:val="22"/>
              </w:rPr>
              <w:t>$       324,316.86</w:t>
            </w: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 xml:space="preserve">Mobiliario y equipo de administración </w:t>
            </w:r>
          </w:p>
        </w:tc>
        <w:tc>
          <w:tcPr>
            <w:tcW w:w="2190" w:type="dxa"/>
          </w:tcPr>
          <w:p w:rsidR="000B32EB" w:rsidRPr="00917741" w:rsidRDefault="00046DF2" w:rsidP="00B14261">
            <w:pPr>
              <w:pStyle w:val="Default"/>
              <w:jc w:val="right"/>
              <w:rPr>
                <w:rFonts w:ascii="Arial Narrow" w:hAnsi="Arial Narrow"/>
                <w:sz w:val="18"/>
                <w:szCs w:val="18"/>
              </w:rPr>
            </w:pPr>
            <w:r>
              <w:rPr>
                <w:rFonts w:ascii="Arial Narrow" w:hAnsi="Arial Narrow"/>
                <w:sz w:val="18"/>
                <w:szCs w:val="18"/>
              </w:rPr>
              <w:t xml:space="preserve">$ </w:t>
            </w:r>
            <w:r w:rsidR="007C506E">
              <w:rPr>
                <w:rFonts w:ascii="Arial Narrow" w:hAnsi="Arial Narrow"/>
                <w:sz w:val="18"/>
                <w:szCs w:val="18"/>
              </w:rPr>
              <w:t xml:space="preserve">  </w:t>
            </w:r>
            <w:r>
              <w:rPr>
                <w:rFonts w:ascii="Arial Narrow" w:hAnsi="Arial Narrow"/>
                <w:sz w:val="18"/>
                <w:szCs w:val="18"/>
              </w:rPr>
              <w:t xml:space="preserve">  </w:t>
            </w:r>
            <w:r w:rsidR="000B32EB" w:rsidRPr="00917741">
              <w:rPr>
                <w:rFonts w:ascii="Arial Narrow" w:hAnsi="Arial Narrow"/>
                <w:sz w:val="18"/>
                <w:szCs w:val="18"/>
              </w:rPr>
              <w:t xml:space="preserve"> </w:t>
            </w:r>
            <w:r w:rsidR="00B14261">
              <w:rPr>
                <w:rFonts w:ascii="Arial Narrow" w:hAnsi="Arial Narrow"/>
                <w:sz w:val="18"/>
                <w:szCs w:val="18"/>
              </w:rPr>
              <w:t xml:space="preserve">            0.0</w:t>
            </w:r>
            <w:r w:rsidR="004F5228">
              <w:rPr>
                <w:rFonts w:ascii="Arial Narrow" w:hAnsi="Arial Narrow"/>
                <w:sz w:val="18"/>
                <w:szCs w:val="18"/>
              </w:rPr>
              <w:t>0</w:t>
            </w:r>
          </w:p>
        </w:tc>
        <w:tc>
          <w:tcPr>
            <w:tcW w:w="2000" w:type="dxa"/>
            <w:vMerge w:val="restart"/>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Mobiliario y equipo educacional y recreativo</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xml:space="preserve">$ </w:t>
            </w:r>
            <w:r w:rsidR="007C506E">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Equipo e instrumental  medico y de laboratorio</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xml:space="preserve">$ </w:t>
            </w:r>
            <w:r w:rsidR="007C506E">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Vehículos y equipo de transporte</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xml:space="preserve">$ </w:t>
            </w:r>
            <w:r w:rsidR="007C506E">
              <w:rPr>
                <w:rFonts w:ascii="Arial Narrow" w:hAnsi="Arial Narrow"/>
                <w:sz w:val="18"/>
                <w:szCs w:val="18"/>
              </w:rPr>
              <w:t xml:space="preserve">  </w:t>
            </w:r>
            <w:r w:rsidR="004F5228">
              <w:rPr>
                <w:rFonts w:ascii="Arial Narrow" w:hAnsi="Arial Narrow"/>
                <w:sz w:val="18"/>
                <w:szCs w:val="18"/>
              </w:rPr>
              <w:t xml:space="preserve">   331,588.00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Equipo de defensa y seguridad</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xml:space="preserve">$ </w:t>
            </w:r>
            <w:r w:rsidR="007C506E">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4F5228" w:rsidRPr="00917741" w:rsidTr="005C3CF0">
        <w:trPr>
          <w:jc w:val="center"/>
        </w:trPr>
        <w:tc>
          <w:tcPr>
            <w:tcW w:w="4864" w:type="dxa"/>
          </w:tcPr>
          <w:p w:rsidR="004F5228" w:rsidRPr="00917741" w:rsidRDefault="004F5228" w:rsidP="000B32EB">
            <w:pPr>
              <w:pStyle w:val="Default"/>
              <w:rPr>
                <w:rFonts w:ascii="Arial Narrow" w:hAnsi="Arial Narrow"/>
                <w:sz w:val="18"/>
                <w:szCs w:val="18"/>
              </w:rPr>
            </w:pPr>
            <w:r>
              <w:rPr>
                <w:rFonts w:ascii="Arial Narrow" w:hAnsi="Arial Narrow"/>
                <w:sz w:val="18"/>
                <w:szCs w:val="18"/>
              </w:rPr>
              <w:t>Equipo audiovisual</w:t>
            </w:r>
          </w:p>
        </w:tc>
        <w:tc>
          <w:tcPr>
            <w:tcW w:w="2190" w:type="dxa"/>
          </w:tcPr>
          <w:p w:rsidR="004F5228" w:rsidRPr="00917741" w:rsidRDefault="004F5228" w:rsidP="000B32EB">
            <w:pPr>
              <w:pStyle w:val="Default"/>
              <w:jc w:val="right"/>
              <w:rPr>
                <w:rFonts w:ascii="Arial Narrow" w:hAnsi="Arial Narrow"/>
                <w:sz w:val="18"/>
                <w:szCs w:val="18"/>
              </w:rPr>
            </w:pPr>
            <w:r>
              <w:rPr>
                <w:rFonts w:ascii="Arial Narrow" w:hAnsi="Arial Narrow"/>
                <w:sz w:val="18"/>
                <w:szCs w:val="18"/>
              </w:rPr>
              <w:t>$           8,499.00</w:t>
            </w:r>
          </w:p>
        </w:tc>
        <w:tc>
          <w:tcPr>
            <w:tcW w:w="2000" w:type="dxa"/>
            <w:vMerge/>
          </w:tcPr>
          <w:p w:rsidR="004F5228" w:rsidRPr="00917741" w:rsidRDefault="004F5228"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Maquinaria, otros equipos y herramientas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xml:space="preserve">$ </w:t>
            </w:r>
            <w:r w:rsidR="007C506E">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Activos biológicos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xml:space="preserve">$ </w:t>
            </w:r>
            <w:r w:rsidR="007C506E">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Bienes inmuebles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xml:space="preserve">$ </w:t>
            </w:r>
            <w:r w:rsidR="007C506E">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Activos intangibles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xml:space="preserve">$ </w:t>
            </w:r>
            <w:r w:rsidR="007C506E">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Obra publica en bienes propios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xml:space="preserve">$ </w:t>
            </w:r>
            <w:r w:rsidR="007C506E">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Acciones y participaciones de capital</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xml:space="preserve">$ </w:t>
            </w:r>
            <w:r w:rsidR="007C506E">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Compra de titulo y valores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xml:space="preserve">$ </w:t>
            </w:r>
            <w:r w:rsidR="007C506E">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Inversiones en fideicomisos, mandatos y otros análogos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xml:space="preserve">$ </w:t>
            </w:r>
            <w:r w:rsidR="007C506E">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Provisiones para contingencias y otras erogaciones especiales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xml:space="preserve">$ </w:t>
            </w:r>
            <w:r w:rsidR="007C506E">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Amortización de la deuda publica</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xml:space="preserve">$            </w:t>
            </w:r>
            <w:r w:rsidR="007C506E">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Adeudos de ejercicios fiscales anteriores (ADEFAS)</w:t>
            </w:r>
          </w:p>
        </w:tc>
        <w:tc>
          <w:tcPr>
            <w:tcW w:w="2190"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xml:space="preserve">$            </w:t>
            </w:r>
            <w:r w:rsidR="007C506E">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Otros egresos presupuestales no contables</w:t>
            </w:r>
            <w:r w:rsidR="004F5228">
              <w:rPr>
                <w:rFonts w:ascii="Arial Narrow" w:hAnsi="Arial Narrow"/>
                <w:sz w:val="18"/>
                <w:szCs w:val="18"/>
              </w:rPr>
              <w:t xml:space="preserve"> (Corrección al ejercicio 2014)</w:t>
            </w:r>
          </w:p>
        </w:tc>
        <w:tc>
          <w:tcPr>
            <w:tcW w:w="2190" w:type="dxa"/>
          </w:tcPr>
          <w:p w:rsidR="000B32EB" w:rsidRPr="00917741" w:rsidRDefault="00B87B26" w:rsidP="000B32EB">
            <w:pPr>
              <w:pStyle w:val="Default"/>
              <w:jc w:val="right"/>
              <w:rPr>
                <w:rFonts w:ascii="Arial Narrow" w:hAnsi="Arial Narrow"/>
                <w:sz w:val="18"/>
                <w:szCs w:val="18"/>
              </w:rPr>
            </w:pPr>
            <w:r>
              <w:rPr>
                <w:rFonts w:ascii="Arial Narrow" w:hAnsi="Arial Narrow"/>
                <w:sz w:val="18"/>
                <w:szCs w:val="18"/>
              </w:rPr>
              <w:t xml:space="preserve"> $    </w:t>
            </w:r>
            <w:r w:rsidR="004F5228">
              <w:rPr>
                <w:rFonts w:ascii="Arial Narrow" w:hAnsi="Arial Narrow"/>
                <w:sz w:val="18"/>
                <w:szCs w:val="18"/>
              </w:rPr>
              <w:t xml:space="preserve"> </w:t>
            </w:r>
            <w:r>
              <w:rPr>
                <w:rFonts w:ascii="Arial Narrow" w:hAnsi="Arial Narrow"/>
                <w:sz w:val="18"/>
                <w:szCs w:val="18"/>
              </w:rPr>
              <w:t xml:space="preserve">  </w:t>
            </w:r>
            <w:r w:rsidR="004F5228">
              <w:rPr>
                <w:rFonts w:ascii="Arial Narrow" w:hAnsi="Arial Narrow"/>
                <w:sz w:val="18"/>
                <w:szCs w:val="18"/>
              </w:rPr>
              <w:t>-15,770.14</w:t>
            </w:r>
          </w:p>
        </w:tc>
        <w:tc>
          <w:tcPr>
            <w:tcW w:w="2000" w:type="dxa"/>
            <w:vMerge/>
          </w:tcPr>
          <w:p w:rsidR="000B32EB" w:rsidRPr="00917741" w:rsidRDefault="000B32EB" w:rsidP="000B32EB">
            <w:pPr>
              <w:pStyle w:val="Default"/>
              <w:jc w:val="right"/>
              <w:rPr>
                <w:rFonts w:ascii="Arial Narrow" w:hAnsi="Arial Narrow"/>
                <w:sz w:val="18"/>
                <w:szCs w:val="18"/>
              </w:rPr>
            </w:pPr>
          </w:p>
        </w:tc>
      </w:tr>
    </w:tbl>
    <w:p w:rsidR="000B32EB" w:rsidRPr="00B94587" w:rsidRDefault="000B32EB" w:rsidP="000B32EB">
      <w:pPr>
        <w:pStyle w:val="Default"/>
        <w:rPr>
          <w:rFonts w:ascii="Arial Narrow" w:hAnsi="Arial Narrow"/>
          <w:sz w:val="22"/>
          <w:szCs w:val="22"/>
        </w:rPr>
      </w:pPr>
    </w:p>
    <w:tbl>
      <w:tblPr>
        <w:tblStyle w:val="Tablaconcuadrcula"/>
        <w:tblW w:w="0" w:type="auto"/>
        <w:jc w:val="center"/>
        <w:tblLook w:val="04A0"/>
      </w:tblPr>
      <w:tblGrid>
        <w:gridCol w:w="4866"/>
        <w:gridCol w:w="2188"/>
        <w:gridCol w:w="1973"/>
        <w:gridCol w:w="27"/>
      </w:tblGrid>
      <w:tr w:rsidR="000B32EB" w:rsidRPr="00B94587" w:rsidTr="005C3CF0">
        <w:trPr>
          <w:jc w:val="center"/>
        </w:trPr>
        <w:tc>
          <w:tcPr>
            <w:tcW w:w="4866"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3.- Mas egresos contables  no presupuestales:</w:t>
            </w:r>
          </w:p>
        </w:tc>
        <w:tc>
          <w:tcPr>
            <w:tcW w:w="2188" w:type="dxa"/>
          </w:tcPr>
          <w:p w:rsidR="000B32EB" w:rsidRPr="00B94587" w:rsidRDefault="000B32EB" w:rsidP="000B32EB">
            <w:pPr>
              <w:pStyle w:val="Default"/>
              <w:rPr>
                <w:rFonts w:ascii="Arial Narrow" w:hAnsi="Arial Narrow"/>
                <w:sz w:val="22"/>
                <w:szCs w:val="22"/>
              </w:rPr>
            </w:pPr>
          </w:p>
        </w:tc>
        <w:tc>
          <w:tcPr>
            <w:tcW w:w="2000" w:type="dxa"/>
            <w:gridSpan w:val="2"/>
          </w:tcPr>
          <w:p w:rsidR="000B32EB" w:rsidRPr="00B94587" w:rsidRDefault="00526E1D" w:rsidP="00B14261">
            <w:pPr>
              <w:pStyle w:val="Default"/>
              <w:jc w:val="right"/>
              <w:rPr>
                <w:rFonts w:ascii="Arial Narrow" w:hAnsi="Arial Narrow"/>
                <w:sz w:val="22"/>
                <w:szCs w:val="22"/>
              </w:rPr>
            </w:pPr>
            <w:r>
              <w:rPr>
                <w:rFonts w:ascii="Arial Narrow" w:hAnsi="Arial Narrow"/>
                <w:sz w:val="22"/>
                <w:szCs w:val="22"/>
              </w:rPr>
              <w:t xml:space="preserve"> </w:t>
            </w:r>
            <w:r w:rsidR="00B14261">
              <w:rPr>
                <w:rFonts w:ascii="Arial Narrow" w:hAnsi="Arial Narrow"/>
                <w:sz w:val="22"/>
                <w:szCs w:val="22"/>
              </w:rPr>
              <w:t xml:space="preserve">                                   $  </w:t>
            </w:r>
            <w:r w:rsidR="00B87B26">
              <w:rPr>
                <w:rFonts w:ascii="Arial Narrow" w:hAnsi="Arial Narrow"/>
                <w:sz w:val="22"/>
                <w:szCs w:val="22"/>
              </w:rPr>
              <w:t xml:space="preserve">            0.00</w:t>
            </w:r>
            <w:r w:rsidR="000B32EB" w:rsidRPr="00B94587">
              <w:rPr>
                <w:rFonts w:ascii="Arial Narrow" w:hAnsi="Arial Narrow"/>
                <w:sz w:val="22"/>
                <w:szCs w:val="22"/>
              </w:rPr>
              <w:t xml:space="preserve">               </w:t>
            </w:r>
          </w:p>
        </w:tc>
      </w:tr>
      <w:tr w:rsidR="000B32EB" w:rsidRPr="00917741" w:rsidTr="005C3CF0">
        <w:trPr>
          <w:jc w:val="center"/>
        </w:trPr>
        <w:tc>
          <w:tcPr>
            <w:tcW w:w="4866"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 xml:space="preserve">Estimaciones, depreciaciones, deterioros, obsolescencia, y </w:t>
            </w:r>
            <w:r w:rsidRPr="00917741">
              <w:rPr>
                <w:rFonts w:ascii="Arial Narrow" w:hAnsi="Arial Narrow"/>
                <w:sz w:val="18"/>
                <w:szCs w:val="18"/>
              </w:rPr>
              <w:lastRenderedPageBreak/>
              <w:t>amortizaciones</w:t>
            </w:r>
          </w:p>
        </w:tc>
        <w:tc>
          <w:tcPr>
            <w:tcW w:w="2188" w:type="dxa"/>
          </w:tcPr>
          <w:p w:rsidR="000B32EB" w:rsidRPr="00917741" w:rsidRDefault="00F57CA6" w:rsidP="000B32EB">
            <w:pPr>
              <w:pStyle w:val="Default"/>
              <w:jc w:val="right"/>
              <w:rPr>
                <w:rFonts w:ascii="Arial Narrow" w:hAnsi="Arial Narrow"/>
                <w:sz w:val="18"/>
                <w:szCs w:val="18"/>
              </w:rPr>
            </w:pPr>
            <w:r>
              <w:rPr>
                <w:rFonts w:ascii="Arial Narrow" w:hAnsi="Arial Narrow"/>
                <w:sz w:val="18"/>
                <w:szCs w:val="18"/>
              </w:rPr>
              <w:lastRenderedPageBreak/>
              <w:t xml:space="preserve">$     </w:t>
            </w:r>
            <w:r w:rsidR="00B14261">
              <w:rPr>
                <w:rFonts w:ascii="Arial Narrow" w:hAnsi="Arial Narrow"/>
                <w:sz w:val="18"/>
                <w:szCs w:val="18"/>
              </w:rPr>
              <w:t xml:space="preserve">            0.00</w:t>
            </w:r>
          </w:p>
        </w:tc>
        <w:tc>
          <w:tcPr>
            <w:tcW w:w="2000" w:type="dxa"/>
            <w:gridSpan w:val="2"/>
            <w:vMerge w:val="restart"/>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6"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lastRenderedPageBreak/>
              <w:t>Provisiones</w:t>
            </w:r>
          </w:p>
        </w:tc>
        <w:tc>
          <w:tcPr>
            <w:tcW w:w="2188"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6"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Disminución de inventarios</w:t>
            </w:r>
          </w:p>
        </w:tc>
        <w:tc>
          <w:tcPr>
            <w:tcW w:w="2188"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6"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Aumento por insuficiencia de estimaciones por perdida o deterioro u obsolescencia</w:t>
            </w:r>
          </w:p>
        </w:tc>
        <w:tc>
          <w:tcPr>
            <w:tcW w:w="2188"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6"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Aumento por insuficiencia de provisiones</w:t>
            </w:r>
          </w:p>
        </w:tc>
        <w:tc>
          <w:tcPr>
            <w:tcW w:w="2188"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6"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Otros gastos</w:t>
            </w:r>
          </w:p>
        </w:tc>
        <w:tc>
          <w:tcPr>
            <w:tcW w:w="2188" w:type="dxa"/>
          </w:tcPr>
          <w:p w:rsidR="000B32EB" w:rsidRPr="00917741" w:rsidRDefault="000B32EB" w:rsidP="000B32EB">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0B32EB" w:rsidRPr="00917741" w:rsidRDefault="000B32EB" w:rsidP="000B32EB">
            <w:pPr>
              <w:pStyle w:val="Default"/>
              <w:jc w:val="right"/>
              <w:rPr>
                <w:rFonts w:ascii="Arial Narrow" w:hAnsi="Arial Narrow"/>
                <w:sz w:val="18"/>
                <w:szCs w:val="18"/>
              </w:rPr>
            </w:pPr>
          </w:p>
        </w:tc>
      </w:tr>
      <w:tr w:rsidR="000B32EB" w:rsidRPr="00917741" w:rsidTr="005C3CF0">
        <w:trPr>
          <w:jc w:val="center"/>
        </w:trPr>
        <w:tc>
          <w:tcPr>
            <w:tcW w:w="4866"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Otros gastos contables no presupuestales</w:t>
            </w:r>
          </w:p>
        </w:tc>
        <w:tc>
          <w:tcPr>
            <w:tcW w:w="2188" w:type="dxa"/>
          </w:tcPr>
          <w:p w:rsidR="000B32EB" w:rsidRPr="00917741" w:rsidRDefault="00147AFC" w:rsidP="000B32EB">
            <w:pPr>
              <w:pStyle w:val="Default"/>
              <w:jc w:val="right"/>
              <w:rPr>
                <w:rFonts w:ascii="Arial Narrow" w:hAnsi="Arial Narrow"/>
                <w:sz w:val="18"/>
                <w:szCs w:val="18"/>
              </w:rPr>
            </w:pPr>
            <w:r>
              <w:rPr>
                <w:rFonts w:ascii="Arial Narrow" w:hAnsi="Arial Narrow"/>
                <w:sz w:val="18"/>
                <w:szCs w:val="18"/>
              </w:rPr>
              <w:t xml:space="preserve">$   </w:t>
            </w:r>
            <w:r w:rsidR="00B87B26">
              <w:rPr>
                <w:rFonts w:ascii="Arial Narrow" w:hAnsi="Arial Narrow"/>
                <w:sz w:val="18"/>
                <w:szCs w:val="18"/>
              </w:rPr>
              <w:t xml:space="preserve">              0.00</w:t>
            </w:r>
          </w:p>
        </w:tc>
        <w:tc>
          <w:tcPr>
            <w:tcW w:w="2000" w:type="dxa"/>
            <w:gridSpan w:val="2"/>
            <w:vMerge/>
          </w:tcPr>
          <w:p w:rsidR="000B32EB" w:rsidRPr="00917741" w:rsidRDefault="000B32EB" w:rsidP="000B32EB">
            <w:pPr>
              <w:pStyle w:val="Default"/>
              <w:jc w:val="right"/>
              <w:rPr>
                <w:rFonts w:ascii="Arial Narrow" w:hAnsi="Arial Narrow"/>
                <w:sz w:val="18"/>
                <w:szCs w:val="18"/>
              </w:rPr>
            </w:pPr>
          </w:p>
        </w:tc>
      </w:tr>
      <w:tr w:rsidR="000B32EB" w:rsidRPr="00B94587" w:rsidTr="005C3CF0">
        <w:trPr>
          <w:gridAfter w:val="1"/>
          <w:wAfter w:w="27" w:type="dxa"/>
          <w:jc w:val="center"/>
        </w:trPr>
        <w:tc>
          <w:tcPr>
            <w:tcW w:w="7054" w:type="dxa"/>
            <w:gridSpan w:val="2"/>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4.- Total de gasto contable  (4=1+2-3)</w:t>
            </w:r>
          </w:p>
        </w:tc>
        <w:tc>
          <w:tcPr>
            <w:tcW w:w="1973" w:type="dxa"/>
          </w:tcPr>
          <w:p w:rsidR="000B32EB" w:rsidRPr="00B94587" w:rsidRDefault="00F57CA6" w:rsidP="00526E1D">
            <w:pPr>
              <w:pStyle w:val="Default"/>
              <w:jc w:val="right"/>
              <w:rPr>
                <w:rFonts w:ascii="Arial Narrow" w:hAnsi="Arial Narrow"/>
                <w:sz w:val="22"/>
                <w:szCs w:val="22"/>
              </w:rPr>
            </w:pPr>
            <w:r>
              <w:rPr>
                <w:rFonts w:ascii="Arial Narrow" w:hAnsi="Arial Narrow"/>
                <w:sz w:val="22"/>
                <w:szCs w:val="22"/>
              </w:rPr>
              <w:t>$</w:t>
            </w:r>
            <w:r w:rsidR="00B87B26">
              <w:rPr>
                <w:rFonts w:ascii="Arial Narrow" w:hAnsi="Arial Narrow"/>
                <w:sz w:val="22"/>
                <w:szCs w:val="22"/>
              </w:rPr>
              <w:t>48,432,424.15</w:t>
            </w:r>
          </w:p>
        </w:tc>
      </w:tr>
    </w:tbl>
    <w:p w:rsidR="000B32EB" w:rsidRPr="006E3190" w:rsidRDefault="000B32EB" w:rsidP="000B32EB">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6E3190">
        <w:rPr>
          <w:rFonts w:ascii="Arial Narrow" w:hAnsi="Arial Narrow"/>
          <w:b/>
          <w:sz w:val="22"/>
          <w:szCs w:val="22"/>
        </w:rPr>
        <w:t>NOTAS DE MEMORIA (CUENTAS DE ORDEN)</w:t>
      </w:r>
    </w:p>
    <w:p w:rsidR="000B32EB" w:rsidRDefault="000B32EB" w:rsidP="000B32EB">
      <w:pPr>
        <w:pStyle w:val="Default"/>
        <w:rPr>
          <w:rFonts w:ascii="Arial Narrow" w:hAnsi="Arial Narrow"/>
          <w:sz w:val="22"/>
          <w:szCs w:val="22"/>
        </w:rPr>
      </w:pPr>
    </w:p>
    <w:p w:rsidR="00147AFC" w:rsidRDefault="00147AFC" w:rsidP="000B32EB">
      <w:pPr>
        <w:pStyle w:val="Default"/>
        <w:rPr>
          <w:rFonts w:ascii="Arial Narrow" w:hAnsi="Arial Narrow"/>
          <w:sz w:val="22"/>
          <w:szCs w:val="22"/>
        </w:rPr>
      </w:pPr>
    </w:p>
    <w:p w:rsidR="00147AFC" w:rsidRPr="00B94587" w:rsidRDefault="00147AFC" w:rsidP="000B32EB">
      <w:pPr>
        <w:pStyle w:val="Default"/>
        <w:rPr>
          <w:rFonts w:ascii="Arial Narrow" w:hAnsi="Arial Narrow"/>
          <w:sz w:val="22"/>
          <w:szCs w:val="22"/>
        </w:rPr>
      </w:pPr>
    </w:p>
    <w:p w:rsidR="000B32EB" w:rsidRPr="005C3CF0" w:rsidRDefault="000B32EB" w:rsidP="000B32EB">
      <w:pPr>
        <w:pStyle w:val="Default"/>
        <w:rPr>
          <w:rFonts w:ascii="Arial Narrow" w:hAnsi="Arial Narrow"/>
          <w:b/>
          <w:sz w:val="22"/>
          <w:szCs w:val="22"/>
        </w:rPr>
      </w:pPr>
      <w:r w:rsidRPr="005C3CF0">
        <w:rPr>
          <w:rFonts w:ascii="Arial Narrow" w:hAnsi="Arial Narrow"/>
          <w:b/>
          <w:sz w:val="22"/>
          <w:szCs w:val="22"/>
        </w:rPr>
        <w:t>JUICIOS</w:t>
      </w:r>
    </w:p>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jc w:val="both"/>
        <w:rPr>
          <w:rFonts w:ascii="Arial Narrow" w:hAnsi="Arial Narrow"/>
          <w:sz w:val="22"/>
          <w:szCs w:val="22"/>
        </w:rPr>
      </w:pPr>
      <w:r w:rsidRPr="00B94587">
        <w:rPr>
          <w:rFonts w:ascii="Arial Narrow" w:hAnsi="Arial Narrow"/>
          <w:sz w:val="22"/>
          <w:szCs w:val="22"/>
        </w:rPr>
        <w:t>En el rubro de contingencias tenemos pasivos, por concepto de resoluciones que corresponden a laudos laborales por im</w:t>
      </w:r>
      <w:r w:rsidR="000965FB">
        <w:rPr>
          <w:rFonts w:ascii="Arial Narrow" w:hAnsi="Arial Narrow"/>
          <w:sz w:val="22"/>
          <w:szCs w:val="22"/>
        </w:rPr>
        <w:t>porte de $15</w:t>
      </w:r>
      <w:proofErr w:type="gramStart"/>
      <w:r w:rsidR="000965FB">
        <w:rPr>
          <w:rFonts w:ascii="Arial Narrow" w:hAnsi="Arial Narrow"/>
          <w:sz w:val="22"/>
          <w:szCs w:val="22"/>
        </w:rPr>
        <w:t>,379,254.74</w:t>
      </w:r>
      <w:proofErr w:type="gramEnd"/>
      <w:r w:rsidR="00B14261">
        <w:rPr>
          <w:rFonts w:ascii="Arial Narrow" w:hAnsi="Arial Narrow"/>
          <w:sz w:val="22"/>
          <w:szCs w:val="22"/>
        </w:rPr>
        <w:t xml:space="preserve"> al 2016</w:t>
      </w:r>
      <w:r w:rsidR="001A7B0A">
        <w:rPr>
          <w:rFonts w:ascii="Arial Narrow" w:hAnsi="Arial Narrow"/>
          <w:sz w:val="22"/>
          <w:szCs w:val="22"/>
        </w:rPr>
        <w:t xml:space="preserve"> </w:t>
      </w:r>
      <w:r w:rsidRPr="00B94587">
        <w:rPr>
          <w:rFonts w:ascii="Arial Narrow" w:hAnsi="Arial Narrow"/>
          <w:sz w:val="22"/>
          <w:szCs w:val="22"/>
        </w:rPr>
        <w:t xml:space="preserve">. Por consiguiente no se han podido finiquitar por falta de capacidad presupuestaria. </w:t>
      </w:r>
    </w:p>
    <w:p w:rsidR="000B32EB" w:rsidRPr="00B94587" w:rsidRDefault="000B32EB" w:rsidP="000B32EB">
      <w:pPr>
        <w:pStyle w:val="Default"/>
        <w:rPr>
          <w:rFonts w:ascii="Arial Narrow" w:hAnsi="Arial Narrow"/>
          <w:sz w:val="22"/>
          <w:szCs w:val="22"/>
        </w:rPr>
      </w:pPr>
    </w:p>
    <w:p w:rsidR="001A7B0A" w:rsidRDefault="001A7B0A"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Cuentas de orden deudoras</w:t>
      </w:r>
      <w:r w:rsidR="001A7B0A">
        <w:rPr>
          <w:rFonts w:ascii="Arial Narrow" w:hAnsi="Arial Narrow"/>
          <w:sz w:val="22"/>
          <w:szCs w:val="22"/>
        </w:rPr>
        <w:t xml:space="preserve">                                                             Cuentas de orden acreedoras</w:t>
      </w:r>
    </w:p>
    <w:p w:rsidR="000B32EB" w:rsidRPr="00B94587" w:rsidRDefault="000B32EB" w:rsidP="000B32EB">
      <w:pPr>
        <w:pStyle w:val="Default"/>
        <w:rPr>
          <w:rFonts w:ascii="Arial Narrow" w:hAnsi="Arial Narrow"/>
          <w:sz w:val="22"/>
          <w:szCs w:val="22"/>
        </w:rPr>
      </w:pPr>
    </w:p>
    <w:tbl>
      <w:tblPr>
        <w:tblStyle w:val="Tablaconcuadrcula"/>
        <w:tblW w:w="9730" w:type="dxa"/>
        <w:tblLook w:val="04A0"/>
      </w:tblPr>
      <w:tblGrid>
        <w:gridCol w:w="2943"/>
        <w:gridCol w:w="1701"/>
        <w:gridCol w:w="284"/>
        <w:gridCol w:w="3101"/>
        <w:gridCol w:w="1701"/>
      </w:tblGrid>
      <w:tr w:rsidR="000B32EB" w:rsidRPr="00B94587" w:rsidTr="000965FB">
        <w:tc>
          <w:tcPr>
            <w:tcW w:w="2943"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A pagar laudos laborales</w:t>
            </w:r>
          </w:p>
        </w:tc>
        <w:tc>
          <w:tcPr>
            <w:tcW w:w="1701" w:type="dxa"/>
          </w:tcPr>
          <w:p w:rsidR="000B32EB" w:rsidRPr="00B94587" w:rsidRDefault="000B32EB" w:rsidP="006F54E5">
            <w:pPr>
              <w:pStyle w:val="Default"/>
              <w:jc w:val="right"/>
              <w:rPr>
                <w:rFonts w:ascii="Arial Narrow" w:hAnsi="Arial Narrow"/>
                <w:sz w:val="22"/>
                <w:szCs w:val="22"/>
              </w:rPr>
            </w:pPr>
            <w:r w:rsidRPr="00B94587">
              <w:rPr>
                <w:rFonts w:ascii="Arial Narrow" w:hAnsi="Arial Narrow"/>
                <w:sz w:val="22"/>
                <w:szCs w:val="22"/>
              </w:rPr>
              <w:t>$</w:t>
            </w:r>
            <w:r w:rsidR="006F54E5">
              <w:rPr>
                <w:rFonts w:ascii="Arial Narrow" w:hAnsi="Arial Narrow"/>
                <w:sz w:val="22"/>
                <w:szCs w:val="22"/>
              </w:rPr>
              <w:t xml:space="preserve">    </w:t>
            </w:r>
            <w:r w:rsidRPr="00B94587">
              <w:rPr>
                <w:rFonts w:ascii="Arial Narrow" w:hAnsi="Arial Narrow"/>
                <w:sz w:val="22"/>
                <w:szCs w:val="22"/>
              </w:rPr>
              <w:t>1</w:t>
            </w:r>
            <w:r w:rsidR="000965FB">
              <w:rPr>
                <w:rFonts w:ascii="Arial Narrow" w:hAnsi="Arial Narrow"/>
                <w:sz w:val="22"/>
                <w:szCs w:val="22"/>
              </w:rPr>
              <w:t>5,379,254.74</w:t>
            </w:r>
          </w:p>
        </w:tc>
        <w:tc>
          <w:tcPr>
            <w:tcW w:w="284" w:type="dxa"/>
          </w:tcPr>
          <w:p w:rsidR="000B32EB" w:rsidRPr="00B94587" w:rsidRDefault="000B32EB" w:rsidP="000B32EB">
            <w:pPr>
              <w:pStyle w:val="Default"/>
              <w:rPr>
                <w:rFonts w:ascii="Arial Narrow" w:hAnsi="Arial Narrow"/>
                <w:sz w:val="22"/>
                <w:szCs w:val="22"/>
              </w:rPr>
            </w:pPr>
          </w:p>
        </w:tc>
        <w:tc>
          <w:tcPr>
            <w:tcW w:w="3101"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Laudos laborales por pagar</w:t>
            </w:r>
          </w:p>
        </w:tc>
        <w:tc>
          <w:tcPr>
            <w:tcW w:w="1701"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w:t>
            </w:r>
            <w:r w:rsidR="006F54E5">
              <w:rPr>
                <w:rFonts w:ascii="Arial Narrow" w:hAnsi="Arial Narrow"/>
                <w:sz w:val="22"/>
                <w:szCs w:val="22"/>
              </w:rPr>
              <w:t xml:space="preserve">    </w:t>
            </w:r>
            <w:r w:rsidRPr="00B94587">
              <w:rPr>
                <w:rFonts w:ascii="Arial Narrow" w:hAnsi="Arial Narrow"/>
                <w:sz w:val="22"/>
                <w:szCs w:val="22"/>
              </w:rPr>
              <w:t>1</w:t>
            </w:r>
            <w:r w:rsidR="000965FB">
              <w:rPr>
                <w:rFonts w:ascii="Arial Narrow" w:hAnsi="Arial Narrow"/>
                <w:sz w:val="22"/>
                <w:szCs w:val="22"/>
              </w:rPr>
              <w:t>5,379,254.74</w:t>
            </w:r>
          </w:p>
        </w:tc>
      </w:tr>
    </w:tbl>
    <w:p w:rsidR="000B32EB" w:rsidRPr="00B94587" w:rsidRDefault="000B32EB" w:rsidP="000B32EB">
      <w:pPr>
        <w:pStyle w:val="Default"/>
        <w:rPr>
          <w:rFonts w:ascii="Arial Narrow" w:hAnsi="Arial Narrow"/>
          <w:sz w:val="22"/>
          <w:szCs w:val="22"/>
        </w:rPr>
      </w:pPr>
    </w:p>
    <w:tbl>
      <w:tblPr>
        <w:tblStyle w:val="Tablaconcuadrcula"/>
        <w:tblW w:w="9730" w:type="dxa"/>
        <w:tblLook w:val="04A0"/>
      </w:tblPr>
      <w:tblGrid>
        <w:gridCol w:w="2943"/>
        <w:gridCol w:w="1701"/>
        <w:gridCol w:w="284"/>
        <w:gridCol w:w="3101"/>
        <w:gridCol w:w="1701"/>
      </w:tblGrid>
      <w:tr w:rsidR="000B32EB" w:rsidRPr="00B94587" w:rsidTr="000965FB">
        <w:tc>
          <w:tcPr>
            <w:tcW w:w="2943"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Demandas judiciales en proceso de resolución</w:t>
            </w:r>
            <w:r w:rsidR="000965FB">
              <w:rPr>
                <w:rFonts w:ascii="Arial Narrow" w:hAnsi="Arial Narrow"/>
                <w:sz w:val="22"/>
                <w:szCs w:val="22"/>
              </w:rPr>
              <w:t xml:space="preserve"> (estimado)</w:t>
            </w:r>
          </w:p>
        </w:tc>
        <w:tc>
          <w:tcPr>
            <w:tcW w:w="1701"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w:t>
            </w:r>
            <w:r w:rsidR="006F54E5">
              <w:rPr>
                <w:rFonts w:ascii="Arial Narrow" w:hAnsi="Arial Narrow"/>
                <w:sz w:val="22"/>
                <w:szCs w:val="22"/>
              </w:rPr>
              <w:t xml:space="preserve">      </w:t>
            </w:r>
            <w:r w:rsidR="001A7B0A">
              <w:rPr>
                <w:rFonts w:ascii="Arial Narrow" w:hAnsi="Arial Narrow"/>
                <w:sz w:val="22"/>
                <w:szCs w:val="22"/>
              </w:rPr>
              <w:t>4,988,707.67</w:t>
            </w:r>
          </w:p>
        </w:tc>
        <w:tc>
          <w:tcPr>
            <w:tcW w:w="284" w:type="dxa"/>
          </w:tcPr>
          <w:p w:rsidR="000B32EB" w:rsidRPr="00B94587" w:rsidRDefault="000B32EB" w:rsidP="000B32EB">
            <w:pPr>
              <w:pStyle w:val="Default"/>
              <w:rPr>
                <w:rFonts w:ascii="Arial Narrow" w:hAnsi="Arial Narrow"/>
                <w:sz w:val="22"/>
                <w:szCs w:val="22"/>
              </w:rPr>
            </w:pPr>
          </w:p>
        </w:tc>
        <w:tc>
          <w:tcPr>
            <w:tcW w:w="3101" w:type="dxa"/>
          </w:tcPr>
          <w:p w:rsidR="000B32EB" w:rsidRPr="00B94587" w:rsidRDefault="000B32EB" w:rsidP="000B32EB">
            <w:pPr>
              <w:pStyle w:val="Default"/>
              <w:rPr>
                <w:rFonts w:ascii="Arial Narrow" w:hAnsi="Arial Narrow"/>
                <w:sz w:val="22"/>
                <w:szCs w:val="22"/>
              </w:rPr>
            </w:pPr>
            <w:r w:rsidRPr="00B94587">
              <w:rPr>
                <w:rFonts w:ascii="Arial Narrow" w:hAnsi="Arial Narrow"/>
                <w:sz w:val="22"/>
                <w:szCs w:val="22"/>
              </w:rPr>
              <w:t>Resolución de demandas en proceso de resolución</w:t>
            </w:r>
            <w:r w:rsidR="000965FB">
              <w:rPr>
                <w:rFonts w:ascii="Arial Narrow" w:hAnsi="Arial Narrow"/>
                <w:sz w:val="22"/>
                <w:szCs w:val="22"/>
              </w:rPr>
              <w:t xml:space="preserve"> (estimado)</w:t>
            </w:r>
          </w:p>
        </w:tc>
        <w:tc>
          <w:tcPr>
            <w:tcW w:w="1701" w:type="dxa"/>
          </w:tcPr>
          <w:p w:rsidR="000B32EB" w:rsidRPr="00B94587" w:rsidRDefault="000B32EB" w:rsidP="000B32EB">
            <w:pPr>
              <w:pStyle w:val="Default"/>
              <w:jc w:val="right"/>
              <w:rPr>
                <w:rFonts w:ascii="Arial Narrow" w:hAnsi="Arial Narrow"/>
                <w:sz w:val="22"/>
                <w:szCs w:val="22"/>
              </w:rPr>
            </w:pPr>
            <w:r w:rsidRPr="00B94587">
              <w:rPr>
                <w:rFonts w:ascii="Arial Narrow" w:hAnsi="Arial Narrow"/>
                <w:sz w:val="22"/>
                <w:szCs w:val="22"/>
              </w:rPr>
              <w:t>$</w:t>
            </w:r>
            <w:r w:rsidR="001A7B0A">
              <w:rPr>
                <w:rFonts w:ascii="Arial Narrow" w:hAnsi="Arial Narrow"/>
                <w:sz w:val="22"/>
                <w:szCs w:val="22"/>
              </w:rPr>
              <w:t xml:space="preserve"> </w:t>
            </w:r>
            <w:r w:rsidR="006F54E5">
              <w:rPr>
                <w:rFonts w:ascii="Arial Narrow" w:hAnsi="Arial Narrow"/>
                <w:sz w:val="22"/>
                <w:szCs w:val="22"/>
              </w:rPr>
              <w:t xml:space="preserve">     </w:t>
            </w:r>
            <w:r w:rsidR="001A7B0A">
              <w:rPr>
                <w:rFonts w:ascii="Arial Narrow" w:hAnsi="Arial Narrow"/>
                <w:sz w:val="22"/>
                <w:szCs w:val="22"/>
              </w:rPr>
              <w:t>4,988,707.67</w:t>
            </w:r>
          </w:p>
        </w:tc>
      </w:tr>
    </w:tbl>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B94587">
        <w:rPr>
          <w:rFonts w:ascii="Arial Narrow" w:hAnsi="Arial Narrow"/>
          <w:b/>
          <w:sz w:val="22"/>
          <w:szCs w:val="22"/>
        </w:rPr>
        <w:t>NOTAS DE GESTIÓN ADMINISTRATIVA</w:t>
      </w:r>
    </w:p>
    <w:p w:rsidR="000B32EB" w:rsidRPr="00B94587" w:rsidRDefault="000B32EB" w:rsidP="000B32EB">
      <w:pPr>
        <w:pStyle w:val="Default"/>
        <w:rPr>
          <w:rFonts w:ascii="Arial Narrow" w:hAnsi="Arial Narrow"/>
          <w:sz w:val="22"/>
          <w:szCs w:val="22"/>
        </w:rPr>
      </w:pPr>
    </w:p>
    <w:p w:rsidR="000B32EB" w:rsidRPr="00701F5D" w:rsidRDefault="000B32EB" w:rsidP="00701F5D">
      <w:pPr>
        <w:pStyle w:val="Default"/>
        <w:numPr>
          <w:ilvl w:val="0"/>
          <w:numId w:val="21"/>
        </w:numPr>
        <w:rPr>
          <w:rFonts w:ascii="Arial Narrow" w:hAnsi="Arial Narrow"/>
          <w:b/>
          <w:bCs/>
          <w:sz w:val="22"/>
          <w:szCs w:val="22"/>
          <w:u w:val="single"/>
        </w:rPr>
      </w:pPr>
      <w:r w:rsidRPr="00701F5D">
        <w:rPr>
          <w:rFonts w:ascii="Arial Narrow" w:hAnsi="Arial Narrow"/>
          <w:b/>
          <w:bCs/>
          <w:sz w:val="22"/>
          <w:szCs w:val="22"/>
          <w:u w:val="single"/>
        </w:rPr>
        <w:t xml:space="preserve">Introducción </w:t>
      </w:r>
    </w:p>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rPr>
          <w:rFonts w:ascii="Arial Narrow" w:hAnsi="Arial Narrow"/>
          <w:sz w:val="22"/>
          <w:szCs w:val="22"/>
        </w:rPr>
      </w:pPr>
    </w:p>
    <w:p w:rsidR="000B32EB" w:rsidRPr="00B94587" w:rsidRDefault="000B32EB" w:rsidP="000B32EB">
      <w:pPr>
        <w:jc w:val="both"/>
        <w:rPr>
          <w:rFonts w:ascii="Arial Narrow" w:hAnsi="Arial Narrow"/>
        </w:rPr>
      </w:pPr>
      <w:r w:rsidRPr="00B94587">
        <w:rPr>
          <w:rFonts w:ascii="Arial Narrow" w:hAnsi="Arial Narrow"/>
        </w:rPr>
        <w:t>El tomo del Poder Judicial presenta la información contable, presupuestaria y programática consolidad</w:t>
      </w:r>
      <w:r w:rsidR="000D54A0">
        <w:rPr>
          <w:rFonts w:ascii="Arial Narrow" w:hAnsi="Arial Narrow"/>
        </w:rPr>
        <w:t>a e integrada</w:t>
      </w:r>
      <w:r w:rsidRPr="00B94587">
        <w:rPr>
          <w:rFonts w:ascii="Arial Narrow" w:hAnsi="Arial Narrow"/>
        </w:rPr>
        <w:t xml:space="preserve">. </w:t>
      </w:r>
    </w:p>
    <w:p w:rsidR="000B32EB" w:rsidRPr="00B94587" w:rsidRDefault="000B32EB" w:rsidP="000B32EB">
      <w:pPr>
        <w:spacing w:after="0"/>
        <w:jc w:val="both"/>
        <w:rPr>
          <w:rFonts w:ascii="Arial Narrow" w:hAnsi="Arial Narrow"/>
          <w:lang w:val="es-ES"/>
        </w:rPr>
      </w:pPr>
      <w:r w:rsidRPr="00B94587">
        <w:rPr>
          <w:rFonts w:ascii="Arial Narrow" w:hAnsi="Arial Narrow"/>
        </w:rPr>
        <w:t>Conforme a lo dispuesto por el que se armoniza la estructura de las cuentas públicas, el Tomo del Poder Judici</w:t>
      </w:r>
      <w:r w:rsidR="000D54A0">
        <w:rPr>
          <w:rFonts w:ascii="Arial Narrow" w:hAnsi="Arial Narrow"/>
        </w:rPr>
        <w:t>al se integra a su vez por los estados f</w:t>
      </w:r>
      <w:r w:rsidRPr="00B94587">
        <w:rPr>
          <w:rFonts w:ascii="Arial Narrow" w:hAnsi="Arial Narrow"/>
        </w:rPr>
        <w:t>inancieros y demás información presupuestaria, programática y con</w:t>
      </w:r>
      <w:r w:rsidR="000D54A0">
        <w:rPr>
          <w:rFonts w:ascii="Arial Narrow" w:hAnsi="Arial Narrow"/>
        </w:rPr>
        <w:t xml:space="preserve">table que presenta el </w:t>
      </w:r>
      <w:r w:rsidRPr="00B94587">
        <w:rPr>
          <w:rFonts w:ascii="Arial Narrow" w:hAnsi="Arial Narrow"/>
        </w:rPr>
        <w:t xml:space="preserve">Tribunal Superior de Justicia. Que tiene por </w:t>
      </w:r>
      <w:r w:rsidRPr="00B94587">
        <w:rPr>
          <w:rFonts w:ascii="Arial Narrow" w:hAnsi="Arial Narrow"/>
          <w:lang w:val="es-ES"/>
        </w:rPr>
        <w:t xml:space="preserve">objetivo proveer información confiable, relevante, </w:t>
      </w:r>
      <w:r w:rsidRPr="00B94587">
        <w:rPr>
          <w:rFonts w:ascii="Arial Narrow" w:hAnsi="Arial Narrow"/>
          <w:lang w:val="es-ES"/>
        </w:rPr>
        <w:lastRenderedPageBreak/>
        <w:t xml:space="preserve">comprensible y comparable, expresada en términos monetarios, respecto del ejercicio presupuestario, la situación financiera, el ahorro o desahorro generado en la gestión, el flujo del efectivo y las variaciones en el patrimonio del Ente. </w:t>
      </w:r>
    </w:p>
    <w:p w:rsidR="000B32EB" w:rsidRPr="00B94587" w:rsidRDefault="000B32EB" w:rsidP="000B32EB">
      <w:pPr>
        <w:spacing w:after="0"/>
        <w:jc w:val="both"/>
        <w:rPr>
          <w:rFonts w:ascii="Arial Narrow" w:hAnsi="Arial Narrow"/>
          <w:lang w:val="es-ES"/>
        </w:rPr>
      </w:pPr>
    </w:p>
    <w:p w:rsidR="000B32EB" w:rsidRPr="00B94587" w:rsidRDefault="000B32EB" w:rsidP="000B32EB">
      <w:pPr>
        <w:spacing w:after="0"/>
        <w:jc w:val="both"/>
        <w:rPr>
          <w:rFonts w:ascii="Arial Narrow" w:hAnsi="Arial Narrow"/>
          <w:lang w:val="es-ES"/>
        </w:rPr>
      </w:pPr>
      <w:r w:rsidRPr="00B94587">
        <w:rPr>
          <w:rFonts w:ascii="Arial Narrow" w:hAnsi="Arial Narrow"/>
          <w:lang w:val="es-ES"/>
        </w:rPr>
        <w:t>Que muestran a su vez de manera confiable como fueron aplic</w:t>
      </w:r>
      <w:r w:rsidR="00F54B9A">
        <w:rPr>
          <w:rFonts w:ascii="Arial Narrow" w:hAnsi="Arial Narrow"/>
          <w:lang w:val="es-ES"/>
        </w:rPr>
        <w:t xml:space="preserve">ados los recursos en </w:t>
      </w:r>
      <w:r w:rsidR="001B2167">
        <w:rPr>
          <w:rFonts w:ascii="Arial Narrow" w:hAnsi="Arial Narrow"/>
          <w:lang w:val="es-ES"/>
        </w:rPr>
        <w:t>este ejercicio</w:t>
      </w:r>
      <w:r w:rsidR="005F08D7">
        <w:rPr>
          <w:rFonts w:ascii="Arial Narrow" w:hAnsi="Arial Narrow"/>
          <w:lang w:val="es-ES"/>
        </w:rPr>
        <w:t xml:space="preserve"> 2016</w:t>
      </w:r>
      <w:r w:rsidRPr="00B94587">
        <w:rPr>
          <w:rFonts w:ascii="Arial Narrow" w:hAnsi="Arial Narrow"/>
          <w:lang w:val="es-ES"/>
        </w:rPr>
        <w:t>.</w:t>
      </w:r>
    </w:p>
    <w:p w:rsidR="000B32EB" w:rsidRPr="00B94587" w:rsidRDefault="000B32EB" w:rsidP="000B32EB">
      <w:pPr>
        <w:spacing w:after="0"/>
        <w:jc w:val="both"/>
        <w:rPr>
          <w:rFonts w:ascii="Arial Narrow" w:hAnsi="Arial Narrow"/>
          <w:lang w:val="es-ES"/>
        </w:rPr>
      </w:pPr>
    </w:p>
    <w:p w:rsidR="000B32EB" w:rsidRPr="00B94587" w:rsidRDefault="000B32EB" w:rsidP="000B32EB">
      <w:pPr>
        <w:spacing w:after="0"/>
        <w:jc w:val="both"/>
        <w:rPr>
          <w:rFonts w:ascii="Arial Narrow" w:hAnsi="Arial Narrow"/>
          <w:lang w:val="es-ES"/>
        </w:rPr>
      </w:pPr>
      <w:r w:rsidRPr="00B94587">
        <w:rPr>
          <w:rFonts w:ascii="Arial Narrow" w:hAnsi="Arial Narrow"/>
          <w:lang w:val="es-ES"/>
        </w:rPr>
        <w:t>Las Notas a los Estados Financieros tiene el objetivo de revelar el contexto y los aspectos económicos-financieros más relevantes que influyeron en las decisiones del periodo y que fueron consideradas para la elaboración de los Estados Financieros.</w:t>
      </w:r>
    </w:p>
    <w:p w:rsidR="000B32EB" w:rsidRPr="00B94587" w:rsidRDefault="000B32EB" w:rsidP="000B32EB">
      <w:pPr>
        <w:jc w:val="both"/>
        <w:rPr>
          <w:rFonts w:ascii="Arial Narrow" w:hAnsi="Arial Narrow"/>
        </w:rPr>
      </w:pPr>
    </w:p>
    <w:p w:rsidR="000B32EB" w:rsidRPr="00B94587" w:rsidRDefault="000B32EB" w:rsidP="000B32EB">
      <w:pPr>
        <w:jc w:val="both"/>
        <w:rPr>
          <w:rFonts w:ascii="Arial Narrow" w:hAnsi="Arial Narrow"/>
        </w:rPr>
      </w:pPr>
      <w:r w:rsidRPr="00B94587">
        <w:rPr>
          <w:rFonts w:ascii="Arial Narrow" w:hAnsi="Arial Narrow"/>
        </w:rPr>
        <w:t>El presente Tomo se estructura atendiendo a lo dispuesto en el artículo 53 de la Ley General de Contabilidad Gubernamental, por lo que cada apartado correspondiente al Tribunal Superior de Justicia contiene lo Siguiente:</w:t>
      </w:r>
    </w:p>
    <w:p w:rsidR="000B32EB" w:rsidRPr="00B94587" w:rsidRDefault="000B32EB" w:rsidP="000B32EB">
      <w:pPr>
        <w:pStyle w:val="Prrafodelista"/>
        <w:numPr>
          <w:ilvl w:val="0"/>
          <w:numId w:val="15"/>
        </w:numPr>
        <w:jc w:val="both"/>
        <w:rPr>
          <w:rFonts w:ascii="Arial Narrow" w:hAnsi="Arial Narrow"/>
        </w:rPr>
      </w:pPr>
      <w:r w:rsidRPr="00B94587">
        <w:rPr>
          <w:rFonts w:ascii="Arial Narrow" w:hAnsi="Arial Narrow"/>
        </w:rPr>
        <w:t>Introducción</w:t>
      </w:r>
    </w:p>
    <w:p w:rsidR="000B32EB" w:rsidRPr="00B94587" w:rsidRDefault="000B32EB" w:rsidP="000B32EB">
      <w:pPr>
        <w:pStyle w:val="Prrafodelista"/>
        <w:numPr>
          <w:ilvl w:val="0"/>
          <w:numId w:val="15"/>
        </w:numPr>
        <w:jc w:val="both"/>
        <w:rPr>
          <w:rFonts w:ascii="Arial Narrow" w:hAnsi="Arial Narrow"/>
        </w:rPr>
      </w:pPr>
      <w:r w:rsidRPr="00B94587">
        <w:rPr>
          <w:rFonts w:ascii="Arial Narrow" w:hAnsi="Arial Narrow"/>
        </w:rPr>
        <w:t>Información contable</w:t>
      </w:r>
    </w:p>
    <w:p w:rsidR="000B32EB" w:rsidRPr="00B94587" w:rsidRDefault="000B32EB" w:rsidP="000B32EB">
      <w:pPr>
        <w:pStyle w:val="Prrafodelista"/>
        <w:numPr>
          <w:ilvl w:val="0"/>
          <w:numId w:val="15"/>
        </w:numPr>
        <w:jc w:val="both"/>
        <w:rPr>
          <w:rFonts w:ascii="Arial Narrow" w:hAnsi="Arial Narrow"/>
        </w:rPr>
      </w:pPr>
      <w:r w:rsidRPr="00B94587">
        <w:rPr>
          <w:rFonts w:ascii="Arial Narrow" w:hAnsi="Arial Narrow"/>
        </w:rPr>
        <w:t>Información presupuestaria</w:t>
      </w:r>
    </w:p>
    <w:p w:rsidR="000B32EB" w:rsidRPr="00B94587" w:rsidRDefault="000B32EB" w:rsidP="000B32EB">
      <w:pPr>
        <w:pStyle w:val="Prrafodelista"/>
        <w:numPr>
          <w:ilvl w:val="0"/>
          <w:numId w:val="15"/>
        </w:numPr>
        <w:jc w:val="both"/>
        <w:rPr>
          <w:rFonts w:ascii="Arial Narrow" w:hAnsi="Arial Narrow"/>
        </w:rPr>
      </w:pPr>
      <w:r w:rsidRPr="00B94587">
        <w:rPr>
          <w:rFonts w:ascii="Arial Narrow" w:hAnsi="Arial Narrow"/>
        </w:rPr>
        <w:t>Información programática</w:t>
      </w:r>
    </w:p>
    <w:p w:rsidR="000B32EB" w:rsidRPr="00B94587" w:rsidRDefault="000B32EB" w:rsidP="000B32EB">
      <w:pPr>
        <w:pStyle w:val="Prrafodelista"/>
        <w:ind w:left="1440"/>
        <w:jc w:val="both"/>
        <w:rPr>
          <w:rFonts w:ascii="Arial Narrow" w:hAnsi="Arial Narrow"/>
        </w:rPr>
      </w:pPr>
    </w:p>
    <w:p w:rsidR="000B32EB" w:rsidRPr="00B94587" w:rsidRDefault="000B32EB" w:rsidP="000D54A0">
      <w:pPr>
        <w:pStyle w:val="Prrafodelista"/>
        <w:ind w:left="0"/>
        <w:jc w:val="both"/>
        <w:rPr>
          <w:rFonts w:ascii="Arial Narrow" w:hAnsi="Arial Narrow"/>
        </w:rPr>
      </w:pPr>
      <w:r w:rsidRPr="00B94587">
        <w:rPr>
          <w:rFonts w:ascii="Arial Narrow" w:hAnsi="Arial Narrow"/>
        </w:rPr>
        <w:t>Adicionalmente a la información contenida en el presente Tomo, y atendiendo a lo dispuesto por el último párrafo del artículo 23 de la Ley General de Contabilidad Gubernamental, se adjunta en disco compacto un apartado de anexo en que se incorpora la relación de los bienes que componen el patrimonio del Honorable Tribunal Superior de Justicia.</w:t>
      </w:r>
    </w:p>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jc w:val="both"/>
        <w:rPr>
          <w:rFonts w:ascii="Arial Narrow" w:hAnsi="Arial Narrow"/>
          <w:b/>
          <w:bCs/>
          <w:sz w:val="22"/>
          <w:szCs w:val="22"/>
        </w:rPr>
      </w:pPr>
      <w:r w:rsidRPr="00B94587">
        <w:rPr>
          <w:rFonts w:ascii="Arial Narrow" w:hAnsi="Arial Narrow"/>
          <w:b/>
          <w:bCs/>
          <w:sz w:val="22"/>
          <w:szCs w:val="22"/>
        </w:rPr>
        <w:t>2.- Panorama Económico y financiero</w:t>
      </w:r>
    </w:p>
    <w:p w:rsidR="000B32EB" w:rsidRPr="00B94587" w:rsidRDefault="000B32EB" w:rsidP="000B32EB">
      <w:pPr>
        <w:pStyle w:val="Default"/>
        <w:jc w:val="both"/>
        <w:rPr>
          <w:rFonts w:ascii="Arial Narrow" w:hAnsi="Arial Narrow"/>
          <w:b/>
          <w:bCs/>
          <w:sz w:val="22"/>
          <w:szCs w:val="22"/>
        </w:rPr>
      </w:pPr>
    </w:p>
    <w:p w:rsidR="000B32EB" w:rsidRPr="00B94587" w:rsidRDefault="000D54A0" w:rsidP="000B32EB">
      <w:pPr>
        <w:pStyle w:val="Prrafodelista"/>
        <w:ind w:left="0"/>
        <w:jc w:val="both"/>
        <w:rPr>
          <w:rFonts w:ascii="Arial Narrow" w:hAnsi="Arial Narrow"/>
        </w:rPr>
      </w:pPr>
      <w:r>
        <w:rPr>
          <w:rFonts w:ascii="Arial Narrow" w:hAnsi="Arial Narrow"/>
        </w:rPr>
        <w:t xml:space="preserve">El </w:t>
      </w:r>
      <w:r w:rsidR="000B32EB" w:rsidRPr="00B94587">
        <w:rPr>
          <w:rFonts w:ascii="Arial Narrow" w:hAnsi="Arial Narrow"/>
        </w:rPr>
        <w:t xml:space="preserve">Tribunal Superior de Justicia, enfrenta un rezago económico presupuestario, debido a laudos laborales que actualmente tiene que cubrir en un corto plazo. </w:t>
      </w:r>
    </w:p>
    <w:p w:rsidR="000B32EB" w:rsidRPr="00B94587" w:rsidRDefault="005F08D7" w:rsidP="000B32EB">
      <w:pPr>
        <w:pStyle w:val="Prrafodelista"/>
        <w:ind w:left="0"/>
        <w:jc w:val="both"/>
        <w:rPr>
          <w:rFonts w:ascii="Arial Narrow" w:hAnsi="Arial Narrow"/>
        </w:rPr>
      </w:pPr>
      <w:r>
        <w:rPr>
          <w:rFonts w:ascii="Arial Narrow" w:hAnsi="Arial Narrow"/>
        </w:rPr>
        <w:t xml:space="preserve">  </w:t>
      </w:r>
    </w:p>
    <w:p w:rsidR="000B32EB" w:rsidRPr="00B94587" w:rsidRDefault="000B32EB" w:rsidP="000B32EB">
      <w:pPr>
        <w:autoSpaceDE w:val="0"/>
        <w:autoSpaceDN w:val="0"/>
        <w:adjustRightInd w:val="0"/>
        <w:spacing w:after="0" w:line="240" w:lineRule="auto"/>
        <w:jc w:val="both"/>
        <w:rPr>
          <w:rFonts w:ascii="Arial Narrow" w:hAnsi="Arial Narrow" w:cs="AGaramondPro-Regular"/>
        </w:rPr>
      </w:pPr>
      <w:r w:rsidRPr="00B94587">
        <w:rPr>
          <w:rFonts w:ascii="Arial Narrow" w:hAnsi="Arial Narrow" w:cs="AGaramondPro-Bold"/>
          <w:bCs/>
        </w:rPr>
        <w:t>Por las reformas Constitucionales que fueron publicadas e</w:t>
      </w:r>
      <w:r w:rsidRPr="00B94587">
        <w:rPr>
          <w:rFonts w:ascii="Arial Narrow" w:hAnsi="Arial Narrow" w:cs="AGaramondPro-Regular"/>
        </w:rPr>
        <w:t>l 18 de junio de 2008 en el Diario Oficial de la Federación el Decreto por el que se reforman los artículos 16, 17, 18, 19, 20, 21 y 22; las fracciones XXI y XXIII del artículo 73; la fracción VII del artículo 115 y la fracción XIII del apartado B del artículo 123, todos de la Constitución Política de los Estados Unidos Mexicanos.</w:t>
      </w:r>
    </w:p>
    <w:p w:rsidR="000B32EB" w:rsidRPr="00B94587" w:rsidRDefault="000B32EB" w:rsidP="000B32EB">
      <w:pPr>
        <w:autoSpaceDE w:val="0"/>
        <w:autoSpaceDN w:val="0"/>
        <w:adjustRightInd w:val="0"/>
        <w:spacing w:after="0" w:line="240" w:lineRule="auto"/>
        <w:jc w:val="both"/>
        <w:rPr>
          <w:rFonts w:ascii="Arial Narrow" w:hAnsi="Arial Narrow" w:cs="AGaramondPro-Regular"/>
        </w:rPr>
      </w:pPr>
    </w:p>
    <w:p w:rsidR="000B32EB" w:rsidRPr="00B94587" w:rsidRDefault="000B32EB" w:rsidP="000B32EB">
      <w:pPr>
        <w:autoSpaceDE w:val="0"/>
        <w:autoSpaceDN w:val="0"/>
        <w:adjustRightInd w:val="0"/>
        <w:spacing w:after="0" w:line="240" w:lineRule="auto"/>
        <w:jc w:val="both"/>
        <w:rPr>
          <w:rFonts w:ascii="Arial Narrow" w:hAnsi="Arial Narrow"/>
          <w:b/>
          <w:u w:val="single"/>
        </w:rPr>
      </w:pPr>
      <w:r w:rsidRPr="00B94587">
        <w:rPr>
          <w:rFonts w:ascii="Arial Narrow" w:hAnsi="Arial Narrow" w:cs="AGaramondPro-Regular"/>
        </w:rPr>
        <w:t xml:space="preserve">En los artículos transitorios segundo y tercero del Decreto mencionado establecen los lineamientos temporales para la </w:t>
      </w:r>
      <w:r w:rsidRPr="00B94587">
        <w:rPr>
          <w:rFonts w:ascii="Arial Narrow" w:hAnsi="Arial Narrow" w:cs="AGaramondPro-Regular"/>
          <w:b/>
        </w:rPr>
        <w:t>entrada en vigor en nuestro país del</w:t>
      </w:r>
      <w:r w:rsidRPr="00B94587">
        <w:rPr>
          <w:rFonts w:ascii="Arial Narrow" w:hAnsi="Arial Narrow" w:cs="AGaramondPro-Regular"/>
        </w:rPr>
        <w:t xml:space="preserve"> </w:t>
      </w:r>
      <w:r w:rsidRPr="00B94587">
        <w:rPr>
          <w:rFonts w:ascii="Arial Narrow" w:hAnsi="Arial Narrow" w:cs="AGaramondPro-Regular"/>
          <w:b/>
        </w:rPr>
        <w:t>sistema procesal penal acusatorio</w:t>
      </w:r>
      <w:r w:rsidR="000D54A0">
        <w:rPr>
          <w:rFonts w:ascii="Arial Narrow" w:hAnsi="Arial Narrow" w:cs="AGaramondPro-Regular"/>
        </w:rPr>
        <w:t>.</w:t>
      </w:r>
      <w:r w:rsidRPr="00B94587">
        <w:rPr>
          <w:rFonts w:ascii="Arial Narrow" w:hAnsi="Arial Narrow" w:cs="AGaramondPro-Regular"/>
        </w:rPr>
        <w:t xml:space="preserve"> </w:t>
      </w:r>
      <w:r w:rsidRPr="00B94587">
        <w:rPr>
          <w:rFonts w:ascii="Arial Narrow" w:hAnsi="Arial Narrow"/>
        </w:rPr>
        <w:t xml:space="preserve">Esto origino un incremento en el personal por la obligatoriedad en la implantación de estas reformas impactando considerablemente en el presupuesto este ejercicio provocando déficit presupuestal. </w:t>
      </w:r>
    </w:p>
    <w:p w:rsidR="000B32EB" w:rsidRPr="00B94587" w:rsidRDefault="000B32EB" w:rsidP="000B32EB">
      <w:pPr>
        <w:pStyle w:val="Default"/>
        <w:jc w:val="both"/>
        <w:rPr>
          <w:rFonts w:ascii="Arial Narrow" w:hAnsi="Arial Narrow"/>
          <w:b/>
          <w:bCs/>
          <w:sz w:val="22"/>
          <w:szCs w:val="22"/>
        </w:rPr>
      </w:pPr>
    </w:p>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jc w:val="both"/>
        <w:rPr>
          <w:rFonts w:ascii="Arial Narrow" w:hAnsi="Arial Narrow"/>
          <w:b/>
          <w:bCs/>
          <w:sz w:val="22"/>
          <w:szCs w:val="22"/>
        </w:rPr>
      </w:pPr>
      <w:r w:rsidRPr="00B94587">
        <w:rPr>
          <w:rFonts w:ascii="Arial Narrow" w:hAnsi="Arial Narrow"/>
          <w:b/>
          <w:bCs/>
          <w:sz w:val="22"/>
          <w:szCs w:val="22"/>
        </w:rPr>
        <w:t>3.- Autorización e historia</w:t>
      </w:r>
    </w:p>
    <w:p w:rsidR="000B32EB" w:rsidRPr="00B94587" w:rsidRDefault="000B32EB" w:rsidP="000B32EB">
      <w:pPr>
        <w:pStyle w:val="Default"/>
        <w:rPr>
          <w:rFonts w:ascii="Arial Narrow" w:hAnsi="Arial Narrow"/>
          <w:sz w:val="22"/>
          <w:szCs w:val="22"/>
        </w:rPr>
      </w:pPr>
    </w:p>
    <w:p w:rsidR="000B32EB" w:rsidRPr="00B94587" w:rsidRDefault="000B32EB" w:rsidP="000B32EB">
      <w:pPr>
        <w:pStyle w:val="Default"/>
        <w:numPr>
          <w:ilvl w:val="0"/>
          <w:numId w:val="9"/>
        </w:numPr>
        <w:rPr>
          <w:rFonts w:ascii="Arial Narrow" w:hAnsi="Arial Narrow"/>
          <w:b/>
          <w:bCs/>
          <w:sz w:val="22"/>
          <w:szCs w:val="22"/>
        </w:rPr>
      </w:pPr>
      <w:r w:rsidRPr="00B94587">
        <w:rPr>
          <w:rFonts w:ascii="Arial Narrow" w:hAnsi="Arial Narrow"/>
          <w:b/>
          <w:bCs/>
          <w:sz w:val="22"/>
          <w:szCs w:val="22"/>
        </w:rPr>
        <w:t xml:space="preserve">Fecha de creación e historia. </w:t>
      </w:r>
    </w:p>
    <w:p w:rsidR="000B32EB" w:rsidRPr="00B94587" w:rsidRDefault="000B32EB" w:rsidP="000B32EB">
      <w:pPr>
        <w:pStyle w:val="Default"/>
        <w:ind w:left="708"/>
        <w:rPr>
          <w:rFonts w:ascii="Arial Narrow" w:hAnsi="Arial Narrow"/>
          <w:b/>
          <w:bCs/>
          <w:sz w:val="22"/>
          <w:szCs w:val="22"/>
        </w:rPr>
      </w:pPr>
    </w:p>
    <w:p w:rsidR="000B32EB" w:rsidRDefault="000B32EB" w:rsidP="000B32EB">
      <w:pPr>
        <w:pStyle w:val="Default"/>
        <w:ind w:left="708"/>
        <w:rPr>
          <w:rFonts w:ascii="Arial Narrow" w:hAnsi="Arial Narrow"/>
          <w:b/>
          <w:bCs/>
          <w:sz w:val="22"/>
          <w:szCs w:val="22"/>
        </w:rPr>
      </w:pPr>
      <w:r>
        <w:rPr>
          <w:rFonts w:ascii="Arial Narrow" w:hAnsi="Arial Narrow"/>
          <w:b/>
          <w:bCs/>
          <w:sz w:val="22"/>
          <w:szCs w:val="22"/>
        </w:rPr>
        <w:t>Entidad que informa.</w:t>
      </w:r>
    </w:p>
    <w:p w:rsidR="000B32EB" w:rsidRPr="00B94587" w:rsidRDefault="000B32EB" w:rsidP="000B32EB">
      <w:pPr>
        <w:pStyle w:val="Default"/>
        <w:ind w:left="708"/>
        <w:rPr>
          <w:rFonts w:ascii="Arial Narrow" w:hAnsi="Arial Narrow"/>
          <w:b/>
          <w:bCs/>
          <w:sz w:val="22"/>
          <w:szCs w:val="22"/>
        </w:rPr>
      </w:pPr>
    </w:p>
    <w:p w:rsidR="000B32EB" w:rsidRPr="00B94587" w:rsidRDefault="000B32EB" w:rsidP="000B32EB">
      <w:pPr>
        <w:pStyle w:val="Default"/>
        <w:ind w:left="720"/>
        <w:jc w:val="both"/>
        <w:rPr>
          <w:rFonts w:ascii="Arial Narrow" w:hAnsi="Arial Narrow"/>
          <w:bCs/>
          <w:sz w:val="22"/>
          <w:szCs w:val="22"/>
        </w:rPr>
      </w:pPr>
      <w:r w:rsidRPr="00B94587">
        <w:rPr>
          <w:rFonts w:ascii="Arial Narrow" w:hAnsi="Arial Narrow"/>
          <w:bCs/>
          <w:sz w:val="22"/>
          <w:szCs w:val="22"/>
        </w:rPr>
        <w:t>Emanada de la Constitución Política del Estado de Tlaxcala, del 30 de abril de 1968, por el C.  Miguel Lira y Ortega, Gobernador Constitucional del Estado Libre y Soberano de Tla</w:t>
      </w:r>
      <w:r w:rsidR="000D54A0">
        <w:rPr>
          <w:rFonts w:ascii="Arial Narrow" w:hAnsi="Arial Narrow"/>
          <w:bCs/>
          <w:sz w:val="22"/>
          <w:szCs w:val="22"/>
        </w:rPr>
        <w:t>xcala. Promulgó bajo decreto, la c</w:t>
      </w:r>
      <w:r w:rsidRPr="00B94587">
        <w:rPr>
          <w:rFonts w:ascii="Arial Narrow" w:hAnsi="Arial Narrow"/>
          <w:bCs/>
          <w:sz w:val="22"/>
          <w:szCs w:val="22"/>
        </w:rPr>
        <w:t>onstitución del   Tribunal S</w:t>
      </w:r>
      <w:r w:rsidR="000D54A0">
        <w:rPr>
          <w:rFonts w:ascii="Arial Narrow" w:hAnsi="Arial Narrow"/>
          <w:bCs/>
          <w:sz w:val="22"/>
          <w:szCs w:val="22"/>
        </w:rPr>
        <w:t>uperior de Justicia, en el Titulo</w:t>
      </w:r>
      <w:r w:rsidRPr="00B94587">
        <w:rPr>
          <w:rFonts w:ascii="Arial Narrow" w:hAnsi="Arial Narrow"/>
          <w:bCs/>
          <w:sz w:val="22"/>
          <w:szCs w:val="22"/>
        </w:rPr>
        <w:t xml:space="preserve"> X </w:t>
      </w:r>
      <w:r w:rsidR="000D54A0">
        <w:rPr>
          <w:rFonts w:ascii="Arial Narrow" w:hAnsi="Arial Narrow"/>
          <w:bCs/>
          <w:sz w:val="22"/>
          <w:szCs w:val="22"/>
        </w:rPr>
        <w:t xml:space="preserve">  Del Poder Judicial, en su </w:t>
      </w:r>
      <w:r w:rsidR="00856185">
        <w:rPr>
          <w:rFonts w:ascii="Arial Narrow" w:hAnsi="Arial Narrow"/>
          <w:bCs/>
          <w:sz w:val="22"/>
          <w:szCs w:val="22"/>
        </w:rPr>
        <w:t>a</w:t>
      </w:r>
      <w:r w:rsidR="000D54A0">
        <w:rPr>
          <w:rFonts w:ascii="Arial Narrow" w:hAnsi="Arial Narrow"/>
          <w:bCs/>
          <w:sz w:val="22"/>
          <w:szCs w:val="22"/>
        </w:rPr>
        <w:t>rtículo</w:t>
      </w:r>
      <w:r w:rsidRPr="00B94587">
        <w:rPr>
          <w:rFonts w:ascii="Arial Narrow" w:hAnsi="Arial Narrow"/>
          <w:bCs/>
          <w:sz w:val="22"/>
          <w:szCs w:val="22"/>
        </w:rPr>
        <w:t xml:space="preserve"> 56. Y dice el ejercicio Poder Judicial se comete a</w:t>
      </w:r>
      <w:r w:rsidR="000D54A0">
        <w:rPr>
          <w:rFonts w:ascii="Arial Narrow" w:hAnsi="Arial Narrow"/>
          <w:bCs/>
          <w:sz w:val="22"/>
          <w:szCs w:val="22"/>
        </w:rPr>
        <w:t>l TRIBUNAL SUPERIOR DE JUSTICIA.</w:t>
      </w:r>
      <w:r w:rsidRPr="00B94587">
        <w:rPr>
          <w:rFonts w:ascii="Arial Narrow" w:hAnsi="Arial Narrow"/>
          <w:bCs/>
          <w:sz w:val="22"/>
          <w:szCs w:val="22"/>
        </w:rPr>
        <w:t xml:space="preserve"> Y posteriormente el 05 de mayo de 1968 por decreto, se convoca para nombrar los tres</w:t>
      </w:r>
      <w:r w:rsidR="00856185">
        <w:rPr>
          <w:rFonts w:ascii="Arial Narrow" w:hAnsi="Arial Narrow"/>
          <w:bCs/>
          <w:sz w:val="22"/>
          <w:szCs w:val="22"/>
        </w:rPr>
        <w:t xml:space="preserve"> primeros Magistrados, y a los J</w:t>
      </w:r>
      <w:r w:rsidRPr="00B94587">
        <w:rPr>
          <w:rFonts w:ascii="Arial Narrow" w:hAnsi="Arial Narrow"/>
          <w:bCs/>
          <w:sz w:val="22"/>
          <w:szCs w:val="22"/>
        </w:rPr>
        <w:t xml:space="preserve">ueces miembros del Superior Tribunal de Justicia del Estado.  </w:t>
      </w:r>
    </w:p>
    <w:p w:rsidR="000B32EB" w:rsidRPr="00B94587" w:rsidRDefault="000B32EB" w:rsidP="000B32EB">
      <w:pPr>
        <w:pStyle w:val="Default"/>
        <w:ind w:left="720"/>
        <w:jc w:val="both"/>
        <w:rPr>
          <w:rFonts w:ascii="Arial Narrow" w:hAnsi="Arial Narrow"/>
          <w:bCs/>
          <w:sz w:val="22"/>
          <w:szCs w:val="22"/>
        </w:rPr>
      </w:pPr>
    </w:p>
    <w:p w:rsidR="000B32EB" w:rsidRDefault="000B32EB" w:rsidP="000B32EB">
      <w:pPr>
        <w:pStyle w:val="Default"/>
        <w:ind w:left="720"/>
        <w:jc w:val="both"/>
        <w:rPr>
          <w:rFonts w:ascii="Arial Narrow" w:hAnsi="Arial Narrow"/>
          <w:bCs/>
          <w:sz w:val="22"/>
          <w:szCs w:val="22"/>
        </w:rPr>
      </w:pPr>
      <w:r w:rsidRPr="00B94587">
        <w:rPr>
          <w:rFonts w:ascii="Arial Narrow" w:hAnsi="Arial Narrow"/>
          <w:bCs/>
          <w:sz w:val="22"/>
          <w:szCs w:val="22"/>
        </w:rPr>
        <w:t>La supremacía y el control de la Constitución Política del Estado para impartir justicia de manera pronta, gratuita, completa e imparcial, en los asuntos de orden ci</w:t>
      </w:r>
      <w:r w:rsidR="000D54A0">
        <w:rPr>
          <w:rFonts w:ascii="Arial Narrow" w:hAnsi="Arial Narrow"/>
          <w:bCs/>
          <w:sz w:val="22"/>
          <w:szCs w:val="22"/>
        </w:rPr>
        <w:t xml:space="preserve">vil, familiar, penal, </w:t>
      </w:r>
      <w:r w:rsidRPr="00B94587">
        <w:rPr>
          <w:rFonts w:ascii="Arial Narrow" w:hAnsi="Arial Narrow"/>
          <w:bCs/>
          <w:sz w:val="22"/>
          <w:szCs w:val="22"/>
        </w:rPr>
        <w:t>administrativo y ejecución de sanciones, administración de justicia para adolecentes</w:t>
      </w:r>
      <w:r w:rsidR="000D54A0">
        <w:rPr>
          <w:rFonts w:ascii="Arial Narrow" w:hAnsi="Arial Narrow"/>
          <w:bCs/>
          <w:sz w:val="22"/>
          <w:szCs w:val="22"/>
        </w:rPr>
        <w:t>,</w:t>
      </w:r>
      <w:r w:rsidR="00856185">
        <w:rPr>
          <w:rFonts w:ascii="Arial Narrow" w:hAnsi="Arial Narrow"/>
          <w:bCs/>
          <w:sz w:val="22"/>
          <w:szCs w:val="22"/>
        </w:rPr>
        <w:t xml:space="preserve"> y </w:t>
      </w:r>
      <w:r w:rsidRPr="00B94587">
        <w:rPr>
          <w:rFonts w:ascii="Arial Narrow" w:hAnsi="Arial Narrow"/>
          <w:bCs/>
          <w:sz w:val="22"/>
          <w:szCs w:val="22"/>
        </w:rPr>
        <w:t xml:space="preserve">en los del orden federal en los caso en que las leyes de la materia le confiera jurisdicción como lo marca la ley Orgánica del Poder Judicial del Estado de </w:t>
      </w:r>
      <w:proofErr w:type="gramStart"/>
      <w:r w:rsidRPr="00B94587">
        <w:rPr>
          <w:rFonts w:ascii="Arial Narrow" w:hAnsi="Arial Narrow"/>
          <w:bCs/>
          <w:sz w:val="22"/>
          <w:szCs w:val="22"/>
        </w:rPr>
        <w:t>Tlaxcala  en</w:t>
      </w:r>
      <w:proofErr w:type="gramEnd"/>
      <w:r w:rsidRPr="00B94587">
        <w:rPr>
          <w:rFonts w:ascii="Arial Narrow" w:hAnsi="Arial Narrow"/>
          <w:bCs/>
          <w:sz w:val="22"/>
          <w:szCs w:val="22"/>
        </w:rPr>
        <w:t xml:space="preserve"> su Art. 1</w:t>
      </w:r>
      <w:r w:rsidR="000D54A0">
        <w:rPr>
          <w:rFonts w:ascii="Arial Narrow" w:hAnsi="Arial Narrow"/>
          <w:bCs/>
          <w:sz w:val="22"/>
          <w:szCs w:val="22"/>
        </w:rPr>
        <w:t>°.</w:t>
      </w:r>
    </w:p>
    <w:p w:rsidR="000B32EB" w:rsidRPr="00B94587" w:rsidRDefault="000B32EB" w:rsidP="000B32EB">
      <w:pPr>
        <w:pStyle w:val="Default"/>
        <w:ind w:left="720"/>
        <w:jc w:val="both"/>
        <w:rPr>
          <w:rFonts w:ascii="Arial Narrow" w:hAnsi="Arial Narrow"/>
          <w:bCs/>
          <w:sz w:val="22"/>
          <w:szCs w:val="22"/>
        </w:rPr>
      </w:pPr>
    </w:p>
    <w:p w:rsidR="000B32EB" w:rsidRPr="00B94587" w:rsidRDefault="000B32EB" w:rsidP="000B32EB">
      <w:pPr>
        <w:pStyle w:val="Default"/>
        <w:jc w:val="both"/>
        <w:rPr>
          <w:rFonts w:ascii="Arial Narrow" w:hAnsi="Arial Narrow"/>
          <w:b/>
          <w:bCs/>
          <w:sz w:val="22"/>
          <w:szCs w:val="22"/>
        </w:rPr>
      </w:pPr>
    </w:p>
    <w:p w:rsidR="000B32EB" w:rsidRDefault="000B32EB" w:rsidP="000B32EB">
      <w:pPr>
        <w:pStyle w:val="Default"/>
        <w:jc w:val="both"/>
        <w:rPr>
          <w:rFonts w:ascii="Arial Narrow" w:hAnsi="Arial Narrow"/>
          <w:b/>
          <w:bCs/>
          <w:sz w:val="22"/>
          <w:szCs w:val="22"/>
        </w:rPr>
      </w:pPr>
      <w:r w:rsidRPr="00B94587">
        <w:rPr>
          <w:rFonts w:ascii="Arial Narrow" w:hAnsi="Arial Narrow"/>
          <w:b/>
          <w:bCs/>
          <w:sz w:val="22"/>
          <w:szCs w:val="22"/>
        </w:rPr>
        <w:t>4.- Organización y Objeto social.</w:t>
      </w:r>
    </w:p>
    <w:p w:rsidR="000B32EB" w:rsidRPr="00B94587" w:rsidRDefault="000B32EB" w:rsidP="000B32EB">
      <w:pPr>
        <w:pStyle w:val="Default"/>
        <w:jc w:val="both"/>
        <w:rPr>
          <w:rFonts w:ascii="Arial Narrow" w:hAnsi="Arial Narrow"/>
          <w:b/>
          <w:bCs/>
          <w:sz w:val="22"/>
          <w:szCs w:val="22"/>
        </w:rPr>
      </w:pPr>
    </w:p>
    <w:p w:rsidR="000B32EB" w:rsidRPr="00701F5D" w:rsidRDefault="000B32EB" w:rsidP="00701F5D">
      <w:pPr>
        <w:pStyle w:val="Default"/>
        <w:numPr>
          <w:ilvl w:val="0"/>
          <w:numId w:val="20"/>
        </w:numPr>
        <w:jc w:val="both"/>
        <w:rPr>
          <w:rFonts w:ascii="Arial Narrow" w:hAnsi="Arial Narrow"/>
          <w:b/>
          <w:bCs/>
          <w:sz w:val="22"/>
          <w:szCs w:val="22"/>
          <w:u w:val="single"/>
        </w:rPr>
      </w:pPr>
      <w:r w:rsidRPr="00701F5D">
        <w:rPr>
          <w:rFonts w:ascii="Arial Narrow" w:hAnsi="Arial Narrow"/>
          <w:b/>
          <w:bCs/>
          <w:sz w:val="22"/>
          <w:szCs w:val="22"/>
          <w:u w:val="single"/>
        </w:rPr>
        <w:t>Objeto social.</w:t>
      </w:r>
    </w:p>
    <w:p w:rsidR="00701F5D" w:rsidRPr="00B94587" w:rsidRDefault="00701F5D" w:rsidP="00701F5D">
      <w:pPr>
        <w:pStyle w:val="Default"/>
        <w:ind w:left="1068"/>
        <w:jc w:val="both"/>
        <w:rPr>
          <w:rFonts w:ascii="Arial Narrow" w:hAnsi="Arial Narrow"/>
          <w:b/>
          <w:bCs/>
          <w:sz w:val="22"/>
          <w:szCs w:val="22"/>
        </w:rPr>
      </w:pPr>
    </w:p>
    <w:p w:rsidR="000B32EB" w:rsidRPr="00B94587" w:rsidRDefault="000B32EB" w:rsidP="000B32EB">
      <w:pPr>
        <w:pStyle w:val="Default"/>
        <w:ind w:left="708"/>
        <w:jc w:val="both"/>
        <w:rPr>
          <w:rFonts w:ascii="Arial Narrow" w:hAnsi="Arial Narrow"/>
          <w:bCs/>
          <w:sz w:val="22"/>
          <w:szCs w:val="22"/>
        </w:rPr>
      </w:pPr>
      <w:r w:rsidRPr="00B94587">
        <w:rPr>
          <w:rFonts w:ascii="Arial Narrow" w:hAnsi="Arial Narrow"/>
          <w:bCs/>
          <w:sz w:val="22"/>
          <w:szCs w:val="22"/>
        </w:rPr>
        <w:t>Impartir justicia de manera pronta, gratuita, completa e imparcial, en los asuntos de orden civil, familiar, penal, administrativo y ejecución de sanciones, administración de justicia para adolecentes</w:t>
      </w:r>
      <w:r w:rsidR="000B3F93">
        <w:rPr>
          <w:rFonts w:ascii="Arial Narrow" w:hAnsi="Arial Narrow"/>
          <w:bCs/>
          <w:sz w:val="22"/>
          <w:szCs w:val="22"/>
        </w:rPr>
        <w:t>.</w:t>
      </w:r>
    </w:p>
    <w:p w:rsidR="000B32EB" w:rsidRPr="00B94587" w:rsidRDefault="000B32EB" w:rsidP="000B32EB">
      <w:pPr>
        <w:pStyle w:val="Default"/>
        <w:ind w:left="708"/>
        <w:jc w:val="both"/>
        <w:rPr>
          <w:rFonts w:ascii="Arial Narrow" w:hAnsi="Arial Narrow"/>
          <w:b/>
          <w:bCs/>
          <w:sz w:val="22"/>
          <w:szCs w:val="22"/>
        </w:rPr>
      </w:pPr>
    </w:p>
    <w:p w:rsidR="000B32EB" w:rsidRPr="00701F5D" w:rsidRDefault="000B32EB" w:rsidP="000B32EB">
      <w:pPr>
        <w:pStyle w:val="Default"/>
        <w:ind w:left="708"/>
        <w:jc w:val="both"/>
        <w:rPr>
          <w:rFonts w:ascii="Arial Narrow" w:hAnsi="Arial Narrow"/>
          <w:b/>
          <w:bCs/>
          <w:sz w:val="22"/>
          <w:szCs w:val="22"/>
          <w:u w:val="single"/>
        </w:rPr>
      </w:pPr>
      <w:r w:rsidRPr="00701F5D">
        <w:rPr>
          <w:rFonts w:ascii="Arial Narrow" w:hAnsi="Arial Narrow"/>
          <w:b/>
          <w:bCs/>
          <w:sz w:val="22"/>
          <w:szCs w:val="22"/>
        </w:rPr>
        <w:t>b)</w:t>
      </w:r>
      <w:r w:rsidRPr="00701F5D">
        <w:rPr>
          <w:rFonts w:ascii="Arial Narrow" w:hAnsi="Arial Narrow"/>
          <w:b/>
          <w:bCs/>
          <w:sz w:val="22"/>
          <w:szCs w:val="22"/>
          <w:u w:val="single"/>
        </w:rPr>
        <w:t xml:space="preserve">  Principal actividad.</w:t>
      </w:r>
    </w:p>
    <w:p w:rsidR="00701F5D" w:rsidRPr="00B94587" w:rsidRDefault="00701F5D" w:rsidP="000B32EB">
      <w:pPr>
        <w:pStyle w:val="Default"/>
        <w:ind w:left="708"/>
        <w:jc w:val="both"/>
        <w:rPr>
          <w:rFonts w:ascii="Arial Narrow" w:hAnsi="Arial Narrow"/>
          <w:b/>
          <w:bCs/>
          <w:sz w:val="22"/>
          <w:szCs w:val="22"/>
        </w:rPr>
      </w:pPr>
    </w:p>
    <w:p w:rsidR="000B32EB" w:rsidRPr="00B94587" w:rsidRDefault="000B32EB" w:rsidP="000B32EB">
      <w:pPr>
        <w:pStyle w:val="Default"/>
        <w:ind w:left="708"/>
        <w:jc w:val="both"/>
        <w:rPr>
          <w:rFonts w:ascii="Arial Narrow" w:hAnsi="Arial Narrow"/>
          <w:bCs/>
          <w:sz w:val="22"/>
          <w:szCs w:val="22"/>
        </w:rPr>
      </w:pPr>
      <w:r w:rsidRPr="00B94587">
        <w:rPr>
          <w:rFonts w:ascii="Arial Narrow" w:hAnsi="Arial Narrow"/>
          <w:bCs/>
          <w:sz w:val="22"/>
          <w:szCs w:val="22"/>
        </w:rPr>
        <w:t>Es un ente público encargado de la impartición de justicia por medio del personal que colabora en el mismo (magistrados, jueces y otras especialidades)</w:t>
      </w:r>
      <w:r w:rsidR="000B3F93">
        <w:rPr>
          <w:rFonts w:ascii="Arial Narrow" w:hAnsi="Arial Narrow"/>
          <w:bCs/>
          <w:sz w:val="22"/>
          <w:szCs w:val="22"/>
        </w:rPr>
        <w:t>.</w:t>
      </w:r>
      <w:r w:rsidRPr="00B94587">
        <w:rPr>
          <w:rFonts w:ascii="Arial Narrow" w:hAnsi="Arial Narrow"/>
          <w:bCs/>
          <w:sz w:val="22"/>
          <w:szCs w:val="22"/>
        </w:rPr>
        <w:t xml:space="preserve"> </w:t>
      </w:r>
    </w:p>
    <w:p w:rsidR="000B32EB" w:rsidRPr="00B94587" w:rsidRDefault="000B32EB" w:rsidP="000B32EB">
      <w:pPr>
        <w:pStyle w:val="Default"/>
        <w:ind w:left="708"/>
        <w:jc w:val="both"/>
        <w:rPr>
          <w:rFonts w:ascii="Arial Narrow" w:hAnsi="Arial Narrow"/>
          <w:bCs/>
          <w:sz w:val="22"/>
          <w:szCs w:val="22"/>
        </w:rPr>
      </w:pPr>
    </w:p>
    <w:p w:rsidR="000B32EB" w:rsidRDefault="000B32EB" w:rsidP="000B32EB">
      <w:pPr>
        <w:pStyle w:val="Default"/>
        <w:ind w:left="708"/>
        <w:jc w:val="both"/>
        <w:rPr>
          <w:rFonts w:ascii="Arial Narrow" w:hAnsi="Arial Narrow"/>
          <w:b/>
          <w:bCs/>
          <w:sz w:val="22"/>
          <w:szCs w:val="22"/>
          <w:u w:val="single"/>
        </w:rPr>
      </w:pPr>
      <w:r w:rsidRPr="00701F5D">
        <w:rPr>
          <w:rFonts w:ascii="Arial Narrow" w:hAnsi="Arial Narrow"/>
          <w:b/>
          <w:bCs/>
          <w:sz w:val="22"/>
          <w:szCs w:val="22"/>
        </w:rPr>
        <w:t>c)</w:t>
      </w:r>
      <w:r w:rsidRPr="00701F5D">
        <w:rPr>
          <w:rFonts w:ascii="Arial Narrow" w:hAnsi="Arial Narrow"/>
          <w:b/>
          <w:bCs/>
          <w:sz w:val="22"/>
          <w:szCs w:val="22"/>
          <w:u w:val="single"/>
        </w:rPr>
        <w:t xml:space="preserve">  Ejercicio social</w:t>
      </w:r>
    </w:p>
    <w:p w:rsidR="00701F5D" w:rsidRPr="00701F5D" w:rsidRDefault="00701F5D" w:rsidP="000B32EB">
      <w:pPr>
        <w:pStyle w:val="Default"/>
        <w:ind w:left="708"/>
        <w:jc w:val="both"/>
        <w:rPr>
          <w:rFonts w:ascii="Arial Narrow" w:hAnsi="Arial Narrow"/>
          <w:b/>
          <w:bCs/>
          <w:sz w:val="22"/>
          <w:szCs w:val="22"/>
          <w:u w:val="single"/>
        </w:rPr>
      </w:pPr>
    </w:p>
    <w:p w:rsidR="000B32EB" w:rsidRPr="00B94587" w:rsidRDefault="000B32EB" w:rsidP="000B32EB">
      <w:pPr>
        <w:pStyle w:val="Default"/>
        <w:ind w:left="705"/>
        <w:jc w:val="both"/>
        <w:rPr>
          <w:rFonts w:ascii="Arial Narrow" w:hAnsi="Arial Narrow"/>
          <w:bCs/>
          <w:sz w:val="22"/>
          <w:szCs w:val="22"/>
        </w:rPr>
      </w:pPr>
      <w:r w:rsidRPr="00B94587">
        <w:rPr>
          <w:rFonts w:ascii="Arial Narrow" w:hAnsi="Arial Narrow"/>
          <w:bCs/>
          <w:sz w:val="22"/>
          <w:szCs w:val="22"/>
        </w:rPr>
        <w:t>Su ejercic</w:t>
      </w:r>
      <w:r w:rsidR="000B3F93">
        <w:rPr>
          <w:rFonts w:ascii="Arial Narrow" w:hAnsi="Arial Narrow"/>
          <w:bCs/>
          <w:sz w:val="22"/>
          <w:szCs w:val="22"/>
        </w:rPr>
        <w:t>io social inicia el 01 de enero</w:t>
      </w:r>
      <w:r w:rsidRPr="00B94587">
        <w:rPr>
          <w:rFonts w:ascii="Arial Narrow" w:hAnsi="Arial Narrow"/>
          <w:bCs/>
          <w:sz w:val="22"/>
          <w:szCs w:val="22"/>
        </w:rPr>
        <w:t xml:space="preserve"> y termina el 31 de diciembre de cada año o ejercicio.</w:t>
      </w:r>
    </w:p>
    <w:p w:rsidR="000B32EB" w:rsidRPr="00B94587" w:rsidRDefault="000B32EB" w:rsidP="000B32EB">
      <w:pPr>
        <w:pStyle w:val="Default"/>
        <w:jc w:val="both"/>
        <w:rPr>
          <w:rFonts w:ascii="Arial Narrow" w:hAnsi="Arial Narrow"/>
          <w:bCs/>
          <w:sz w:val="22"/>
          <w:szCs w:val="22"/>
        </w:rPr>
      </w:pPr>
    </w:p>
    <w:p w:rsidR="000B32EB" w:rsidRPr="00701F5D" w:rsidRDefault="000B32EB" w:rsidP="000B32EB">
      <w:pPr>
        <w:pStyle w:val="Default"/>
        <w:ind w:left="708"/>
        <w:jc w:val="both"/>
        <w:rPr>
          <w:rFonts w:ascii="Arial Narrow" w:hAnsi="Arial Narrow"/>
          <w:b/>
          <w:bCs/>
          <w:sz w:val="22"/>
          <w:szCs w:val="22"/>
          <w:u w:val="single"/>
        </w:rPr>
      </w:pPr>
      <w:r w:rsidRPr="00701F5D">
        <w:rPr>
          <w:rFonts w:ascii="Arial Narrow" w:hAnsi="Arial Narrow"/>
          <w:b/>
          <w:bCs/>
          <w:sz w:val="22"/>
          <w:szCs w:val="22"/>
        </w:rPr>
        <w:t>d)</w:t>
      </w:r>
      <w:r w:rsidRPr="00701F5D">
        <w:rPr>
          <w:rFonts w:ascii="Arial Narrow" w:hAnsi="Arial Narrow"/>
          <w:b/>
          <w:bCs/>
          <w:sz w:val="22"/>
          <w:szCs w:val="22"/>
          <w:u w:val="single"/>
        </w:rPr>
        <w:t xml:space="preserve">  Régimen jurídico</w:t>
      </w:r>
    </w:p>
    <w:p w:rsidR="000B32EB" w:rsidRDefault="000B32EB" w:rsidP="000B32EB">
      <w:pPr>
        <w:autoSpaceDE w:val="0"/>
        <w:autoSpaceDN w:val="0"/>
        <w:adjustRightInd w:val="0"/>
        <w:spacing w:after="0" w:line="240" w:lineRule="auto"/>
        <w:jc w:val="both"/>
        <w:rPr>
          <w:rFonts w:ascii="Arial Narrow" w:hAnsi="Arial Narrow" w:cs="ArialNarrow-Bold"/>
          <w:b/>
          <w:bCs/>
        </w:rPr>
      </w:pPr>
    </w:p>
    <w:p w:rsidR="000B32EB" w:rsidRPr="00D67718" w:rsidRDefault="000B3F93" w:rsidP="000B32EB">
      <w:pPr>
        <w:autoSpaceDE w:val="0"/>
        <w:autoSpaceDN w:val="0"/>
        <w:adjustRightInd w:val="0"/>
        <w:spacing w:after="0" w:line="240" w:lineRule="auto"/>
        <w:ind w:left="709"/>
        <w:jc w:val="both"/>
        <w:rPr>
          <w:rFonts w:ascii="Arial Narrow" w:hAnsi="Arial Narrow" w:cs="ArialNarrow-Bold"/>
          <w:bCs/>
        </w:rPr>
      </w:pPr>
      <w:r>
        <w:rPr>
          <w:rFonts w:ascii="Arial Narrow" w:hAnsi="Arial Narrow" w:cs="ArialNarrow-Bold"/>
          <w:bCs/>
        </w:rPr>
        <w:t xml:space="preserve">El </w:t>
      </w:r>
      <w:r w:rsidR="000B32EB" w:rsidRPr="00D67718">
        <w:rPr>
          <w:rFonts w:ascii="Arial Narrow" w:hAnsi="Arial Narrow" w:cs="ArialNarrow-Bold"/>
          <w:bCs/>
        </w:rPr>
        <w:t xml:space="preserve">Tribunal </w:t>
      </w:r>
      <w:r>
        <w:rPr>
          <w:rFonts w:ascii="Arial Narrow" w:hAnsi="Arial Narrow" w:cs="ArialNarrow-Bold"/>
          <w:bCs/>
        </w:rPr>
        <w:t xml:space="preserve">Superior </w:t>
      </w:r>
      <w:r w:rsidR="000B32EB" w:rsidRPr="00D67718">
        <w:rPr>
          <w:rFonts w:ascii="Arial Narrow" w:hAnsi="Arial Narrow" w:cs="ArialNarrow-Bold"/>
          <w:bCs/>
        </w:rPr>
        <w:t xml:space="preserve">de Justicia del Estado se rige a través de la Ley Orgánica Del Poder </w:t>
      </w:r>
      <w:r>
        <w:rPr>
          <w:rFonts w:ascii="Arial Narrow" w:hAnsi="Arial Narrow" w:cs="ArialNarrow-Bold"/>
          <w:bCs/>
        </w:rPr>
        <w:t>Judicial d</w:t>
      </w:r>
      <w:r w:rsidR="000B32EB" w:rsidRPr="00D67718">
        <w:rPr>
          <w:rFonts w:ascii="Arial Narrow" w:hAnsi="Arial Narrow" w:cs="ArialNarrow-Bold"/>
          <w:bCs/>
        </w:rPr>
        <w:t>el Estado De Tlaxcala</w:t>
      </w:r>
      <w:r>
        <w:rPr>
          <w:rFonts w:ascii="Arial Narrow" w:hAnsi="Arial Narrow" w:cs="ArialNarrow-Bold"/>
          <w:bCs/>
        </w:rPr>
        <w:t>,</w:t>
      </w:r>
      <w:r w:rsidR="000B32EB" w:rsidRPr="00D67718">
        <w:rPr>
          <w:rFonts w:ascii="Arial Narrow" w:hAnsi="Arial Narrow" w:cs="ArialMT"/>
        </w:rPr>
        <w:t xml:space="preserve"> de interés público, tiene como objeto garantizar a través</w:t>
      </w:r>
      <w:r w:rsidR="000B32EB">
        <w:rPr>
          <w:rFonts w:ascii="Arial Narrow" w:hAnsi="Arial Narrow" w:cs="ArialMT"/>
        </w:rPr>
        <w:t xml:space="preserve"> </w:t>
      </w:r>
      <w:r w:rsidR="000B32EB" w:rsidRPr="00D67718">
        <w:rPr>
          <w:rFonts w:ascii="Arial Narrow" w:hAnsi="Arial Narrow" w:cs="ArialMT"/>
        </w:rPr>
        <w:t>del Poder Judicial la supremacía y el control de la Constitución Política del</w:t>
      </w:r>
      <w:r w:rsidR="000B32EB">
        <w:rPr>
          <w:rFonts w:ascii="Arial Narrow" w:hAnsi="Arial Narrow" w:cs="ArialMT"/>
        </w:rPr>
        <w:t xml:space="preserve"> </w:t>
      </w:r>
      <w:r w:rsidR="000B32EB" w:rsidRPr="00D67718">
        <w:rPr>
          <w:rFonts w:ascii="Arial Narrow" w:hAnsi="Arial Narrow" w:cs="ArialMT"/>
        </w:rPr>
        <w:t xml:space="preserve">Estado y estará expedito para impartir justicia de manera pronta, </w:t>
      </w:r>
      <w:r w:rsidR="000B32EB" w:rsidRPr="00D67718">
        <w:rPr>
          <w:rFonts w:ascii="Arial Narrow" w:hAnsi="Arial Narrow" w:cs="ArialMT"/>
        </w:rPr>
        <w:lastRenderedPageBreak/>
        <w:t>gratuita,</w:t>
      </w:r>
      <w:r w:rsidR="000B32EB">
        <w:rPr>
          <w:rFonts w:ascii="Arial Narrow" w:hAnsi="Arial Narrow" w:cs="ArialMT"/>
        </w:rPr>
        <w:t xml:space="preserve"> </w:t>
      </w:r>
      <w:r w:rsidR="000B32EB" w:rsidRPr="00D67718">
        <w:rPr>
          <w:rFonts w:ascii="Arial Narrow" w:hAnsi="Arial Narrow" w:cs="ArialMT"/>
        </w:rPr>
        <w:t xml:space="preserve">completa e imparcial, </w:t>
      </w:r>
      <w:r w:rsidR="000B32EB" w:rsidRPr="00D67718">
        <w:rPr>
          <w:rFonts w:ascii="Arial Narrow" w:hAnsi="Arial Narrow" w:cs="Arial-BoldMT"/>
          <w:bCs/>
        </w:rPr>
        <w:t>en los asuntos de orden civil, familiar, penal, administrativo, ejecución de sanciones, administración de</w:t>
      </w:r>
      <w:r w:rsidR="000B32EB">
        <w:rPr>
          <w:rFonts w:ascii="Arial Narrow" w:hAnsi="Arial Narrow" w:cs="Arial-BoldMT"/>
          <w:bCs/>
        </w:rPr>
        <w:t xml:space="preserve"> </w:t>
      </w:r>
      <w:r w:rsidR="000B32EB" w:rsidRPr="00D67718">
        <w:rPr>
          <w:rFonts w:ascii="Arial Narrow" w:hAnsi="Arial Narrow" w:cs="Arial-BoldMT"/>
          <w:bCs/>
        </w:rPr>
        <w:t>justicia para adolescentes y en los del orden federal en los casos en</w:t>
      </w:r>
      <w:r w:rsidR="000B32EB">
        <w:rPr>
          <w:rFonts w:ascii="Arial Narrow" w:hAnsi="Arial Narrow" w:cs="Arial-BoldMT"/>
          <w:bCs/>
        </w:rPr>
        <w:t xml:space="preserve"> </w:t>
      </w:r>
      <w:r w:rsidR="000B32EB" w:rsidRPr="00D67718">
        <w:rPr>
          <w:rFonts w:ascii="Arial Narrow" w:hAnsi="Arial Narrow" w:cs="Arial-BoldMT"/>
          <w:bCs/>
        </w:rPr>
        <w:t>que las leyes de la materia le confiera jurisdicción.</w:t>
      </w:r>
    </w:p>
    <w:p w:rsidR="000B32EB" w:rsidRPr="00D67718" w:rsidRDefault="000B32EB" w:rsidP="000B32EB">
      <w:pPr>
        <w:pStyle w:val="Default"/>
        <w:ind w:left="708"/>
        <w:jc w:val="both"/>
        <w:rPr>
          <w:rFonts w:ascii="Arial Narrow" w:hAnsi="Arial Narrow"/>
          <w:bCs/>
          <w:sz w:val="22"/>
          <w:szCs w:val="22"/>
        </w:rPr>
      </w:pPr>
    </w:p>
    <w:p w:rsidR="000B32EB" w:rsidRPr="00701F5D" w:rsidRDefault="000B32EB" w:rsidP="000B32EB">
      <w:pPr>
        <w:pStyle w:val="Default"/>
        <w:ind w:left="708"/>
        <w:jc w:val="both"/>
        <w:rPr>
          <w:rFonts w:ascii="Arial Narrow" w:hAnsi="Arial Narrow"/>
          <w:b/>
          <w:bCs/>
          <w:sz w:val="22"/>
          <w:szCs w:val="22"/>
          <w:u w:val="single"/>
        </w:rPr>
      </w:pPr>
      <w:r w:rsidRPr="00701F5D">
        <w:rPr>
          <w:rFonts w:ascii="Arial Narrow" w:hAnsi="Arial Narrow"/>
          <w:b/>
          <w:bCs/>
          <w:sz w:val="22"/>
          <w:szCs w:val="22"/>
        </w:rPr>
        <w:t>e)</w:t>
      </w:r>
      <w:r w:rsidRPr="00701F5D">
        <w:rPr>
          <w:rFonts w:ascii="Arial Narrow" w:hAnsi="Arial Narrow"/>
          <w:b/>
          <w:bCs/>
          <w:sz w:val="22"/>
          <w:szCs w:val="22"/>
          <w:u w:val="single"/>
        </w:rPr>
        <w:t xml:space="preserve">  Consideraciones Fiscales</w:t>
      </w:r>
    </w:p>
    <w:p w:rsidR="000B32EB" w:rsidRPr="00B94587" w:rsidRDefault="000B32EB" w:rsidP="000B32EB">
      <w:pPr>
        <w:pStyle w:val="Default"/>
        <w:ind w:left="708"/>
        <w:jc w:val="both"/>
        <w:rPr>
          <w:rFonts w:ascii="Arial Narrow" w:hAnsi="Arial Narrow"/>
          <w:b/>
          <w:bCs/>
          <w:sz w:val="22"/>
          <w:szCs w:val="22"/>
        </w:rPr>
      </w:pPr>
    </w:p>
    <w:p w:rsidR="000B32EB" w:rsidRPr="00B94587" w:rsidRDefault="000B32EB" w:rsidP="000B32EB">
      <w:pPr>
        <w:pStyle w:val="Default"/>
        <w:ind w:left="708"/>
        <w:jc w:val="both"/>
        <w:rPr>
          <w:rFonts w:ascii="Arial Narrow" w:hAnsi="Arial Narrow"/>
          <w:sz w:val="22"/>
          <w:szCs w:val="22"/>
        </w:rPr>
      </w:pPr>
      <w:r w:rsidRPr="00B94587">
        <w:rPr>
          <w:rFonts w:ascii="Arial Narrow" w:hAnsi="Arial Narrow"/>
          <w:sz w:val="22"/>
          <w:szCs w:val="22"/>
        </w:rPr>
        <w:t>El Ente es una persona moral no contribuyente del Impuest</w:t>
      </w:r>
      <w:r w:rsidR="000B3F93">
        <w:rPr>
          <w:rFonts w:ascii="Arial Narrow" w:hAnsi="Arial Narrow"/>
          <w:sz w:val="22"/>
          <w:szCs w:val="22"/>
        </w:rPr>
        <w:t>o Sobre la Renta, Impuesto al Valor A</w:t>
      </w:r>
      <w:r w:rsidRPr="00B94587">
        <w:rPr>
          <w:rFonts w:ascii="Arial Narrow" w:hAnsi="Arial Narrow"/>
          <w:sz w:val="22"/>
          <w:szCs w:val="22"/>
        </w:rPr>
        <w:t>gregado</w:t>
      </w:r>
      <w:r w:rsidR="000B3F93">
        <w:rPr>
          <w:rFonts w:ascii="Arial Narrow" w:hAnsi="Arial Narrow"/>
          <w:sz w:val="22"/>
          <w:szCs w:val="22"/>
        </w:rPr>
        <w:t xml:space="preserve"> e Impuesto Sobre Nominas</w:t>
      </w:r>
      <w:r w:rsidRPr="00B94587">
        <w:rPr>
          <w:rFonts w:ascii="Arial Narrow" w:hAnsi="Arial Narrow"/>
          <w:sz w:val="22"/>
          <w:szCs w:val="22"/>
        </w:rPr>
        <w:t xml:space="preserve">. </w:t>
      </w:r>
      <w:r w:rsidR="000B3F93">
        <w:rPr>
          <w:rFonts w:ascii="Arial Narrow" w:hAnsi="Arial Narrow"/>
          <w:sz w:val="22"/>
          <w:szCs w:val="22"/>
        </w:rPr>
        <w:t>Por tanto es solo retenedor de Impuesto Sobre la R</w:t>
      </w:r>
      <w:r w:rsidRPr="00B94587">
        <w:rPr>
          <w:rFonts w:ascii="Arial Narrow" w:hAnsi="Arial Narrow"/>
          <w:sz w:val="22"/>
          <w:szCs w:val="22"/>
        </w:rPr>
        <w:t>enta por salarios pagados</w:t>
      </w:r>
      <w:r w:rsidR="000B3F93">
        <w:rPr>
          <w:rFonts w:ascii="Arial Narrow" w:hAnsi="Arial Narrow"/>
          <w:sz w:val="22"/>
          <w:szCs w:val="22"/>
        </w:rPr>
        <w:t>,</w:t>
      </w:r>
      <w:r w:rsidRPr="00B94587">
        <w:rPr>
          <w:rFonts w:ascii="Arial Narrow" w:hAnsi="Arial Narrow"/>
          <w:sz w:val="22"/>
          <w:szCs w:val="22"/>
        </w:rPr>
        <w:t xml:space="preserve"> y retencione</w:t>
      </w:r>
      <w:r w:rsidR="000B3F93">
        <w:rPr>
          <w:rFonts w:ascii="Arial Narrow" w:hAnsi="Arial Narrow"/>
          <w:sz w:val="22"/>
          <w:szCs w:val="22"/>
        </w:rPr>
        <w:t>s de Impuesto sobre la Renta por</w:t>
      </w:r>
      <w:r w:rsidRPr="00B94587">
        <w:rPr>
          <w:rFonts w:ascii="Arial Narrow" w:hAnsi="Arial Narrow"/>
          <w:sz w:val="22"/>
          <w:szCs w:val="22"/>
        </w:rPr>
        <w:t xml:space="preserve"> pago</w:t>
      </w:r>
      <w:r w:rsidR="000B3F93">
        <w:rPr>
          <w:rFonts w:ascii="Arial Narrow" w:hAnsi="Arial Narrow"/>
          <w:sz w:val="22"/>
          <w:szCs w:val="22"/>
        </w:rPr>
        <w:t xml:space="preserve"> el</w:t>
      </w:r>
      <w:r w:rsidRPr="00B94587">
        <w:rPr>
          <w:rFonts w:ascii="Arial Narrow" w:hAnsi="Arial Narrow"/>
          <w:sz w:val="22"/>
          <w:szCs w:val="22"/>
        </w:rPr>
        <w:t xml:space="preserve"> </w:t>
      </w:r>
      <w:r w:rsidR="000B3F93">
        <w:rPr>
          <w:rFonts w:ascii="Arial Narrow" w:hAnsi="Arial Narrow"/>
          <w:sz w:val="22"/>
          <w:szCs w:val="22"/>
        </w:rPr>
        <w:t>de honorarios a personas físicas.</w:t>
      </w:r>
      <w:r w:rsidRPr="00B94587">
        <w:rPr>
          <w:rFonts w:ascii="Arial Narrow" w:hAnsi="Arial Narrow"/>
          <w:sz w:val="22"/>
          <w:szCs w:val="22"/>
        </w:rPr>
        <w:t xml:space="preserve"> </w:t>
      </w:r>
    </w:p>
    <w:p w:rsidR="000B32EB" w:rsidRPr="00B94587" w:rsidRDefault="000B32EB" w:rsidP="000B32EB">
      <w:pPr>
        <w:pStyle w:val="Default"/>
        <w:ind w:left="708"/>
        <w:jc w:val="both"/>
        <w:rPr>
          <w:rFonts w:ascii="Arial Narrow" w:hAnsi="Arial Narrow"/>
          <w:b/>
          <w:bCs/>
          <w:sz w:val="22"/>
          <w:szCs w:val="22"/>
        </w:rPr>
      </w:pPr>
    </w:p>
    <w:p w:rsidR="00701F5D" w:rsidRDefault="00701F5D" w:rsidP="000B32EB">
      <w:pPr>
        <w:pStyle w:val="Default"/>
        <w:ind w:left="708"/>
        <w:jc w:val="both"/>
        <w:rPr>
          <w:rFonts w:ascii="Arial Narrow" w:hAnsi="Arial Narrow"/>
          <w:b/>
          <w:bCs/>
          <w:sz w:val="22"/>
          <w:szCs w:val="22"/>
        </w:rPr>
      </w:pPr>
    </w:p>
    <w:p w:rsidR="00701F5D" w:rsidRDefault="00701F5D" w:rsidP="000B32EB">
      <w:pPr>
        <w:pStyle w:val="Default"/>
        <w:ind w:left="708"/>
        <w:jc w:val="both"/>
        <w:rPr>
          <w:rFonts w:ascii="Arial Narrow" w:hAnsi="Arial Narrow"/>
          <w:b/>
          <w:bCs/>
          <w:sz w:val="22"/>
          <w:szCs w:val="22"/>
        </w:rPr>
      </w:pPr>
    </w:p>
    <w:p w:rsidR="00701F5D" w:rsidRDefault="00701F5D" w:rsidP="000B32EB">
      <w:pPr>
        <w:pStyle w:val="Default"/>
        <w:ind w:left="708"/>
        <w:jc w:val="both"/>
        <w:rPr>
          <w:rFonts w:ascii="Arial Narrow" w:hAnsi="Arial Narrow"/>
          <w:b/>
          <w:bCs/>
          <w:sz w:val="22"/>
          <w:szCs w:val="22"/>
        </w:rPr>
      </w:pPr>
    </w:p>
    <w:p w:rsidR="000B32EB" w:rsidRPr="00701F5D" w:rsidRDefault="000B32EB" w:rsidP="000B32EB">
      <w:pPr>
        <w:pStyle w:val="Default"/>
        <w:ind w:left="708"/>
        <w:jc w:val="both"/>
        <w:rPr>
          <w:rFonts w:ascii="Arial Narrow" w:hAnsi="Arial Narrow"/>
          <w:b/>
          <w:bCs/>
          <w:sz w:val="22"/>
          <w:szCs w:val="22"/>
          <w:u w:val="single"/>
        </w:rPr>
      </w:pPr>
      <w:r w:rsidRPr="00701F5D">
        <w:rPr>
          <w:rFonts w:ascii="Arial Narrow" w:hAnsi="Arial Narrow"/>
          <w:b/>
          <w:bCs/>
          <w:sz w:val="22"/>
          <w:szCs w:val="22"/>
        </w:rPr>
        <w:t>f)</w:t>
      </w:r>
      <w:r w:rsidRPr="00701F5D">
        <w:rPr>
          <w:rFonts w:ascii="Arial Narrow" w:hAnsi="Arial Narrow"/>
          <w:b/>
          <w:bCs/>
          <w:sz w:val="22"/>
          <w:szCs w:val="22"/>
          <w:u w:val="single"/>
        </w:rPr>
        <w:t xml:space="preserve">  Estructura organizacional básica</w:t>
      </w:r>
    </w:p>
    <w:p w:rsidR="000B32EB" w:rsidRDefault="000B32EB" w:rsidP="000B32EB">
      <w:pPr>
        <w:pStyle w:val="Default"/>
        <w:ind w:left="708"/>
        <w:jc w:val="both"/>
        <w:rPr>
          <w:rFonts w:ascii="Arial Narrow" w:hAnsi="Arial Narrow"/>
          <w:b/>
          <w:bCs/>
          <w:sz w:val="22"/>
          <w:szCs w:val="22"/>
        </w:rPr>
      </w:pPr>
    </w:p>
    <w:p w:rsidR="000B32EB" w:rsidRDefault="000B32EB" w:rsidP="00701F5D">
      <w:pPr>
        <w:pStyle w:val="Default"/>
        <w:jc w:val="both"/>
        <w:rPr>
          <w:rFonts w:ascii="Arial Narrow" w:hAnsi="Arial Narrow"/>
          <w:b/>
          <w:bCs/>
          <w:noProof/>
          <w:lang w:eastAsia="es-MX"/>
        </w:rPr>
      </w:pPr>
    </w:p>
    <w:p w:rsidR="004B2513" w:rsidRDefault="004B2513" w:rsidP="00701F5D">
      <w:pPr>
        <w:pStyle w:val="Default"/>
        <w:jc w:val="both"/>
        <w:rPr>
          <w:rFonts w:ascii="Arial Narrow" w:hAnsi="Arial Narrow"/>
          <w:b/>
          <w:bCs/>
          <w:noProof/>
          <w:lang w:eastAsia="es-MX"/>
        </w:rPr>
      </w:pPr>
    </w:p>
    <w:p w:rsidR="004B2513" w:rsidRDefault="004B2513" w:rsidP="00701F5D">
      <w:pPr>
        <w:pStyle w:val="Default"/>
        <w:jc w:val="both"/>
        <w:rPr>
          <w:rFonts w:ascii="Arial Narrow" w:hAnsi="Arial Narrow"/>
          <w:b/>
          <w:bCs/>
          <w:noProof/>
          <w:lang w:eastAsia="es-MX"/>
        </w:rPr>
      </w:pPr>
    </w:p>
    <w:p w:rsidR="004B2513" w:rsidRDefault="004B2513" w:rsidP="00701F5D">
      <w:pPr>
        <w:pStyle w:val="Default"/>
        <w:jc w:val="both"/>
        <w:rPr>
          <w:rFonts w:ascii="Arial Narrow" w:hAnsi="Arial Narrow"/>
          <w:b/>
          <w:bCs/>
          <w:noProof/>
          <w:lang w:eastAsia="es-MX"/>
        </w:rPr>
      </w:pPr>
    </w:p>
    <w:p w:rsidR="004B2513" w:rsidRDefault="004B2513" w:rsidP="00701F5D">
      <w:pPr>
        <w:pStyle w:val="Default"/>
        <w:jc w:val="both"/>
        <w:rPr>
          <w:rFonts w:ascii="Arial Narrow" w:hAnsi="Arial Narrow"/>
          <w:b/>
          <w:bCs/>
          <w:noProof/>
          <w:lang w:eastAsia="es-MX"/>
        </w:rPr>
      </w:pPr>
    </w:p>
    <w:p w:rsidR="004B2513" w:rsidRDefault="004B2513" w:rsidP="00701F5D">
      <w:pPr>
        <w:pStyle w:val="Default"/>
        <w:jc w:val="both"/>
        <w:rPr>
          <w:rFonts w:ascii="Arial Narrow" w:hAnsi="Arial Narrow"/>
          <w:b/>
          <w:bCs/>
          <w:noProof/>
          <w:lang w:eastAsia="es-MX"/>
        </w:rPr>
      </w:pPr>
    </w:p>
    <w:p w:rsidR="004B2513" w:rsidRDefault="004B2513" w:rsidP="00701F5D">
      <w:pPr>
        <w:pStyle w:val="Default"/>
        <w:jc w:val="both"/>
        <w:rPr>
          <w:rFonts w:ascii="Arial Narrow" w:hAnsi="Arial Narrow"/>
          <w:b/>
          <w:bCs/>
          <w:noProof/>
          <w:lang w:eastAsia="es-MX"/>
        </w:rPr>
      </w:pPr>
      <w:r>
        <w:rPr>
          <w:rFonts w:ascii="Arial Narrow" w:hAnsi="Arial Narrow"/>
          <w:b/>
          <w:bCs/>
          <w:noProof/>
          <w:lang w:eastAsia="es-MX"/>
        </w:rPr>
        <w:lastRenderedPageBreak/>
        <w:drawing>
          <wp:inline distT="0" distB="0" distL="0" distR="0">
            <wp:extent cx="7466747" cy="5717414"/>
            <wp:effectExtent l="19050" t="0" r="853"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srcRect l="31435" t="20896" r="16390" b="8005"/>
                    <a:stretch>
                      <a:fillRect/>
                    </a:stretch>
                  </pic:blipFill>
                  <pic:spPr bwMode="auto">
                    <a:xfrm>
                      <a:off x="0" y="0"/>
                      <a:ext cx="7468786" cy="5718975"/>
                    </a:xfrm>
                    <a:prstGeom prst="rect">
                      <a:avLst/>
                    </a:prstGeom>
                    <a:noFill/>
                    <a:ln w="9525">
                      <a:noFill/>
                      <a:miter lim="800000"/>
                      <a:headEnd/>
                      <a:tailEnd/>
                    </a:ln>
                  </pic:spPr>
                </pic:pic>
              </a:graphicData>
            </a:graphic>
          </wp:inline>
        </w:drawing>
      </w:r>
    </w:p>
    <w:p w:rsidR="004B2513" w:rsidRDefault="004B2513" w:rsidP="00701F5D">
      <w:pPr>
        <w:pStyle w:val="Default"/>
        <w:jc w:val="both"/>
        <w:rPr>
          <w:rFonts w:ascii="Arial Narrow" w:hAnsi="Arial Narrow"/>
          <w:b/>
          <w:bCs/>
          <w:noProof/>
          <w:lang w:eastAsia="es-MX"/>
        </w:rPr>
      </w:pPr>
    </w:p>
    <w:p w:rsidR="0010133A" w:rsidRDefault="0010133A" w:rsidP="00701F5D">
      <w:pPr>
        <w:pStyle w:val="Default"/>
        <w:jc w:val="both"/>
        <w:rPr>
          <w:rFonts w:ascii="Arial Narrow" w:hAnsi="Arial Narrow"/>
          <w:b/>
          <w:bCs/>
          <w:noProof/>
          <w:lang w:eastAsia="es-MX"/>
        </w:rPr>
      </w:pPr>
    </w:p>
    <w:p w:rsidR="004B2513" w:rsidRDefault="004B2513" w:rsidP="00701F5D">
      <w:pPr>
        <w:pStyle w:val="Default"/>
        <w:jc w:val="both"/>
        <w:rPr>
          <w:rFonts w:ascii="Arial Narrow" w:hAnsi="Arial Narrow"/>
          <w:b/>
          <w:bCs/>
          <w:sz w:val="22"/>
          <w:szCs w:val="22"/>
        </w:rPr>
      </w:pPr>
    </w:p>
    <w:p w:rsidR="000B32EB" w:rsidRPr="00701F5D" w:rsidRDefault="000B32EB" w:rsidP="000B32EB">
      <w:pPr>
        <w:pStyle w:val="Default"/>
        <w:jc w:val="both"/>
        <w:rPr>
          <w:rFonts w:ascii="Arial Narrow" w:hAnsi="Arial Narrow"/>
          <w:b/>
          <w:bCs/>
          <w:sz w:val="22"/>
          <w:szCs w:val="22"/>
          <w:u w:val="single"/>
        </w:rPr>
      </w:pPr>
      <w:r w:rsidRPr="00701F5D">
        <w:rPr>
          <w:rFonts w:ascii="Arial Narrow" w:hAnsi="Arial Narrow"/>
          <w:b/>
          <w:bCs/>
          <w:sz w:val="22"/>
          <w:szCs w:val="22"/>
          <w:u w:val="single"/>
        </w:rPr>
        <w:t>g) Fideicomisos, mandatos y análogos de los cuales es fideicomitente o fiduciario.</w:t>
      </w:r>
    </w:p>
    <w:p w:rsidR="000B32EB" w:rsidRDefault="000B32EB" w:rsidP="000B32EB">
      <w:pPr>
        <w:pStyle w:val="Default"/>
        <w:jc w:val="both"/>
        <w:rPr>
          <w:rFonts w:ascii="Arial Narrow" w:hAnsi="Arial Narrow"/>
          <w:b/>
          <w:bCs/>
          <w:sz w:val="22"/>
          <w:szCs w:val="22"/>
        </w:rPr>
      </w:pPr>
      <w:r w:rsidRPr="00B94587">
        <w:rPr>
          <w:rFonts w:ascii="Arial Narrow" w:hAnsi="Arial Narrow"/>
          <w:b/>
          <w:bCs/>
          <w:sz w:val="22"/>
          <w:szCs w:val="22"/>
        </w:rPr>
        <w:tab/>
      </w:r>
    </w:p>
    <w:p w:rsidR="000B32EB" w:rsidRPr="00980327" w:rsidRDefault="000B32EB" w:rsidP="000B32EB">
      <w:pPr>
        <w:pStyle w:val="Default"/>
        <w:jc w:val="both"/>
        <w:rPr>
          <w:rFonts w:ascii="Arial Narrow" w:hAnsi="Arial Narrow"/>
          <w:bCs/>
          <w:sz w:val="22"/>
          <w:szCs w:val="22"/>
        </w:rPr>
      </w:pPr>
      <w:r w:rsidRPr="00980327">
        <w:rPr>
          <w:rFonts w:ascii="Arial Narrow" w:hAnsi="Arial Narrow"/>
          <w:bCs/>
          <w:sz w:val="22"/>
          <w:szCs w:val="22"/>
        </w:rPr>
        <w:t>No aplica</w:t>
      </w:r>
    </w:p>
    <w:p w:rsidR="000B32EB" w:rsidRPr="00B94587" w:rsidRDefault="000B32EB" w:rsidP="000B32EB">
      <w:pPr>
        <w:pStyle w:val="Default"/>
        <w:jc w:val="both"/>
        <w:rPr>
          <w:rFonts w:ascii="Arial Narrow" w:hAnsi="Arial Narrow"/>
          <w:b/>
          <w:bCs/>
          <w:sz w:val="22"/>
          <w:szCs w:val="22"/>
        </w:rPr>
      </w:pPr>
    </w:p>
    <w:p w:rsidR="000B32EB" w:rsidRPr="00701F5D" w:rsidRDefault="000B32EB" w:rsidP="000B32EB">
      <w:pPr>
        <w:pStyle w:val="Default"/>
        <w:jc w:val="both"/>
        <w:rPr>
          <w:rFonts w:ascii="Arial Narrow" w:hAnsi="Arial Narrow"/>
          <w:b/>
          <w:bCs/>
          <w:sz w:val="22"/>
          <w:szCs w:val="22"/>
          <w:u w:val="single"/>
        </w:rPr>
      </w:pPr>
      <w:r w:rsidRPr="00701F5D">
        <w:rPr>
          <w:rFonts w:ascii="Arial Narrow" w:hAnsi="Arial Narrow"/>
          <w:b/>
          <w:bCs/>
          <w:sz w:val="22"/>
          <w:szCs w:val="22"/>
          <w:u w:val="single"/>
        </w:rPr>
        <w:t>5. Bases de preparación.</w:t>
      </w:r>
    </w:p>
    <w:p w:rsidR="000B32EB" w:rsidRPr="00B94587" w:rsidRDefault="000B32EB" w:rsidP="000B32EB">
      <w:pPr>
        <w:pStyle w:val="Default"/>
        <w:jc w:val="both"/>
        <w:rPr>
          <w:rFonts w:ascii="Arial Narrow" w:hAnsi="Arial Narrow"/>
          <w:sz w:val="22"/>
          <w:szCs w:val="22"/>
        </w:rPr>
      </w:pPr>
      <w:r w:rsidRPr="00B94587">
        <w:rPr>
          <w:rFonts w:ascii="Arial Narrow" w:hAnsi="Arial Narrow"/>
          <w:b/>
          <w:bCs/>
          <w:sz w:val="22"/>
          <w:szCs w:val="22"/>
        </w:rPr>
        <w:t xml:space="preserve"> </w:t>
      </w:r>
    </w:p>
    <w:p w:rsidR="000B32EB" w:rsidRDefault="000B32EB" w:rsidP="000B32EB">
      <w:pPr>
        <w:pStyle w:val="Default"/>
        <w:numPr>
          <w:ilvl w:val="0"/>
          <w:numId w:val="19"/>
        </w:numPr>
        <w:ind w:left="284" w:hanging="284"/>
        <w:jc w:val="both"/>
        <w:rPr>
          <w:rFonts w:ascii="Arial Narrow" w:hAnsi="Arial Narrow"/>
          <w:sz w:val="22"/>
          <w:szCs w:val="22"/>
        </w:rPr>
      </w:pPr>
      <w:r w:rsidRPr="00B94587">
        <w:rPr>
          <w:rFonts w:ascii="Arial Narrow" w:hAnsi="Arial Narrow"/>
          <w:sz w:val="22"/>
          <w:szCs w:val="22"/>
        </w:rPr>
        <w:t>Si se ha observado la normatividad por el CONAC y las disposiciones legales aplicables.</w:t>
      </w:r>
    </w:p>
    <w:p w:rsidR="000B32EB" w:rsidRDefault="000B32EB" w:rsidP="000B32EB">
      <w:pPr>
        <w:pStyle w:val="Default"/>
        <w:ind w:left="284"/>
        <w:jc w:val="both"/>
        <w:rPr>
          <w:rFonts w:ascii="Arial Narrow" w:hAnsi="Arial Narrow"/>
          <w:sz w:val="22"/>
          <w:szCs w:val="22"/>
        </w:rPr>
      </w:pPr>
    </w:p>
    <w:p w:rsidR="000B32EB" w:rsidRDefault="000B3F93" w:rsidP="000B32EB">
      <w:pPr>
        <w:pStyle w:val="Default"/>
        <w:numPr>
          <w:ilvl w:val="0"/>
          <w:numId w:val="19"/>
        </w:numPr>
        <w:ind w:left="284" w:hanging="284"/>
        <w:jc w:val="both"/>
        <w:rPr>
          <w:rFonts w:ascii="Arial Narrow" w:hAnsi="Arial Narrow"/>
          <w:sz w:val="22"/>
          <w:szCs w:val="22"/>
        </w:rPr>
      </w:pPr>
      <w:r>
        <w:rPr>
          <w:rFonts w:ascii="Arial Narrow" w:hAnsi="Arial Narrow"/>
          <w:sz w:val="22"/>
          <w:szCs w:val="22"/>
        </w:rPr>
        <w:t>Los Estados Financieros</w:t>
      </w:r>
      <w:r w:rsidR="000B32EB" w:rsidRPr="005436A2">
        <w:rPr>
          <w:rFonts w:ascii="Arial Narrow" w:hAnsi="Arial Narrow"/>
          <w:sz w:val="22"/>
          <w:szCs w:val="22"/>
        </w:rPr>
        <w:t xml:space="preserve"> adjuntos han sido preparados de acuerdo con la Norma Interna</w:t>
      </w:r>
      <w:r>
        <w:rPr>
          <w:rFonts w:ascii="Arial Narrow" w:hAnsi="Arial Narrow"/>
          <w:sz w:val="22"/>
          <w:szCs w:val="22"/>
        </w:rPr>
        <w:t>cional de Contabilidad (NIC) 34.</w:t>
      </w:r>
      <w:r w:rsidR="000B32EB" w:rsidRPr="005436A2">
        <w:rPr>
          <w:rFonts w:ascii="Arial Narrow" w:hAnsi="Arial Narrow"/>
          <w:sz w:val="22"/>
          <w:szCs w:val="22"/>
        </w:rPr>
        <w:t xml:space="preserve"> Información financiera intermedia cumpliendo con las Normas Internacionales de Información Financiera (NIIF) y con las Interpretaciones a las Normas Internacionales de Información Financiera (INIIF) respectivas, emitidas por el Consejo de Normas Internacionales de Contabilidad (IASB por sus siglas en inglés).</w:t>
      </w:r>
    </w:p>
    <w:p w:rsidR="000B32EB" w:rsidRDefault="000B32EB" w:rsidP="000B32EB">
      <w:pPr>
        <w:pStyle w:val="Prrafodelista"/>
        <w:rPr>
          <w:rFonts w:ascii="Arial Narrow" w:hAnsi="Arial Narrow"/>
        </w:rPr>
      </w:pPr>
    </w:p>
    <w:p w:rsidR="000B32EB" w:rsidRDefault="000B32EB" w:rsidP="000B32EB">
      <w:pPr>
        <w:pStyle w:val="Default"/>
        <w:ind w:left="284"/>
        <w:jc w:val="both"/>
        <w:rPr>
          <w:rFonts w:ascii="Arial Narrow" w:hAnsi="Arial Narrow"/>
          <w:sz w:val="22"/>
          <w:szCs w:val="22"/>
        </w:rPr>
      </w:pPr>
    </w:p>
    <w:p w:rsidR="000B32EB" w:rsidRPr="00701F5D" w:rsidRDefault="000B32EB" w:rsidP="000B32EB">
      <w:pPr>
        <w:pStyle w:val="Default"/>
        <w:numPr>
          <w:ilvl w:val="0"/>
          <w:numId w:val="19"/>
        </w:numPr>
        <w:ind w:left="284" w:hanging="284"/>
        <w:jc w:val="both"/>
        <w:rPr>
          <w:rFonts w:ascii="Arial Narrow" w:hAnsi="Arial Narrow"/>
          <w:sz w:val="22"/>
          <w:szCs w:val="22"/>
          <w:u w:val="single"/>
        </w:rPr>
      </w:pPr>
      <w:r w:rsidRPr="00701F5D">
        <w:rPr>
          <w:rFonts w:ascii="Arial Narrow" w:hAnsi="Arial Narrow"/>
          <w:b/>
          <w:bCs/>
          <w:i/>
          <w:iCs/>
          <w:color w:val="auto"/>
          <w:sz w:val="22"/>
          <w:szCs w:val="22"/>
          <w:u w:val="single"/>
        </w:rPr>
        <w:t>Postulados básicos</w:t>
      </w:r>
    </w:p>
    <w:p w:rsidR="000B32EB" w:rsidRPr="00B94587" w:rsidRDefault="000B32EB" w:rsidP="000B32EB">
      <w:pPr>
        <w:pStyle w:val="Default"/>
        <w:rPr>
          <w:rFonts w:ascii="Arial Narrow" w:hAnsi="Arial Narrow"/>
          <w:color w:val="auto"/>
          <w:sz w:val="22"/>
          <w:szCs w:val="22"/>
        </w:rPr>
      </w:pPr>
    </w:p>
    <w:p w:rsidR="000B32EB" w:rsidRPr="00B94587" w:rsidRDefault="000B32EB" w:rsidP="000B32EB">
      <w:pPr>
        <w:pStyle w:val="Default"/>
        <w:ind w:left="284"/>
        <w:jc w:val="both"/>
        <w:rPr>
          <w:rFonts w:ascii="Arial Narrow" w:hAnsi="Arial Narrow"/>
          <w:color w:val="auto"/>
          <w:sz w:val="22"/>
          <w:szCs w:val="22"/>
        </w:rPr>
      </w:pPr>
      <w:r w:rsidRPr="00B94587">
        <w:rPr>
          <w:rFonts w:ascii="Arial Narrow" w:hAnsi="Arial Narrow"/>
          <w:color w:val="auto"/>
          <w:sz w:val="22"/>
          <w:szCs w:val="22"/>
        </w:rPr>
        <w:t>Los estados financieros han sido preparados sobre la base del costo histórico.</w:t>
      </w:r>
    </w:p>
    <w:p w:rsidR="000B32EB" w:rsidRPr="00B94587" w:rsidRDefault="000B32EB" w:rsidP="000B32EB">
      <w:pPr>
        <w:pStyle w:val="Default"/>
        <w:ind w:left="284"/>
        <w:rPr>
          <w:rFonts w:ascii="Arial Narrow" w:hAnsi="Arial Narrow"/>
          <w:color w:val="auto"/>
          <w:sz w:val="22"/>
          <w:szCs w:val="22"/>
        </w:rPr>
      </w:pPr>
    </w:p>
    <w:p w:rsidR="000B32EB" w:rsidRPr="00B94587" w:rsidRDefault="000B32EB" w:rsidP="000B32EB">
      <w:pPr>
        <w:pStyle w:val="Default"/>
        <w:ind w:left="284"/>
        <w:jc w:val="both"/>
        <w:rPr>
          <w:rFonts w:ascii="Arial Narrow" w:hAnsi="Arial Narrow"/>
          <w:color w:val="auto"/>
          <w:sz w:val="22"/>
          <w:szCs w:val="22"/>
        </w:rPr>
      </w:pPr>
      <w:r w:rsidRPr="00B94587">
        <w:rPr>
          <w:rFonts w:ascii="Arial Narrow" w:hAnsi="Arial Narrow"/>
          <w:color w:val="auto"/>
          <w:sz w:val="22"/>
          <w:szCs w:val="22"/>
        </w:rPr>
        <w:t xml:space="preserve">Las partidas de inmuebles, maquinaria y equipo registradas a su costo histórico asumido a la fecha de transición a NIIF, el cual corresponde a los valores contables no reconocen los </w:t>
      </w:r>
      <w:r>
        <w:rPr>
          <w:rFonts w:ascii="Arial Narrow" w:hAnsi="Arial Narrow"/>
          <w:color w:val="auto"/>
          <w:sz w:val="22"/>
          <w:szCs w:val="22"/>
        </w:rPr>
        <w:t>e</w:t>
      </w:r>
      <w:r w:rsidRPr="00B94587">
        <w:rPr>
          <w:rFonts w:ascii="Arial Narrow" w:hAnsi="Arial Narrow"/>
          <w:color w:val="auto"/>
          <w:sz w:val="22"/>
          <w:szCs w:val="22"/>
        </w:rPr>
        <w:t xml:space="preserve">fectos de la inflación de conformidad con las Normas de Información Financiera en México (NIF). </w:t>
      </w:r>
    </w:p>
    <w:p w:rsidR="000B32EB" w:rsidRPr="00B94587" w:rsidRDefault="000B32EB" w:rsidP="000B32EB">
      <w:pPr>
        <w:pStyle w:val="Default"/>
        <w:ind w:left="284"/>
        <w:jc w:val="both"/>
        <w:rPr>
          <w:rFonts w:ascii="Arial Narrow" w:hAnsi="Arial Narrow"/>
          <w:color w:val="auto"/>
          <w:sz w:val="22"/>
          <w:szCs w:val="22"/>
        </w:rPr>
      </w:pPr>
    </w:p>
    <w:p w:rsidR="000B32EB" w:rsidRDefault="000B32EB" w:rsidP="000B32EB">
      <w:pPr>
        <w:pStyle w:val="Default"/>
        <w:jc w:val="both"/>
        <w:rPr>
          <w:rFonts w:ascii="Arial Narrow" w:hAnsi="Arial Narrow"/>
          <w:b/>
          <w:bCs/>
          <w:i/>
          <w:iCs/>
          <w:color w:val="auto"/>
          <w:sz w:val="22"/>
          <w:szCs w:val="22"/>
        </w:rPr>
      </w:pPr>
    </w:p>
    <w:p w:rsidR="000B32EB" w:rsidRDefault="000B32EB" w:rsidP="000B32EB">
      <w:pPr>
        <w:pStyle w:val="Default"/>
        <w:jc w:val="both"/>
        <w:rPr>
          <w:rFonts w:ascii="Arial Narrow" w:hAnsi="Arial Narrow"/>
          <w:b/>
          <w:bCs/>
          <w:i/>
          <w:iCs/>
          <w:color w:val="auto"/>
          <w:sz w:val="22"/>
          <w:szCs w:val="22"/>
        </w:rPr>
      </w:pPr>
    </w:p>
    <w:p w:rsidR="000B32EB" w:rsidRPr="00701F5D" w:rsidRDefault="000B32EB" w:rsidP="000B32EB">
      <w:pPr>
        <w:pStyle w:val="Default"/>
        <w:jc w:val="both"/>
        <w:rPr>
          <w:rFonts w:ascii="Arial Narrow" w:hAnsi="Arial Narrow"/>
          <w:color w:val="auto"/>
          <w:sz w:val="22"/>
          <w:szCs w:val="22"/>
          <w:u w:val="single"/>
        </w:rPr>
      </w:pPr>
      <w:r w:rsidRPr="00701F5D">
        <w:rPr>
          <w:rFonts w:ascii="Arial Narrow" w:hAnsi="Arial Narrow"/>
          <w:b/>
          <w:bCs/>
          <w:i/>
          <w:iCs/>
          <w:color w:val="auto"/>
          <w:sz w:val="22"/>
          <w:szCs w:val="22"/>
          <w:u w:val="single"/>
        </w:rPr>
        <w:t xml:space="preserve">(b) Moneda funcional y de presentación </w:t>
      </w:r>
    </w:p>
    <w:p w:rsidR="000B32EB" w:rsidRPr="00B94587" w:rsidRDefault="000B32EB" w:rsidP="000B32EB">
      <w:pPr>
        <w:pStyle w:val="Default"/>
        <w:rPr>
          <w:rFonts w:ascii="Arial Narrow" w:hAnsi="Arial Narrow"/>
          <w:color w:val="auto"/>
          <w:sz w:val="22"/>
          <w:szCs w:val="22"/>
        </w:rPr>
      </w:pPr>
    </w:p>
    <w:p w:rsidR="000B32EB" w:rsidRPr="00B94587" w:rsidRDefault="000B32EB" w:rsidP="000B32EB">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Los </w:t>
      </w:r>
      <w:r>
        <w:rPr>
          <w:rFonts w:ascii="Arial Narrow" w:hAnsi="Arial Narrow"/>
          <w:color w:val="auto"/>
          <w:sz w:val="22"/>
          <w:szCs w:val="22"/>
        </w:rPr>
        <w:t>Estados F</w:t>
      </w:r>
      <w:r w:rsidR="000B3F93">
        <w:rPr>
          <w:rFonts w:ascii="Arial Narrow" w:hAnsi="Arial Narrow"/>
          <w:color w:val="auto"/>
          <w:sz w:val="22"/>
          <w:szCs w:val="22"/>
        </w:rPr>
        <w:t>inancieros son presentados en pesos m</w:t>
      </w:r>
      <w:r w:rsidRPr="00B94587">
        <w:rPr>
          <w:rFonts w:ascii="Arial Narrow" w:hAnsi="Arial Narrow"/>
          <w:color w:val="auto"/>
          <w:sz w:val="22"/>
          <w:szCs w:val="22"/>
        </w:rPr>
        <w:t xml:space="preserve">exicanos, que es la moneda funcional del Tribunal Superior de Justicia. Toda la información es presentada en Pesos. </w:t>
      </w:r>
    </w:p>
    <w:p w:rsidR="000B32EB" w:rsidRPr="00B94587" w:rsidRDefault="000B32EB" w:rsidP="000B32EB">
      <w:pPr>
        <w:pStyle w:val="Default"/>
        <w:jc w:val="both"/>
        <w:rPr>
          <w:rFonts w:ascii="Arial Narrow" w:hAnsi="Arial Narrow"/>
          <w:b/>
          <w:bCs/>
          <w:color w:val="auto"/>
          <w:sz w:val="22"/>
          <w:szCs w:val="22"/>
        </w:rPr>
      </w:pPr>
    </w:p>
    <w:p w:rsidR="000B32EB" w:rsidRPr="00B94587" w:rsidRDefault="000B32EB" w:rsidP="000B32EB">
      <w:pPr>
        <w:autoSpaceDE w:val="0"/>
        <w:autoSpaceDN w:val="0"/>
        <w:adjustRightInd w:val="0"/>
        <w:spacing w:after="0" w:line="240" w:lineRule="auto"/>
        <w:rPr>
          <w:rFonts w:ascii="Arial Narrow" w:hAnsi="Arial Narrow" w:cs="Arial"/>
          <w:b/>
          <w:bCs/>
          <w:color w:val="000000"/>
        </w:rPr>
      </w:pPr>
    </w:p>
    <w:p w:rsidR="000B32EB" w:rsidRPr="00701F5D" w:rsidRDefault="000B32EB" w:rsidP="000B32EB">
      <w:pPr>
        <w:autoSpaceDE w:val="0"/>
        <w:autoSpaceDN w:val="0"/>
        <w:adjustRightInd w:val="0"/>
        <w:spacing w:after="0" w:line="240" w:lineRule="auto"/>
        <w:rPr>
          <w:rFonts w:ascii="Arial Narrow" w:hAnsi="Arial Narrow" w:cs="Arial"/>
          <w:color w:val="000000"/>
          <w:u w:val="single"/>
        </w:rPr>
      </w:pPr>
      <w:r w:rsidRPr="00701F5D">
        <w:rPr>
          <w:rFonts w:ascii="Arial Narrow" w:hAnsi="Arial Narrow" w:cs="Arial"/>
          <w:b/>
          <w:bCs/>
          <w:color w:val="000000"/>
          <w:u w:val="single"/>
        </w:rPr>
        <w:t xml:space="preserve">(c) </w:t>
      </w:r>
      <w:r w:rsidRPr="00701F5D">
        <w:rPr>
          <w:rFonts w:ascii="Arial Narrow" w:hAnsi="Arial Narrow" w:cs="Times New Roman"/>
          <w:b/>
          <w:bCs/>
          <w:i/>
          <w:iCs/>
          <w:u w:val="single"/>
        </w:rPr>
        <w:t>Clasificación de Activos y Pasivos</w:t>
      </w:r>
      <w:r w:rsidRPr="00701F5D">
        <w:rPr>
          <w:rFonts w:ascii="Arial Narrow" w:hAnsi="Arial Narrow" w:cs="Arial"/>
          <w:b/>
          <w:bCs/>
          <w:color w:val="000000"/>
          <w:u w:val="single"/>
        </w:rPr>
        <w:t xml:space="preserve"> </w:t>
      </w:r>
    </w:p>
    <w:p w:rsidR="000B32EB" w:rsidRDefault="000B32EB" w:rsidP="000B32EB">
      <w:pPr>
        <w:pStyle w:val="Default"/>
        <w:ind w:left="708"/>
        <w:jc w:val="both"/>
        <w:rPr>
          <w:rFonts w:ascii="Arial Narrow" w:hAnsi="Arial Narrow"/>
          <w:color w:val="auto"/>
          <w:sz w:val="22"/>
          <w:szCs w:val="22"/>
        </w:rPr>
      </w:pPr>
    </w:p>
    <w:p w:rsidR="000B32EB" w:rsidRPr="00B94587" w:rsidRDefault="000B32EB" w:rsidP="000B32EB">
      <w:pPr>
        <w:pStyle w:val="Default"/>
        <w:ind w:left="708"/>
        <w:jc w:val="both"/>
        <w:rPr>
          <w:rFonts w:ascii="Arial Narrow" w:hAnsi="Arial Narrow"/>
          <w:color w:val="auto"/>
          <w:sz w:val="22"/>
          <w:szCs w:val="22"/>
        </w:rPr>
      </w:pPr>
      <w:r w:rsidRPr="00B94587">
        <w:rPr>
          <w:rFonts w:ascii="Arial Narrow" w:hAnsi="Arial Narrow"/>
          <w:color w:val="auto"/>
          <w:sz w:val="22"/>
          <w:szCs w:val="22"/>
        </w:rPr>
        <w:t>Los activos y pasivos se clasifican según su destinación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rsidR="000B32EB" w:rsidRPr="00B94587" w:rsidRDefault="000B32EB" w:rsidP="000B32EB">
      <w:pPr>
        <w:pStyle w:val="Default"/>
        <w:jc w:val="both"/>
        <w:rPr>
          <w:rFonts w:ascii="Arial Narrow" w:hAnsi="Arial Narrow"/>
          <w:color w:val="auto"/>
          <w:sz w:val="22"/>
          <w:szCs w:val="22"/>
        </w:rPr>
      </w:pPr>
    </w:p>
    <w:p w:rsidR="000B32EB" w:rsidRPr="00B94587" w:rsidRDefault="000B32EB" w:rsidP="000B32EB">
      <w:pPr>
        <w:pStyle w:val="Default"/>
        <w:ind w:left="708"/>
        <w:jc w:val="both"/>
        <w:rPr>
          <w:rFonts w:ascii="Arial Narrow" w:hAnsi="Arial Narrow"/>
          <w:color w:val="auto"/>
          <w:sz w:val="22"/>
          <w:szCs w:val="22"/>
        </w:rPr>
      </w:pPr>
      <w:r w:rsidRPr="00B94587">
        <w:rPr>
          <w:rFonts w:ascii="Arial Narrow" w:hAnsi="Arial Narrow"/>
          <w:color w:val="auto"/>
          <w:sz w:val="22"/>
          <w:szCs w:val="22"/>
        </w:rPr>
        <w:t>Vidas útiles y valor razonable de inmuebles, y bienes muebles.</w:t>
      </w:r>
    </w:p>
    <w:p w:rsidR="000B32EB" w:rsidRPr="00B94587" w:rsidRDefault="000B32EB" w:rsidP="000B32EB">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 </w:t>
      </w:r>
    </w:p>
    <w:p w:rsidR="000B32EB" w:rsidRPr="00B94587" w:rsidRDefault="000B32EB" w:rsidP="000B32EB">
      <w:pPr>
        <w:pStyle w:val="Default"/>
        <w:ind w:left="708"/>
        <w:jc w:val="both"/>
        <w:rPr>
          <w:rFonts w:ascii="Arial Narrow" w:hAnsi="Arial Narrow"/>
          <w:color w:val="auto"/>
          <w:sz w:val="22"/>
          <w:szCs w:val="22"/>
        </w:rPr>
      </w:pPr>
      <w:r w:rsidRPr="00B94587">
        <w:rPr>
          <w:rFonts w:ascii="Arial Narrow" w:hAnsi="Arial Narrow"/>
          <w:color w:val="auto"/>
          <w:sz w:val="22"/>
          <w:szCs w:val="22"/>
        </w:rPr>
        <w:t>El Ente público determina las vidas útiles de sus activos con base en su mejor estimación de los períodos durante los cuales</w:t>
      </w:r>
      <w:r w:rsidR="001C2759">
        <w:rPr>
          <w:rFonts w:ascii="Arial Narrow" w:hAnsi="Arial Narrow"/>
          <w:color w:val="auto"/>
          <w:sz w:val="22"/>
          <w:szCs w:val="22"/>
        </w:rPr>
        <w:t xml:space="preserve"> </w:t>
      </w:r>
      <w:r w:rsidRPr="00B94587">
        <w:rPr>
          <w:rFonts w:ascii="Arial Narrow" w:hAnsi="Arial Narrow"/>
          <w:color w:val="auto"/>
          <w:sz w:val="22"/>
          <w:szCs w:val="22"/>
        </w:rPr>
        <w:t xml:space="preserve"> espera obtener beneficios económicos derivados de dichos activos. Únicamente para efectos de la adopción de las NIIF, para aquellos activos valuados a su valor razonable, en caso de existir un valor de mercado, la ente evaluó si dicho valor de mercado satisfacía las condiciones de pactarse entre partes interesadas y dispuestas, en una transacción de libre competencia, lo que permitiría considerar el valor de mercado como una referencia apropiada del valor razonable; de lo contrario, el valor razonable de los activos se estimó con base en modelos técnicos de valuación reconocidos en el ámbito financiero.</w:t>
      </w:r>
    </w:p>
    <w:p w:rsidR="000B32EB" w:rsidRPr="00B94587" w:rsidRDefault="000B32EB" w:rsidP="000B32EB">
      <w:pPr>
        <w:pStyle w:val="Default"/>
        <w:jc w:val="both"/>
        <w:rPr>
          <w:rFonts w:ascii="Arial Narrow" w:hAnsi="Arial Narrow"/>
          <w:color w:val="auto"/>
          <w:sz w:val="22"/>
          <w:szCs w:val="22"/>
        </w:rPr>
      </w:pPr>
    </w:p>
    <w:p w:rsidR="000B32EB" w:rsidRDefault="000B32EB" w:rsidP="000B32EB">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Los otros pasivos financieros se componen de documentos por pagar, obligaciones de carácter contractual laboral y otras cuentas por pagar, e impuestos por pagar. En el caso de obligaciones contractuales.  El cálculo es realizado anualmente por un actuario calificado usando el método de la unidad de crédito proyectada. Cuando el cálculo genera un beneficio para el 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r>
        <w:rPr>
          <w:rFonts w:ascii="Arial Narrow" w:hAnsi="Arial Narrow"/>
          <w:color w:val="auto"/>
          <w:sz w:val="22"/>
          <w:szCs w:val="22"/>
        </w:rPr>
        <w:t xml:space="preserve"> </w:t>
      </w:r>
    </w:p>
    <w:p w:rsidR="000B32EB" w:rsidRDefault="000B32EB" w:rsidP="000B32EB">
      <w:pPr>
        <w:pStyle w:val="Default"/>
        <w:ind w:left="708"/>
        <w:jc w:val="both"/>
        <w:rPr>
          <w:rFonts w:ascii="Arial Narrow" w:hAnsi="Arial Narrow"/>
          <w:color w:val="auto"/>
          <w:sz w:val="22"/>
          <w:szCs w:val="22"/>
        </w:rPr>
      </w:pPr>
    </w:p>
    <w:p w:rsidR="000B32EB" w:rsidRPr="00B94587" w:rsidRDefault="000B32EB" w:rsidP="000B32EB">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El costo financiero, asociado con el incremento del pasivo por el paso del tiempo, así como el rendimiento esperado en el período de los activos del plan, se reconocen dentro del resultado de financiamiento. Un beneficio económico está disponible para el ente si es realizable en la duración del plan, o a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rsidR="000B32EB" w:rsidRPr="00B94587" w:rsidRDefault="000B32EB" w:rsidP="000B32EB">
      <w:pPr>
        <w:pStyle w:val="Default"/>
        <w:ind w:left="708"/>
        <w:jc w:val="both"/>
        <w:rPr>
          <w:rFonts w:ascii="Arial Narrow" w:hAnsi="Arial Narrow"/>
          <w:color w:val="auto"/>
          <w:sz w:val="22"/>
          <w:szCs w:val="22"/>
        </w:rPr>
      </w:pPr>
    </w:p>
    <w:p w:rsidR="000B32EB" w:rsidRPr="00B94587" w:rsidRDefault="000B32EB" w:rsidP="000B32EB">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El Ente reconoce todas las ganancias y pérdidas actuariales que surgen de los planes de beneficios definidos en otro resultado integral y todos los gastos relacionados con los planes de beneficios definidos en los gastos por beneficios a los empleados en resultados. </w:t>
      </w:r>
    </w:p>
    <w:p w:rsidR="000B32EB" w:rsidRPr="00B94587" w:rsidRDefault="000B32EB" w:rsidP="000B32EB">
      <w:pPr>
        <w:pStyle w:val="Default"/>
        <w:ind w:left="708"/>
        <w:jc w:val="both"/>
        <w:rPr>
          <w:rFonts w:ascii="Arial Narrow" w:hAnsi="Arial Narrow"/>
          <w:color w:val="auto"/>
          <w:sz w:val="22"/>
          <w:szCs w:val="22"/>
        </w:rPr>
      </w:pPr>
    </w:p>
    <w:p w:rsidR="000B32EB" w:rsidRPr="00B94587" w:rsidRDefault="000B32EB" w:rsidP="000B32EB">
      <w:pPr>
        <w:pStyle w:val="Default"/>
        <w:ind w:left="708"/>
        <w:jc w:val="both"/>
        <w:rPr>
          <w:rFonts w:ascii="Arial Narrow" w:hAnsi="Arial Narrow"/>
          <w:color w:val="auto"/>
          <w:sz w:val="22"/>
          <w:szCs w:val="22"/>
        </w:rPr>
      </w:pPr>
      <w:r w:rsidRPr="00B94587">
        <w:rPr>
          <w:rFonts w:ascii="Arial Narrow" w:hAnsi="Arial Narrow"/>
          <w:color w:val="auto"/>
          <w:sz w:val="22"/>
          <w:szCs w:val="22"/>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rsidR="000B32EB" w:rsidRPr="00B94587" w:rsidRDefault="000B32EB" w:rsidP="000B32EB">
      <w:pPr>
        <w:pStyle w:val="Default"/>
        <w:ind w:left="1416"/>
        <w:jc w:val="both"/>
        <w:rPr>
          <w:rFonts w:ascii="Arial Narrow" w:hAnsi="Arial Narrow"/>
          <w:color w:val="auto"/>
          <w:sz w:val="22"/>
          <w:szCs w:val="22"/>
        </w:rPr>
      </w:pPr>
    </w:p>
    <w:p w:rsidR="000B32EB" w:rsidRPr="00B94587" w:rsidRDefault="000B32EB" w:rsidP="000B32EB">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La obligación neta del ente relacionada con los planes de pensiones de beneficios definidos es calculada de forma separada para cada plan, calculando el monto del beneficio futuro que los empleados han ganado a cambio de sus servicios en el período actual y en los anteriores. </w:t>
      </w:r>
    </w:p>
    <w:p w:rsidR="000B32EB" w:rsidRPr="00B94587" w:rsidRDefault="000B32EB" w:rsidP="000B32EB">
      <w:pPr>
        <w:pStyle w:val="Default"/>
        <w:ind w:left="708"/>
        <w:jc w:val="both"/>
        <w:rPr>
          <w:rFonts w:ascii="Arial Narrow" w:hAnsi="Arial Narrow"/>
          <w:color w:val="auto"/>
          <w:sz w:val="22"/>
          <w:szCs w:val="22"/>
        </w:rPr>
      </w:pPr>
    </w:p>
    <w:p w:rsidR="000B32EB" w:rsidRPr="00B94587" w:rsidRDefault="000B32EB" w:rsidP="000B32EB">
      <w:pPr>
        <w:pStyle w:val="Default"/>
        <w:ind w:left="708"/>
        <w:jc w:val="both"/>
        <w:rPr>
          <w:rFonts w:ascii="Arial Narrow" w:hAnsi="Arial Narrow"/>
          <w:color w:val="auto"/>
          <w:sz w:val="22"/>
          <w:szCs w:val="22"/>
        </w:rPr>
      </w:pPr>
    </w:p>
    <w:p w:rsidR="000B32EB" w:rsidRDefault="000B32EB" w:rsidP="000B32EB">
      <w:pPr>
        <w:pStyle w:val="Default"/>
        <w:jc w:val="both"/>
        <w:rPr>
          <w:rFonts w:ascii="Arial Narrow" w:hAnsi="Arial Narrow"/>
          <w:color w:val="auto"/>
          <w:sz w:val="22"/>
          <w:szCs w:val="22"/>
        </w:rPr>
      </w:pPr>
    </w:p>
    <w:p w:rsidR="0010133A" w:rsidRDefault="0010133A" w:rsidP="000B32EB">
      <w:pPr>
        <w:pStyle w:val="Default"/>
        <w:jc w:val="both"/>
        <w:rPr>
          <w:rFonts w:ascii="Arial Narrow" w:hAnsi="Arial Narrow"/>
          <w:color w:val="auto"/>
          <w:sz w:val="22"/>
          <w:szCs w:val="22"/>
        </w:rPr>
      </w:pPr>
    </w:p>
    <w:p w:rsidR="0010133A" w:rsidRPr="00B94587" w:rsidRDefault="0010133A" w:rsidP="000B32EB">
      <w:pPr>
        <w:pStyle w:val="Default"/>
        <w:jc w:val="both"/>
        <w:rPr>
          <w:rFonts w:ascii="Arial Narrow" w:hAnsi="Arial Narrow"/>
          <w:color w:val="auto"/>
          <w:sz w:val="22"/>
          <w:szCs w:val="22"/>
        </w:rPr>
      </w:pPr>
    </w:p>
    <w:p w:rsidR="000B32EB" w:rsidRPr="00701F5D" w:rsidRDefault="000B32EB" w:rsidP="000B32EB">
      <w:pPr>
        <w:pStyle w:val="Default"/>
        <w:jc w:val="both"/>
        <w:rPr>
          <w:rFonts w:ascii="Arial Narrow" w:hAnsi="Arial Narrow"/>
          <w:color w:val="auto"/>
          <w:sz w:val="22"/>
          <w:szCs w:val="22"/>
          <w:u w:val="single"/>
        </w:rPr>
      </w:pPr>
      <w:r w:rsidRPr="00701F5D">
        <w:rPr>
          <w:rFonts w:ascii="Arial Narrow" w:hAnsi="Arial Narrow"/>
          <w:b/>
          <w:color w:val="auto"/>
          <w:sz w:val="22"/>
          <w:szCs w:val="22"/>
          <w:u w:val="single"/>
        </w:rPr>
        <w:lastRenderedPageBreak/>
        <w:t>6. Políticas de contabilidad significativas</w:t>
      </w:r>
      <w:r w:rsidRPr="00701F5D">
        <w:rPr>
          <w:rFonts w:ascii="Arial Narrow" w:hAnsi="Arial Narrow"/>
          <w:color w:val="auto"/>
          <w:sz w:val="22"/>
          <w:szCs w:val="22"/>
          <w:u w:val="single"/>
        </w:rPr>
        <w:t>.</w:t>
      </w:r>
    </w:p>
    <w:p w:rsidR="000B32EB" w:rsidRPr="00B94587" w:rsidRDefault="000B32EB" w:rsidP="000B32EB">
      <w:pPr>
        <w:pStyle w:val="Default"/>
        <w:jc w:val="both"/>
        <w:rPr>
          <w:rFonts w:ascii="Arial Narrow" w:hAnsi="Arial Narrow"/>
          <w:color w:val="auto"/>
          <w:sz w:val="22"/>
          <w:szCs w:val="22"/>
        </w:rPr>
      </w:pPr>
    </w:p>
    <w:p w:rsidR="000B32EB" w:rsidRPr="00B94587" w:rsidRDefault="000B32EB" w:rsidP="000B32EB">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Actualización. La</w:t>
      </w:r>
      <w:r>
        <w:rPr>
          <w:rFonts w:ascii="Arial Narrow" w:hAnsi="Arial Narrow"/>
          <w:color w:val="auto"/>
          <w:sz w:val="22"/>
          <w:szCs w:val="22"/>
        </w:rPr>
        <w:t xml:space="preserve"> información presentada en los Estados F</w:t>
      </w:r>
      <w:r w:rsidRPr="00B94587">
        <w:rPr>
          <w:rFonts w:ascii="Arial Narrow" w:hAnsi="Arial Narrow"/>
          <w:color w:val="auto"/>
          <w:sz w:val="22"/>
          <w:szCs w:val="22"/>
        </w:rPr>
        <w:t>inancieros no reconocen los efectos de la inflación. Por tanto se presentan a valor histórico.</w:t>
      </w:r>
    </w:p>
    <w:p w:rsidR="000B32EB" w:rsidRPr="00B94587" w:rsidRDefault="000B32EB" w:rsidP="000B32EB">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Operaciones en el extranjero. Me permito informar que este ente no realiza operaciones en el extranjero.</w:t>
      </w:r>
    </w:p>
    <w:p w:rsidR="000B32EB" w:rsidRPr="00B94587" w:rsidRDefault="000B32EB" w:rsidP="000B32EB">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Método de valuación de</w:t>
      </w:r>
      <w:r>
        <w:rPr>
          <w:rFonts w:ascii="Arial Narrow" w:hAnsi="Arial Narrow"/>
          <w:color w:val="auto"/>
          <w:sz w:val="22"/>
          <w:szCs w:val="22"/>
        </w:rPr>
        <w:t xml:space="preserve"> inversiones en acciones en el Sector para E</w:t>
      </w:r>
      <w:r w:rsidRPr="00B94587">
        <w:rPr>
          <w:rFonts w:ascii="Arial Narrow" w:hAnsi="Arial Narrow"/>
          <w:color w:val="auto"/>
          <w:sz w:val="22"/>
          <w:szCs w:val="22"/>
        </w:rPr>
        <w:t>statal. Así mism</w:t>
      </w:r>
      <w:r>
        <w:rPr>
          <w:rFonts w:ascii="Arial Narrow" w:hAnsi="Arial Narrow"/>
          <w:color w:val="auto"/>
          <w:sz w:val="22"/>
          <w:szCs w:val="22"/>
        </w:rPr>
        <w:t>o también informo que el mismo E</w:t>
      </w:r>
      <w:r w:rsidRPr="00B94587">
        <w:rPr>
          <w:rFonts w:ascii="Arial Narrow" w:hAnsi="Arial Narrow"/>
          <w:color w:val="auto"/>
          <w:sz w:val="22"/>
          <w:szCs w:val="22"/>
        </w:rPr>
        <w:t>nte no tiene inversiones en acciones, en</w:t>
      </w:r>
      <w:r>
        <w:rPr>
          <w:rFonts w:ascii="Arial Narrow" w:hAnsi="Arial Narrow"/>
          <w:color w:val="auto"/>
          <w:sz w:val="22"/>
          <w:szCs w:val="22"/>
        </w:rPr>
        <w:t xml:space="preserve"> el Sector Parae</w:t>
      </w:r>
      <w:r w:rsidRPr="00B94587">
        <w:rPr>
          <w:rFonts w:ascii="Arial Narrow" w:hAnsi="Arial Narrow"/>
          <w:color w:val="auto"/>
          <w:sz w:val="22"/>
          <w:szCs w:val="22"/>
        </w:rPr>
        <w:t>statal.</w:t>
      </w:r>
    </w:p>
    <w:p w:rsidR="000B32EB" w:rsidRPr="00B94587" w:rsidRDefault="000B32EB" w:rsidP="000B32EB">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Método de valuación de inventarios. Debido a las actividades que realiza este ente público, no tiene manejo de inventarios de materia prima y materiales.</w:t>
      </w:r>
    </w:p>
    <w:p w:rsidR="000B32EB" w:rsidRPr="00B94587" w:rsidRDefault="000B32EB" w:rsidP="000B32EB">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Beneficios a empleados.</w:t>
      </w:r>
    </w:p>
    <w:p w:rsidR="000B32EB" w:rsidRPr="00B94587" w:rsidRDefault="000B32EB" w:rsidP="000B32EB">
      <w:pPr>
        <w:pStyle w:val="Default"/>
        <w:jc w:val="both"/>
        <w:rPr>
          <w:rFonts w:ascii="Arial Narrow" w:hAnsi="Arial Narrow"/>
          <w:color w:val="auto"/>
          <w:sz w:val="22"/>
          <w:szCs w:val="22"/>
        </w:rPr>
      </w:pPr>
    </w:p>
    <w:p w:rsidR="000B32EB" w:rsidRPr="00B94587" w:rsidRDefault="000B32EB" w:rsidP="000B32EB">
      <w:pPr>
        <w:pStyle w:val="Default"/>
        <w:jc w:val="both"/>
        <w:rPr>
          <w:rFonts w:ascii="Arial Narrow" w:hAnsi="Arial Narrow"/>
          <w:color w:val="auto"/>
          <w:sz w:val="22"/>
          <w:szCs w:val="22"/>
        </w:rPr>
      </w:pPr>
    </w:p>
    <w:p w:rsidR="000B32EB" w:rsidRPr="00701F5D" w:rsidRDefault="000B32EB" w:rsidP="000B32EB">
      <w:pPr>
        <w:pStyle w:val="Default"/>
        <w:jc w:val="both"/>
        <w:rPr>
          <w:rFonts w:ascii="Arial Narrow" w:hAnsi="Arial Narrow"/>
          <w:color w:val="auto"/>
          <w:sz w:val="22"/>
          <w:szCs w:val="22"/>
          <w:u w:val="single"/>
        </w:rPr>
      </w:pPr>
      <w:r w:rsidRPr="00701F5D">
        <w:rPr>
          <w:rFonts w:ascii="Arial Narrow" w:hAnsi="Arial Narrow"/>
          <w:b/>
          <w:color w:val="auto"/>
          <w:sz w:val="22"/>
          <w:szCs w:val="22"/>
          <w:u w:val="single"/>
        </w:rPr>
        <w:t>7. Posición en moneda extranjera y protección por riesgo cambiario</w:t>
      </w:r>
      <w:r w:rsidRPr="00701F5D">
        <w:rPr>
          <w:rFonts w:ascii="Arial Narrow" w:hAnsi="Arial Narrow"/>
          <w:color w:val="auto"/>
          <w:sz w:val="22"/>
          <w:szCs w:val="22"/>
          <w:u w:val="single"/>
        </w:rPr>
        <w:t>.</w:t>
      </w:r>
    </w:p>
    <w:p w:rsidR="000B32EB" w:rsidRPr="00B94587" w:rsidRDefault="000B32EB" w:rsidP="000B32EB">
      <w:pPr>
        <w:pStyle w:val="Default"/>
        <w:jc w:val="both"/>
        <w:rPr>
          <w:rFonts w:ascii="Arial Narrow" w:hAnsi="Arial Narrow"/>
          <w:color w:val="auto"/>
          <w:sz w:val="22"/>
          <w:szCs w:val="22"/>
        </w:rPr>
      </w:pPr>
    </w:p>
    <w:p w:rsidR="000B32EB" w:rsidRPr="00B94587" w:rsidRDefault="000B32EB" w:rsidP="000B32EB">
      <w:pPr>
        <w:pStyle w:val="Default"/>
        <w:jc w:val="both"/>
        <w:rPr>
          <w:rFonts w:ascii="Arial Narrow" w:hAnsi="Arial Narrow"/>
          <w:color w:val="auto"/>
          <w:sz w:val="22"/>
          <w:szCs w:val="22"/>
        </w:rPr>
      </w:pPr>
      <w:r w:rsidRPr="00B94587">
        <w:rPr>
          <w:rFonts w:ascii="Arial Narrow" w:hAnsi="Arial Narrow"/>
          <w:color w:val="auto"/>
          <w:sz w:val="22"/>
          <w:szCs w:val="22"/>
        </w:rPr>
        <w:t>Actualmente este ente público no tiene activos, pasivos en moneda extranjera.</w:t>
      </w:r>
    </w:p>
    <w:p w:rsidR="000B32EB" w:rsidRPr="00B94587" w:rsidRDefault="000B32EB" w:rsidP="000B32EB">
      <w:pPr>
        <w:pStyle w:val="Default"/>
        <w:jc w:val="both"/>
        <w:rPr>
          <w:rFonts w:ascii="Arial Narrow" w:hAnsi="Arial Narrow"/>
          <w:color w:val="auto"/>
          <w:sz w:val="22"/>
          <w:szCs w:val="22"/>
        </w:rPr>
      </w:pPr>
    </w:p>
    <w:p w:rsidR="000B32EB" w:rsidRPr="00B94587" w:rsidRDefault="000B32EB" w:rsidP="000B32EB">
      <w:pPr>
        <w:pStyle w:val="Default"/>
        <w:jc w:val="both"/>
        <w:rPr>
          <w:rFonts w:ascii="Arial Narrow" w:hAnsi="Arial Narrow"/>
          <w:color w:val="auto"/>
          <w:sz w:val="22"/>
          <w:szCs w:val="22"/>
        </w:rPr>
      </w:pPr>
    </w:p>
    <w:p w:rsidR="000B32EB" w:rsidRPr="00701F5D" w:rsidRDefault="000B32EB" w:rsidP="000B32EB">
      <w:pPr>
        <w:pStyle w:val="Default"/>
        <w:jc w:val="both"/>
        <w:rPr>
          <w:rFonts w:ascii="Arial Narrow" w:hAnsi="Arial Narrow"/>
          <w:b/>
          <w:color w:val="auto"/>
          <w:sz w:val="22"/>
          <w:szCs w:val="22"/>
          <w:u w:val="single"/>
        </w:rPr>
      </w:pPr>
      <w:r w:rsidRPr="00701F5D">
        <w:rPr>
          <w:rFonts w:ascii="Arial Narrow" w:hAnsi="Arial Narrow"/>
          <w:b/>
          <w:color w:val="auto"/>
          <w:sz w:val="22"/>
          <w:szCs w:val="22"/>
          <w:u w:val="single"/>
        </w:rPr>
        <w:t>8.  Reporte analítico del Activo</w:t>
      </w:r>
    </w:p>
    <w:p w:rsidR="000B32EB" w:rsidRPr="00B94587" w:rsidRDefault="000B32EB" w:rsidP="000B32EB">
      <w:pPr>
        <w:pStyle w:val="Default"/>
        <w:jc w:val="both"/>
        <w:rPr>
          <w:rFonts w:ascii="Arial Narrow" w:hAnsi="Arial Narrow"/>
          <w:color w:val="auto"/>
          <w:sz w:val="22"/>
          <w:szCs w:val="22"/>
        </w:rPr>
      </w:pPr>
    </w:p>
    <w:p w:rsidR="000B32EB" w:rsidRDefault="000B32EB" w:rsidP="000B32EB">
      <w:pPr>
        <w:pStyle w:val="Default"/>
        <w:rPr>
          <w:rFonts w:ascii="Arial Narrow" w:hAnsi="Arial Narrow"/>
          <w:b/>
          <w:bCs/>
          <w:i/>
          <w:iCs/>
          <w:color w:val="auto"/>
          <w:sz w:val="22"/>
          <w:szCs w:val="22"/>
        </w:rPr>
      </w:pPr>
      <w:r w:rsidRPr="00B94587">
        <w:rPr>
          <w:rFonts w:ascii="Arial Narrow" w:hAnsi="Arial Narrow"/>
          <w:b/>
          <w:bCs/>
          <w:i/>
          <w:iCs/>
          <w:color w:val="auto"/>
          <w:sz w:val="22"/>
          <w:szCs w:val="22"/>
        </w:rPr>
        <w:t>Efe</w:t>
      </w:r>
      <w:r>
        <w:rPr>
          <w:rFonts w:ascii="Arial Narrow" w:hAnsi="Arial Narrow"/>
          <w:b/>
          <w:bCs/>
          <w:i/>
          <w:iCs/>
          <w:color w:val="auto"/>
          <w:sz w:val="22"/>
          <w:szCs w:val="22"/>
        </w:rPr>
        <w:t>ctivo y equivalentes al efectivo.</w:t>
      </w:r>
    </w:p>
    <w:p w:rsidR="000B32EB" w:rsidRPr="00B94587" w:rsidRDefault="000B32EB" w:rsidP="000B32EB">
      <w:pPr>
        <w:pStyle w:val="Default"/>
        <w:rPr>
          <w:rFonts w:ascii="Arial Narrow" w:hAnsi="Arial Narrow"/>
          <w:color w:val="auto"/>
          <w:sz w:val="22"/>
          <w:szCs w:val="22"/>
        </w:rPr>
      </w:pPr>
    </w:p>
    <w:p w:rsidR="000B32EB" w:rsidRPr="00B94587" w:rsidRDefault="000B32EB" w:rsidP="000B32EB">
      <w:pPr>
        <w:pStyle w:val="Default"/>
        <w:jc w:val="both"/>
        <w:rPr>
          <w:rFonts w:ascii="Arial Narrow" w:hAnsi="Arial Narrow"/>
          <w:color w:val="auto"/>
          <w:sz w:val="22"/>
          <w:szCs w:val="22"/>
        </w:rPr>
      </w:pPr>
      <w:r w:rsidRPr="00B94587">
        <w:rPr>
          <w:rFonts w:ascii="Arial Narrow" w:hAnsi="Arial Narrow"/>
          <w:color w:val="auto"/>
          <w:sz w:val="22"/>
          <w:szCs w:val="22"/>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rsidR="000B32EB" w:rsidRPr="00B94587" w:rsidRDefault="000B32EB" w:rsidP="000B32EB">
      <w:pPr>
        <w:pStyle w:val="Default"/>
        <w:jc w:val="both"/>
        <w:rPr>
          <w:rFonts w:ascii="Arial Narrow" w:hAnsi="Arial Narrow"/>
          <w:color w:val="auto"/>
          <w:sz w:val="22"/>
          <w:szCs w:val="22"/>
        </w:rPr>
      </w:pPr>
    </w:p>
    <w:p w:rsidR="000B32EB" w:rsidRDefault="000B32EB" w:rsidP="000B32EB">
      <w:pPr>
        <w:pStyle w:val="Default"/>
        <w:rPr>
          <w:rFonts w:ascii="Arial Narrow" w:hAnsi="Arial Narrow"/>
          <w:b/>
          <w:color w:val="auto"/>
          <w:sz w:val="22"/>
          <w:szCs w:val="22"/>
        </w:rPr>
      </w:pPr>
      <w:r w:rsidRPr="00701F5D">
        <w:rPr>
          <w:rFonts w:ascii="Arial Narrow" w:hAnsi="Arial Narrow"/>
          <w:b/>
          <w:bCs/>
          <w:i/>
          <w:iCs/>
          <w:color w:val="auto"/>
          <w:sz w:val="22"/>
          <w:szCs w:val="22"/>
          <w:u w:val="single"/>
        </w:rPr>
        <w:t>Bienes muebles e inmuebles</w:t>
      </w:r>
      <w:r w:rsidRPr="00B94587">
        <w:rPr>
          <w:rFonts w:ascii="Arial Narrow" w:hAnsi="Arial Narrow"/>
          <w:b/>
          <w:color w:val="auto"/>
          <w:sz w:val="22"/>
          <w:szCs w:val="22"/>
        </w:rPr>
        <w:t>.</w:t>
      </w:r>
    </w:p>
    <w:p w:rsidR="00701F5D" w:rsidRPr="00B94587" w:rsidRDefault="00701F5D" w:rsidP="000B32EB">
      <w:pPr>
        <w:pStyle w:val="Default"/>
        <w:rPr>
          <w:rFonts w:ascii="Arial Narrow" w:hAnsi="Arial Narrow"/>
          <w:b/>
          <w:color w:val="auto"/>
          <w:sz w:val="22"/>
          <w:szCs w:val="22"/>
        </w:rPr>
      </w:pPr>
    </w:p>
    <w:p w:rsidR="000B32EB" w:rsidRPr="00B94587" w:rsidRDefault="000729C6" w:rsidP="000B32EB">
      <w:pPr>
        <w:pStyle w:val="Default"/>
        <w:jc w:val="both"/>
        <w:rPr>
          <w:rFonts w:ascii="Arial Narrow" w:hAnsi="Arial Narrow"/>
          <w:color w:val="auto"/>
          <w:sz w:val="22"/>
          <w:szCs w:val="22"/>
        </w:rPr>
      </w:pPr>
      <w:r>
        <w:rPr>
          <w:rFonts w:ascii="Arial Narrow" w:hAnsi="Arial Narrow"/>
          <w:color w:val="auto"/>
          <w:sz w:val="22"/>
          <w:szCs w:val="22"/>
        </w:rPr>
        <w:t>Los bienes</w:t>
      </w:r>
      <w:r w:rsidR="000B32EB" w:rsidRPr="00B94587">
        <w:rPr>
          <w:rFonts w:ascii="Arial Narrow" w:hAnsi="Arial Narrow"/>
          <w:color w:val="auto"/>
          <w:sz w:val="22"/>
          <w:szCs w:val="22"/>
        </w:rPr>
        <w:t xml:space="preserve"> muebles; se deprecian desde la fecha en la que están instalados y listos para su uso o en el caso de los activos construidos internamente, desde la fecha en la que el activo esté completado y en condiciones de ser usado. Y se deprecian usando el método de línea recta en resultados con base a las vidas útiles estimadas de cada componente. El terreno no se deprecia. </w:t>
      </w:r>
    </w:p>
    <w:p w:rsidR="000B32EB" w:rsidRPr="00B94587" w:rsidRDefault="000B32EB" w:rsidP="000B32EB">
      <w:pPr>
        <w:pStyle w:val="Default"/>
        <w:jc w:val="both"/>
        <w:rPr>
          <w:rFonts w:ascii="Arial Narrow" w:hAnsi="Arial Narrow"/>
          <w:color w:val="auto"/>
          <w:sz w:val="22"/>
          <w:szCs w:val="22"/>
        </w:rPr>
      </w:pPr>
    </w:p>
    <w:p w:rsidR="000B32EB" w:rsidRPr="00B94587" w:rsidRDefault="000B32EB" w:rsidP="000B32EB">
      <w:pPr>
        <w:pStyle w:val="Default"/>
        <w:jc w:val="both"/>
        <w:rPr>
          <w:rFonts w:ascii="Arial Narrow" w:hAnsi="Arial Narrow"/>
          <w:color w:val="auto"/>
          <w:sz w:val="22"/>
          <w:szCs w:val="22"/>
        </w:rPr>
      </w:pPr>
      <w:r w:rsidRPr="00B94587">
        <w:rPr>
          <w:rFonts w:ascii="Arial Narrow" w:hAnsi="Arial Narrow"/>
          <w:color w:val="auto"/>
          <w:sz w:val="22"/>
          <w:szCs w:val="22"/>
        </w:rPr>
        <w:t xml:space="preserve">Las vidas útiles estimadas para los períodos actuales y comparativos de las partidas significativas de propiedades, planta y equipo son las siguientes: </w:t>
      </w:r>
    </w:p>
    <w:p w:rsidR="000B32EB" w:rsidRPr="00B94587" w:rsidRDefault="000B32EB" w:rsidP="000B32EB">
      <w:pPr>
        <w:pStyle w:val="Default"/>
        <w:jc w:val="both"/>
        <w:rPr>
          <w:rFonts w:ascii="Arial Narrow" w:hAnsi="Arial Narrow"/>
          <w:color w:val="auto"/>
          <w:sz w:val="22"/>
          <w:szCs w:val="22"/>
        </w:rPr>
      </w:pPr>
    </w:p>
    <w:p w:rsidR="000B32EB" w:rsidRPr="00B94587" w:rsidRDefault="000B32EB" w:rsidP="000B32EB">
      <w:pPr>
        <w:pStyle w:val="Default"/>
        <w:jc w:val="both"/>
        <w:rPr>
          <w:rFonts w:ascii="Arial Narrow" w:hAnsi="Arial Narrow"/>
          <w:color w:val="auto"/>
          <w:sz w:val="22"/>
          <w:szCs w:val="22"/>
        </w:rPr>
      </w:pPr>
      <w:r w:rsidRPr="00B94587">
        <w:rPr>
          <w:rFonts w:ascii="Arial Narrow" w:hAnsi="Arial Narrow"/>
          <w:color w:val="auto"/>
          <w:sz w:val="22"/>
          <w:szCs w:val="22"/>
        </w:rPr>
        <w:t xml:space="preserve">Años </w:t>
      </w:r>
    </w:p>
    <w:p w:rsidR="000B32EB" w:rsidRPr="00B94587" w:rsidRDefault="000B32EB" w:rsidP="000B32EB">
      <w:pPr>
        <w:pStyle w:val="Default"/>
        <w:rPr>
          <w:rFonts w:ascii="Arial Narrow" w:hAnsi="Arial Narrow"/>
          <w:color w:val="auto"/>
          <w:sz w:val="22"/>
          <w:szCs w:val="22"/>
        </w:rPr>
      </w:pPr>
      <w:r w:rsidRPr="00B94587">
        <w:rPr>
          <w:rFonts w:ascii="Arial Narrow" w:hAnsi="Arial Narrow"/>
          <w:color w:val="auto"/>
          <w:sz w:val="22"/>
          <w:szCs w:val="22"/>
        </w:rPr>
        <w:t xml:space="preserve">Edificios 20 - 33 </w:t>
      </w:r>
    </w:p>
    <w:p w:rsidR="000B32EB" w:rsidRPr="00B94587" w:rsidRDefault="000B32EB" w:rsidP="000B32EB">
      <w:pPr>
        <w:pStyle w:val="Default"/>
        <w:rPr>
          <w:rFonts w:ascii="Arial Narrow" w:hAnsi="Arial Narrow"/>
          <w:color w:val="auto"/>
          <w:sz w:val="22"/>
          <w:szCs w:val="22"/>
        </w:rPr>
      </w:pPr>
      <w:r w:rsidRPr="00B94587">
        <w:rPr>
          <w:rFonts w:ascii="Arial Narrow" w:hAnsi="Arial Narrow"/>
          <w:color w:val="auto"/>
          <w:sz w:val="22"/>
          <w:szCs w:val="22"/>
        </w:rPr>
        <w:t>Maquinaria y herramientas 10 - 14</w:t>
      </w:r>
    </w:p>
    <w:p w:rsidR="000B32EB" w:rsidRPr="00B94587" w:rsidRDefault="000B32EB" w:rsidP="000B32EB">
      <w:pPr>
        <w:pStyle w:val="Default"/>
        <w:rPr>
          <w:rFonts w:ascii="Arial Narrow" w:hAnsi="Arial Narrow"/>
          <w:color w:val="auto"/>
          <w:sz w:val="22"/>
          <w:szCs w:val="22"/>
        </w:rPr>
      </w:pPr>
      <w:r w:rsidRPr="00B94587">
        <w:rPr>
          <w:rFonts w:ascii="Arial Narrow" w:hAnsi="Arial Narrow"/>
          <w:color w:val="auto"/>
          <w:sz w:val="22"/>
          <w:szCs w:val="22"/>
        </w:rPr>
        <w:t xml:space="preserve">Muebles y equipo de oficina 12 </w:t>
      </w:r>
    </w:p>
    <w:p w:rsidR="000B32EB" w:rsidRPr="00B94587" w:rsidRDefault="000B32EB" w:rsidP="000B32EB">
      <w:pPr>
        <w:pStyle w:val="Default"/>
        <w:rPr>
          <w:rFonts w:ascii="Arial Narrow" w:hAnsi="Arial Narrow"/>
          <w:color w:val="auto"/>
          <w:sz w:val="22"/>
          <w:szCs w:val="22"/>
        </w:rPr>
      </w:pPr>
      <w:r w:rsidRPr="00B94587">
        <w:rPr>
          <w:rFonts w:ascii="Arial Narrow" w:hAnsi="Arial Narrow"/>
          <w:color w:val="auto"/>
          <w:sz w:val="22"/>
          <w:szCs w:val="22"/>
        </w:rPr>
        <w:t xml:space="preserve">Equipo de transporte  4  </w:t>
      </w:r>
    </w:p>
    <w:p w:rsidR="000B32EB" w:rsidRDefault="000B32EB" w:rsidP="000B32EB">
      <w:pPr>
        <w:pStyle w:val="Default"/>
        <w:rPr>
          <w:rFonts w:ascii="Arial Narrow" w:hAnsi="Arial Narrow"/>
          <w:color w:val="auto"/>
          <w:sz w:val="22"/>
          <w:szCs w:val="22"/>
        </w:rPr>
      </w:pPr>
      <w:r w:rsidRPr="00B94587">
        <w:rPr>
          <w:rFonts w:ascii="Arial Narrow" w:hAnsi="Arial Narrow"/>
          <w:color w:val="auto"/>
          <w:sz w:val="22"/>
          <w:szCs w:val="22"/>
        </w:rPr>
        <w:t xml:space="preserve">Equipo electrónico de datos  4 </w:t>
      </w:r>
    </w:p>
    <w:p w:rsidR="005C3CF0" w:rsidRPr="00B94587" w:rsidRDefault="005C3CF0" w:rsidP="000B32EB">
      <w:pPr>
        <w:pStyle w:val="Default"/>
        <w:rPr>
          <w:rFonts w:ascii="Arial Narrow" w:hAnsi="Arial Narrow"/>
          <w:color w:val="auto"/>
          <w:sz w:val="22"/>
          <w:szCs w:val="22"/>
        </w:rPr>
      </w:pPr>
    </w:p>
    <w:p w:rsidR="000B32EB" w:rsidRPr="00B94587" w:rsidRDefault="000B32EB" w:rsidP="000B32EB">
      <w:pPr>
        <w:pStyle w:val="Default"/>
        <w:rPr>
          <w:rFonts w:ascii="Arial Narrow" w:hAnsi="Arial Narrow"/>
          <w:color w:val="auto"/>
          <w:sz w:val="22"/>
          <w:szCs w:val="22"/>
        </w:rPr>
      </w:pPr>
      <w:r w:rsidRPr="00B94587">
        <w:rPr>
          <w:rFonts w:ascii="Arial Narrow" w:hAnsi="Arial Narrow"/>
          <w:color w:val="auto"/>
          <w:sz w:val="22"/>
          <w:szCs w:val="22"/>
        </w:rPr>
        <w:t xml:space="preserve">Los métodos de depreciación, vidas útiles y valores residuales son revisados en cada ejercicio y se ajustan si es necesario. </w:t>
      </w:r>
    </w:p>
    <w:p w:rsidR="000B32EB" w:rsidRDefault="000B32EB" w:rsidP="000B32EB">
      <w:pPr>
        <w:pStyle w:val="Default"/>
        <w:rPr>
          <w:rFonts w:ascii="Arial Narrow" w:hAnsi="Arial Narrow"/>
          <w:sz w:val="22"/>
          <w:szCs w:val="22"/>
        </w:rPr>
      </w:pPr>
    </w:p>
    <w:p w:rsidR="005C3CF0" w:rsidRDefault="005C3CF0" w:rsidP="000B32EB">
      <w:pPr>
        <w:pStyle w:val="Default"/>
        <w:rPr>
          <w:rFonts w:ascii="Arial Narrow" w:hAnsi="Arial Narrow"/>
          <w:sz w:val="22"/>
          <w:szCs w:val="22"/>
        </w:rPr>
      </w:pPr>
    </w:p>
    <w:p w:rsidR="002809E7" w:rsidRDefault="002809E7" w:rsidP="000B32EB">
      <w:pPr>
        <w:pStyle w:val="Default"/>
        <w:rPr>
          <w:rFonts w:ascii="Arial Narrow" w:hAnsi="Arial Narrow"/>
          <w:sz w:val="22"/>
          <w:szCs w:val="22"/>
        </w:rPr>
      </w:pPr>
    </w:p>
    <w:p w:rsidR="002809E7" w:rsidRDefault="002809E7" w:rsidP="000B32EB">
      <w:pPr>
        <w:pStyle w:val="Default"/>
        <w:rPr>
          <w:rFonts w:ascii="Arial Narrow" w:hAnsi="Arial Narrow"/>
          <w:sz w:val="22"/>
          <w:szCs w:val="22"/>
        </w:rPr>
      </w:pPr>
    </w:p>
    <w:p w:rsidR="002809E7" w:rsidRDefault="002809E7" w:rsidP="000B32EB">
      <w:pPr>
        <w:pStyle w:val="Default"/>
        <w:rPr>
          <w:rFonts w:ascii="Arial Narrow" w:hAnsi="Arial Narrow"/>
          <w:sz w:val="22"/>
          <w:szCs w:val="22"/>
        </w:rPr>
      </w:pPr>
    </w:p>
    <w:p w:rsidR="002809E7" w:rsidRDefault="002809E7" w:rsidP="000B32EB">
      <w:pPr>
        <w:pStyle w:val="Default"/>
        <w:rPr>
          <w:rFonts w:ascii="Arial Narrow" w:hAnsi="Arial Narrow"/>
          <w:sz w:val="22"/>
          <w:szCs w:val="22"/>
        </w:rPr>
      </w:pPr>
    </w:p>
    <w:p w:rsidR="005C3CF0" w:rsidRPr="00B94587" w:rsidRDefault="005C3CF0" w:rsidP="000B32EB">
      <w:pPr>
        <w:pStyle w:val="Default"/>
        <w:rPr>
          <w:rFonts w:ascii="Arial Narrow" w:hAnsi="Arial Narrow"/>
          <w:sz w:val="22"/>
          <w:szCs w:val="22"/>
        </w:rPr>
      </w:pPr>
    </w:p>
    <w:tbl>
      <w:tblPr>
        <w:tblStyle w:val="Sombreadoclaro-nfasis11"/>
        <w:tblW w:w="0" w:type="auto"/>
        <w:jc w:val="center"/>
        <w:tblLayout w:type="fixed"/>
        <w:tblLook w:val="04A0"/>
      </w:tblPr>
      <w:tblGrid>
        <w:gridCol w:w="3794"/>
        <w:gridCol w:w="1559"/>
        <w:gridCol w:w="1701"/>
        <w:gridCol w:w="1559"/>
      </w:tblGrid>
      <w:tr w:rsidR="000B32EB" w:rsidRPr="00917741" w:rsidTr="000B32EB">
        <w:trPr>
          <w:cnfStyle w:val="100000000000"/>
          <w:jc w:val="center"/>
        </w:trPr>
        <w:tc>
          <w:tcPr>
            <w:cnfStyle w:val="001000000000"/>
            <w:tcW w:w="379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CONCEPTO</w:t>
            </w:r>
          </w:p>
        </w:tc>
        <w:tc>
          <w:tcPr>
            <w:tcW w:w="1559" w:type="dxa"/>
          </w:tcPr>
          <w:p w:rsidR="000B32EB" w:rsidRPr="00917741" w:rsidRDefault="000B32EB" w:rsidP="000B32EB">
            <w:pPr>
              <w:pStyle w:val="Default"/>
              <w:jc w:val="center"/>
              <w:cnfStyle w:val="100000000000"/>
              <w:rPr>
                <w:rFonts w:ascii="Arial Narrow" w:hAnsi="Arial Narrow"/>
                <w:sz w:val="18"/>
                <w:szCs w:val="18"/>
              </w:rPr>
            </w:pPr>
            <w:r w:rsidRPr="00917741">
              <w:rPr>
                <w:rFonts w:ascii="Arial Narrow" w:hAnsi="Arial Narrow"/>
                <w:sz w:val="18"/>
                <w:szCs w:val="18"/>
              </w:rPr>
              <w:t>Saldo en libros</w:t>
            </w:r>
          </w:p>
          <w:p w:rsidR="000B32EB" w:rsidRPr="00917741" w:rsidRDefault="00D43FBD" w:rsidP="000B32EB">
            <w:pPr>
              <w:pStyle w:val="Default"/>
              <w:jc w:val="center"/>
              <w:cnfStyle w:val="100000000000"/>
              <w:rPr>
                <w:rFonts w:ascii="Arial Narrow" w:hAnsi="Arial Narrow"/>
                <w:sz w:val="18"/>
                <w:szCs w:val="18"/>
              </w:rPr>
            </w:pPr>
            <w:r>
              <w:rPr>
                <w:rFonts w:ascii="Arial Narrow" w:hAnsi="Arial Narrow"/>
                <w:sz w:val="18"/>
                <w:szCs w:val="18"/>
              </w:rPr>
              <w:t>al 31 de Dic</w:t>
            </w:r>
            <w:r w:rsidR="00F57CA6">
              <w:rPr>
                <w:rFonts w:ascii="Arial Narrow" w:hAnsi="Arial Narrow"/>
                <w:sz w:val="18"/>
                <w:szCs w:val="18"/>
              </w:rPr>
              <w:t>iembre</w:t>
            </w:r>
            <w:r w:rsidR="000B32EB" w:rsidRPr="00917741">
              <w:rPr>
                <w:rFonts w:ascii="Arial Narrow" w:hAnsi="Arial Narrow"/>
                <w:sz w:val="18"/>
                <w:szCs w:val="18"/>
              </w:rPr>
              <w:t xml:space="preserve"> 2015</w:t>
            </w:r>
          </w:p>
        </w:tc>
        <w:tc>
          <w:tcPr>
            <w:tcW w:w="1701" w:type="dxa"/>
          </w:tcPr>
          <w:p w:rsidR="000B32EB" w:rsidRPr="00917741" w:rsidRDefault="000B32EB" w:rsidP="000B32EB">
            <w:pPr>
              <w:pStyle w:val="Default"/>
              <w:jc w:val="center"/>
              <w:cnfStyle w:val="100000000000"/>
              <w:rPr>
                <w:rFonts w:ascii="Arial Narrow" w:hAnsi="Arial Narrow"/>
                <w:sz w:val="18"/>
                <w:szCs w:val="18"/>
              </w:rPr>
            </w:pPr>
            <w:r w:rsidRPr="00917741">
              <w:rPr>
                <w:rFonts w:ascii="Arial Narrow" w:hAnsi="Arial Narrow"/>
                <w:sz w:val="18"/>
                <w:szCs w:val="18"/>
              </w:rPr>
              <w:t>Según último inventario físico</w:t>
            </w:r>
          </w:p>
        </w:tc>
        <w:tc>
          <w:tcPr>
            <w:tcW w:w="1559" w:type="dxa"/>
          </w:tcPr>
          <w:p w:rsidR="000B32EB" w:rsidRPr="00917741" w:rsidRDefault="000B32EB" w:rsidP="000B32EB">
            <w:pPr>
              <w:pStyle w:val="Default"/>
              <w:jc w:val="center"/>
              <w:cnfStyle w:val="100000000000"/>
              <w:rPr>
                <w:rFonts w:ascii="Arial Narrow" w:hAnsi="Arial Narrow"/>
                <w:sz w:val="18"/>
                <w:szCs w:val="18"/>
              </w:rPr>
            </w:pPr>
            <w:r w:rsidRPr="00917741">
              <w:rPr>
                <w:rFonts w:ascii="Arial Narrow" w:hAnsi="Arial Narrow"/>
                <w:sz w:val="18"/>
                <w:szCs w:val="18"/>
              </w:rPr>
              <w:t>Diferencias</w:t>
            </w:r>
          </w:p>
          <w:p w:rsidR="000B32EB" w:rsidRPr="00917741" w:rsidRDefault="000B32EB" w:rsidP="000B32EB">
            <w:pPr>
              <w:pStyle w:val="Default"/>
              <w:jc w:val="center"/>
              <w:cnfStyle w:val="100000000000"/>
              <w:rPr>
                <w:rFonts w:ascii="Arial Narrow" w:hAnsi="Arial Narrow"/>
                <w:sz w:val="18"/>
                <w:szCs w:val="18"/>
              </w:rPr>
            </w:pPr>
            <w:r w:rsidRPr="00917741">
              <w:rPr>
                <w:rFonts w:ascii="Arial Narrow" w:hAnsi="Arial Narrow"/>
                <w:sz w:val="18"/>
                <w:szCs w:val="18"/>
              </w:rPr>
              <w:t>En existencias físicas</w:t>
            </w:r>
          </w:p>
        </w:tc>
      </w:tr>
      <w:tr w:rsidR="000B32EB" w:rsidRPr="00917741" w:rsidTr="000B32EB">
        <w:trPr>
          <w:cnfStyle w:val="000000100000"/>
          <w:jc w:val="center"/>
        </w:trPr>
        <w:tc>
          <w:tcPr>
            <w:cnfStyle w:val="001000000000"/>
            <w:tcW w:w="3794"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 xml:space="preserve">Equipo de transporte </w:t>
            </w:r>
          </w:p>
        </w:tc>
        <w:tc>
          <w:tcPr>
            <w:tcW w:w="1559" w:type="dxa"/>
          </w:tcPr>
          <w:p w:rsidR="000B32EB" w:rsidRPr="00917741" w:rsidRDefault="00563359" w:rsidP="000B32EB">
            <w:pPr>
              <w:pStyle w:val="Default"/>
              <w:jc w:val="right"/>
              <w:cnfStyle w:val="000000100000"/>
              <w:rPr>
                <w:rFonts w:ascii="Arial Narrow" w:hAnsi="Arial Narrow"/>
                <w:sz w:val="18"/>
                <w:szCs w:val="18"/>
              </w:rPr>
            </w:pPr>
            <w:r>
              <w:rPr>
                <w:rFonts w:ascii="Arial Narrow" w:hAnsi="Arial Narrow"/>
                <w:sz w:val="18"/>
                <w:szCs w:val="18"/>
              </w:rPr>
              <w:t>$   2,532,586.25</w:t>
            </w:r>
          </w:p>
        </w:tc>
        <w:tc>
          <w:tcPr>
            <w:tcW w:w="1701" w:type="dxa"/>
          </w:tcPr>
          <w:p w:rsidR="000B32EB" w:rsidRPr="00917741" w:rsidRDefault="000B32EB" w:rsidP="000B32EB">
            <w:pPr>
              <w:jc w:val="right"/>
              <w:cnfStyle w:val="000000100000"/>
              <w:rPr>
                <w:rFonts w:ascii="Arial Narrow" w:hAnsi="Arial Narrow" w:cs="Arial"/>
                <w:sz w:val="18"/>
                <w:szCs w:val="18"/>
              </w:rPr>
            </w:pPr>
            <w:r w:rsidRPr="00917741">
              <w:rPr>
                <w:rFonts w:ascii="Arial Narrow" w:hAnsi="Arial Narrow" w:cs="Arial"/>
                <w:sz w:val="18"/>
                <w:szCs w:val="18"/>
              </w:rPr>
              <w:t>$2,474,358.00</w:t>
            </w:r>
          </w:p>
        </w:tc>
        <w:tc>
          <w:tcPr>
            <w:tcW w:w="1559" w:type="dxa"/>
          </w:tcPr>
          <w:p w:rsidR="000B32EB" w:rsidRPr="00917741" w:rsidRDefault="002809E7" w:rsidP="000B32EB">
            <w:pPr>
              <w:jc w:val="right"/>
              <w:cnfStyle w:val="000000100000"/>
              <w:rPr>
                <w:rFonts w:ascii="Arial Narrow" w:hAnsi="Arial Narrow" w:cs="Arial"/>
                <w:sz w:val="18"/>
                <w:szCs w:val="18"/>
              </w:rPr>
            </w:pPr>
            <w:r>
              <w:rPr>
                <w:rFonts w:ascii="Arial Narrow" w:hAnsi="Arial Narrow" w:cs="Arial"/>
                <w:sz w:val="18"/>
                <w:szCs w:val="18"/>
              </w:rPr>
              <w:t>$</w:t>
            </w:r>
            <w:r w:rsidR="009D6524">
              <w:rPr>
                <w:rFonts w:ascii="Arial Narrow" w:hAnsi="Arial Narrow" w:cs="Arial"/>
                <w:sz w:val="18"/>
                <w:szCs w:val="18"/>
              </w:rPr>
              <w:t xml:space="preserve">  </w:t>
            </w:r>
            <w:r>
              <w:rPr>
                <w:rFonts w:ascii="Arial Narrow" w:hAnsi="Arial Narrow" w:cs="Arial"/>
                <w:sz w:val="18"/>
                <w:szCs w:val="18"/>
              </w:rPr>
              <w:t xml:space="preserve">    </w:t>
            </w:r>
            <w:r w:rsidR="009D6524">
              <w:rPr>
                <w:rFonts w:ascii="Arial Narrow" w:hAnsi="Arial Narrow" w:cs="Arial"/>
                <w:sz w:val="18"/>
                <w:szCs w:val="18"/>
              </w:rPr>
              <w:t>58,288.25</w:t>
            </w:r>
          </w:p>
        </w:tc>
      </w:tr>
      <w:tr w:rsidR="000B32EB" w:rsidRPr="00917741" w:rsidTr="000B32EB">
        <w:trPr>
          <w:jc w:val="center"/>
        </w:trPr>
        <w:tc>
          <w:tcPr>
            <w:cnfStyle w:val="001000000000"/>
            <w:tcW w:w="3794"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Equipó de computo</w:t>
            </w:r>
          </w:p>
        </w:tc>
        <w:tc>
          <w:tcPr>
            <w:tcW w:w="1559" w:type="dxa"/>
          </w:tcPr>
          <w:p w:rsidR="000B32EB" w:rsidRPr="00917741" w:rsidRDefault="002809E7" w:rsidP="000B32EB">
            <w:pPr>
              <w:pStyle w:val="Default"/>
              <w:jc w:val="right"/>
              <w:cnfStyle w:val="000000000000"/>
              <w:rPr>
                <w:rFonts w:ascii="Arial Narrow" w:hAnsi="Arial Narrow"/>
                <w:sz w:val="18"/>
                <w:szCs w:val="18"/>
              </w:rPr>
            </w:pPr>
            <w:r>
              <w:rPr>
                <w:rFonts w:ascii="Arial Narrow" w:hAnsi="Arial Narrow"/>
                <w:sz w:val="18"/>
                <w:szCs w:val="18"/>
              </w:rPr>
              <w:t>$   5,</w:t>
            </w:r>
            <w:r w:rsidR="00462C79">
              <w:rPr>
                <w:rFonts w:ascii="Arial Narrow" w:hAnsi="Arial Narrow"/>
                <w:sz w:val="18"/>
                <w:szCs w:val="18"/>
              </w:rPr>
              <w:t>790,472.10</w:t>
            </w:r>
          </w:p>
        </w:tc>
        <w:tc>
          <w:tcPr>
            <w:tcW w:w="1701" w:type="dxa"/>
          </w:tcPr>
          <w:p w:rsidR="000B32EB" w:rsidRPr="00917741" w:rsidRDefault="000B32EB" w:rsidP="000B32EB">
            <w:pPr>
              <w:pStyle w:val="Default"/>
              <w:jc w:val="right"/>
              <w:cnfStyle w:val="000000000000"/>
              <w:rPr>
                <w:rFonts w:ascii="Arial Narrow" w:hAnsi="Arial Narrow"/>
                <w:sz w:val="18"/>
                <w:szCs w:val="18"/>
              </w:rPr>
            </w:pPr>
            <w:r w:rsidRPr="00917741">
              <w:rPr>
                <w:rFonts w:ascii="Arial Narrow" w:hAnsi="Arial Narrow"/>
                <w:sz w:val="18"/>
                <w:szCs w:val="18"/>
              </w:rPr>
              <w:t>$ 1,857,031.39</w:t>
            </w:r>
          </w:p>
        </w:tc>
        <w:tc>
          <w:tcPr>
            <w:tcW w:w="1559" w:type="dxa"/>
          </w:tcPr>
          <w:p w:rsidR="000B32EB" w:rsidRPr="00917741" w:rsidRDefault="002809E7" w:rsidP="000B32EB">
            <w:pPr>
              <w:pStyle w:val="Default"/>
              <w:jc w:val="right"/>
              <w:cnfStyle w:val="000000000000"/>
              <w:rPr>
                <w:rFonts w:ascii="Arial Narrow" w:hAnsi="Arial Narrow"/>
                <w:sz w:val="18"/>
                <w:szCs w:val="18"/>
              </w:rPr>
            </w:pPr>
            <w:r>
              <w:rPr>
                <w:rFonts w:ascii="Arial Narrow" w:hAnsi="Arial Narrow"/>
                <w:sz w:val="18"/>
                <w:szCs w:val="18"/>
              </w:rPr>
              <w:t>$ 3,</w:t>
            </w:r>
            <w:r w:rsidR="00B56D2B">
              <w:rPr>
                <w:rFonts w:ascii="Arial Narrow" w:hAnsi="Arial Narrow"/>
                <w:sz w:val="18"/>
                <w:szCs w:val="18"/>
              </w:rPr>
              <w:t>933,440.71</w:t>
            </w:r>
          </w:p>
        </w:tc>
      </w:tr>
      <w:tr w:rsidR="000B32EB" w:rsidRPr="00917741" w:rsidTr="000B32EB">
        <w:trPr>
          <w:cnfStyle w:val="000000100000"/>
          <w:jc w:val="center"/>
        </w:trPr>
        <w:tc>
          <w:tcPr>
            <w:cnfStyle w:val="001000000000"/>
            <w:tcW w:w="3794"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Equipo de comunicación y telecomunicación</w:t>
            </w:r>
          </w:p>
        </w:tc>
        <w:tc>
          <w:tcPr>
            <w:tcW w:w="1559" w:type="dxa"/>
          </w:tcPr>
          <w:p w:rsidR="000B32EB" w:rsidRPr="00917741" w:rsidRDefault="000B32EB" w:rsidP="000B32EB">
            <w:pPr>
              <w:pStyle w:val="Default"/>
              <w:jc w:val="right"/>
              <w:cnfStyle w:val="000000100000"/>
              <w:rPr>
                <w:rFonts w:ascii="Arial Narrow" w:hAnsi="Arial Narrow"/>
                <w:sz w:val="18"/>
                <w:szCs w:val="18"/>
              </w:rPr>
            </w:pPr>
            <w:r w:rsidRPr="00917741">
              <w:rPr>
                <w:rFonts w:ascii="Arial Narrow" w:hAnsi="Arial Narrow"/>
                <w:sz w:val="18"/>
                <w:szCs w:val="18"/>
              </w:rPr>
              <w:t xml:space="preserve">$       </w:t>
            </w:r>
            <w:r w:rsidR="002809E7">
              <w:rPr>
                <w:rFonts w:ascii="Arial Narrow" w:hAnsi="Arial Narrow"/>
                <w:sz w:val="18"/>
                <w:szCs w:val="18"/>
              </w:rPr>
              <w:t xml:space="preserve"> 72,501.60</w:t>
            </w:r>
          </w:p>
        </w:tc>
        <w:tc>
          <w:tcPr>
            <w:tcW w:w="1701" w:type="dxa"/>
          </w:tcPr>
          <w:p w:rsidR="000B32EB" w:rsidRPr="00917741" w:rsidRDefault="000B32EB" w:rsidP="000B32EB">
            <w:pPr>
              <w:pStyle w:val="Default"/>
              <w:jc w:val="right"/>
              <w:cnfStyle w:val="000000100000"/>
              <w:rPr>
                <w:rFonts w:ascii="Arial Narrow" w:hAnsi="Arial Narrow"/>
                <w:sz w:val="18"/>
                <w:szCs w:val="18"/>
              </w:rPr>
            </w:pPr>
            <w:r w:rsidRPr="00917741">
              <w:rPr>
                <w:rFonts w:ascii="Arial Narrow" w:hAnsi="Arial Narrow"/>
                <w:sz w:val="18"/>
                <w:szCs w:val="18"/>
              </w:rPr>
              <w:t>0.00</w:t>
            </w:r>
          </w:p>
        </w:tc>
        <w:tc>
          <w:tcPr>
            <w:tcW w:w="1559" w:type="dxa"/>
          </w:tcPr>
          <w:p w:rsidR="000B32EB" w:rsidRPr="00917741" w:rsidRDefault="002809E7" w:rsidP="000B32EB">
            <w:pPr>
              <w:pStyle w:val="Default"/>
              <w:jc w:val="right"/>
              <w:cnfStyle w:val="000000100000"/>
              <w:rPr>
                <w:rFonts w:ascii="Arial Narrow" w:hAnsi="Arial Narrow"/>
                <w:sz w:val="18"/>
                <w:szCs w:val="18"/>
              </w:rPr>
            </w:pPr>
            <w:r>
              <w:rPr>
                <w:rFonts w:ascii="Arial Narrow" w:hAnsi="Arial Narrow"/>
                <w:sz w:val="18"/>
                <w:szCs w:val="18"/>
              </w:rPr>
              <w:t>$      72,501.6</w:t>
            </w:r>
            <w:r w:rsidR="000B32EB" w:rsidRPr="00917741">
              <w:rPr>
                <w:rFonts w:ascii="Arial Narrow" w:hAnsi="Arial Narrow"/>
                <w:sz w:val="18"/>
                <w:szCs w:val="18"/>
              </w:rPr>
              <w:t>0</w:t>
            </w:r>
          </w:p>
        </w:tc>
      </w:tr>
      <w:tr w:rsidR="000B32EB" w:rsidRPr="00917741" w:rsidTr="000B32EB">
        <w:trPr>
          <w:jc w:val="center"/>
        </w:trPr>
        <w:tc>
          <w:tcPr>
            <w:cnfStyle w:val="001000000000"/>
            <w:tcW w:w="3794"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Mobiliario y equipo de oficina</w:t>
            </w:r>
          </w:p>
        </w:tc>
        <w:tc>
          <w:tcPr>
            <w:tcW w:w="1559" w:type="dxa"/>
          </w:tcPr>
          <w:p w:rsidR="000B32EB" w:rsidRPr="00917741" w:rsidRDefault="0040690D" w:rsidP="000B32EB">
            <w:pPr>
              <w:pStyle w:val="Default"/>
              <w:jc w:val="right"/>
              <w:cnfStyle w:val="000000000000"/>
              <w:rPr>
                <w:rFonts w:ascii="Arial Narrow" w:hAnsi="Arial Narrow"/>
                <w:sz w:val="18"/>
                <w:szCs w:val="18"/>
              </w:rPr>
            </w:pPr>
            <w:r>
              <w:rPr>
                <w:rFonts w:ascii="Arial Narrow" w:hAnsi="Arial Narrow"/>
                <w:sz w:val="18"/>
                <w:szCs w:val="18"/>
              </w:rPr>
              <w:t>$  5 ,075,214.90</w:t>
            </w:r>
          </w:p>
        </w:tc>
        <w:tc>
          <w:tcPr>
            <w:tcW w:w="1701" w:type="dxa"/>
          </w:tcPr>
          <w:p w:rsidR="000B32EB" w:rsidRPr="00917741" w:rsidRDefault="000B32EB" w:rsidP="000B32EB">
            <w:pPr>
              <w:pStyle w:val="Default"/>
              <w:jc w:val="right"/>
              <w:cnfStyle w:val="000000000000"/>
              <w:rPr>
                <w:rFonts w:ascii="Arial Narrow" w:hAnsi="Arial Narrow"/>
                <w:sz w:val="18"/>
                <w:szCs w:val="18"/>
              </w:rPr>
            </w:pPr>
            <w:r w:rsidRPr="00917741">
              <w:rPr>
                <w:rFonts w:ascii="Arial Narrow" w:hAnsi="Arial Narrow"/>
                <w:sz w:val="18"/>
                <w:szCs w:val="18"/>
              </w:rPr>
              <w:t>$1,825,264.25</w:t>
            </w:r>
          </w:p>
        </w:tc>
        <w:tc>
          <w:tcPr>
            <w:tcW w:w="1559" w:type="dxa"/>
          </w:tcPr>
          <w:p w:rsidR="000B32EB" w:rsidRPr="00917741" w:rsidRDefault="002809E7" w:rsidP="000B32EB">
            <w:pPr>
              <w:pStyle w:val="Default"/>
              <w:jc w:val="right"/>
              <w:cnfStyle w:val="000000000000"/>
              <w:rPr>
                <w:rFonts w:ascii="Arial Narrow" w:hAnsi="Arial Narrow"/>
                <w:sz w:val="18"/>
                <w:szCs w:val="18"/>
              </w:rPr>
            </w:pPr>
            <w:r>
              <w:rPr>
                <w:rFonts w:ascii="Arial Narrow" w:hAnsi="Arial Narrow"/>
                <w:sz w:val="18"/>
                <w:szCs w:val="18"/>
              </w:rPr>
              <w:t xml:space="preserve"> $ 3,249,950.65</w:t>
            </w:r>
          </w:p>
        </w:tc>
      </w:tr>
      <w:tr w:rsidR="000B32EB" w:rsidRPr="00917741" w:rsidTr="000B32EB">
        <w:trPr>
          <w:cnfStyle w:val="000000100000"/>
          <w:jc w:val="center"/>
        </w:trPr>
        <w:tc>
          <w:tcPr>
            <w:cnfStyle w:val="001000000000"/>
            <w:tcW w:w="3794"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Equipo educacional y recreativo</w:t>
            </w:r>
          </w:p>
        </w:tc>
        <w:tc>
          <w:tcPr>
            <w:tcW w:w="1559" w:type="dxa"/>
          </w:tcPr>
          <w:p w:rsidR="000B32EB" w:rsidRPr="00917741" w:rsidRDefault="002809E7" w:rsidP="000B32EB">
            <w:pPr>
              <w:pStyle w:val="Default"/>
              <w:jc w:val="right"/>
              <w:cnfStyle w:val="000000100000"/>
              <w:rPr>
                <w:rFonts w:ascii="Arial Narrow" w:hAnsi="Arial Narrow"/>
                <w:sz w:val="18"/>
                <w:szCs w:val="18"/>
              </w:rPr>
            </w:pPr>
            <w:r>
              <w:rPr>
                <w:rFonts w:ascii="Arial Narrow" w:hAnsi="Arial Narrow"/>
                <w:sz w:val="18"/>
                <w:szCs w:val="18"/>
              </w:rPr>
              <w:t xml:space="preserve">$        </w:t>
            </w:r>
            <w:r w:rsidR="00B56D2B">
              <w:rPr>
                <w:rFonts w:ascii="Arial Narrow" w:hAnsi="Arial Narrow"/>
                <w:sz w:val="18"/>
                <w:szCs w:val="18"/>
              </w:rPr>
              <w:t>16,395.60</w:t>
            </w:r>
          </w:p>
        </w:tc>
        <w:tc>
          <w:tcPr>
            <w:tcW w:w="1701" w:type="dxa"/>
          </w:tcPr>
          <w:p w:rsidR="000B32EB" w:rsidRPr="00917741" w:rsidRDefault="000B32EB" w:rsidP="000B32EB">
            <w:pPr>
              <w:pStyle w:val="Default"/>
              <w:jc w:val="right"/>
              <w:cnfStyle w:val="000000100000"/>
              <w:rPr>
                <w:rFonts w:ascii="Arial Narrow" w:hAnsi="Arial Narrow"/>
                <w:sz w:val="18"/>
                <w:szCs w:val="18"/>
              </w:rPr>
            </w:pPr>
            <w:r w:rsidRPr="00917741">
              <w:rPr>
                <w:rFonts w:ascii="Arial Narrow" w:hAnsi="Arial Narrow"/>
                <w:sz w:val="18"/>
                <w:szCs w:val="18"/>
              </w:rPr>
              <w:t>$             13.00</w:t>
            </w:r>
          </w:p>
        </w:tc>
        <w:tc>
          <w:tcPr>
            <w:tcW w:w="1559" w:type="dxa"/>
          </w:tcPr>
          <w:p w:rsidR="000B32EB" w:rsidRPr="00917741" w:rsidRDefault="002809E7" w:rsidP="000B32EB">
            <w:pPr>
              <w:pStyle w:val="Default"/>
              <w:jc w:val="right"/>
              <w:cnfStyle w:val="000000100000"/>
              <w:rPr>
                <w:rFonts w:ascii="Arial Narrow" w:hAnsi="Arial Narrow"/>
                <w:sz w:val="18"/>
                <w:szCs w:val="18"/>
              </w:rPr>
            </w:pPr>
            <w:r>
              <w:rPr>
                <w:rFonts w:ascii="Arial Narrow" w:hAnsi="Arial Narrow"/>
                <w:sz w:val="18"/>
                <w:szCs w:val="18"/>
              </w:rPr>
              <w:t>$      1</w:t>
            </w:r>
            <w:r w:rsidR="00B56D2B">
              <w:rPr>
                <w:rFonts w:ascii="Arial Narrow" w:hAnsi="Arial Narrow"/>
                <w:sz w:val="18"/>
                <w:szCs w:val="18"/>
              </w:rPr>
              <w:t>6,382.00</w:t>
            </w:r>
          </w:p>
        </w:tc>
      </w:tr>
      <w:tr w:rsidR="000B32EB" w:rsidRPr="00917741" w:rsidTr="000B32EB">
        <w:trPr>
          <w:jc w:val="center"/>
        </w:trPr>
        <w:tc>
          <w:tcPr>
            <w:cnfStyle w:val="001000000000"/>
            <w:tcW w:w="3794"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Equipo de audio y video</w:t>
            </w:r>
          </w:p>
        </w:tc>
        <w:tc>
          <w:tcPr>
            <w:tcW w:w="1559" w:type="dxa"/>
          </w:tcPr>
          <w:p w:rsidR="000B32EB" w:rsidRPr="00917741" w:rsidRDefault="000B32EB" w:rsidP="000B32EB">
            <w:pPr>
              <w:pStyle w:val="Default"/>
              <w:jc w:val="right"/>
              <w:cnfStyle w:val="000000000000"/>
              <w:rPr>
                <w:rFonts w:ascii="Arial Narrow" w:hAnsi="Arial Narrow"/>
                <w:sz w:val="18"/>
                <w:szCs w:val="18"/>
              </w:rPr>
            </w:pPr>
            <w:r w:rsidRPr="00917741">
              <w:rPr>
                <w:rFonts w:ascii="Arial Narrow" w:hAnsi="Arial Narrow"/>
                <w:sz w:val="18"/>
                <w:szCs w:val="18"/>
              </w:rPr>
              <w:t>$        2</w:t>
            </w:r>
            <w:r w:rsidR="00563359">
              <w:rPr>
                <w:rFonts w:ascii="Arial Narrow" w:hAnsi="Arial Narrow"/>
                <w:sz w:val="18"/>
                <w:szCs w:val="18"/>
              </w:rPr>
              <w:t>9,691.89</w:t>
            </w:r>
          </w:p>
        </w:tc>
        <w:tc>
          <w:tcPr>
            <w:tcW w:w="1701" w:type="dxa"/>
          </w:tcPr>
          <w:p w:rsidR="000B32EB" w:rsidRPr="00917741" w:rsidRDefault="000B32EB" w:rsidP="000B32EB">
            <w:pPr>
              <w:pStyle w:val="Default"/>
              <w:jc w:val="right"/>
              <w:cnfStyle w:val="000000000000"/>
              <w:rPr>
                <w:rFonts w:ascii="Arial Narrow" w:hAnsi="Arial Narrow"/>
                <w:sz w:val="18"/>
                <w:szCs w:val="18"/>
              </w:rPr>
            </w:pPr>
            <w:r w:rsidRPr="00917741">
              <w:rPr>
                <w:rFonts w:ascii="Arial Narrow" w:hAnsi="Arial Narrow"/>
                <w:sz w:val="18"/>
                <w:szCs w:val="18"/>
              </w:rPr>
              <w:t>$     20,153.50</w:t>
            </w:r>
          </w:p>
        </w:tc>
        <w:tc>
          <w:tcPr>
            <w:tcW w:w="1559" w:type="dxa"/>
          </w:tcPr>
          <w:p w:rsidR="000B32EB" w:rsidRPr="00917741" w:rsidRDefault="009D6524" w:rsidP="000B32EB">
            <w:pPr>
              <w:pStyle w:val="Default"/>
              <w:jc w:val="right"/>
              <w:cnfStyle w:val="000000000000"/>
              <w:rPr>
                <w:rFonts w:ascii="Arial Narrow" w:hAnsi="Arial Narrow"/>
                <w:sz w:val="18"/>
                <w:szCs w:val="18"/>
              </w:rPr>
            </w:pPr>
            <w:r>
              <w:rPr>
                <w:rFonts w:ascii="Arial Narrow" w:hAnsi="Arial Narrow"/>
                <w:sz w:val="18"/>
                <w:szCs w:val="18"/>
              </w:rPr>
              <w:t>$        9,538.39</w:t>
            </w:r>
          </w:p>
        </w:tc>
      </w:tr>
      <w:tr w:rsidR="000B32EB" w:rsidRPr="00917741" w:rsidTr="000B32EB">
        <w:trPr>
          <w:cnfStyle w:val="000000100000"/>
          <w:jc w:val="center"/>
        </w:trPr>
        <w:tc>
          <w:tcPr>
            <w:cnfStyle w:val="001000000000"/>
            <w:tcW w:w="3794" w:type="dxa"/>
          </w:tcPr>
          <w:p w:rsidR="000B32EB" w:rsidRPr="00917741" w:rsidRDefault="000B32EB" w:rsidP="000B32EB">
            <w:pPr>
              <w:pStyle w:val="Default"/>
              <w:rPr>
                <w:rFonts w:ascii="Arial Narrow" w:hAnsi="Arial Narrow"/>
                <w:b w:val="0"/>
                <w:sz w:val="18"/>
                <w:szCs w:val="18"/>
              </w:rPr>
            </w:pPr>
            <w:r w:rsidRPr="00917741">
              <w:rPr>
                <w:rFonts w:ascii="Arial Narrow" w:hAnsi="Arial Narrow"/>
                <w:b w:val="0"/>
                <w:sz w:val="18"/>
                <w:szCs w:val="18"/>
              </w:rPr>
              <w:t>Herramientas y equipo electrónico</w:t>
            </w:r>
          </w:p>
        </w:tc>
        <w:tc>
          <w:tcPr>
            <w:tcW w:w="1559" w:type="dxa"/>
          </w:tcPr>
          <w:p w:rsidR="000B32EB" w:rsidRPr="00917741" w:rsidRDefault="002809E7" w:rsidP="000B32EB">
            <w:pPr>
              <w:pStyle w:val="Default"/>
              <w:jc w:val="right"/>
              <w:cnfStyle w:val="000000100000"/>
              <w:rPr>
                <w:rFonts w:ascii="Arial Narrow" w:hAnsi="Arial Narrow"/>
                <w:sz w:val="18"/>
                <w:szCs w:val="18"/>
              </w:rPr>
            </w:pPr>
            <w:r>
              <w:rPr>
                <w:rFonts w:ascii="Arial Narrow" w:hAnsi="Arial Narrow"/>
                <w:sz w:val="18"/>
                <w:szCs w:val="18"/>
              </w:rPr>
              <w:t>$      575,003.62</w:t>
            </w:r>
          </w:p>
        </w:tc>
        <w:tc>
          <w:tcPr>
            <w:tcW w:w="1701" w:type="dxa"/>
          </w:tcPr>
          <w:p w:rsidR="000B32EB" w:rsidRPr="00917741" w:rsidRDefault="000B32EB" w:rsidP="000B32EB">
            <w:pPr>
              <w:pStyle w:val="Default"/>
              <w:jc w:val="right"/>
              <w:cnfStyle w:val="000000100000"/>
              <w:rPr>
                <w:rFonts w:ascii="Arial Narrow" w:hAnsi="Arial Narrow"/>
                <w:sz w:val="18"/>
                <w:szCs w:val="18"/>
              </w:rPr>
            </w:pPr>
            <w:r w:rsidRPr="00917741">
              <w:rPr>
                <w:rFonts w:ascii="Arial Narrow" w:hAnsi="Arial Narrow"/>
                <w:sz w:val="18"/>
                <w:szCs w:val="18"/>
              </w:rPr>
              <w:t>$     51,100.76</w:t>
            </w:r>
          </w:p>
        </w:tc>
        <w:tc>
          <w:tcPr>
            <w:tcW w:w="1559" w:type="dxa"/>
          </w:tcPr>
          <w:p w:rsidR="000B32EB" w:rsidRPr="00917741" w:rsidRDefault="002809E7" w:rsidP="000B32EB">
            <w:pPr>
              <w:pStyle w:val="Default"/>
              <w:jc w:val="right"/>
              <w:cnfStyle w:val="000000100000"/>
              <w:rPr>
                <w:rFonts w:ascii="Arial Narrow" w:hAnsi="Arial Narrow"/>
                <w:sz w:val="18"/>
                <w:szCs w:val="18"/>
              </w:rPr>
            </w:pPr>
            <w:r>
              <w:rPr>
                <w:rFonts w:ascii="Arial Narrow" w:hAnsi="Arial Narrow"/>
                <w:sz w:val="18"/>
                <w:szCs w:val="18"/>
              </w:rPr>
              <w:t>$    523,902.8</w:t>
            </w:r>
            <w:r w:rsidR="000B32EB" w:rsidRPr="00917741">
              <w:rPr>
                <w:rFonts w:ascii="Arial Narrow" w:hAnsi="Arial Narrow"/>
                <w:sz w:val="18"/>
                <w:szCs w:val="18"/>
              </w:rPr>
              <w:t>6</w:t>
            </w:r>
          </w:p>
        </w:tc>
      </w:tr>
      <w:tr w:rsidR="009D6524" w:rsidRPr="00917741" w:rsidTr="000B32EB">
        <w:trPr>
          <w:jc w:val="center"/>
        </w:trPr>
        <w:tc>
          <w:tcPr>
            <w:cnfStyle w:val="001000000000"/>
            <w:tcW w:w="3794" w:type="dxa"/>
          </w:tcPr>
          <w:p w:rsidR="009D6524" w:rsidRPr="00917741" w:rsidRDefault="005F08D7" w:rsidP="000B32EB">
            <w:pPr>
              <w:pStyle w:val="Default"/>
              <w:rPr>
                <w:rFonts w:ascii="Arial Narrow" w:hAnsi="Arial Narrow"/>
                <w:b w:val="0"/>
                <w:sz w:val="18"/>
                <w:szCs w:val="18"/>
              </w:rPr>
            </w:pPr>
            <w:r>
              <w:rPr>
                <w:rFonts w:ascii="Arial Narrow" w:hAnsi="Arial Narrow"/>
                <w:b w:val="0"/>
                <w:sz w:val="18"/>
                <w:szCs w:val="18"/>
              </w:rPr>
              <w:t>Licencias</w:t>
            </w:r>
          </w:p>
        </w:tc>
        <w:tc>
          <w:tcPr>
            <w:tcW w:w="1559" w:type="dxa"/>
          </w:tcPr>
          <w:p w:rsidR="009D6524" w:rsidRDefault="005F08D7" w:rsidP="000B32EB">
            <w:pPr>
              <w:pStyle w:val="Default"/>
              <w:jc w:val="right"/>
              <w:cnfStyle w:val="000000000000"/>
              <w:rPr>
                <w:rFonts w:ascii="Arial Narrow" w:hAnsi="Arial Narrow"/>
                <w:sz w:val="18"/>
                <w:szCs w:val="18"/>
              </w:rPr>
            </w:pPr>
            <w:r>
              <w:rPr>
                <w:rFonts w:ascii="Arial Narrow" w:hAnsi="Arial Narrow"/>
                <w:sz w:val="18"/>
                <w:szCs w:val="18"/>
              </w:rPr>
              <w:t>$        17,817.60</w:t>
            </w:r>
          </w:p>
        </w:tc>
        <w:tc>
          <w:tcPr>
            <w:tcW w:w="1701" w:type="dxa"/>
          </w:tcPr>
          <w:p w:rsidR="009D6524" w:rsidRPr="00917741" w:rsidRDefault="005F08D7" w:rsidP="000B32EB">
            <w:pPr>
              <w:pStyle w:val="Default"/>
              <w:jc w:val="right"/>
              <w:cnfStyle w:val="000000000000"/>
              <w:rPr>
                <w:rFonts w:ascii="Arial Narrow" w:hAnsi="Arial Narrow"/>
                <w:sz w:val="18"/>
                <w:szCs w:val="18"/>
              </w:rPr>
            </w:pPr>
            <w:r>
              <w:rPr>
                <w:rFonts w:ascii="Arial Narrow" w:hAnsi="Arial Narrow"/>
                <w:sz w:val="18"/>
                <w:szCs w:val="18"/>
              </w:rPr>
              <w:t>0</w:t>
            </w:r>
            <w:r w:rsidR="00A765C9">
              <w:rPr>
                <w:rFonts w:ascii="Arial Narrow" w:hAnsi="Arial Narrow"/>
                <w:sz w:val="18"/>
                <w:szCs w:val="18"/>
              </w:rPr>
              <w:t>.00</w:t>
            </w:r>
          </w:p>
        </w:tc>
        <w:tc>
          <w:tcPr>
            <w:tcW w:w="1559" w:type="dxa"/>
          </w:tcPr>
          <w:p w:rsidR="009D6524" w:rsidRDefault="005F08D7" w:rsidP="000B32EB">
            <w:pPr>
              <w:pStyle w:val="Default"/>
              <w:jc w:val="right"/>
              <w:cnfStyle w:val="000000000000"/>
              <w:rPr>
                <w:rFonts w:ascii="Arial Narrow" w:hAnsi="Arial Narrow"/>
                <w:sz w:val="18"/>
                <w:szCs w:val="18"/>
              </w:rPr>
            </w:pPr>
            <w:r>
              <w:rPr>
                <w:rFonts w:ascii="Arial Narrow" w:hAnsi="Arial Narrow"/>
                <w:sz w:val="18"/>
                <w:szCs w:val="18"/>
              </w:rPr>
              <w:t>$      17,817.60</w:t>
            </w:r>
          </w:p>
        </w:tc>
      </w:tr>
      <w:tr w:rsidR="000B32EB" w:rsidRPr="00917741" w:rsidTr="000B32EB">
        <w:trPr>
          <w:cnfStyle w:val="000000100000"/>
          <w:jc w:val="center"/>
        </w:trPr>
        <w:tc>
          <w:tcPr>
            <w:cnfStyle w:val="001000000000"/>
            <w:tcW w:w="3794" w:type="dxa"/>
          </w:tcPr>
          <w:p w:rsidR="000B32EB" w:rsidRPr="00917741" w:rsidRDefault="000B32EB" w:rsidP="000B32EB">
            <w:pPr>
              <w:pStyle w:val="Default"/>
              <w:rPr>
                <w:rFonts w:ascii="Arial Narrow" w:hAnsi="Arial Narrow"/>
                <w:sz w:val="18"/>
                <w:szCs w:val="18"/>
              </w:rPr>
            </w:pPr>
            <w:r w:rsidRPr="00917741">
              <w:rPr>
                <w:rFonts w:ascii="Arial Narrow" w:hAnsi="Arial Narrow"/>
                <w:sz w:val="18"/>
                <w:szCs w:val="18"/>
              </w:rPr>
              <w:t xml:space="preserve">Total </w:t>
            </w:r>
          </w:p>
        </w:tc>
        <w:tc>
          <w:tcPr>
            <w:tcW w:w="1559" w:type="dxa"/>
          </w:tcPr>
          <w:p w:rsidR="000B32EB" w:rsidRPr="00917741" w:rsidRDefault="00B56D2B" w:rsidP="000B32EB">
            <w:pPr>
              <w:pStyle w:val="Default"/>
              <w:jc w:val="right"/>
              <w:cnfStyle w:val="000000100000"/>
              <w:rPr>
                <w:rFonts w:ascii="Arial Narrow" w:hAnsi="Arial Narrow"/>
                <w:b/>
                <w:sz w:val="18"/>
                <w:szCs w:val="18"/>
              </w:rPr>
            </w:pPr>
            <w:r>
              <w:rPr>
                <w:rFonts w:ascii="Arial Narrow" w:hAnsi="Arial Narrow"/>
                <w:b/>
                <w:sz w:val="18"/>
                <w:szCs w:val="18"/>
              </w:rPr>
              <w:t xml:space="preserve">$ </w:t>
            </w:r>
            <w:r w:rsidR="00563359">
              <w:rPr>
                <w:rFonts w:ascii="Arial Narrow" w:hAnsi="Arial Narrow"/>
                <w:b/>
                <w:sz w:val="18"/>
                <w:szCs w:val="18"/>
              </w:rPr>
              <w:t>14,109,683.56</w:t>
            </w:r>
          </w:p>
        </w:tc>
        <w:tc>
          <w:tcPr>
            <w:tcW w:w="1701" w:type="dxa"/>
          </w:tcPr>
          <w:p w:rsidR="000B32EB" w:rsidRPr="00917741" w:rsidRDefault="00DE2A8F" w:rsidP="000B32EB">
            <w:pPr>
              <w:pStyle w:val="Default"/>
              <w:jc w:val="right"/>
              <w:cnfStyle w:val="000000100000"/>
              <w:rPr>
                <w:rFonts w:ascii="Arial Narrow" w:hAnsi="Arial Narrow"/>
                <w:b/>
                <w:sz w:val="18"/>
                <w:szCs w:val="18"/>
              </w:rPr>
            </w:pPr>
            <w:r w:rsidRPr="00917741">
              <w:rPr>
                <w:rFonts w:ascii="Arial Narrow" w:hAnsi="Arial Narrow"/>
                <w:b/>
                <w:sz w:val="18"/>
                <w:szCs w:val="18"/>
              </w:rPr>
              <w:fldChar w:fldCharType="begin"/>
            </w:r>
            <w:r w:rsidR="000B32EB" w:rsidRPr="00917741">
              <w:rPr>
                <w:rFonts w:ascii="Arial Narrow" w:hAnsi="Arial Narrow"/>
                <w:b/>
                <w:sz w:val="18"/>
                <w:szCs w:val="18"/>
              </w:rPr>
              <w:instrText xml:space="preserve"> =SUM(ABOVE) </w:instrText>
            </w:r>
            <w:r w:rsidRPr="00917741">
              <w:rPr>
                <w:rFonts w:ascii="Arial Narrow" w:hAnsi="Arial Narrow"/>
                <w:b/>
                <w:sz w:val="18"/>
                <w:szCs w:val="18"/>
              </w:rPr>
              <w:fldChar w:fldCharType="end"/>
            </w:r>
            <w:r w:rsidRPr="00917741">
              <w:rPr>
                <w:rFonts w:ascii="Arial Narrow" w:hAnsi="Arial Narrow"/>
                <w:b/>
                <w:sz w:val="18"/>
                <w:szCs w:val="18"/>
              </w:rPr>
              <w:fldChar w:fldCharType="begin"/>
            </w:r>
            <w:r w:rsidR="000B32EB" w:rsidRPr="00917741">
              <w:rPr>
                <w:rFonts w:ascii="Arial Narrow" w:hAnsi="Arial Narrow"/>
                <w:b/>
                <w:sz w:val="18"/>
                <w:szCs w:val="18"/>
              </w:rPr>
              <w:instrText xml:space="preserve"> =SUM(ABOVE) </w:instrText>
            </w:r>
            <w:r w:rsidRPr="00917741">
              <w:rPr>
                <w:rFonts w:ascii="Arial Narrow" w:hAnsi="Arial Narrow"/>
                <w:b/>
                <w:sz w:val="18"/>
                <w:szCs w:val="18"/>
              </w:rPr>
              <w:fldChar w:fldCharType="separate"/>
            </w:r>
            <w:r w:rsidR="000B32EB" w:rsidRPr="00917741">
              <w:rPr>
                <w:rFonts w:ascii="Arial Narrow" w:hAnsi="Arial Narrow"/>
                <w:b/>
                <w:noProof/>
                <w:sz w:val="18"/>
                <w:szCs w:val="18"/>
              </w:rPr>
              <w:t>$6,227,920.90</w:t>
            </w:r>
            <w:r w:rsidRPr="00917741">
              <w:rPr>
                <w:rFonts w:ascii="Arial Narrow" w:hAnsi="Arial Narrow"/>
                <w:b/>
                <w:sz w:val="18"/>
                <w:szCs w:val="18"/>
              </w:rPr>
              <w:fldChar w:fldCharType="end"/>
            </w:r>
          </w:p>
        </w:tc>
        <w:tc>
          <w:tcPr>
            <w:tcW w:w="1559" w:type="dxa"/>
          </w:tcPr>
          <w:p w:rsidR="000B32EB" w:rsidRPr="00917741" w:rsidRDefault="00DE2A8F" w:rsidP="002809E7">
            <w:pPr>
              <w:pStyle w:val="Default"/>
              <w:jc w:val="right"/>
              <w:cnfStyle w:val="000000100000"/>
              <w:rPr>
                <w:rFonts w:ascii="Arial Narrow" w:hAnsi="Arial Narrow"/>
                <w:b/>
                <w:sz w:val="18"/>
                <w:szCs w:val="18"/>
              </w:rPr>
            </w:pPr>
            <w:r w:rsidRPr="00917741">
              <w:rPr>
                <w:rFonts w:ascii="Arial Narrow" w:hAnsi="Arial Narrow"/>
                <w:b/>
                <w:sz w:val="18"/>
                <w:szCs w:val="18"/>
              </w:rPr>
              <w:fldChar w:fldCharType="begin"/>
            </w:r>
            <w:r w:rsidR="000B32EB" w:rsidRPr="00917741">
              <w:rPr>
                <w:rFonts w:ascii="Arial Narrow" w:hAnsi="Arial Narrow"/>
                <w:b/>
                <w:sz w:val="18"/>
                <w:szCs w:val="18"/>
              </w:rPr>
              <w:instrText xml:space="preserve"> =SUM(ABOVE) </w:instrText>
            </w:r>
            <w:r w:rsidRPr="00917741">
              <w:rPr>
                <w:rFonts w:ascii="Arial Narrow" w:hAnsi="Arial Narrow"/>
                <w:b/>
                <w:sz w:val="18"/>
                <w:szCs w:val="18"/>
              </w:rPr>
              <w:fldChar w:fldCharType="end"/>
            </w:r>
            <w:r w:rsidR="00B56D2B">
              <w:rPr>
                <w:rFonts w:ascii="Arial Narrow" w:hAnsi="Arial Narrow"/>
                <w:b/>
                <w:sz w:val="18"/>
                <w:szCs w:val="18"/>
              </w:rPr>
              <w:t>$ 7</w:t>
            </w:r>
            <w:r w:rsidR="009D6524">
              <w:rPr>
                <w:rFonts w:ascii="Arial Narrow" w:hAnsi="Arial Narrow"/>
                <w:b/>
                <w:sz w:val="18"/>
                <w:szCs w:val="18"/>
              </w:rPr>
              <w:t>,</w:t>
            </w:r>
            <w:r w:rsidR="005F08D7">
              <w:rPr>
                <w:rFonts w:ascii="Arial Narrow" w:hAnsi="Arial Narrow"/>
                <w:b/>
                <w:sz w:val="18"/>
                <w:szCs w:val="18"/>
              </w:rPr>
              <w:t>8</w:t>
            </w:r>
            <w:r w:rsidR="009D6524">
              <w:rPr>
                <w:rFonts w:ascii="Arial Narrow" w:hAnsi="Arial Narrow"/>
                <w:b/>
                <w:sz w:val="18"/>
                <w:szCs w:val="18"/>
              </w:rPr>
              <w:t>81,762.66</w:t>
            </w:r>
          </w:p>
        </w:tc>
      </w:tr>
    </w:tbl>
    <w:p w:rsidR="000B32EB" w:rsidRPr="00B94587" w:rsidRDefault="000B32EB" w:rsidP="000B32EB">
      <w:pPr>
        <w:rPr>
          <w:rFonts w:ascii="Arial Narrow" w:hAnsi="Arial Narrow"/>
        </w:rPr>
      </w:pPr>
    </w:p>
    <w:p w:rsidR="000B32EB" w:rsidRPr="00B94587" w:rsidRDefault="000B32EB" w:rsidP="000B32EB">
      <w:pPr>
        <w:spacing w:after="0" w:line="240" w:lineRule="auto"/>
        <w:rPr>
          <w:rFonts w:ascii="Arial Narrow" w:hAnsi="Arial Narrow"/>
        </w:rPr>
      </w:pPr>
      <w:r w:rsidRPr="00B94587">
        <w:rPr>
          <w:rFonts w:ascii="Arial Narrow" w:hAnsi="Arial Narrow"/>
        </w:rPr>
        <w:t>Bienes muebles</w:t>
      </w:r>
      <w:r w:rsidRPr="00B94587">
        <w:rPr>
          <w:rFonts w:ascii="Arial Narrow" w:hAnsi="Arial Narrow"/>
        </w:rPr>
        <w:tab/>
      </w:r>
      <w:r w:rsidRPr="00B94587">
        <w:rPr>
          <w:rFonts w:ascii="Arial Narrow" w:hAnsi="Arial Narrow"/>
        </w:rPr>
        <w:tab/>
      </w:r>
      <w:r w:rsidRPr="00B94587">
        <w:rPr>
          <w:rFonts w:ascii="Arial Narrow" w:hAnsi="Arial Narrow"/>
        </w:rPr>
        <w:tab/>
        <w:t xml:space="preserve">               </w:t>
      </w:r>
      <w:r w:rsidR="0040690D">
        <w:rPr>
          <w:rFonts w:ascii="Arial Narrow" w:hAnsi="Arial Narrow"/>
        </w:rPr>
        <w:t xml:space="preserve">     </w:t>
      </w:r>
      <w:r w:rsidRPr="00B94587">
        <w:rPr>
          <w:rFonts w:ascii="Arial Narrow" w:hAnsi="Arial Narrow"/>
        </w:rPr>
        <w:t xml:space="preserve"> </w:t>
      </w:r>
      <w:proofErr w:type="gramStart"/>
      <w:r w:rsidRPr="00B94587">
        <w:rPr>
          <w:rFonts w:ascii="Arial Narrow" w:hAnsi="Arial Narrow"/>
        </w:rPr>
        <w:t>$</w:t>
      </w:r>
      <w:r w:rsidR="00563359">
        <w:rPr>
          <w:rFonts w:ascii="Arial Narrow" w:hAnsi="Arial Narrow"/>
        </w:rPr>
        <w:t xml:space="preserve">  14,109,683.56</w:t>
      </w:r>
      <w:proofErr w:type="gramEnd"/>
    </w:p>
    <w:p w:rsidR="000B32EB" w:rsidRPr="00B94587" w:rsidRDefault="000B32EB" w:rsidP="000B32EB">
      <w:pPr>
        <w:spacing w:after="0" w:line="240" w:lineRule="auto"/>
        <w:rPr>
          <w:rFonts w:ascii="Arial Narrow" w:hAnsi="Arial Narrow"/>
          <w:u w:val="single"/>
        </w:rPr>
      </w:pPr>
      <w:r w:rsidRPr="00B94587">
        <w:rPr>
          <w:rFonts w:ascii="Arial Narrow" w:hAnsi="Arial Narrow"/>
        </w:rPr>
        <w:t xml:space="preserve">Edificios                                                                </w:t>
      </w:r>
      <w:r w:rsidRPr="00B94587">
        <w:rPr>
          <w:rFonts w:ascii="Arial Narrow" w:hAnsi="Arial Narrow"/>
          <w:u w:val="single"/>
        </w:rPr>
        <w:t xml:space="preserve">$  </w:t>
      </w:r>
      <w:r w:rsidR="0040690D">
        <w:rPr>
          <w:rFonts w:ascii="Arial Narrow" w:hAnsi="Arial Narrow"/>
          <w:u w:val="single"/>
        </w:rPr>
        <w:t xml:space="preserve"> </w:t>
      </w:r>
      <w:r w:rsidRPr="00B94587">
        <w:rPr>
          <w:rFonts w:ascii="Arial Narrow" w:hAnsi="Arial Narrow"/>
          <w:u w:val="single"/>
        </w:rPr>
        <w:t xml:space="preserve"> 1</w:t>
      </w:r>
      <w:proofErr w:type="gramStart"/>
      <w:r w:rsidRPr="00B94587">
        <w:rPr>
          <w:rFonts w:ascii="Arial Narrow" w:hAnsi="Arial Narrow"/>
          <w:u w:val="single"/>
        </w:rPr>
        <w:t>,462,517.83</w:t>
      </w:r>
      <w:proofErr w:type="gramEnd"/>
    </w:p>
    <w:p w:rsidR="000B32EB" w:rsidRPr="00B94587" w:rsidRDefault="000B32EB" w:rsidP="000B32EB">
      <w:pPr>
        <w:spacing w:after="0" w:line="240" w:lineRule="auto"/>
        <w:rPr>
          <w:rFonts w:ascii="Arial Narrow" w:hAnsi="Arial Narrow"/>
          <w:b/>
        </w:rPr>
      </w:pPr>
      <w:r w:rsidRPr="00B94587">
        <w:rPr>
          <w:rFonts w:ascii="Arial Narrow" w:hAnsi="Arial Narrow"/>
          <w:b/>
        </w:rPr>
        <w:t>Tot</w:t>
      </w:r>
      <w:r w:rsidR="0040690D">
        <w:rPr>
          <w:rFonts w:ascii="Arial Narrow" w:hAnsi="Arial Narrow"/>
          <w:b/>
        </w:rPr>
        <w:t>al activo no circulante</w:t>
      </w:r>
      <w:r w:rsidR="0040690D">
        <w:rPr>
          <w:rFonts w:ascii="Arial Narrow" w:hAnsi="Arial Narrow"/>
          <w:b/>
        </w:rPr>
        <w:tab/>
      </w:r>
      <w:r w:rsidR="0040690D">
        <w:rPr>
          <w:rFonts w:ascii="Arial Narrow" w:hAnsi="Arial Narrow"/>
          <w:b/>
        </w:rPr>
        <w:tab/>
        <w:t xml:space="preserve">      </w:t>
      </w:r>
      <w:r w:rsidRPr="00B94587">
        <w:rPr>
          <w:rFonts w:ascii="Arial Narrow" w:hAnsi="Arial Narrow"/>
          <w:b/>
        </w:rPr>
        <w:t xml:space="preserve"> </w:t>
      </w:r>
      <w:proofErr w:type="gramStart"/>
      <w:r w:rsidRPr="00B94587">
        <w:rPr>
          <w:rFonts w:ascii="Arial Narrow" w:hAnsi="Arial Narrow"/>
          <w:b/>
        </w:rPr>
        <w:t xml:space="preserve">$ </w:t>
      </w:r>
      <w:r w:rsidR="00563359">
        <w:rPr>
          <w:rFonts w:ascii="Arial Narrow" w:hAnsi="Arial Narrow"/>
          <w:b/>
        </w:rPr>
        <w:t xml:space="preserve"> 15,572,201.39</w:t>
      </w:r>
      <w:proofErr w:type="gramEnd"/>
    </w:p>
    <w:p w:rsidR="000B32EB" w:rsidRDefault="000B32EB" w:rsidP="000B32EB">
      <w:pPr>
        <w:spacing w:after="0" w:line="240" w:lineRule="auto"/>
        <w:rPr>
          <w:rFonts w:ascii="Arial Narrow" w:hAnsi="Arial Narrow"/>
        </w:rPr>
      </w:pPr>
    </w:p>
    <w:p w:rsidR="009D6524" w:rsidRPr="00B94587" w:rsidRDefault="009D6524" w:rsidP="000B32EB">
      <w:pPr>
        <w:spacing w:after="0" w:line="240" w:lineRule="auto"/>
        <w:rPr>
          <w:rFonts w:ascii="Arial Narrow" w:hAnsi="Arial Narrow"/>
        </w:rPr>
      </w:pPr>
    </w:p>
    <w:p w:rsidR="009D6524" w:rsidRDefault="009D6524" w:rsidP="000B32EB">
      <w:pPr>
        <w:spacing w:after="0" w:line="240" w:lineRule="auto"/>
        <w:rPr>
          <w:rFonts w:ascii="Arial Narrow" w:hAnsi="Arial Narrow"/>
        </w:rPr>
      </w:pPr>
      <w:r>
        <w:rPr>
          <w:rFonts w:ascii="Arial Narrow" w:hAnsi="Arial Narrow"/>
        </w:rPr>
        <w:t>La relación de bienes muebles no considera las ultimas adquisiciones por $331,588</w:t>
      </w:r>
      <w:r w:rsidR="005F08D7">
        <w:rPr>
          <w:rFonts w:ascii="Arial Narrow" w:hAnsi="Arial Narrow"/>
        </w:rPr>
        <w:t>.00, $17</w:t>
      </w:r>
      <w:r w:rsidR="00766344">
        <w:rPr>
          <w:rFonts w:ascii="Arial Narrow" w:hAnsi="Arial Narrow"/>
        </w:rPr>
        <w:t>,</w:t>
      </w:r>
      <w:r w:rsidR="005F08D7">
        <w:rPr>
          <w:rFonts w:ascii="Arial Narrow" w:hAnsi="Arial Narrow"/>
        </w:rPr>
        <w:t>817.60</w:t>
      </w:r>
      <w:r>
        <w:rPr>
          <w:rFonts w:ascii="Arial Narrow" w:hAnsi="Arial Narrow"/>
        </w:rPr>
        <w:t xml:space="preserve"> y</w:t>
      </w:r>
      <w:r w:rsidR="005F08D7">
        <w:rPr>
          <w:rFonts w:ascii="Arial Narrow" w:hAnsi="Arial Narrow"/>
        </w:rPr>
        <w:t xml:space="preserve"> $</w:t>
      </w:r>
      <w:r>
        <w:rPr>
          <w:rFonts w:ascii="Arial Narrow" w:hAnsi="Arial Narrow"/>
        </w:rPr>
        <w:t>8,499.00</w:t>
      </w:r>
      <w:r w:rsidR="005F08D7">
        <w:rPr>
          <w:rFonts w:ascii="Arial Narrow" w:hAnsi="Arial Narrow"/>
        </w:rPr>
        <w:t>,</w:t>
      </w:r>
      <w:r>
        <w:rPr>
          <w:rFonts w:ascii="Arial Narrow" w:hAnsi="Arial Narrow"/>
        </w:rPr>
        <w:t xml:space="preserve"> por </w:t>
      </w:r>
      <w:r w:rsidR="005F08D7">
        <w:rPr>
          <w:rFonts w:ascii="Arial Narrow" w:hAnsi="Arial Narrow"/>
        </w:rPr>
        <w:t>tanto la</w:t>
      </w:r>
      <w:r>
        <w:rPr>
          <w:rFonts w:ascii="Arial Narrow" w:hAnsi="Arial Narrow"/>
        </w:rPr>
        <w:t xml:space="preserve"> </w:t>
      </w:r>
      <w:r w:rsidR="005F08D7">
        <w:rPr>
          <w:rFonts w:ascii="Arial Narrow" w:hAnsi="Arial Narrow"/>
        </w:rPr>
        <w:t xml:space="preserve">diferencia real </w:t>
      </w:r>
      <w:r>
        <w:rPr>
          <w:rFonts w:ascii="Arial Narrow" w:hAnsi="Arial Narrow"/>
        </w:rPr>
        <w:t>en inventario de bienes muebles es de $7</w:t>
      </w:r>
      <w:proofErr w:type="gramStart"/>
      <w:r w:rsidR="005F08D7">
        <w:rPr>
          <w:rFonts w:ascii="Arial Narrow" w:hAnsi="Arial Narrow"/>
        </w:rPr>
        <w:t>,523,858.06</w:t>
      </w:r>
      <w:proofErr w:type="gramEnd"/>
    </w:p>
    <w:p w:rsidR="000B32EB" w:rsidRDefault="009D6524" w:rsidP="000B32EB">
      <w:pPr>
        <w:spacing w:after="0" w:line="240" w:lineRule="auto"/>
        <w:rPr>
          <w:rFonts w:ascii="Arial Narrow" w:hAnsi="Arial Narrow"/>
        </w:rPr>
      </w:pPr>
      <w:r>
        <w:rPr>
          <w:rFonts w:ascii="Arial Narrow" w:hAnsi="Arial Narrow"/>
        </w:rPr>
        <w:t xml:space="preserve"> </w:t>
      </w:r>
    </w:p>
    <w:p w:rsidR="009D6524" w:rsidRPr="00B94587" w:rsidRDefault="009D6524" w:rsidP="000B32EB">
      <w:pPr>
        <w:spacing w:after="0" w:line="240" w:lineRule="auto"/>
        <w:rPr>
          <w:rFonts w:ascii="Arial Narrow" w:hAnsi="Arial Narrow"/>
        </w:rPr>
      </w:pPr>
    </w:p>
    <w:p w:rsidR="000B32EB" w:rsidRPr="00B94587" w:rsidRDefault="000B32EB" w:rsidP="000B32EB">
      <w:pPr>
        <w:jc w:val="both"/>
        <w:rPr>
          <w:rFonts w:ascii="Arial Narrow" w:hAnsi="Arial Narrow"/>
        </w:rPr>
      </w:pPr>
      <w:r w:rsidRPr="00B94587">
        <w:rPr>
          <w:rFonts w:ascii="Arial Narrow" w:hAnsi="Arial Narrow"/>
        </w:rPr>
        <w:t>Debido a la antigüedad de la fundación del ente publico, se desconoce el paradero de la diferencia de existencia físicas de los bienes muebles. Por tanto se ha so</w:t>
      </w:r>
      <w:r w:rsidR="00823137">
        <w:rPr>
          <w:rFonts w:ascii="Arial Narrow" w:hAnsi="Arial Narrow"/>
        </w:rPr>
        <w:t>licitado al órgano interno del E</w:t>
      </w:r>
      <w:r w:rsidRPr="00B94587">
        <w:rPr>
          <w:rFonts w:ascii="Arial Narrow" w:hAnsi="Arial Narrow"/>
        </w:rPr>
        <w:t>nte público (Consejo de la Judicatura del Estado de Tlaxcala), acta para dar de baja los bienes muebles inexistentes.</w:t>
      </w:r>
    </w:p>
    <w:p w:rsidR="000B32EB" w:rsidRPr="00B94587" w:rsidRDefault="000B32EB" w:rsidP="000B32EB">
      <w:pPr>
        <w:jc w:val="both"/>
        <w:rPr>
          <w:rFonts w:ascii="Arial Narrow" w:hAnsi="Arial Narrow"/>
        </w:rPr>
      </w:pPr>
      <w:r w:rsidRPr="00B94587">
        <w:rPr>
          <w:rFonts w:ascii="Arial Narrow" w:hAnsi="Arial Narrow"/>
        </w:rPr>
        <w:t>Así mismo, no han sido depreciados ni revaluados en su caso los bienes muebles e inmuebles se en</w:t>
      </w:r>
      <w:r w:rsidR="00823137">
        <w:rPr>
          <w:rFonts w:ascii="Arial Narrow" w:hAnsi="Arial Narrow"/>
        </w:rPr>
        <w:t>cuentran en</w:t>
      </w:r>
      <w:r w:rsidRPr="00B94587">
        <w:rPr>
          <w:rFonts w:ascii="Arial Narrow" w:hAnsi="Arial Narrow"/>
        </w:rPr>
        <w:t xml:space="preserve"> proceso de depuración y registro de los movimientos. </w:t>
      </w:r>
    </w:p>
    <w:p w:rsidR="000B32EB" w:rsidRPr="00B94587" w:rsidRDefault="000B32EB" w:rsidP="000B32EB">
      <w:pPr>
        <w:jc w:val="both"/>
        <w:rPr>
          <w:rFonts w:ascii="Arial Narrow" w:hAnsi="Arial Narrow"/>
        </w:rPr>
      </w:pPr>
    </w:p>
    <w:p w:rsidR="000B32EB" w:rsidRPr="00701F5D" w:rsidRDefault="000B32EB" w:rsidP="000B32EB">
      <w:pPr>
        <w:rPr>
          <w:rFonts w:ascii="Arial Narrow" w:hAnsi="Arial Narrow"/>
          <w:b/>
          <w:u w:val="single"/>
        </w:rPr>
      </w:pPr>
      <w:r w:rsidRPr="00701F5D">
        <w:rPr>
          <w:rFonts w:ascii="Arial Narrow" w:hAnsi="Arial Narrow"/>
          <w:b/>
          <w:u w:val="single"/>
        </w:rPr>
        <w:lastRenderedPageBreak/>
        <w:t>9. Fideicomisos, Mandatos y Análogos.</w:t>
      </w:r>
    </w:p>
    <w:p w:rsidR="000B32EB" w:rsidRPr="00B94587" w:rsidRDefault="000B32EB" w:rsidP="000B32EB">
      <w:pPr>
        <w:rPr>
          <w:rFonts w:ascii="Arial Narrow" w:hAnsi="Arial Narrow"/>
        </w:rPr>
      </w:pPr>
      <w:r w:rsidRPr="00B94587">
        <w:rPr>
          <w:rFonts w:ascii="Arial Narrow" w:hAnsi="Arial Narrow"/>
        </w:rPr>
        <w:t xml:space="preserve">No se tiene contratos con fideicomisos.   </w:t>
      </w:r>
    </w:p>
    <w:p w:rsidR="000B32EB" w:rsidRPr="00701F5D" w:rsidRDefault="000B32EB" w:rsidP="000B32EB">
      <w:pPr>
        <w:rPr>
          <w:rFonts w:ascii="Arial Narrow" w:hAnsi="Arial Narrow"/>
          <w:b/>
          <w:u w:val="single"/>
        </w:rPr>
      </w:pPr>
      <w:r w:rsidRPr="00701F5D">
        <w:rPr>
          <w:rFonts w:ascii="Arial Narrow" w:hAnsi="Arial Narrow"/>
          <w:b/>
          <w:u w:val="single"/>
        </w:rPr>
        <w:t>10. Reporte de recaudación</w:t>
      </w:r>
    </w:p>
    <w:p w:rsidR="000B32EB" w:rsidRPr="00B94587" w:rsidRDefault="000B32EB" w:rsidP="000B32EB">
      <w:pPr>
        <w:rPr>
          <w:rFonts w:ascii="Arial Narrow" w:hAnsi="Arial Narrow"/>
        </w:rPr>
      </w:pPr>
      <w:r w:rsidRPr="00B94587">
        <w:rPr>
          <w:rFonts w:ascii="Arial Narrow" w:hAnsi="Arial Narrow"/>
        </w:rPr>
        <w:t>a) Análisis del comportamiento de la recaudación.</w:t>
      </w:r>
    </w:p>
    <w:p w:rsidR="000B32EB" w:rsidRPr="00B94587" w:rsidRDefault="000B32EB" w:rsidP="000B32EB">
      <w:pPr>
        <w:jc w:val="both"/>
        <w:rPr>
          <w:rFonts w:ascii="Arial Narrow" w:hAnsi="Arial Narrow"/>
        </w:rPr>
      </w:pPr>
      <w:r w:rsidRPr="00B94587">
        <w:rPr>
          <w:rFonts w:ascii="Arial Narrow" w:hAnsi="Arial Narrow"/>
        </w:rPr>
        <w:t>El com</w:t>
      </w:r>
      <w:r w:rsidR="00823137">
        <w:rPr>
          <w:rFonts w:ascii="Arial Narrow" w:hAnsi="Arial Narrow"/>
        </w:rPr>
        <w:t>portamiento de recaudación del E</w:t>
      </w:r>
      <w:r w:rsidRPr="00B94587">
        <w:rPr>
          <w:rFonts w:ascii="Arial Narrow" w:hAnsi="Arial Narrow"/>
        </w:rPr>
        <w:t>nte en comento esta supeditado por las participacio</w:t>
      </w:r>
      <w:r w:rsidR="00823137">
        <w:rPr>
          <w:rFonts w:ascii="Arial Narrow" w:hAnsi="Arial Narrow"/>
        </w:rPr>
        <w:t>nes estatales provenientes del Gobierno del Estado, y só</w:t>
      </w:r>
      <w:r w:rsidRPr="00B94587">
        <w:rPr>
          <w:rFonts w:ascii="Arial Narrow" w:hAnsi="Arial Narrow"/>
        </w:rPr>
        <w:t xml:space="preserve">lo un </w:t>
      </w:r>
      <w:r w:rsidR="00766344">
        <w:rPr>
          <w:rFonts w:ascii="Arial Narrow" w:hAnsi="Arial Narrow"/>
        </w:rPr>
        <w:t>0</w:t>
      </w:r>
      <w:r w:rsidRPr="00B94587">
        <w:rPr>
          <w:rFonts w:ascii="Arial Narrow" w:hAnsi="Arial Narrow"/>
        </w:rPr>
        <w:t>.001 % se recauda por copi</w:t>
      </w:r>
      <w:r w:rsidR="00823137">
        <w:rPr>
          <w:rFonts w:ascii="Arial Narrow" w:hAnsi="Arial Narrow"/>
        </w:rPr>
        <w:t>as certificadas emitida por el E</w:t>
      </w:r>
      <w:r w:rsidRPr="00B94587">
        <w:rPr>
          <w:rFonts w:ascii="Arial Narrow" w:hAnsi="Arial Narrow"/>
        </w:rPr>
        <w:t>nte y por otros ingresos provenientes de conmutaciones y multas i</w:t>
      </w:r>
      <w:r w:rsidR="00823137">
        <w:rPr>
          <w:rFonts w:ascii="Arial Narrow" w:hAnsi="Arial Narrow"/>
        </w:rPr>
        <w:t>mpuestas y determinadas por lo J</w:t>
      </w:r>
      <w:r w:rsidRPr="00B94587">
        <w:rPr>
          <w:rFonts w:ascii="Arial Narrow" w:hAnsi="Arial Narrow"/>
        </w:rPr>
        <w:t xml:space="preserve">ueces del propio organismo de los cuales no rebasa el 2% del total del ingreso. </w:t>
      </w:r>
    </w:p>
    <w:p w:rsidR="000B32EB" w:rsidRPr="00B94587" w:rsidRDefault="000B32EB" w:rsidP="000B32EB">
      <w:pPr>
        <w:jc w:val="both"/>
        <w:rPr>
          <w:rFonts w:ascii="Arial Narrow" w:hAnsi="Arial Narrow"/>
        </w:rPr>
      </w:pPr>
      <w:r w:rsidRPr="00B94587">
        <w:rPr>
          <w:rFonts w:ascii="Arial Narrow" w:hAnsi="Arial Narrow"/>
        </w:rPr>
        <w:t>b) Proyección de la recaudación e ingresos en el mediano plazo.</w:t>
      </w:r>
    </w:p>
    <w:p w:rsidR="000B32EB" w:rsidRPr="00B94587" w:rsidRDefault="000B32EB" w:rsidP="000B32EB">
      <w:pPr>
        <w:jc w:val="both"/>
        <w:rPr>
          <w:rFonts w:ascii="Arial Narrow" w:hAnsi="Arial Narrow"/>
        </w:rPr>
      </w:pPr>
      <w:r w:rsidRPr="00B94587">
        <w:rPr>
          <w:rFonts w:ascii="Arial Narrow" w:hAnsi="Arial Narrow"/>
        </w:rPr>
        <w:t xml:space="preserve">La Secretaria de Finanzas del Estado de Tlaxcala, establece un programa de ministraciones mensuales, de acuerdo al presupuesto presentado a esta dependencia y aprobado por el Congreso del Estado.   </w:t>
      </w:r>
    </w:p>
    <w:p w:rsidR="000B32EB" w:rsidRPr="00701F5D" w:rsidRDefault="000B32EB" w:rsidP="000B32EB">
      <w:pPr>
        <w:rPr>
          <w:rFonts w:ascii="Arial Narrow" w:hAnsi="Arial Narrow"/>
          <w:b/>
          <w:u w:val="single"/>
        </w:rPr>
      </w:pPr>
      <w:r w:rsidRPr="00701F5D">
        <w:rPr>
          <w:rFonts w:ascii="Arial Narrow" w:hAnsi="Arial Narrow"/>
          <w:b/>
          <w:u w:val="single"/>
        </w:rPr>
        <w:t>11. Información sobre deuda y el reporte analítico de la deuda.</w:t>
      </w:r>
    </w:p>
    <w:p w:rsidR="000B32EB" w:rsidRPr="00B94587" w:rsidRDefault="000B32EB" w:rsidP="000B32EB">
      <w:pPr>
        <w:rPr>
          <w:rFonts w:ascii="Arial Narrow" w:hAnsi="Arial Narrow"/>
        </w:rPr>
      </w:pPr>
      <w:r w:rsidRPr="00B94587">
        <w:rPr>
          <w:rFonts w:ascii="Arial Narrow" w:hAnsi="Arial Narrow"/>
        </w:rPr>
        <w:t xml:space="preserve">a) Deuda respecto al PIB. </w:t>
      </w:r>
    </w:p>
    <w:p w:rsidR="000B32EB" w:rsidRPr="00B94587" w:rsidRDefault="000B32EB" w:rsidP="000B32EB">
      <w:pPr>
        <w:jc w:val="both"/>
        <w:rPr>
          <w:rFonts w:ascii="Arial Narrow" w:hAnsi="Arial Narrow"/>
        </w:rPr>
      </w:pPr>
      <w:r w:rsidRPr="00B94587">
        <w:rPr>
          <w:rFonts w:ascii="Arial Narrow" w:hAnsi="Arial Narrow"/>
        </w:rPr>
        <w:t>Al cierre del balance, el ente público tiene un adeudo con el Fondo Auxiliar para la Impartición de Justic</w:t>
      </w:r>
      <w:r w:rsidR="00766344">
        <w:rPr>
          <w:rFonts w:ascii="Arial Narrow" w:hAnsi="Arial Narrow"/>
        </w:rPr>
        <w:t>ia organismo interno del mismo, a</w:t>
      </w:r>
      <w:r w:rsidRPr="00B94587">
        <w:rPr>
          <w:rFonts w:ascii="Arial Narrow" w:hAnsi="Arial Narrow"/>
        </w:rPr>
        <w:t xml:space="preserve"> Larg</w:t>
      </w:r>
      <w:r w:rsidR="00823137">
        <w:rPr>
          <w:rFonts w:ascii="Arial Narrow" w:hAnsi="Arial Narrow"/>
        </w:rPr>
        <w:t>o Plazo de $10</w:t>
      </w:r>
      <w:proofErr w:type="gramStart"/>
      <w:r w:rsidR="00823137">
        <w:rPr>
          <w:rFonts w:ascii="Arial Narrow" w:hAnsi="Arial Narrow"/>
        </w:rPr>
        <w:t>,084,758.13</w:t>
      </w:r>
      <w:proofErr w:type="gramEnd"/>
      <w:r w:rsidR="00823137">
        <w:rPr>
          <w:rFonts w:ascii="Arial Narrow" w:hAnsi="Arial Narrow"/>
        </w:rPr>
        <w:t xml:space="preserve">,  y $509,608.00 a  92 </w:t>
      </w:r>
      <w:r w:rsidRPr="00B94587">
        <w:rPr>
          <w:rFonts w:ascii="Arial Narrow" w:hAnsi="Arial Narrow"/>
        </w:rPr>
        <w:t xml:space="preserve">días. Esta deuda no causa interés alguno, que pudiera impactar a los resultados posteriores.  </w:t>
      </w:r>
    </w:p>
    <w:p w:rsidR="000B32EB" w:rsidRPr="00B94587" w:rsidRDefault="000B32EB" w:rsidP="000B32EB">
      <w:pPr>
        <w:rPr>
          <w:rFonts w:ascii="Arial Narrow" w:hAnsi="Arial Narrow"/>
        </w:rPr>
      </w:pPr>
      <w:r w:rsidRPr="00B94587">
        <w:rPr>
          <w:rFonts w:ascii="Arial Narrow" w:hAnsi="Arial Narrow"/>
        </w:rPr>
        <w:t>b) Valor gubernamental e instrumentos financieros.</w:t>
      </w:r>
    </w:p>
    <w:p w:rsidR="000B32EB" w:rsidRPr="00B94587" w:rsidRDefault="000B32EB" w:rsidP="000B32EB">
      <w:pPr>
        <w:jc w:val="both"/>
        <w:rPr>
          <w:rFonts w:ascii="Arial Narrow" w:hAnsi="Arial Narrow"/>
        </w:rPr>
      </w:pPr>
      <w:r w:rsidRPr="00B94587">
        <w:rPr>
          <w:rFonts w:ascii="Arial Narrow" w:hAnsi="Arial Narrow"/>
        </w:rPr>
        <w:t>Dur</w:t>
      </w:r>
      <w:r w:rsidR="005548C1">
        <w:rPr>
          <w:rFonts w:ascii="Arial Narrow" w:hAnsi="Arial Narrow"/>
        </w:rPr>
        <w:t xml:space="preserve">ante el ejercicio el período de enero a marzo </w:t>
      </w:r>
      <w:r w:rsidR="0010133A">
        <w:rPr>
          <w:rFonts w:ascii="Arial Narrow" w:hAnsi="Arial Narrow"/>
        </w:rPr>
        <w:t>del fiscal</w:t>
      </w:r>
      <w:r w:rsidR="005548C1">
        <w:rPr>
          <w:rFonts w:ascii="Arial Narrow" w:hAnsi="Arial Narrow"/>
        </w:rPr>
        <w:t xml:space="preserve"> de 2016</w:t>
      </w:r>
      <w:r w:rsidRPr="00B94587">
        <w:rPr>
          <w:rFonts w:ascii="Arial Narrow" w:hAnsi="Arial Narrow"/>
        </w:rPr>
        <w:t>. No se realizaron inversiones en valores e instrumentos financieros.</w:t>
      </w:r>
    </w:p>
    <w:p w:rsidR="000B32EB" w:rsidRPr="000B32EB" w:rsidRDefault="00A765C9" w:rsidP="000B32EB">
      <w:pPr>
        <w:rPr>
          <w:rFonts w:ascii="Arial Narrow" w:hAnsi="Arial Narrow"/>
          <w:b/>
          <w:u w:val="single"/>
        </w:rPr>
      </w:pPr>
      <w:r>
        <w:rPr>
          <w:rFonts w:ascii="Arial Narrow" w:hAnsi="Arial Narrow"/>
          <w:b/>
          <w:u w:val="single"/>
        </w:rPr>
        <w:t>12. C</w:t>
      </w:r>
      <w:r w:rsidR="000B32EB" w:rsidRPr="000B32EB">
        <w:rPr>
          <w:rFonts w:ascii="Arial Narrow" w:hAnsi="Arial Narrow"/>
          <w:b/>
          <w:u w:val="single"/>
        </w:rPr>
        <w:t>alificaciones otorgadas.</w:t>
      </w:r>
    </w:p>
    <w:p w:rsidR="000B32EB" w:rsidRPr="00A2551D" w:rsidRDefault="000B32EB" w:rsidP="000B32EB">
      <w:pPr>
        <w:jc w:val="both"/>
        <w:rPr>
          <w:rFonts w:ascii="Arial Narrow" w:hAnsi="Arial Narrow"/>
        </w:rPr>
      </w:pPr>
      <w:r w:rsidRPr="00A2551D">
        <w:rPr>
          <w:rFonts w:ascii="Arial Narrow" w:hAnsi="Arial Narrow"/>
        </w:rPr>
        <w:t>La Comisión de Acceso a la Información Pública y Prevención de datos personales del E</w:t>
      </w:r>
      <w:r w:rsidR="00766344">
        <w:rPr>
          <w:rFonts w:ascii="Arial Narrow" w:hAnsi="Arial Narrow"/>
        </w:rPr>
        <w:t>stado de Tlaxcala (CAIPTLAX), pu</w:t>
      </w:r>
      <w:r w:rsidRPr="00A2551D">
        <w:rPr>
          <w:rFonts w:ascii="Arial Narrow" w:hAnsi="Arial Narrow"/>
        </w:rPr>
        <w:t>blic</w:t>
      </w:r>
      <w:r w:rsidR="00766344">
        <w:rPr>
          <w:rFonts w:ascii="Arial Narrow" w:hAnsi="Arial Narrow"/>
        </w:rPr>
        <w:t>ó</w:t>
      </w:r>
      <w:r w:rsidRPr="00A2551D">
        <w:rPr>
          <w:rFonts w:ascii="Arial Narrow" w:hAnsi="Arial Narrow"/>
        </w:rPr>
        <w:t xml:space="preserve"> los resultados en su pagina oficial de las evaluacione</w:t>
      </w:r>
      <w:r w:rsidR="00766344">
        <w:rPr>
          <w:rFonts w:ascii="Arial Narrow" w:hAnsi="Arial Narrow"/>
        </w:rPr>
        <w:t>s a los 144 entes públicos del E</w:t>
      </w:r>
      <w:r w:rsidRPr="00A2551D">
        <w:rPr>
          <w:rFonts w:ascii="Arial Narrow" w:hAnsi="Arial Narrow"/>
        </w:rPr>
        <w:t>stado de Tlaxcala, conforme a los artículos 8</w:t>
      </w:r>
      <w:proofErr w:type="gramStart"/>
      <w:r w:rsidRPr="00A2551D">
        <w:rPr>
          <w:rFonts w:ascii="Arial Narrow" w:hAnsi="Arial Narrow"/>
        </w:rPr>
        <w:t>,9,10,11</w:t>
      </w:r>
      <w:proofErr w:type="gramEnd"/>
      <w:r w:rsidRPr="00A2551D">
        <w:rPr>
          <w:rFonts w:ascii="Arial Narrow" w:hAnsi="Arial Narrow"/>
        </w:rPr>
        <w:t xml:space="preserve">, 12 y 13 de la Ley de Acceso a la Información Pública </w:t>
      </w:r>
      <w:r w:rsidR="003E6BE7">
        <w:rPr>
          <w:rFonts w:ascii="Arial Narrow" w:hAnsi="Arial Narrow"/>
        </w:rPr>
        <w:t>del Estado de Tlaxcala (LAIPET), o</w:t>
      </w:r>
      <w:r w:rsidRPr="00A2551D">
        <w:rPr>
          <w:rFonts w:ascii="Arial Narrow" w:hAnsi="Arial Narrow"/>
        </w:rPr>
        <w:t>bteniendo los siguientes resultados</w:t>
      </w:r>
      <w:r w:rsidR="00766344">
        <w:rPr>
          <w:rFonts w:ascii="Arial Narrow" w:hAnsi="Arial Narrow"/>
        </w:rPr>
        <w:t>:</w:t>
      </w:r>
    </w:p>
    <w:p w:rsidR="000B32EB" w:rsidRPr="00A2551D" w:rsidRDefault="000B32EB" w:rsidP="000B32EB">
      <w:pPr>
        <w:jc w:val="both"/>
        <w:rPr>
          <w:rFonts w:ascii="Arial Narrow" w:hAnsi="Arial Narrow"/>
        </w:rPr>
      </w:pPr>
      <w:r w:rsidRPr="00A2551D">
        <w:rPr>
          <w:rFonts w:ascii="Arial Narrow" w:hAnsi="Arial Narrow"/>
        </w:rPr>
        <w:t>Promedios comparativos Evalua</w:t>
      </w:r>
      <w:r w:rsidR="00766344">
        <w:rPr>
          <w:rFonts w:ascii="Arial Narrow" w:hAnsi="Arial Narrow"/>
        </w:rPr>
        <w:t>ción 2015</w:t>
      </w:r>
      <w:r w:rsidR="00823137">
        <w:rPr>
          <w:rFonts w:ascii="Arial Narrow" w:hAnsi="Arial Narrow"/>
        </w:rPr>
        <w:t>-2 vs Evaluació</w:t>
      </w:r>
      <w:r w:rsidR="00D80436">
        <w:rPr>
          <w:rFonts w:ascii="Arial Narrow" w:hAnsi="Arial Narrow"/>
        </w:rPr>
        <w:t>n 2015</w:t>
      </w:r>
      <w:r w:rsidRPr="00A2551D">
        <w:rPr>
          <w:rFonts w:ascii="Arial Narrow" w:hAnsi="Arial Narrow"/>
        </w:rPr>
        <w:t>, se obtuvo una puntuación de 9.8</w:t>
      </w:r>
      <w:r w:rsidR="00766344">
        <w:rPr>
          <w:rFonts w:ascii="Arial Narrow" w:hAnsi="Arial Narrow"/>
        </w:rPr>
        <w:t>,</w:t>
      </w:r>
      <w:r w:rsidRPr="00A2551D">
        <w:rPr>
          <w:rFonts w:ascii="Arial Narrow" w:hAnsi="Arial Narrow"/>
        </w:rPr>
        <w:t xml:space="preserve"> habiendo un incremento con referencia al año anterior del +2% para el Poder Judicial.</w:t>
      </w:r>
    </w:p>
    <w:p w:rsidR="000B32EB" w:rsidRPr="000B32EB" w:rsidRDefault="000B32EB" w:rsidP="000B32EB">
      <w:pPr>
        <w:rPr>
          <w:rFonts w:ascii="Arial Narrow" w:hAnsi="Arial Narrow"/>
          <w:b/>
          <w:u w:val="single"/>
        </w:rPr>
      </w:pPr>
      <w:r w:rsidRPr="000B32EB">
        <w:rPr>
          <w:rFonts w:ascii="Arial Narrow" w:hAnsi="Arial Narrow"/>
          <w:b/>
          <w:u w:val="single"/>
        </w:rPr>
        <w:lastRenderedPageBreak/>
        <w:t>13. Proceso de mejora.</w:t>
      </w:r>
    </w:p>
    <w:p w:rsidR="000B32EB" w:rsidRPr="00B94587" w:rsidRDefault="000B32EB" w:rsidP="000B32EB">
      <w:pPr>
        <w:jc w:val="both"/>
        <w:rPr>
          <w:rFonts w:ascii="Arial Narrow" w:hAnsi="Arial Narrow"/>
        </w:rPr>
      </w:pPr>
      <w:r w:rsidRPr="00B94587">
        <w:rPr>
          <w:rFonts w:ascii="Arial Narrow" w:hAnsi="Arial Narrow"/>
        </w:rPr>
        <w:t xml:space="preserve">a) Principales políticas de control interno. </w:t>
      </w:r>
    </w:p>
    <w:p w:rsidR="000B32EB" w:rsidRPr="00B94587" w:rsidRDefault="000B32EB" w:rsidP="000B32EB">
      <w:pPr>
        <w:jc w:val="both"/>
        <w:rPr>
          <w:rFonts w:ascii="Arial Narrow" w:hAnsi="Arial Narrow"/>
        </w:rPr>
      </w:pPr>
      <w:r w:rsidRPr="00B94587">
        <w:rPr>
          <w:rFonts w:ascii="Arial Narrow" w:hAnsi="Arial Narrow"/>
        </w:rPr>
        <w:t xml:space="preserve">Se cuenta con manuales de procedimientos, lineamientos de racionalidad, austeridad y disciplina presupuestal interno, Lineamientos de adquisiciones, arrendamientos, servicio y obra publica del Consejo de la Judicatura del Poder Judicial del Estado de Tlaxcala, Lineamientos para el pago de Servicios Médicos del mismo Ente. Así como la normatividad vigente para los registros contables emitidos por la CONAC.  </w:t>
      </w:r>
    </w:p>
    <w:p w:rsidR="000B32EB" w:rsidRPr="00B94587" w:rsidRDefault="000B32EB" w:rsidP="000B32EB">
      <w:pPr>
        <w:rPr>
          <w:rFonts w:ascii="Arial Narrow" w:hAnsi="Arial Narrow"/>
        </w:rPr>
      </w:pPr>
      <w:r w:rsidRPr="00B94587">
        <w:rPr>
          <w:rFonts w:ascii="Arial Narrow" w:hAnsi="Arial Narrow"/>
        </w:rPr>
        <w:t>b) Medidas de desempeño financiero, metas y alcance.</w:t>
      </w:r>
    </w:p>
    <w:p w:rsidR="000B32EB" w:rsidRPr="00B94587" w:rsidRDefault="000B32EB" w:rsidP="000B32EB">
      <w:pPr>
        <w:rPr>
          <w:rFonts w:ascii="Arial Narrow" w:hAnsi="Arial Narrow"/>
        </w:rPr>
      </w:pPr>
      <w:r w:rsidRPr="00B94587">
        <w:rPr>
          <w:rFonts w:ascii="Arial Narrow" w:hAnsi="Arial Narrow"/>
        </w:rPr>
        <w:t>Se llevan a cabo un estudio de actividades por área administrativa a fin de evaluar el desempeño de acuerdo a lo Programado y Presupuestado (</w:t>
      </w:r>
      <w:proofErr w:type="spellStart"/>
      <w:r w:rsidRPr="00B94587">
        <w:rPr>
          <w:rFonts w:ascii="Arial Narrow" w:hAnsi="Arial Narrow"/>
        </w:rPr>
        <w:t>PbR</w:t>
      </w:r>
      <w:proofErr w:type="spellEnd"/>
      <w:r w:rsidRPr="00B94587">
        <w:rPr>
          <w:rFonts w:ascii="Arial Narrow" w:hAnsi="Arial Narrow"/>
        </w:rPr>
        <w:t>) del ejercicio 2015.</w:t>
      </w:r>
    </w:p>
    <w:p w:rsidR="000B32EB" w:rsidRPr="000B32EB" w:rsidRDefault="000B32EB" w:rsidP="000B32EB">
      <w:pPr>
        <w:rPr>
          <w:rFonts w:ascii="Arial Narrow" w:hAnsi="Arial Narrow"/>
          <w:b/>
          <w:u w:val="single"/>
        </w:rPr>
      </w:pPr>
      <w:r w:rsidRPr="000B32EB">
        <w:rPr>
          <w:rFonts w:ascii="Arial Narrow" w:hAnsi="Arial Narrow"/>
          <w:b/>
          <w:u w:val="single"/>
        </w:rPr>
        <w:t>14. Información por segmentos.</w:t>
      </w:r>
    </w:p>
    <w:p w:rsidR="000B32EB" w:rsidRPr="00B94587" w:rsidRDefault="000B32EB" w:rsidP="000B32EB">
      <w:pPr>
        <w:jc w:val="both"/>
        <w:rPr>
          <w:rFonts w:ascii="Arial Narrow" w:hAnsi="Arial Narrow"/>
        </w:rPr>
      </w:pPr>
      <w:r w:rsidRPr="00B94587">
        <w:rPr>
          <w:rFonts w:ascii="Arial Narrow" w:hAnsi="Arial Narrow"/>
        </w:rPr>
        <w:t>Los resultados del segmento que son informados al</w:t>
      </w:r>
      <w:r w:rsidR="003E6BE7">
        <w:rPr>
          <w:rFonts w:ascii="Arial Narrow" w:hAnsi="Arial Narrow"/>
        </w:rPr>
        <w:t xml:space="preserve"> Presidente del Poder Judicial, </w:t>
      </w:r>
      <w:r w:rsidRPr="00B94587">
        <w:rPr>
          <w:rFonts w:ascii="Arial Narrow" w:hAnsi="Arial Narrow"/>
        </w:rPr>
        <w:t>máxima autoridad en la toma de decisiones de operación; incluyen las partidas directamente atribuibles a un segmento, así como también aquellos que pueden ser asignados a los activos y pasivos por impuestos.</w:t>
      </w:r>
    </w:p>
    <w:p w:rsidR="000B32EB" w:rsidRPr="000B32EB" w:rsidRDefault="000B32EB" w:rsidP="000B32EB">
      <w:pPr>
        <w:rPr>
          <w:rFonts w:ascii="Arial Narrow" w:hAnsi="Arial Narrow"/>
          <w:b/>
          <w:u w:val="single"/>
        </w:rPr>
      </w:pPr>
      <w:r w:rsidRPr="000B32EB">
        <w:rPr>
          <w:rFonts w:ascii="Arial Narrow" w:hAnsi="Arial Narrow"/>
          <w:b/>
          <w:u w:val="single"/>
        </w:rPr>
        <w:t>15. Eventos posteriores al cierre.</w:t>
      </w:r>
    </w:p>
    <w:p w:rsidR="000B32EB" w:rsidRPr="00B94587" w:rsidRDefault="000B32EB" w:rsidP="000B32EB">
      <w:pPr>
        <w:jc w:val="both"/>
        <w:rPr>
          <w:rFonts w:ascii="Arial Narrow" w:hAnsi="Arial Narrow"/>
        </w:rPr>
      </w:pPr>
      <w:r w:rsidRPr="00B94587">
        <w:rPr>
          <w:rFonts w:ascii="Arial Narrow" w:hAnsi="Arial Narrow"/>
        </w:rPr>
        <w:t>Los desembolsos posteriores son capitalizados sólo cuando aumentan los beneficios económicos futuros incorporados en el activo específico relacionado con dichos desembolsos. Todos los otros desembolsos, son reconocidos en resultados cuando se incurren.</w:t>
      </w:r>
    </w:p>
    <w:p w:rsidR="000B32EB" w:rsidRPr="000B32EB" w:rsidRDefault="000B32EB" w:rsidP="000B32EB">
      <w:pPr>
        <w:rPr>
          <w:rFonts w:ascii="Arial Narrow" w:hAnsi="Arial Narrow"/>
          <w:b/>
          <w:u w:val="single"/>
        </w:rPr>
      </w:pPr>
      <w:r w:rsidRPr="000B32EB">
        <w:rPr>
          <w:rFonts w:ascii="Arial Narrow" w:hAnsi="Arial Narrow"/>
          <w:b/>
          <w:u w:val="single"/>
        </w:rPr>
        <w:t>16. Partes Relacionadas.</w:t>
      </w:r>
    </w:p>
    <w:p w:rsidR="000B32EB" w:rsidRPr="00B94587" w:rsidRDefault="000B32EB" w:rsidP="000B32EB">
      <w:pPr>
        <w:jc w:val="both"/>
        <w:rPr>
          <w:rFonts w:ascii="Arial Narrow" w:hAnsi="Arial Narrow"/>
        </w:rPr>
      </w:pPr>
      <w:r w:rsidRPr="00B94587">
        <w:rPr>
          <w:rFonts w:ascii="Arial Narrow" w:hAnsi="Arial Narrow"/>
        </w:rPr>
        <w:t>No existen partes relacionadas que pudieran ejercer influencia significativa sobre la toma de decisiones financieras y operativas.</w:t>
      </w:r>
    </w:p>
    <w:p w:rsidR="000B32EB" w:rsidRPr="0010133A" w:rsidRDefault="00DE2A8F" w:rsidP="0010133A">
      <w:pPr>
        <w:rPr>
          <w:rFonts w:ascii="Arial Narrow" w:hAnsi="Arial Narrow"/>
          <w:b/>
          <w:u w:val="single"/>
        </w:rPr>
      </w:pPr>
      <w:r w:rsidRPr="00DE2A8F">
        <w:rPr>
          <w:rFonts w:ascii="Soberana Sans Light" w:hAnsi="Soberana Sans Light"/>
          <w:noProof/>
          <w:sz w:val="18"/>
          <w:szCs w:val="20"/>
          <w:lang w:val="es-ES" w:eastAsia="es-ES"/>
        </w:rPr>
        <w:pict>
          <v:shape id="_x0000_s1038" type="#_x0000_t75" style="position:absolute;margin-left:2.35pt;margin-top:29.95pt;width:537.85pt;height:104.7pt;z-index:251662336;mso-position-horizontal-relative:text;mso-position-vertical-relative:text;mso-width-relative:page;mso-height-relative:page">
            <v:imagedata r:id="rId24" o:title=""/>
            <w10:wrap type="topAndBottom"/>
          </v:shape>
          <o:OLEObject Type="Embed" ProgID="Excel.Sheet.12" ShapeID="_x0000_s1038" DrawAspect="Content" ObjectID="_1523087019" r:id="rId25"/>
        </w:pict>
      </w:r>
      <w:r w:rsidR="000B32EB" w:rsidRPr="000B32EB">
        <w:rPr>
          <w:rFonts w:ascii="Arial Narrow" w:hAnsi="Arial Narrow"/>
          <w:b/>
          <w:u w:val="single"/>
        </w:rPr>
        <w:t>17. Responsabilidad sobre la presentación Razonable de la información contable.</w:t>
      </w:r>
    </w:p>
    <w:sectPr w:rsidR="000B32EB" w:rsidRPr="0010133A" w:rsidSect="00780059">
      <w:headerReference w:type="even" r:id="rId26"/>
      <w:headerReference w:type="default" r:id="rId27"/>
      <w:footerReference w:type="even" r:id="rId28"/>
      <w:footerReference w:type="default" r:id="rId29"/>
      <w:pgSz w:w="15840" w:h="12240" w:orient="landscape"/>
      <w:pgMar w:top="1440" w:right="672"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CCE" w:rsidRDefault="00C45CCE" w:rsidP="00EA5418">
      <w:pPr>
        <w:spacing w:after="0" w:line="240" w:lineRule="auto"/>
      </w:pPr>
      <w:r>
        <w:separator/>
      </w:r>
    </w:p>
  </w:endnote>
  <w:endnote w:type="continuationSeparator" w:id="0">
    <w:p w:rsidR="00C45CCE" w:rsidRDefault="00C45CCE"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MT">
    <w:altName w:val="Times New Roman"/>
    <w:panose1 w:val="00000000000000000000"/>
    <w:charset w:val="B2"/>
    <w:family w:val="auto"/>
    <w:notTrueType/>
    <w:pitch w:val="default"/>
    <w:sig w:usb0="00002000" w:usb1="00000000" w:usb2="00000000" w:usb3="00000000" w:csb0="00000040" w:csb1="00000000"/>
  </w:font>
  <w:font w:name="Arial-BoldMT">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CCE" w:rsidRPr="0013011C" w:rsidRDefault="00C45CCE"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10133A" w:rsidRPr="0010133A">
          <w:rPr>
            <w:rFonts w:ascii="Soberana Sans Light" w:hAnsi="Soberana Sans Light"/>
            <w:noProof/>
            <w:lang w:val="es-ES"/>
          </w:rPr>
          <w:t>2</w:t>
        </w:r>
        <w:r w:rsidRPr="0013011C">
          <w:rPr>
            <w:rFonts w:ascii="Soberana Sans Light" w:hAnsi="Soberana Sans Light"/>
          </w:rPr>
          <w:fldChar w:fldCharType="end"/>
        </w:r>
      </w:sdtContent>
    </w:sdt>
  </w:p>
  <w:p w:rsidR="00C45CCE" w:rsidRDefault="00C45CC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CCE" w:rsidRPr="008E3652" w:rsidRDefault="00C45CCE"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10133A" w:rsidRPr="0010133A">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CCE" w:rsidRDefault="00C45CCE" w:rsidP="00EA5418">
      <w:pPr>
        <w:spacing w:after="0" w:line="240" w:lineRule="auto"/>
      </w:pPr>
      <w:r>
        <w:separator/>
      </w:r>
    </w:p>
  </w:footnote>
  <w:footnote w:type="continuationSeparator" w:id="0">
    <w:p w:rsidR="00C45CCE" w:rsidRDefault="00C45CCE"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CCE" w:rsidRDefault="00C45CCE" w:rsidP="000B32EB">
    <w:pPr>
      <w:pStyle w:val="Encabezado"/>
      <w:jc w:val="center"/>
      <w:rPr>
        <w:rFonts w:ascii="Soberana Sans Light" w:hAnsi="Soberana Sans Light"/>
      </w:rPr>
    </w:pPr>
    <w:r>
      <w:rPr>
        <w:rFonts w:ascii="Soberana Sans Light" w:hAnsi="Soberana Sans Light"/>
        <w:noProof/>
        <w:lang w:eastAsia="es-MX"/>
      </w:rPr>
      <w:pict>
        <v:line id="_x0000_s4107" style="position:absolute;left:0;text-align:left;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Pr>
        <w:rFonts w:ascii="Soberana Sans Light" w:hAnsi="Soberana Sans Light"/>
      </w:rPr>
      <w:t xml:space="preserve">TRIBUNAL SUPERIOR DE JUSTICIA </w:t>
    </w:r>
  </w:p>
  <w:p w:rsidR="00C45CCE" w:rsidRDefault="00C45CC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CCE" w:rsidRDefault="00C45CCE"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Pr>
        <w:rFonts w:ascii="Soberana Sans Light" w:hAnsi="Soberana Sans Light"/>
      </w:rPr>
      <w:t xml:space="preserve">TRIBUNAL SUPERIOR DE JUSTICIA </w:t>
    </w:r>
  </w:p>
  <w:p w:rsidR="00C45CCE" w:rsidRDefault="00C45CCE" w:rsidP="001B610A">
    <w:pPr>
      <w:pStyle w:val="Encabezado"/>
      <w:rPr>
        <w:rFonts w:ascii="Soberana Sans Light" w:hAnsi="Soberana Sans Light"/>
      </w:rPr>
    </w:pPr>
  </w:p>
  <w:p w:rsidR="00C45CCE" w:rsidRPr="0013011C" w:rsidRDefault="00C45CCE" w:rsidP="0013011C">
    <w:pPr>
      <w:pStyle w:val="Encabezado"/>
      <w:jc w:val="center"/>
      <w:rPr>
        <w:rFonts w:ascii="Soberana Sans Light" w:hAnsi="Soberana Sans Ligh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1D3E"/>
    <w:multiLevelType w:val="hybridMultilevel"/>
    <w:tmpl w:val="4CE45F48"/>
    <w:lvl w:ilvl="0" w:tplc="45FEA4F8">
      <w:start w:val="8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0EC53FAB"/>
    <w:multiLevelType w:val="hybridMultilevel"/>
    <w:tmpl w:val="357E869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A3219C6"/>
    <w:multiLevelType w:val="hybridMultilevel"/>
    <w:tmpl w:val="1CDEDA68"/>
    <w:lvl w:ilvl="0" w:tplc="906C141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DD766D8"/>
    <w:multiLevelType w:val="hybridMultilevel"/>
    <w:tmpl w:val="C82CC6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26A6F7B"/>
    <w:multiLevelType w:val="hybridMultilevel"/>
    <w:tmpl w:val="233C2BAE"/>
    <w:lvl w:ilvl="0" w:tplc="20887DF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FE213D"/>
    <w:multiLevelType w:val="hybridMultilevel"/>
    <w:tmpl w:val="C4C8CE86"/>
    <w:lvl w:ilvl="0" w:tplc="69C883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6B44846"/>
    <w:multiLevelType w:val="hybridMultilevel"/>
    <w:tmpl w:val="AE9E6818"/>
    <w:lvl w:ilvl="0" w:tplc="0052AE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377B1785"/>
    <w:multiLevelType w:val="hybridMultilevel"/>
    <w:tmpl w:val="919EE128"/>
    <w:lvl w:ilvl="0" w:tplc="22989D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3A8C544D"/>
    <w:multiLevelType w:val="hybridMultilevel"/>
    <w:tmpl w:val="1E669FB2"/>
    <w:lvl w:ilvl="0" w:tplc="E3FE1DD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B9A52C8"/>
    <w:multiLevelType w:val="hybridMultilevel"/>
    <w:tmpl w:val="FCCA7A6A"/>
    <w:lvl w:ilvl="0" w:tplc="F4B42446">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6254C56"/>
    <w:multiLevelType w:val="hybridMultilevel"/>
    <w:tmpl w:val="005652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DA62C4F"/>
    <w:multiLevelType w:val="hybridMultilevel"/>
    <w:tmpl w:val="86AE30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87D0978"/>
    <w:multiLevelType w:val="hybridMultilevel"/>
    <w:tmpl w:val="6764C334"/>
    <w:lvl w:ilvl="0" w:tplc="D3923B10">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nsid w:val="61A833BF"/>
    <w:multiLevelType w:val="hybridMultilevel"/>
    <w:tmpl w:val="8F72AD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EC4B3C"/>
    <w:multiLevelType w:val="hybridMultilevel"/>
    <w:tmpl w:val="1792C4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3"/>
  </w:num>
  <w:num w:numId="4">
    <w:abstractNumId w:val="10"/>
  </w:num>
  <w:num w:numId="5">
    <w:abstractNumId w:val="7"/>
  </w:num>
  <w:num w:numId="6">
    <w:abstractNumId w:val="17"/>
  </w:num>
  <w:num w:numId="7">
    <w:abstractNumId w:val="11"/>
  </w:num>
  <w:num w:numId="8">
    <w:abstractNumId w:val="12"/>
  </w:num>
  <w:num w:numId="9">
    <w:abstractNumId w:val="6"/>
  </w:num>
  <w:num w:numId="10">
    <w:abstractNumId w:val="20"/>
  </w:num>
  <w:num w:numId="11">
    <w:abstractNumId w:val="15"/>
  </w:num>
  <w:num w:numId="12">
    <w:abstractNumId w:val="18"/>
  </w:num>
  <w:num w:numId="13">
    <w:abstractNumId w:val="2"/>
  </w:num>
  <w:num w:numId="14">
    <w:abstractNumId w:val="4"/>
  </w:num>
  <w:num w:numId="15">
    <w:abstractNumId w:val="21"/>
  </w:num>
  <w:num w:numId="16">
    <w:abstractNumId w:val="5"/>
  </w:num>
  <w:num w:numId="17">
    <w:abstractNumId w:val="9"/>
  </w:num>
  <w:num w:numId="18">
    <w:abstractNumId w:val="14"/>
  </w:num>
  <w:num w:numId="19">
    <w:abstractNumId w:val="8"/>
  </w:num>
  <w:num w:numId="20">
    <w:abstractNumId w:val="19"/>
  </w:num>
  <w:num w:numId="21">
    <w:abstractNumId w:val="16"/>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evenAndOddHeaders/>
  <w:characterSpacingControl w:val="doNotCompress"/>
  <w:hdrShapeDefaults>
    <o:shapedefaults v:ext="edit" spidmax="4108"/>
    <o:shapelayout v:ext="edit">
      <o:idmap v:ext="edit" data="4"/>
    </o:shapelayout>
  </w:hdrShapeDefaults>
  <w:footnotePr>
    <w:footnote w:id="-1"/>
    <w:footnote w:id="0"/>
  </w:footnotePr>
  <w:endnotePr>
    <w:endnote w:id="-1"/>
    <w:endnote w:id="0"/>
  </w:endnotePr>
  <w:compat/>
  <w:rsids>
    <w:rsidRoot w:val="00EA5418"/>
    <w:rsid w:val="00001107"/>
    <w:rsid w:val="00040466"/>
    <w:rsid w:val="00045A10"/>
    <w:rsid w:val="00046DF2"/>
    <w:rsid w:val="0007084B"/>
    <w:rsid w:val="000729C6"/>
    <w:rsid w:val="000965FB"/>
    <w:rsid w:val="000974D0"/>
    <w:rsid w:val="000A48EB"/>
    <w:rsid w:val="000B32EB"/>
    <w:rsid w:val="000B3F93"/>
    <w:rsid w:val="000C0AB9"/>
    <w:rsid w:val="000D54A0"/>
    <w:rsid w:val="000E4AE0"/>
    <w:rsid w:val="0010133A"/>
    <w:rsid w:val="0013011C"/>
    <w:rsid w:val="00132314"/>
    <w:rsid w:val="00136556"/>
    <w:rsid w:val="00147AFC"/>
    <w:rsid w:val="00165BB4"/>
    <w:rsid w:val="00166C6F"/>
    <w:rsid w:val="001A7B0A"/>
    <w:rsid w:val="001B1B72"/>
    <w:rsid w:val="001B2167"/>
    <w:rsid w:val="001B610A"/>
    <w:rsid w:val="001C2759"/>
    <w:rsid w:val="001C48AC"/>
    <w:rsid w:val="001C6FD8"/>
    <w:rsid w:val="001E7072"/>
    <w:rsid w:val="001F5A4E"/>
    <w:rsid w:val="001F6FA1"/>
    <w:rsid w:val="00204C86"/>
    <w:rsid w:val="00247742"/>
    <w:rsid w:val="00251B24"/>
    <w:rsid w:val="00264426"/>
    <w:rsid w:val="00270A4D"/>
    <w:rsid w:val="002809E7"/>
    <w:rsid w:val="002837BF"/>
    <w:rsid w:val="002843B4"/>
    <w:rsid w:val="00286DD2"/>
    <w:rsid w:val="00287B92"/>
    <w:rsid w:val="002A70B3"/>
    <w:rsid w:val="002A77C8"/>
    <w:rsid w:val="00304644"/>
    <w:rsid w:val="00370B12"/>
    <w:rsid w:val="00372F40"/>
    <w:rsid w:val="00396C2B"/>
    <w:rsid w:val="003A0303"/>
    <w:rsid w:val="003D5DBF"/>
    <w:rsid w:val="003E21AD"/>
    <w:rsid w:val="003E61F6"/>
    <w:rsid w:val="003E6BE7"/>
    <w:rsid w:val="003E7FD0"/>
    <w:rsid w:val="003F0EA4"/>
    <w:rsid w:val="00406659"/>
    <w:rsid w:val="0040690D"/>
    <w:rsid w:val="004208AB"/>
    <w:rsid w:val="004311BE"/>
    <w:rsid w:val="0044253C"/>
    <w:rsid w:val="00444E6C"/>
    <w:rsid w:val="00454C7E"/>
    <w:rsid w:val="00462C79"/>
    <w:rsid w:val="004662C2"/>
    <w:rsid w:val="004714CF"/>
    <w:rsid w:val="00477421"/>
    <w:rsid w:val="00480F7A"/>
    <w:rsid w:val="00484C0D"/>
    <w:rsid w:val="0049230F"/>
    <w:rsid w:val="00497D8B"/>
    <w:rsid w:val="004A6522"/>
    <w:rsid w:val="004B2513"/>
    <w:rsid w:val="004B285C"/>
    <w:rsid w:val="004D13BC"/>
    <w:rsid w:val="004D31F8"/>
    <w:rsid w:val="004D41B8"/>
    <w:rsid w:val="004F1E4C"/>
    <w:rsid w:val="004F5228"/>
    <w:rsid w:val="004F5641"/>
    <w:rsid w:val="00522632"/>
    <w:rsid w:val="00522EF3"/>
    <w:rsid w:val="00525681"/>
    <w:rsid w:val="00526E1D"/>
    <w:rsid w:val="00533EDA"/>
    <w:rsid w:val="00540418"/>
    <w:rsid w:val="00543222"/>
    <w:rsid w:val="00546F27"/>
    <w:rsid w:val="005548C1"/>
    <w:rsid w:val="005575DF"/>
    <w:rsid w:val="00561B68"/>
    <w:rsid w:val="00561B77"/>
    <w:rsid w:val="00563359"/>
    <w:rsid w:val="00574266"/>
    <w:rsid w:val="00590FCD"/>
    <w:rsid w:val="005A7085"/>
    <w:rsid w:val="005B2F04"/>
    <w:rsid w:val="005C3CF0"/>
    <w:rsid w:val="005D3D25"/>
    <w:rsid w:val="005F08D7"/>
    <w:rsid w:val="006545D8"/>
    <w:rsid w:val="00684994"/>
    <w:rsid w:val="006A34EC"/>
    <w:rsid w:val="006B1FE7"/>
    <w:rsid w:val="006C7B60"/>
    <w:rsid w:val="006E77DD"/>
    <w:rsid w:val="006F102E"/>
    <w:rsid w:val="006F54E5"/>
    <w:rsid w:val="00701F5D"/>
    <w:rsid w:val="00735748"/>
    <w:rsid w:val="00755FB7"/>
    <w:rsid w:val="00760F7B"/>
    <w:rsid w:val="00766344"/>
    <w:rsid w:val="00780059"/>
    <w:rsid w:val="0079582C"/>
    <w:rsid w:val="007A70CF"/>
    <w:rsid w:val="007C22F0"/>
    <w:rsid w:val="007C506E"/>
    <w:rsid w:val="007D6E9A"/>
    <w:rsid w:val="00800613"/>
    <w:rsid w:val="00811DAC"/>
    <w:rsid w:val="00823137"/>
    <w:rsid w:val="0082655E"/>
    <w:rsid w:val="00835F30"/>
    <w:rsid w:val="00837B9B"/>
    <w:rsid w:val="00856185"/>
    <w:rsid w:val="00887A2D"/>
    <w:rsid w:val="0089054E"/>
    <w:rsid w:val="008A6E4D"/>
    <w:rsid w:val="008A793D"/>
    <w:rsid w:val="008B0017"/>
    <w:rsid w:val="008C3ED9"/>
    <w:rsid w:val="008D038C"/>
    <w:rsid w:val="008E31F0"/>
    <w:rsid w:val="008E3652"/>
    <w:rsid w:val="008F6D58"/>
    <w:rsid w:val="009133B3"/>
    <w:rsid w:val="0093492C"/>
    <w:rsid w:val="009462BF"/>
    <w:rsid w:val="009561AC"/>
    <w:rsid w:val="00957043"/>
    <w:rsid w:val="00963987"/>
    <w:rsid w:val="0097169A"/>
    <w:rsid w:val="00977EC2"/>
    <w:rsid w:val="00990EEB"/>
    <w:rsid w:val="00997BE4"/>
    <w:rsid w:val="009A61FB"/>
    <w:rsid w:val="009D5D4C"/>
    <w:rsid w:val="009D6524"/>
    <w:rsid w:val="009E15A2"/>
    <w:rsid w:val="009E787D"/>
    <w:rsid w:val="009F23C4"/>
    <w:rsid w:val="009F5A90"/>
    <w:rsid w:val="00A34D55"/>
    <w:rsid w:val="00A363B6"/>
    <w:rsid w:val="00A46BF5"/>
    <w:rsid w:val="00A765C9"/>
    <w:rsid w:val="00AB170C"/>
    <w:rsid w:val="00AC23A2"/>
    <w:rsid w:val="00AC4878"/>
    <w:rsid w:val="00AE6D64"/>
    <w:rsid w:val="00B01B01"/>
    <w:rsid w:val="00B14261"/>
    <w:rsid w:val="00B146E2"/>
    <w:rsid w:val="00B5208D"/>
    <w:rsid w:val="00B56D2B"/>
    <w:rsid w:val="00B769A3"/>
    <w:rsid w:val="00B849EE"/>
    <w:rsid w:val="00B84D02"/>
    <w:rsid w:val="00B87B26"/>
    <w:rsid w:val="00B94C3A"/>
    <w:rsid w:val="00BA2940"/>
    <w:rsid w:val="00BB41E4"/>
    <w:rsid w:val="00BC2997"/>
    <w:rsid w:val="00BD3E18"/>
    <w:rsid w:val="00BE0699"/>
    <w:rsid w:val="00C123AB"/>
    <w:rsid w:val="00C16E53"/>
    <w:rsid w:val="00C255EE"/>
    <w:rsid w:val="00C3540D"/>
    <w:rsid w:val="00C431B4"/>
    <w:rsid w:val="00C4425E"/>
    <w:rsid w:val="00C45CCE"/>
    <w:rsid w:val="00C74F97"/>
    <w:rsid w:val="00C86C59"/>
    <w:rsid w:val="00C91C5A"/>
    <w:rsid w:val="00CA539E"/>
    <w:rsid w:val="00CB0BDC"/>
    <w:rsid w:val="00CD1030"/>
    <w:rsid w:val="00CD6D9A"/>
    <w:rsid w:val="00CE2C72"/>
    <w:rsid w:val="00D00E92"/>
    <w:rsid w:val="00D055EC"/>
    <w:rsid w:val="00D24A37"/>
    <w:rsid w:val="00D43FBD"/>
    <w:rsid w:val="00D44728"/>
    <w:rsid w:val="00D562FF"/>
    <w:rsid w:val="00D660E0"/>
    <w:rsid w:val="00D80436"/>
    <w:rsid w:val="00DA4E31"/>
    <w:rsid w:val="00DC152D"/>
    <w:rsid w:val="00DD286C"/>
    <w:rsid w:val="00DE2A8F"/>
    <w:rsid w:val="00DF1A70"/>
    <w:rsid w:val="00DF56C9"/>
    <w:rsid w:val="00E13A11"/>
    <w:rsid w:val="00E30318"/>
    <w:rsid w:val="00E32708"/>
    <w:rsid w:val="00E86EC7"/>
    <w:rsid w:val="00EA5418"/>
    <w:rsid w:val="00EB21F9"/>
    <w:rsid w:val="00EE46FB"/>
    <w:rsid w:val="00EF718C"/>
    <w:rsid w:val="00F17C0D"/>
    <w:rsid w:val="00F54B9A"/>
    <w:rsid w:val="00F5524D"/>
    <w:rsid w:val="00F57CA6"/>
    <w:rsid w:val="00F755D0"/>
    <w:rsid w:val="00F75D6E"/>
    <w:rsid w:val="00FA2F81"/>
    <w:rsid w:val="00FB1010"/>
    <w:rsid w:val="00FB2030"/>
    <w:rsid w:val="00FC44E9"/>
    <w:rsid w:val="00FC4F1C"/>
    <w:rsid w:val="00FD5A63"/>
    <w:rsid w:val="00FE3356"/>
    <w:rsid w:val="00FF6C9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9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0B3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B32EB"/>
    <w:pPr>
      <w:autoSpaceDE w:val="0"/>
      <w:autoSpaceDN w:val="0"/>
      <w:adjustRightInd w:val="0"/>
      <w:spacing w:after="0" w:line="240" w:lineRule="auto"/>
    </w:pPr>
    <w:rPr>
      <w:rFonts w:ascii="Arial" w:hAnsi="Arial" w:cs="Arial"/>
      <w:color w:val="000000"/>
      <w:sz w:val="24"/>
      <w:szCs w:val="24"/>
    </w:rPr>
  </w:style>
  <w:style w:type="table" w:customStyle="1" w:styleId="Sombreadoclaro-nfasis11">
    <w:name w:val="Sombreado claro - Énfasis 11"/>
    <w:basedOn w:val="Tablanormal"/>
    <w:uiPriority w:val="60"/>
    <w:rsid w:val="000B32E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media1-nfasis1">
    <w:name w:val="Medium Grid 1 Accent 1"/>
    <w:basedOn w:val="Tablanormal"/>
    <w:uiPriority w:val="67"/>
    <w:rsid w:val="000B32E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stamedia2-nfasis1">
    <w:name w:val="Medium List 2 Accent 1"/>
    <w:basedOn w:val="Tablanormal"/>
    <w:uiPriority w:val="66"/>
    <w:rsid w:val="00701F5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2-nfasis1">
    <w:name w:val="Medium Grid 2 Accent 1"/>
    <w:basedOn w:val="Tablanormal"/>
    <w:uiPriority w:val="68"/>
    <w:rsid w:val="00701F5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1-nfasis5">
    <w:name w:val="Medium Grid 1 Accent 5"/>
    <w:basedOn w:val="Tablanormal"/>
    <w:uiPriority w:val="67"/>
    <w:rsid w:val="00701F5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Hoja_de_c_lculo_de_Microsoft_Office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8.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10.emf"/><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image" Target="media/image9.png"/><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jpeg"/><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CE859-C02D-4A27-AAE1-82577F97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26</Pages>
  <Words>4398</Words>
  <Characters>24191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TSJ</cp:lastModifiedBy>
  <cp:revision>21</cp:revision>
  <cp:lastPrinted>2016-04-21T01:07:00Z</cp:lastPrinted>
  <dcterms:created xsi:type="dcterms:W3CDTF">2015-12-21T03:29:00Z</dcterms:created>
  <dcterms:modified xsi:type="dcterms:W3CDTF">2016-04-25T15:57:00Z</dcterms:modified>
</cp:coreProperties>
</file>