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2F29B9" w:rsidP="001221D0">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pt;height:396pt" o:ole="">
            <v:imagedata r:id="rId8" o:title=""/>
          </v:shape>
          <o:OLEObject Type="Embed" ProgID="Excel.Sheet.12" ShapeID="_x0000_i1025" DrawAspect="Content" ObjectID="_1521550138" r:id="rId9"/>
        </w:object>
      </w:r>
    </w:p>
    <w:p w:rsidR="00EA5418" w:rsidRDefault="00EA5418" w:rsidP="00372F40">
      <w:pPr>
        <w:jc w:val="center"/>
      </w:pPr>
    </w:p>
    <w:bookmarkStart w:id="0" w:name="_MON_1470805999"/>
    <w:bookmarkEnd w:id="0"/>
    <w:p w:rsidR="00EA5418" w:rsidRDefault="005A7F7F" w:rsidP="0044253C">
      <w:pPr>
        <w:jc w:val="center"/>
      </w:pPr>
      <w:r>
        <w:object w:dxaOrig="25156" w:dyaOrig="18907">
          <v:shape id="_x0000_i1026" type="#_x0000_t75" style="width:620.25pt;height:464.25pt" o:ole="">
            <v:imagedata r:id="rId10" o:title=""/>
          </v:shape>
          <o:OLEObject Type="Embed" ProgID="Excel.Sheet.12" ShapeID="_x0000_i1026" DrawAspect="Content" ObjectID="_1521550139" r:id="rId11"/>
        </w:object>
      </w:r>
    </w:p>
    <w:p w:rsidR="00E67DF0" w:rsidRDefault="00AF66CB" w:rsidP="00637F6C">
      <w:pPr>
        <w:tabs>
          <w:tab w:val="left" w:pos="4678"/>
        </w:tabs>
        <w:ind w:left="142" w:right="72" w:hanging="284"/>
        <w:jc w:val="center"/>
        <w:rPr>
          <w:b/>
        </w:rPr>
      </w:pPr>
      <w:bookmarkStart w:id="1" w:name="_MON_1470806992"/>
      <w:bookmarkEnd w:id="1"/>
      <w:r w:rsidRPr="00AF66CB">
        <w:rPr>
          <w:noProof/>
          <w:lang w:eastAsia="es-MX"/>
        </w:rPr>
        <w:lastRenderedPageBreak/>
        <w:pict>
          <v:shape id="_x0000_s1071" type="#_x0000_t75" style="position:absolute;left:0;text-align:left;margin-left:11.1pt;margin-top:-8.85pt;width:681.65pt;height:424.25pt;z-index:251669504">
            <v:imagedata r:id="rId12" o:title=""/>
            <w10:wrap type="square" side="left"/>
          </v:shape>
          <o:OLEObject Type="Embed" ProgID="Excel.Sheet.12" ShapeID="_x0000_s1071" DrawAspect="Content" ObjectID="_1521550144" r:id="rId13"/>
        </w:pict>
      </w:r>
      <w:bookmarkStart w:id="2" w:name="_MON_1470807348"/>
      <w:bookmarkEnd w:id="2"/>
    </w:p>
    <w:p w:rsidR="00372F40" w:rsidRDefault="00B027A8" w:rsidP="00637F6C">
      <w:pPr>
        <w:ind w:left="142" w:right="72" w:hanging="284"/>
        <w:jc w:val="right"/>
        <w:rPr>
          <w:b/>
        </w:rPr>
      </w:pPr>
      <w:r>
        <w:object w:dxaOrig="17714" w:dyaOrig="12848">
          <v:shape id="_x0000_i1027" type="#_x0000_t75" style="width:699pt;height:390pt" o:ole="">
            <v:imagedata r:id="rId14" o:title=""/>
          </v:shape>
          <o:OLEObject Type="Embed" ProgID="Excel.Sheet.12" ShapeID="_x0000_i1027" DrawAspect="Content" ObjectID="_1521550140" r:id="rId15"/>
        </w:object>
      </w:r>
    </w:p>
    <w:p w:rsidR="008174DD" w:rsidRPr="000836A7" w:rsidRDefault="005A7F7F" w:rsidP="008E3652">
      <w:pPr>
        <w:jc w:val="center"/>
        <w:rPr>
          <w:b/>
        </w:rPr>
      </w:pPr>
      <w:r>
        <w:object w:dxaOrig="17807" w:dyaOrig="12235">
          <v:shape id="_x0000_i1028" type="#_x0000_t75" style="width:633pt;height:6in" o:ole="">
            <v:imagedata r:id="rId16" o:title=""/>
          </v:shape>
          <o:OLEObject Type="Embed" ProgID="Excel.Sheet.12" ShapeID="_x0000_i1028" DrawAspect="Content" ObjectID="_1521550141" r:id="rId17"/>
        </w:object>
      </w:r>
    </w:p>
    <w:bookmarkStart w:id="3" w:name="_MON_1470809138"/>
    <w:bookmarkStart w:id="4" w:name="_MON_1470814596"/>
    <w:bookmarkEnd w:id="3"/>
    <w:bookmarkEnd w:id="4"/>
    <w:p w:rsidR="00E32708" w:rsidRDefault="005A7F7F" w:rsidP="00E32708">
      <w:pPr>
        <w:tabs>
          <w:tab w:val="left" w:pos="2430"/>
        </w:tabs>
        <w:jc w:val="center"/>
      </w:pPr>
      <w:r>
        <w:object w:dxaOrig="18231" w:dyaOrig="11187">
          <v:shape id="_x0000_i1029" type="#_x0000_t75" style="width:653.25pt;height:399.75pt" o:ole="">
            <v:imagedata r:id="rId18" o:title=""/>
          </v:shape>
          <o:OLEObject Type="Embed" ProgID="Excel.Sheet.12" ShapeID="_x0000_i1029" DrawAspect="Content" ObjectID="_1521550142" r:id="rId19"/>
        </w:object>
      </w:r>
    </w:p>
    <w:p w:rsidR="0068020F" w:rsidRDefault="0068020F" w:rsidP="00E32708">
      <w:pPr>
        <w:tabs>
          <w:tab w:val="left" w:pos="2430"/>
        </w:tabs>
        <w:jc w:val="center"/>
      </w:pPr>
    </w:p>
    <w:p w:rsidR="0068020F" w:rsidRDefault="0068020F" w:rsidP="00E32708">
      <w:pPr>
        <w:tabs>
          <w:tab w:val="left" w:pos="2430"/>
        </w:tabs>
        <w:jc w:val="center"/>
      </w:pPr>
    </w:p>
    <w:p w:rsidR="0068020F" w:rsidRPr="00540418" w:rsidRDefault="005A7F7F" w:rsidP="0068020F">
      <w:pPr>
        <w:jc w:val="center"/>
        <w:rPr>
          <w:rFonts w:ascii="Soberana Sans Light" w:hAnsi="Soberana Sans Light"/>
        </w:rPr>
      </w:pPr>
      <w:r>
        <w:object w:dxaOrig="25925" w:dyaOrig="16749">
          <v:shape id="_x0000_i1030" type="#_x0000_t75" style="width:694.5pt;height:460.5pt" o:ole="">
            <v:imagedata r:id="rId20" o:title=""/>
          </v:shape>
          <o:OLEObject Type="Embed" ProgID="Excel.Sheet.12" ShapeID="_x0000_i1030" DrawAspect="Content" ObjectID="_1521550143" r:id="rId21"/>
        </w:object>
      </w:r>
      <w:r w:rsidR="0068020F" w:rsidRPr="00593BC0">
        <w:rPr>
          <w:rFonts w:ascii="Soberana Sans Light" w:hAnsi="Soberana Sans Light"/>
        </w:rPr>
        <w:t xml:space="preserve"> </w:t>
      </w:r>
      <w:r w:rsidR="0068020F" w:rsidRPr="00540418">
        <w:rPr>
          <w:rFonts w:ascii="Soberana Sans Light" w:hAnsi="Soberana Sans Light"/>
        </w:rPr>
        <w:t>Informe de Pasivos Contingentes</w:t>
      </w:r>
    </w:p>
    <w:p w:rsidR="0068020F" w:rsidRPr="00540418" w:rsidRDefault="0068020F" w:rsidP="0068020F">
      <w:pPr>
        <w:rPr>
          <w:rFonts w:ascii="Soberana Sans Light" w:hAnsi="Soberana Sans Light"/>
        </w:rPr>
      </w:pPr>
    </w:p>
    <w:p w:rsidR="0068020F" w:rsidRPr="00540418" w:rsidRDefault="0068020F" w:rsidP="0068020F">
      <w:pPr>
        <w:rPr>
          <w:rFonts w:ascii="Soberana Sans Light" w:hAnsi="Soberana Sans Light"/>
        </w:rPr>
      </w:pPr>
    </w:p>
    <w:p w:rsidR="0068020F" w:rsidRDefault="0068020F" w:rsidP="0068020F">
      <w:pPr>
        <w:rPr>
          <w:rFonts w:ascii="Soberana Sans Light" w:hAnsi="Soberana Sans Light"/>
        </w:rPr>
      </w:pPr>
      <w:r>
        <w:rPr>
          <w:rFonts w:ascii="Soberana Sans Light" w:hAnsi="Soberana Sans Light"/>
        </w:rPr>
        <w:t xml:space="preserve">Se presenta la cuenta contable correspondiente al Fondo de Contingencia por el importe de </w:t>
      </w:r>
      <w:r w:rsidR="00DD2283">
        <w:rPr>
          <w:rFonts w:ascii="Soberana Sans Light" w:hAnsi="Soberana Sans Light"/>
        </w:rPr>
        <w:t>598</w:t>
      </w:r>
      <w:r w:rsidRPr="00DD2283">
        <w:rPr>
          <w:rFonts w:ascii="Soberana Sans Light" w:hAnsi="Soberana Sans Light"/>
        </w:rPr>
        <w:t>,</w:t>
      </w:r>
      <w:r w:rsidR="00DD2283">
        <w:rPr>
          <w:rFonts w:ascii="Soberana Sans Light" w:hAnsi="Soberana Sans Light"/>
        </w:rPr>
        <w:t>897</w:t>
      </w:r>
      <w:r>
        <w:rPr>
          <w:rFonts w:ascii="Soberana Sans Light" w:hAnsi="Soberana Sans Light"/>
        </w:rPr>
        <w:t xml:space="preserve"> que corresponde al descuento porcentual que se aplica a los créditos otorgados para la creación del Fondo y pueda ser afectado por la incobrabilidad de algún crédito.</w:t>
      </w: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tbl>
      <w:tblPr>
        <w:tblW w:w="12043" w:type="dxa"/>
        <w:tblInd w:w="58" w:type="dxa"/>
        <w:tblCellMar>
          <w:left w:w="70" w:type="dxa"/>
          <w:right w:w="70" w:type="dxa"/>
        </w:tblCellMar>
        <w:tblLook w:val="04A0"/>
      </w:tblPr>
      <w:tblGrid>
        <w:gridCol w:w="4800"/>
        <w:gridCol w:w="360"/>
        <w:gridCol w:w="440"/>
        <w:gridCol w:w="480"/>
        <w:gridCol w:w="920"/>
        <w:gridCol w:w="5043"/>
      </w:tblGrid>
      <w:tr w:rsidR="0068020F" w:rsidRPr="00C74E12" w:rsidTr="007756BE">
        <w:trPr>
          <w:trHeight w:val="300"/>
        </w:trPr>
        <w:tc>
          <w:tcPr>
            <w:tcW w:w="4800" w:type="dxa"/>
            <w:tcBorders>
              <w:top w:val="single" w:sz="4" w:space="0" w:color="auto"/>
              <w:left w:val="nil"/>
              <w:bottom w:val="nil"/>
              <w:right w:val="nil"/>
            </w:tcBorders>
            <w:shd w:val="clear" w:color="000000" w:fill="FFFFFF"/>
            <w:noWrap/>
            <w:vAlign w:val="bottom"/>
            <w:hideMark/>
          </w:tcPr>
          <w:p w:rsidR="0068020F" w:rsidRPr="00C74E12" w:rsidRDefault="0068020F" w:rsidP="00867C57">
            <w:pPr>
              <w:spacing w:after="0" w:line="240" w:lineRule="auto"/>
              <w:jc w:val="center"/>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Lic. Silvestre Velázquez Guevara</w:t>
            </w:r>
          </w:p>
        </w:tc>
        <w:tc>
          <w:tcPr>
            <w:tcW w:w="360" w:type="dxa"/>
            <w:tcBorders>
              <w:top w:val="nil"/>
              <w:left w:val="nil"/>
              <w:bottom w:val="nil"/>
              <w:right w:val="nil"/>
            </w:tcBorders>
            <w:shd w:val="clear" w:color="000000" w:fill="FFFFFF"/>
            <w:noWrap/>
            <w:vAlign w:val="bottom"/>
            <w:hideMark/>
          </w:tcPr>
          <w:p w:rsidR="0068020F" w:rsidRPr="00C74E12" w:rsidRDefault="0068020F" w:rsidP="00867C57">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68020F" w:rsidRPr="00C74E12" w:rsidRDefault="0068020F" w:rsidP="00867C57">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68020F" w:rsidRPr="00C74E12" w:rsidRDefault="0068020F" w:rsidP="00867C57">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68020F" w:rsidRPr="00C74E12" w:rsidRDefault="0068020F" w:rsidP="00867C57">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5043" w:type="dxa"/>
            <w:tcBorders>
              <w:top w:val="single" w:sz="4" w:space="0" w:color="auto"/>
              <w:left w:val="nil"/>
              <w:bottom w:val="nil"/>
              <w:right w:val="nil"/>
            </w:tcBorders>
            <w:shd w:val="clear" w:color="000000" w:fill="FFFFFF"/>
            <w:noWrap/>
            <w:vAlign w:val="bottom"/>
            <w:hideMark/>
          </w:tcPr>
          <w:p w:rsidR="0068020F" w:rsidRPr="00C74E12" w:rsidRDefault="0068020F" w:rsidP="007756BE">
            <w:pPr>
              <w:spacing w:after="0" w:line="240" w:lineRule="auto"/>
              <w:jc w:val="center"/>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xml:space="preserve">Lic. </w:t>
            </w:r>
            <w:r w:rsidR="007756BE">
              <w:rPr>
                <w:rFonts w:ascii="Courier New" w:eastAsia="Times New Roman" w:hAnsi="Courier New" w:cs="Courier New"/>
                <w:color w:val="000000"/>
                <w:sz w:val="18"/>
                <w:szCs w:val="18"/>
                <w:lang w:eastAsia="es-MX"/>
              </w:rPr>
              <w:t>Claudia Pérez Minor</w:t>
            </w:r>
          </w:p>
        </w:tc>
      </w:tr>
      <w:tr w:rsidR="0068020F" w:rsidRPr="00C74E12" w:rsidTr="007756BE">
        <w:trPr>
          <w:trHeight w:val="300"/>
        </w:trPr>
        <w:tc>
          <w:tcPr>
            <w:tcW w:w="4800" w:type="dxa"/>
            <w:tcBorders>
              <w:top w:val="nil"/>
              <w:left w:val="nil"/>
              <w:bottom w:val="nil"/>
              <w:right w:val="nil"/>
            </w:tcBorders>
            <w:shd w:val="clear" w:color="000000" w:fill="FFFFFF"/>
            <w:hideMark/>
          </w:tcPr>
          <w:p w:rsidR="0068020F" w:rsidRPr="00C74E12" w:rsidRDefault="0068020F" w:rsidP="00867C57">
            <w:pPr>
              <w:spacing w:after="0" w:line="240" w:lineRule="auto"/>
              <w:jc w:val="center"/>
              <w:rPr>
                <w:rFonts w:ascii="Courier New" w:eastAsia="Times New Roman" w:hAnsi="Courier New" w:cs="Courier New"/>
                <w:sz w:val="18"/>
                <w:szCs w:val="18"/>
                <w:lang w:eastAsia="es-MX"/>
              </w:rPr>
            </w:pPr>
            <w:r w:rsidRPr="00C74E12">
              <w:rPr>
                <w:rFonts w:ascii="Courier New" w:eastAsia="Times New Roman" w:hAnsi="Courier New" w:cs="Courier New"/>
                <w:sz w:val="18"/>
                <w:szCs w:val="18"/>
                <w:lang w:eastAsia="es-MX"/>
              </w:rPr>
              <w:t>Gerente General</w:t>
            </w:r>
          </w:p>
        </w:tc>
        <w:tc>
          <w:tcPr>
            <w:tcW w:w="360" w:type="dxa"/>
            <w:tcBorders>
              <w:top w:val="nil"/>
              <w:left w:val="nil"/>
              <w:bottom w:val="nil"/>
              <w:right w:val="nil"/>
            </w:tcBorders>
            <w:shd w:val="clear" w:color="000000" w:fill="FFFFFF"/>
            <w:noWrap/>
            <w:vAlign w:val="bottom"/>
            <w:hideMark/>
          </w:tcPr>
          <w:p w:rsidR="0068020F" w:rsidRPr="00C74E12" w:rsidRDefault="0068020F" w:rsidP="00867C57">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68020F" w:rsidRPr="00C74E12" w:rsidRDefault="0068020F" w:rsidP="00867C57">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68020F" w:rsidRPr="00C74E12" w:rsidRDefault="0068020F" w:rsidP="00867C57">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68020F" w:rsidRPr="00C74E12" w:rsidRDefault="0068020F" w:rsidP="00867C57">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5043" w:type="dxa"/>
            <w:tcBorders>
              <w:top w:val="nil"/>
              <w:left w:val="nil"/>
              <w:bottom w:val="nil"/>
              <w:right w:val="nil"/>
            </w:tcBorders>
            <w:shd w:val="clear" w:color="000000" w:fill="FFFFFF"/>
            <w:hideMark/>
          </w:tcPr>
          <w:p w:rsidR="0068020F" w:rsidRPr="00C74E12" w:rsidRDefault="007756BE" w:rsidP="00867C57">
            <w:pPr>
              <w:spacing w:after="0" w:line="240" w:lineRule="auto"/>
              <w:jc w:val="center"/>
              <w:rPr>
                <w:rFonts w:ascii="Courier New" w:eastAsia="Times New Roman" w:hAnsi="Courier New" w:cs="Courier New"/>
                <w:sz w:val="18"/>
                <w:szCs w:val="18"/>
                <w:lang w:eastAsia="es-MX"/>
              </w:rPr>
            </w:pPr>
            <w:r>
              <w:rPr>
                <w:rFonts w:ascii="Courier New" w:eastAsia="Times New Roman" w:hAnsi="Courier New" w:cs="Courier New"/>
                <w:sz w:val="18"/>
                <w:szCs w:val="18"/>
                <w:lang w:eastAsia="es-MX"/>
              </w:rPr>
              <w:t>Encargada</w:t>
            </w:r>
            <w:r w:rsidR="0068020F" w:rsidRPr="00C74E12">
              <w:rPr>
                <w:rFonts w:ascii="Courier New" w:eastAsia="Times New Roman" w:hAnsi="Courier New" w:cs="Courier New"/>
                <w:sz w:val="18"/>
                <w:szCs w:val="18"/>
                <w:lang w:eastAsia="es-MX"/>
              </w:rPr>
              <w:t xml:space="preserve"> del Departamento de Administración</w:t>
            </w:r>
          </w:p>
        </w:tc>
      </w:tr>
    </w:tbl>
    <w:p w:rsidR="0068020F" w:rsidRDefault="0068020F" w:rsidP="0068020F">
      <w:pPr>
        <w:rPr>
          <w:rFonts w:ascii="Soberana Sans Light" w:hAnsi="Soberana Sans Light"/>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68020F" w:rsidRDefault="0068020F" w:rsidP="0068020F">
      <w:pPr>
        <w:pStyle w:val="Texto"/>
        <w:spacing w:after="0" w:line="240" w:lineRule="exact"/>
        <w:jc w:val="center"/>
        <w:rPr>
          <w:rFonts w:ascii="Soberana Sans Light" w:hAnsi="Soberana Sans Light"/>
          <w:b/>
          <w:sz w:val="22"/>
          <w:szCs w:val="22"/>
        </w:rPr>
      </w:pPr>
    </w:p>
    <w:p w:rsidR="0068020F" w:rsidRPr="00540418" w:rsidRDefault="0068020F" w:rsidP="0068020F">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68020F" w:rsidRPr="00540418" w:rsidRDefault="0068020F" w:rsidP="0068020F">
      <w:pPr>
        <w:pStyle w:val="Texto"/>
        <w:spacing w:after="0" w:line="240" w:lineRule="exact"/>
        <w:rPr>
          <w:rFonts w:ascii="Soberana Sans Light" w:hAnsi="Soberana Sans Light"/>
          <w:sz w:val="22"/>
          <w:szCs w:val="22"/>
          <w:lang w:val="es-MX"/>
        </w:rPr>
      </w:pPr>
    </w:p>
    <w:p w:rsidR="0068020F" w:rsidRPr="00540418" w:rsidRDefault="0068020F" w:rsidP="0068020F">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68020F" w:rsidRPr="00540418" w:rsidRDefault="0068020F" w:rsidP="0068020F">
      <w:pPr>
        <w:pStyle w:val="Texto"/>
        <w:spacing w:after="0" w:line="240" w:lineRule="exact"/>
        <w:rPr>
          <w:rFonts w:ascii="Soberana Sans Light" w:hAnsi="Soberana Sans Light"/>
          <w:b/>
          <w:sz w:val="22"/>
          <w:szCs w:val="22"/>
          <w:lang w:val="es-MX"/>
        </w:rPr>
      </w:pPr>
    </w:p>
    <w:p w:rsidR="0068020F" w:rsidRPr="00540418" w:rsidRDefault="0068020F" w:rsidP="0068020F">
      <w:pPr>
        <w:pStyle w:val="Texto"/>
        <w:spacing w:after="0" w:line="240" w:lineRule="exact"/>
        <w:ind w:firstLine="648"/>
        <w:rPr>
          <w:rFonts w:ascii="Soberana Sans Light" w:hAnsi="Soberana Sans Light"/>
          <w:b/>
          <w:sz w:val="22"/>
          <w:szCs w:val="22"/>
          <w:lang w:val="es-MX"/>
        </w:rPr>
      </w:pPr>
      <w:r w:rsidRPr="00540418">
        <w:rPr>
          <w:rFonts w:ascii="Soberana Sans Light" w:hAnsi="Soberana Sans Light"/>
          <w:b/>
          <w:sz w:val="22"/>
          <w:szCs w:val="22"/>
          <w:lang w:val="es-MX"/>
        </w:rPr>
        <w:t>Activo</w:t>
      </w:r>
    </w:p>
    <w:p w:rsidR="0068020F" w:rsidRPr="00540418" w:rsidRDefault="0068020F" w:rsidP="0068020F">
      <w:pPr>
        <w:pStyle w:val="Texto"/>
        <w:spacing w:after="0" w:line="240" w:lineRule="exact"/>
        <w:rPr>
          <w:rFonts w:ascii="Soberana Sans Light" w:hAnsi="Soberana Sans Light"/>
          <w:b/>
          <w:sz w:val="22"/>
          <w:szCs w:val="22"/>
          <w:lang w:val="es-MX"/>
        </w:rPr>
      </w:pPr>
    </w:p>
    <w:p w:rsidR="0068020F" w:rsidRPr="00540418" w:rsidRDefault="0068020F" w:rsidP="0068020F">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Efectivo y Equivalentes</w:t>
      </w: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acerca de los fondos con afectación específica, el tipo y monto de los mismos; de las inversiones financieras se revelará su tipo y monto, su clasificación en corto y largo plazo separando aquéllas que su vencimiento sea menor a 3 meses.</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lang w:val="es-MX"/>
        </w:rPr>
      </w:pPr>
      <w:r w:rsidRPr="00CA6C48">
        <w:rPr>
          <w:lang w:val="es-MX"/>
        </w:rPr>
        <w:t>En este rubro el importe reflejado en el estado de Situación Financiera corresponde a tres cuentas bancarias que se tienen con Banamex</w:t>
      </w:r>
      <w:r>
        <w:rPr>
          <w:lang w:val="es-MX"/>
        </w:rPr>
        <w:t xml:space="preserve">. </w:t>
      </w:r>
    </w:p>
    <w:p w:rsidR="0068020F" w:rsidRDefault="0068020F" w:rsidP="0068020F">
      <w:pPr>
        <w:pStyle w:val="ROMANOS"/>
        <w:spacing w:after="0" w:line="240" w:lineRule="exact"/>
        <w:ind w:left="648" w:firstLine="0"/>
        <w:rPr>
          <w:lang w:val="es-MX"/>
        </w:rPr>
      </w:pPr>
      <w:r>
        <w:rPr>
          <w:lang w:val="es-MX"/>
        </w:rPr>
        <w:t>14383-7</w:t>
      </w:r>
      <w:r>
        <w:rPr>
          <w:lang w:val="es-MX"/>
        </w:rPr>
        <w:tab/>
      </w:r>
      <w:r>
        <w:rPr>
          <w:lang w:val="es-MX"/>
        </w:rPr>
        <w:tab/>
        <w:t>Cuenta Principal</w:t>
      </w:r>
      <w:r>
        <w:rPr>
          <w:lang w:val="es-MX"/>
        </w:rPr>
        <w:tab/>
      </w:r>
      <w:r>
        <w:rPr>
          <w:lang w:val="es-MX"/>
        </w:rPr>
        <w:tab/>
      </w:r>
      <w:r>
        <w:rPr>
          <w:lang w:val="es-MX"/>
        </w:rPr>
        <w:tab/>
      </w:r>
      <w:r w:rsidR="001907B3">
        <w:rPr>
          <w:lang w:val="es-MX"/>
        </w:rPr>
        <w:tab/>
        <w:t xml:space="preserve">    </w:t>
      </w:r>
      <w:r w:rsidR="00CB659B">
        <w:rPr>
          <w:lang w:val="es-MX"/>
        </w:rPr>
        <w:t>916,657</w:t>
      </w:r>
    </w:p>
    <w:p w:rsidR="0068020F" w:rsidRDefault="0068020F" w:rsidP="0068020F">
      <w:pPr>
        <w:pStyle w:val="ROMANOS"/>
        <w:spacing w:after="0" w:line="240" w:lineRule="exact"/>
        <w:ind w:left="648" w:firstLine="0"/>
        <w:rPr>
          <w:lang w:val="es-MX"/>
        </w:rPr>
      </w:pPr>
      <w:r>
        <w:rPr>
          <w:lang w:val="es-MX"/>
        </w:rPr>
        <w:t>502427-5</w:t>
      </w:r>
      <w:r>
        <w:rPr>
          <w:lang w:val="es-MX"/>
        </w:rPr>
        <w:tab/>
      </w:r>
      <w:r>
        <w:rPr>
          <w:lang w:val="es-MX"/>
        </w:rPr>
        <w:tab/>
        <w:t>Cuenta Inafectable 10%</w:t>
      </w:r>
      <w:r>
        <w:rPr>
          <w:lang w:val="es-MX"/>
        </w:rPr>
        <w:tab/>
      </w:r>
      <w:r>
        <w:rPr>
          <w:lang w:val="es-MX"/>
        </w:rPr>
        <w:tab/>
      </w:r>
      <w:r w:rsidR="001907B3">
        <w:rPr>
          <w:lang w:val="es-MX"/>
        </w:rPr>
        <w:tab/>
      </w:r>
      <w:r>
        <w:rPr>
          <w:lang w:val="es-MX"/>
        </w:rPr>
        <w:t>3, 9</w:t>
      </w:r>
      <w:r w:rsidR="00CB659B">
        <w:rPr>
          <w:lang w:val="es-MX"/>
        </w:rPr>
        <w:t>97,570</w:t>
      </w:r>
    </w:p>
    <w:p w:rsidR="0068020F" w:rsidRDefault="0068020F" w:rsidP="0068020F">
      <w:pPr>
        <w:pStyle w:val="ROMANOS"/>
        <w:spacing w:after="0" w:line="240" w:lineRule="exact"/>
        <w:ind w:left="648" w:firstLine="0"/>
        <w:rPr>
          <w:lang w:val="es-MX"/>
        </w:rPr>
      </w:pPr>
      <w:r>
        <w:rPr>
          <w:lang w:val="es-MX"/>
        </w:rPr>
        <w:t>502432-</w:t>
      </w:r>
      <w:r w:rsidR="001907B3">
        <w:rPr>
          <w:lang w:val="es-MX"/>
        </w:rPr>
        <w:t>1</w:t>
      </w:r>
      <w:r w:rsidR="001907B3">
        <w:rPr>
          <w:lang w:val="es-MX"/>
        </w:rPr>
        <w:tab/>
      </w:r>
      <w:r w:rsidR="001907B3">
        <w:rPr>
          <w:lang w:val="es-MX"/>
        </w:rPr>
        <w:tab/>
        <w:t>Cuenta Fondo de Contingencia</w:t>
      </w:r>
      <w:r w:rsidR="001907B3">
        <w:rPr>
          <w:lang w:val="es-MX"/>
        </w:rPr>
        <w:tab/>
      </w:r>
      <w:r w:rsidR="001907B3">
        <w:rPr>
          <w:lang w:val="es-MX"/>
        </w:rPr>
        <w:tab/>
        <w:t xml:space="preserve">    </w:t>
      </w:r>
      <w:r w:rsidR="00CB659B">
        <w:rPr>
          <w:lang w:val="es-MX"/>
        </w:rPr>
        <w:t>873,534</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Derechos a recibir Efectivo y Equivalentes y Bienes o Servicios a Recibir</w:t>
      </w:r>
    </w:p>
    <w:p w:rsidR="0068020F" w:rsidRDefault="0068020F" w:rsidP="0068020F">
      <w:pPr>
        <w:pStyle w:val="ROMANOS"/>
        <w:spacing w:after="0" w:line="240" w:lineRule="exact"/>
        <w:ind w:left="648" w:firstLine="0"/>
        <w:rPr>
          <w:lang w:val="es-MX"/>
        </w:rPr>
      </w:pPr>
      <w:r w:rsidRPr="00F036E8">
        <w:rPr>
          <w:lang w:val="es-MX"/>
        </w:rPr>
        <w:t>En este concepto se refleja el importe de la cartera, correspondientes a los siguientes sectores</w:t>
      </w:r>
      <w:r>
        <w:rPr>
          <w:lang w:val="es-MX"/>
        </w:rPr>
        <w:t>:</w:t>
      </w:r>
      <w:r w:rsidRPr="00F036E8">
        <w:rPr>
          <w:lang w:val="es-MX"/>
        </w:rPr>
        <w:t xml:space="preserve"> </w:t>
      </w:r>
    </w:p>
    <w:p w:rsidR="0068020F" w:rsidRDefault="0068020F" w:rsidP="0068020F">
      <w:pPr>
        <w:pStyle w:val="ROMANOS"/>
        <w:spacing w:after="0" w:line="240" w:lineRule="exact"/>
        <w:ind w:left="648" w:firstLine="0"/>
        <w:rPr>
          <w:lang w:val="es-MX"/>
        </w:rPr>
      </w:pPr>
      <w:r>
        <w:rPr>
          <w:lang w:val="es-MX"/>
        </w:rPr>
        <w:t>Agrícola</w:t>
      </w:r>
      <w:r>
        <w:rPr>
          <w:lang w:val="es-MX"/>
        </w:rPr>
        <w:tab/>
      </w:r>
      <w:r>
        <w:rPr>
          <w:lang w:val="es-MX"/>
        </w:rPr>
        <w:tab/>
      </w:r>
      <w:r>
        <w:rPr>
          <w:lang w:val="es-MX"/>
        </w:rPr>
        <w:tab/>
        <w:t xml:space="preserve">10, </w:t>
      </w:r>
      <w:r w:rsidR="00CB659B">
        <w:rPr>
          <w:lang w:val="es-MX"/>
        </w:rPr>
        <w:t>430</w:t>
      </w:r>
      <w:r>
        <w:rPr>
          <w:lang w:val="es-MX"/>
        </w:rPr>
        <w:t>,</w:t>
      </w:r>
      <w:r w:rsidR="002F1EF4">
        <w:rPr>
          <w:lang w:val="es-MX"/>
        </w:rPr>
        <w:t>90</w:t>
      </w:r>
      <w:r w:rsidR="00CB659B">
        <w:rPr>
          <w:lang w:val="es-MX"/>
        </w:rPr>
        <w:t>7</w:t>
      </w:r>
    </w:p>
    <w:p w:rsidR="0068020F" w:rsidRDefault="0068020F" w:rsidP="0068020F">
      <w:pPr>
        <w:pStyle w:val="ROMANOS"/>
        <w:spacing w:after="0" w:line="240" w:lineRule="exact"/>
        <w:ind w:left="648" w:firstLine="0"/>
        <w:rPr>
          <w:lang w:val="es-MX"/>
        </w:rPr>
      </w:pPr>
      <w:r>
        <w:rPr>
          <w:lang w:val="es-MX"/>
        </w:rPr>
        <w:t>Comercial</w:t>
      </w:r>
      <w:r>
        <w:rPr>
          <w:lang w:val="es-MX"/>
        </w:rPr>
        <w:tab/>
      </w:r>
      <w:r>
        <w:rPr>
          <w:lang w:val="es-MX"/>
        </w:rPr>
        <w:tab/>
        <w:t xml:space="preserve">  </w:t>
      </w:r>
      <w:r w:rsidR="005A45B4">
        <w:rPr>
          <w:lang w:val="es-MX"/>
        </w:rPr>
        <w:t>2</w:t>
      </w:r>
      <w:r>
        <w:rPr>
          <w:lang w:val="es-MX"/>
        </w:rPr>
        <w:t xml:space="preserve">, </w:t>
      </w:r>
      <w:r w:rsidR="005A45B4">
        <w:rPr>
          <w:lang w:val="es-MX"/>
        </w:rPr>
        <w:t>976132</w:t>
      </w:r>
    </w:p>
    <w:p w:rsidR="0068020F" w:rsidRDefault="0068020F" w:rsidP="0068020F">
      <w:pPr>
        <w:pStyle w:val="ROMANOS"/>
        <w:spacing w:after="0" w:line="240" w:lineRule="exact"/>
        <w:ind w:left="648" w:firstLine="0"/>
        <w:rPr>
          <w:lang w:val="es-MX"/>
        </w:rPr>
      </w:pPr>
      <w:r>
        <w:rPr>
          <w:lang w:val="es-MX"/>
        </w:rPr>
        <w:t>Ganadero</w:t>
      </w:r>
      <w:r>
        <w:rPr>
          <w:lang w:val="es-MX"/>
        </w:rPr>
        <w:tab/>
      </w:r>
      <w:r>
        <w:rPr>
          <w:lang w:val="es-MX"/>
        </w:rPr>
        <w:tab/>
        <w:t xml:space="preserve"> </w:t>
      </w:r>
      <w:r w:rsidR="005A45B4">
        <w:rPr>
          <w:lang w:val="es-MX"/>
        </w:rPr>
        <w:t>6</w:t>
      </w:r>
      <w:r>
        <w:rPr>
          <w:lang w:val="es-MX"/>
        </w:rPr>
        <w:t xml:space="preserve">, </w:t>
      </w:r>
      <w:r w:rsidR="005A45B4">
        <w:rPr>
          <w:lang w:val="es-MX"/>
        </w:rPr>
        <w:t>049,046</w:t>
      </w:r>
    </w:p>
    <w:p w:rsidR="0068020F" w:rsidRDefault="0068020F" w:rsidP="0068020F">
      <w:pPr>
        <w:pStyle w:val="ROMANOS"/>
        <w:spacing w:after="0" w:line="240" w:lineRule="exact"/>
        <w:ind w:left="648" w:firstLine="0"/>
        <w:rPr>
          <w:lang w:val="es-MX"/>
        </w:rPr>
      </w:pPr>
      <w:r>
        <w:rPr>
          <w:lang w:val="es-MX"/>
        </w:rPr>
        <w:t>Industrial</w:t>
      </w:r>
      <w:r>
        <w:rPr>
          <w:lang w:val="es-MX"/>
        </w:rPr>
        <w:tab/>
      </w:r>
      <w:r>
        <w:rPr>
          <w:lang w:val="es-MX"/>
        </w:rPr>
        <w:tab/>
      </w:r>
      <w:r>
        <w:rPr>
          <w:lang w:val="es-MX"/>
        </w:rPr>
        <w:tab/>
        <w:t xml:space="preserve"> 3, </w:t>
      </w:r>
      <w:r w:rsidR="005A45B4">
        <w:rPr>
          <w:lang w:val="es-MX"/>
        </w:rPr>
        <w:t>782,555</w:t>
      </w:r>
    </w:p>
    <w:p w:rsidR="0068020F" w:rsidRDefault="0068020F" w:rsidP="0068020F">
      <w:pPr>
        <w:pStyle w:val="ROMANOS"/>
        <w:spacing w:after="0" w:line="240" w:lineRule="exact"/>
        <w:ind w:left="648" w:firstLine="0"/>
        <w:rPr>
          <w:lang w:val="es-MX"/>
        </w:rPr>
      </w:pPr>
      <w:r>
        <w:rPr>
          <w:lang w:val="es-MX"/>
        </w:rPr>
        <w:t>Ser</w:t>
      </w:r>
      <w:r w:rsidR="005A45B4">
        <w:rPr>
          <w:lang w:val="es-MX"/>
        </w:rPr>
        <w:t>vicios</w:t>
      </w:r>
      <w:r w:rsidR="005A45B4">
        <w:rPr>
          <w:lang w:val="es-MX"/>
        </w:rPr>
        <w:tab/>
      </w:r>
      <w:r w:rsidR="005A45B4">
        <w:rPr>
          <w:lang w:val="es-MX"/>
        </w:rPr>
        <w:tab/>
      </w:r>
      <w:r w:rsidR="005A45B4">
        <w:rPr>
          <w:lang w:val="es-MX"/>
        </w:rPr>
        <w:tab/>
      </w:r>
      <w:r>
        <w:rPr>
          <w:lang w:val="es-MX"/>
        </w:rPr>
        <w:t xml:space="preserve"> 2, 5</w:t>
      </w:r>
      <w:r w:rsidR="005A45B4">
        <w:rPr>
          <w:lang w:val="es-MX"/>
        </w:rPr>
        <w:t>49,314</w:t>
      </w:r>
    </w:p>
    <w:p w:rsidR="0068020F" w:rsidRPr="00540418" w:rsidRDefault="0068020F" w:rsidP="0068020F">
      <w:pPr>
        <w:pStyle w:val="ROMANOS"/>
        <w:spacing w:after="0" w:line="240" w:lineRule="exact"/>
        <w:rPr>
          <w:rFonts w:ascii="Soberana Sans Light" w:hAnsi="Soberana Sans Light"/>
          <w:b/>
          <w:sz w:val="22"/>
          <w:szCs w:val="22"/>
          <w:lang w:val="es-MX"/>
        </w:rPr>
      </w:pP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Pr>
          <w:rFonts w:ascii="Soberana Sans Light" w:hAnsi="Soberana Sans Light"/>
          <w:sz w:val="22"/>
          <w:szCs w:val="22"/>
          <w:lang w:val="es-MX"/>
        </w:rPr>
        <w:t>Por tipo de contribución s</w:t>
      </w:r>
      <w:r w:rsidRPr="00540418">
        <w:rPr>
          <w:rFonts w:ascii="Soberana Sans Light" w:hAnsi="Soberana Sans Light"/>
          <w:sz w:val="22"/>
          <w:szCs w:val="22"/>
          <w:lang w:val="es-MX"/>
        </w:rPr>
        <w:t>e informará el monto que se encuentre pendien</w:t>
      </w:r>
      <w:r>
        <w:rPr>
          <w:rFonts w:ascii="Soberana Sans Light" w:hAnsi="Soberana Sans Light"/>
          <w:sz w:val="22"/>
          <w:szCs w:val="22"/>
          <w:lang w:val="es-MX"/>
        </w:rPr>
        <w:t>te de cobro</w:t>
      </w:r>
      <w:r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F33ABB"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La cartera del Fideicomiso se le da un seguimiento para su recuperación</w:t>
      </w:r>
      <w:r w:rsidR="0004281D">
        <w:rPr>
          <w:rFonts w:ascii="Soberana Sans Light" w:hAnsi="Soberana Sans Light"/>
          <w:sz w:val="22"/>
          <w:szCs w:val="22"/>
          <w:lang w:val="es-MX"/>
        </w:rPr>
        <w:t xml:space="preserve"> y no cuenta con juicios con la antigüedad señalada</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b/>
          <w:sz w:val="22"/>
          <w:szCs w:val="22"/>
          <w:lang w:val="es-MX"/>
        </w:rPr>
        <w:tab/>
      </w:r>
      <w:r w:rsidR="0004281D">
        <w:rPr>
          <w:rFonts w:ascii="Soberana Sans Light" w:hAnsi="Soberana Sans Light"/>
          <w:sz w:val="22"/>
          <w:szCs w:val="22"/>
          <w:lang w:val="es-MX"/>
        </w:rPr>
        <w:t>No aplica para el Fideicomiso, no se reciben bienes  o servicios ni tampoco cuentas por cobrar</w:t>
      </w:r>
    </w:p>
    <w:p w:rsidR="0068020F" w:rsidRDefault="0068020F" w:rsidP="0068020F">
      <w:pPr>
        <w:pStyle w:val="ROMANOS"/>
        <w:spacing w:after="0" w:line="240" w:lineRule="exact"/>
        <w:rPr>
          <w:rFonts w:ascii="Soberana Sans Light" w:hAnsi="Soberana Sans Light"/>
          <w:b/>
          <w:sz w:val="22"/>
          <w:szCs w:val="22"/>
          <w:lang w:val="es-MX"/>
        </w:rPr>
      </w:pPr>
    </w:p>
    <w:p w:rsidR="0068020F" w:rsidRPr="00540418" w:rsidRDefault="0068020F" w:rsidP="0068020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ab/>
        <w:t>Bienes Disponibles para su Transformación o Consumo (inventarios)</w:t>
      </w:r>
    </w:p>
    <w:p w:rsidR="0068020F" w:rsidRPr="00540418" w:rsidRDefault="0068020F"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4.</w:t>
      </w:r>
      <w:r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p>
    <w:p w:rsidR="0068020F" w:rsidRDefault="0068020F" w:rsidP="0068020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 xml:space="preserve">En la nota se informará del sistema de costeo y método de </w:t>
      </w:r>
      <w:r w:rsidR="002F1EF4" w:rsidRPr="00540418">
        <w:rPr>
          <w:rFonts w:ascii="Soberana Sans Light" w:hAnsi="Soberana Sans Light"/>
          <w:sz w:val="22"/>
          <w:szCs w:val="22"/>
          <w:lang w:val="es-MX"/>
        </w:rPr>
        <w:t>valuaciones aplicadas</w:t>
      </w:r>
      <w:r w:rsidRPr="00540418">
        <w:rPr>
          <w:rFonts w:ascii="Soberana Sans Light" w:hAnsi="Soberana Sans Light"/>
          <w:sz w:val="22"/>
          <w:szCs w:val="22"/>
          <w:lang w:val="es-MX"/>
        </w:rPr>
        <w:t xml:space="preserve"> a los inventarios, así como la conveniencia de su aplicación dada la naturaleza de los mismos. Adicionalmente, se revelará el impacto en la información financiera por cambios en el método o sistema.</w:t>
      </w:r>
    </w:p>
    <w:p w:rsidR="0068020F" w:rsidRDefault="0068020F" w:rsidP="0068020F">
      <w:pPr>
        <w:pStyle w:val="ROMANOS"/>
        <w:spacing w:after="0" w:line="240" w:lineRule="exact"/>
        <w:rPr>
          <w:rFonts w:ascii="Soberana Sans Light" w:hAnsi="Soberana Sans Light"/>
          <w:sz w:val="22"/>
          <w:szCs w:val="22"/>
          <w:lang w:val="es-MX"/>
        </w:rPr>
      </w:pPr>
    </w:p>
    <w:p w:rsidR="0068020F" w:rsidRDefault="0004281D"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No aplica para el Fideicomiso no cuenta con bienes disponibles para su transformación o consumo de inventarios</w:t>
      </w:r>
    </w:p>
    <w:p w:rsidR="0068020F" w:rsidRPr="00540418" w:rsidRDefault="0068020F" w:rsidP="0068020F">
      <w:pPr>
        <w:pStyle w:val="ROMANOS"/>
        <w:spacing w:after="0" w:line="240" w:lineRule="exact"/>
        <w:rPr>
          <w:rFonts w:ascii="Soberana Sans Light" w:hAnsi="Soberana Sans Light"/>
          <w:sz w:val="22"/>
          <w:szCs w:val="22"/>
          <w:lang w:val="es-MX"/>
        </w:rPr>
      </w:pP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Almacén se informará acerca del método de valuación, así como la conveniencia de su aplicación. Adicionalmente, se revelará el impacto en la información financiera por cambios en el método.</w:t>
      </w:r>
    </w:p>
    <w:p w:rsidR="0068020F" w:rsidRDefault="0068020F" w:rsidP="0068020F">
      <w:pPr>
        <w:pStyle w:val="ROMANOS"/>
        <w:spacing w:after="0" w:line="240" w:lineRule="exact"/>
        <w:ind w:left="288" w:firstLine="0"/>
        <w:rPr>
          <w:rFonts w:ascii="Soberana Sans Light" w:hAnsi="Soberana Sans Light"/>
          <w:sz w:val="22"/>
          <w:szCs w:val="22"/>
          <w:lang w:val="es-MX"/>
        </w:rPr>
      </w:pPr>
    </w:p>
    <w:p w:rsidR="0068020F" w:rsidRDefault="0004281D" w:rsidP="0068020F">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t>No aplica para el Fideicomiso no cuenta con almacén</w:t>
      </w:r>
    </w:p>
    <w:p w:rsidR="0068020F" w:rsidRPr="00540418" w:rsidRDefault="0068020F" w:rsidP="0068020F">
      <w:pPr>
        <w:pStyle w:val="ROMANOS"/>
        <w:spacing w:after="0" w:line="240" w:lineRule="exact"/>
        <w:ind w:left="288" w:firstLine="0"/>
        <w:rPr>
          <w:rFonts w:ascii="Soberana Sans Light" w:hAnsi="Soberana Sans Light"/>
          <w:sz w:val="22"/>
          <w:szCs w:val="22"/>
          <w:lang w:val="es-MX"/>
        </w:rPr>
      </w:pPr>
    </w:p>
    <w:p w:rsidR="0068020F" w:rsidRPr="00540418" w:rsidRDefault="0068020F" w:rsidP="0068020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Inversiones financieras, que considera los fideicomisos, se informará de éstos los recursos asignados por tipo y monto, y características significativas que tengan o puedan tener alguna incidencia en las mismas.</w:t>
      </w:r>
    </w:p>
    <w:p w:rsidR="0068020F" w:rsidRDefault="0068020F"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68020F" w:rsidRDefault="0004281D" w:rsidP="0068020F">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t>No aplica para el Fideicomiso no cuenta con inversiones financieras</w:t>
      </w:r>
    </w:p>
    <w:p w:rsidR="0068020F" w:rsidRPr="00540418" w:rsidRDefault="0068020F" w:rsidP="0068020F">
      <w:pPr>
        <w:pStyle w:val="ROMANOS"/>
        <w:spacing w:after="0" w:line="240" w:lineRule="exact"/>
        <w:rPr>
          <w:rFonts w:ascii="Soberana Sans Light" w:hAnsi="Soberana Sans Light"/>
          <w:sz w:val="22"/>
          <w:szCs w:val="22"/>
          <w:lang w:val="es-MX"/>
        </w:rPr>
      </w:pP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las inversiones financieras, los saldos de las participaciones y aportaciones de capital.</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04281D" w:rsidRDefault="0004281D" w:rsidP="0004281D">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No aplica para el Fideicomiso no cuenta con inversiones financieras</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Pr="00540418" w:rsidRDefault="0068020F" w:rsidP="0068020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En el Fideicomiso se tienen registrado los siguientes bienes muebles:</w:t>
      </w: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Cámaras Fotográficas y de Video</w:t>
      </w:r>
      <w:r>
        <w:rPr>
          <w:rFonts w:ascii="Soberana Sans Light" w:hAnsi="Soberana Sans Light"/>
          <w:sz w:val="22"/>
          <w:szCs w:val="22"/>
          <w:lang w:val="es-MX"/>
        </w:rPr>
        <w:tab/>
      </w:r>
      <w:r>
        <w:rPr>
          <w:rFonts w:ascii="Soberana Sans Light" w:hAnsi="Soberana Sans Light"/>
          <w:sz w:val="22"/>
          <w:szCs w:val="22"/>
          <w:lang w:val="es-MX"/>
        </w:rPr>
        <w:tab/>
      </w:r>
      <w:r w:rsidR="00593D69">
        <w:rPr>
          <w:rFonts w:ascii="Soberana Sans Light" w:hAnsi="Soberana Sans Light"/>
          <w:sz w:val="22"/>
          <w:szCs w:val="22"/>
          <w:lang w:val="es-MX"/>
        </w:rPr>
        <w:tab/>
      </w:r>
      <w:r w:rsidR="002F1EF4">
        <w:rPr>
          <w:rFonts w:ascii="Soberana Sans Light" w:hAnsi="Soberana Sans Light"/>
          <w:sz w:val="22"/>
          <w:szCs w:val="22"/>
          <w:lang w:val="es-MX"/>
        </w:rPr>
        <w:t xml:space="preserve"> </w:t>
      </w:r>
      <w:r w:rsidR="00593D69">
        <w:rPr>
          <w:rFonts w:ascii="Soberana Sans Light" w:hAnsi="Soberana Sans Light"/>
          <w:sz w:val="22"/>
          <w:szCs w:val="22"/>
          <w:lang w:val="es-MX"/>
        </w:rPr>
        <w:t xml:space="preserve"> </w:t>
      </w:r>
      <w:r>
        <w:rPr>
          <w:rFonts w:ascii="Soberana Sans Light" w:hAnsi="Soberana Sans Light"/>
          <w:sz w:val="22"/>
          <w:szCs w:val="22"/>
          <w:lang w:val="es-MX"/>
        </w:rPr>
        <w:t>3,29</w:t>
      </w:r>
      <w:r w:rsidR="002F1EF4">
        <w:rPr>
          <w:rFonts w:ascii="Soberana Sans Light" w:hAnsi="Soberana Sans Light"/>
          <w:sz w:val="22"/>
          <w:szCs w:val="22"/>
          <w:lang w:val="es-MX"/>
        </w:rPr>
        <w:t>8</w:t>
      </w: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Equipo de Cómputo</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sidR="00593D69">
        <w:rPr>
          <w:rFonts w:ascii="Soberana Sans Light" w:hAnsi="Soberana Sans Light"/>
          <w:sz w:val="22"/>
          <w:szCs w:val="22"/>
          <w:lang w:val="es-MX"/>
        </w:rPr>
        <w:tab/>
        <w:t xml:space="preserve">  </w:t>
      </w:r>
      <w:r>
        <w:rPr>
          <w:rFonts w:ascii="Soberana Sans Light" w:hAnsi="Soberana Sans Light"/>
          <w:sz w:val="22"/>
          <w:szCs w:val="22"/>
          <w:lang w:val="es-MX"/>
        </w:rPr>
        <w:t>2</w:t>
      </w:r>
      <w:r w:rsidR="002F1EF4">
        <w:rPr>
          <w:rFonts w:ascii="Soberana Sans Light" w:hAnsi="Soberana Sans Light"/>
          <w:sz w:val="22"/>
          <w:szCs w:val="22"/>
          <w:lang w:val="es-MX"/>
        </w:rPr>
        <w:t>0</w:t>
      </w:r>
      <w:r>
        <w:rPr>
          <w:rFonts w:ascii="Soberana Sans Light" w:hAnsi="Soberana Sans Light"/>
          <w:sz w:val="22"/>
          <w:szCs w:val="22"/>
          <w:lang w:val="es-MX"/>
        </w:rPr>
        <w:t>,3</w:t>
      </w:r>
      <w:r w:rsidR="002F1EF4">
        <w:rPr>
          <w:rFonts w:ascii="Soberana Sans Light" w:hAnsi="Soberana Sans Light"/>
          <w:sz w:val="22"/>
          <w:szCs w:val="22"/>
          <w:lang w:val="es-MX"/>
        </w:rPr>
        <w:t>47</w:t>
      </w: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Equipo de Co</w:t>
      </w:r>
      <w:r w:rsidR="00593D69">
        <w:rPr>
          <w:rFonts w:ascii="Soberana Sans Light" w:hAnsi="Soberana Sans Light"/>
          <w:sz w:val="22"/>
          <w:szCs w:val="22"/>
          <w:lang w:val="es-MX"/>
        </w:rPr>
        <w:t>municación y Telecomunicaciones</w:t>
      </w:r>
      <w:r w:rsidR="00593D69">
        <w:rPr>
          <w:rFonts w:ascii="Soberana Sans Light" w:hAnsi="Soberana Sans Light"/>
          <w:sz w:val="22"/>
          <w:szCs w:val="22"/>
          <w:lang w:val="es-MX"/>
        </w:rPr>
        <w:tab/>
      </w:r>
      <w:r w:rsidR="00593D69">
        <w:rPr>
          <w:rFonts w:ascii="Soberana Sans Light" w:hAnsi="Soberana Sans Light"/>
          <w:sz w:val="22"/>
          <w:szCs w:val="22"/>
          <w:lang w:val="es-MX"/>
        </w:rPr>
        <w:tab/>
        <w:t xml:space="preserve"> </w:t>
      </w:r>
      <w:r w:rsidR="002D482B">
        <w:rPr>
          <w:rFonts w:ascii="Soberana Sans Light" w:hAnsi="Soberana Sans Light"/>
          <w:sz w:val="22"/>
          <w:szCs w:val="22"/>
          <w:lang w:val="es-MX"/>
        </w:rPr>
        <w:t xml:space="preserve"> </w:t>
      </w:r>
      <w:r>
        <w:rPr>
          <w:rFonts w:ascii="Soberana Sans Light" w:hAnsi="Soberana Sans Light"/>
          <w:sz w:val="22"/>
          <w:szCs w:val="22"/>
          <w:lang w:val="es-MX"/>
        </w:rPr>
        <w:t>8,809</w:t>
      </w: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Equipo de Oficina</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sidR="00593D69">
        <w:rPr>
          <w:rFonts w:ascii="Soberana Sans Light" w:hAnsi="Soberana Sans Light"/>
          <w:sz w:val="22"/>
          <w:szCs w:val="22"/>
          <w:lang w:val="es-MX"/>
        </w:rPr>
        <w:tab/>
      </w:r>
      <w:r w:rsidR="002F1EF4">
        <w:rPr>
          <w:rFonts w:ascii="Soberana Sans Light" w:hAnsi="Soberana Sans Light"/>
          <w:sz w:val="22"/>
          <w:szCs w:val="22"/>
          <w:lang w:val="es-MX"/>
        </w:rPr>
        <w:t xml:space="preserve"> 49,951</w:t>
      </w:r>
      <w:r>
        <w:rPr>
          <w:rFonts w:ascii="Soberana Sans Light" w:hAnsi="Soberana Sans Light"/>
          <w:sz w:val="22"/>
          <w:szCs w:val="22"/>
          <w:lang w:val="es-MX"/>
        </w:rPr>
        <w:tab/>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p>
    <w:p w:rsidR="0068020F" w:rsidRDefault="0068020F"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68020F" w:rsidRDefault="0004281D"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b/>
        <w:t>No aplica para el Fideicomiso no cuenta con bienes intangibles</w:t>
      </w:r>
    </w:p>
    <w:p w:rsidR="0068020F" w:rsidRPr="00540418" w:rsidRDefault="0068020F" w:rsidP="0068020F">
      <w:pPr>
        <w:pStyle w:val="ROMANOS"/>
        <w:spacing w:after="0" w:line="240" w:lineRule="exact"/>
        <w:rPr>
          <w:rFonts w:ascii="Soberana Sans Light" w:hAnsi="Soberana Sans Light"/>
          <w:sz w:val="22"/>
          <w:szCs w:val="22"/>
          <w:lang w:val="es-MX"/>
        </w:rPr>
      </w:pPr>
    </w:p>
    <w:p w:rsidR="0068020F" w:rsidRPr="00540418" w:rsidRDefault="0068020F" w:rsidP="0068020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ab/>
        <w:t>Estimaciones y Deterioros</w:t>
      </w:r>
    </w:p>
    <w:p w:rsidR="0068020F" w:rsidRDefault="0068020F" w:rsidP="0068020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p>
    <w:p w:rsidR="0068020F" w:rsidRDefault="0068020F" w:rsidP="0068020F">
      <w:pPr>
        <w:pStyle w:val="ROMANOS"/>
        <w:spacing w:after="0" w:line="240" w:lineRule="exact"/>
        <w:rPr>
          <w:rFonts w:ascii="Soberana Sans Light" w:hAnsi="Soberana Sans Light"/>
          <w:sz w:val="22"/>
          <w:szCs w:val="22"/>
          <w:lang w:val="es-MX"/>
        </w:rPr>
      </w:pPr>
    </w:p>
    <w:p w:rsidR="0068020F" w:rsidRDefault="0068020F"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B730F3">
        <w:rPr>
          <w:rFonts w:ascii="Soberana Sans Light" w:hAnsi="Soberana Sans Light"/>
          <w:sz w:val="22"/>
          <w:szCs w:val="22"/>
          <w:lang w:val="es-MX"/>
        </w:rPr>
        <w:t>En el</w:t>
      </w:r>
      <w:r>
        <w:rPr>
          <w:rFonts w:ascii="Soberana Sans Light" w:hAnsi="Soberana Sans Light"/>
          <w:sz w:val="22"/>
          <w:szCs w:val="22"/>
          <w:lang w:val="es-MX"/>
        </w:rPr>
        <w:t xml:space="preserve"> Fideicomiso</w:t>
      </w:r>
      <w:r w:rsidR="00B730F3">
        <w:rPr>
          <w:rFonts w:ascii="Soberana Sans Light" w:hAnsi="Soberana Sans Light"/>
          <w:sz w:val="22"/>
          <w:szCs w:val="22"/>
          <w:lang w:val="es-MX"/>
        </w:rPr>
        <w:t xml:space="preserve"> no se ha realizado la estimación de las cuentas incobrables estimación de inventarios y deterioros de activos biológicos no aplica.</w:t>
      </w:r>
    </w:p>
    <w:p w:rsidR="0068020F" w:rsidRDefault="0068020F" w:rsidP="0068020F">
      <w:pPr>
        <w:pStyle w:val="ROMANOS"/>
        <w:spacing w:after="0" w:line="240" w:lineRule="exact"/>
        <w:rPr>
          <w:rFonts w:ascii="Soberana Sans Light" w:hAnsi="Soberana Sans Light"/>
          <w:sz w:val="22"/>
          <w:szCs w:val="22"/>
          <w:lang w:val="es-MX"/>
        </w:rPr>
      </w:pPr>
    </w:p>
    <w:p w:rsidR="0068020F" w:rsidRPr="00540418" w:rsidRDefault="0068020F" w:rsidP="0068020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68020F" w:rsidRDefault="0068020F" w:rsidP="0068020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p>
    <w:p w:rsidR="0068020F" w:rsidRDefault="0068020F"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68020F" w:rsidRDefault="0068020F"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No aplica</w:t>
      </w:r>
      <w:r w:rsidR="00B730F3">
        <w:rPr>
          <w:rFonts w:ascii="Soberana Sans Light" w:hAnsi="Soberana Sans Light"/>
          <w:sz w:val="22"/>
          <w:szCs w:val="22"/>
          <w:lang w:val="es-MX"/>
        </w:rPr>
        <w:t xml:space="preserve"> para el Fideicomiso no cuenta con otros activos</w:t>
      </w:r>
    </w:p>
    <w:p w:rsidR="0068020F" w:rsidRPr="00540418" w:rsidRDefault="0068020F" w:rsidP="0068020F">
      <w:pPr>
        <w:pStyle w:val="ROMANOS"/>
        <w:spacing w:after="0" w:line="240" w:lineRule="exact"/>
        <w:rPr>
          <w:rFonts w:ascii="Soberana Sans Light" w:hAnsi="Soberana Sans Light"/>
          <w:sz w:val="22"/>
          <w:szCs w:val="22"/>
          <w:lang w:val="es-MX"/>
        </w:rPr>
      </w:pPr>
    </w:p>
    <w:p w:rsidR="0068020F" w:rsidRPr="00540418" w:rsidRDefault="0068020F" w:rsidP="0068020F">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ab/>
      </w:r>
      <w:r>
        <w:rPr>
          <w:rFonts w:ascii="Soberana Sans Light" w:hAnsi="Soberana Sans Light"/>
          <w:b/>
          <w:sz w:val="22"/>
          <w:szCs w:val="22"/>
          <w:lang w:val="es-MX"/>
        </w:rPr>
        <w:tab/>
      </w:r>
      <w:r w:rsidRPr="00540418">
        <w:rPr>
          <w:rFonts w:ascii="Soberana Sans Light" w:hAnsi="Soberana Sans Light"/>
          <w:b/>
          <w:sz w:val="22"/>
          <w:szCs w:val="22"/>
          <w:lang w:val="es-MX"/>
        </w:rPr>
        <w:t>Pasivo</w:t>
      </w:r>
    </w:p>
    <w:p w:rsidR="0068020F" w:rsidRDefault="0068020F" w:rsidP="0068020F">
      <w:pPr>
        <w:pStyle w:val="ROMANOS"/>
        <w:numPr>
          <w:ilvl w:val="0"/>
          <w:numId w:val="14"/>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una relación de las cuentas y documentos por pagar en una desagregación por su vencimiento en días a 90, 180, menor o igual a 365 y mayor a 365. Asimismo, se informará sobre la factibilidad del pago de dichos pasivos.</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w:t>
      </w:r>
      <w:r w:rsidR="00B730F3">
        <w:rPr>
          <w:rFonts w:ascii="Soberana Sans Light" w:hAnsi="Soberana Sans Light"/>
          <w:sz w:val="22"/>
          <w:szCs w:val="22"/>
          <w:lang w:val="es-MX"/>
        </w:rPr>
        <w:t xml:space="preserve"> para el Fideicomiso no cuenta con cuentas y documentos por pagar </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numPr>
          <w:ilvl w:val="0"/>
          <w:numId w:val="14"/>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El importe reflejado en la cuenta Fondos de Bienes de Terceros en Garantía y/o Administración a corto plazo, se relacionan de la siguiente manera: </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3529F0"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Fondo de Contingencia</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sidR="0068020F">
        <w:rPr>
          <w:rFonts w:ascii="Soberana Sans Light" w:hAnsi="Soberana Sans Light"/>
          <w:sz w:val="22"/>
          <w:szCs w:val="22"/>
          <w:lang w:val="es-MX"/>
        </w:rPr>
        <w:t xml:space="preserve"> </w:t>
      </w:r>
      <w:r>
        <w:rPr>
          <w:rFonts w:ascii="Soberana Sans Light" w:hAnsi="Soberana Sans Light"/>
          <w:sz w:val="22"/>
          <w:szCs w:val="22"/>
          <w:lang w:val="es-MX"/>
        </w:rPr>
        <w:t>470,197</w:t>
      </w: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Recuperaciones Pendientes por Aplicar</w:t>
      </w:r>
      <w:r w:rsidR="003529F0">
        <w:rPr>
          <w:rFonts w:ascii="Soberana Sans Light" w:hAnsi="Soberana Sans Light"/>
          <w:sz w:val="22"/>
          <w:szCs w:val="22"/>
          <w:lang w:val="es-MX"/>
        </w:rPr>
        <w:tab/>
      </w:r>
      <w:r w:rsidR="003529F0">
        <w:rPr>
          <w:rFonts w:ascii="Soberana Sans Light" w:hAnsi="Soberana Sans Light"/>
          <w:sz w:val="22"/>
          <w:szCs w:val="22"/>
          <w:lang w:val="es-MX"/>
        </w:rPr>
        <w:tab/>
      </w:r>
      <w:r>
        <w:rPr>
          <w:rFonts w:ascii="Soberana Sans Light" w:hAnsi="Soberana Sans Light"/>
          <w:sz w:val="22"/>
          <w:szCs w:val="22"/>
          <w:lang w:val="es-MX"/>
        </w:rPr>
        <w:t xml:space="preserve"> </w:t>
      </w:r>
      <w:r w:rsidR="003529F0">
        <w:rPr>
          <w:rFonts w:ascii="Soberana Sans Light" w:hAnsi="Soberana Sans Light"/>
          <w:sz w:val="22"/>
          <w:szCs w:val="22"/>
          <w:lang w:val="es-MX"/>
        </w:rPr>
        <w:t>128,700</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numPr>
          <w:ilvl w:val="0"/>
          <w:numId w:val="14"/>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Se informará de las </w:t>
      </w:r>
      <w:r>
        <w:rPr>
          <w:rFonts w:ascii="Soberana Sans Light" w:hAnsi="Soberana Sans Light"/>
          <w:sz w:val="22"/>
          <w:szCs w:val="22"/>
          <w:lang w:val="es-MX"/>
        </w:rPr>
        <w:t xml:space="preserve">demás </w:t>
      </w:r>
      <w:r w:rsidRPr="00540418">
        <w:rPr>
          <w:rFonts w:ascii="Soberana Sans Light" w:hAnsi="Soberana Sans Light"/>
          <w:sz w:val="22"/>
          <w:szCs w:val="22"/>
          <w:lang w:val="es-MX"/>
        </w:rPr>
        <w:t>cuentas de pasivo monto y característica significativa que les impacten o pudieran impactarles financieramente.</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w:t>
      </w:r>
      <w:r w:rsidR="00B730F3">
        <w:rPr>
          <w:rFonts w:ascii="Soberana Sans Light" w:hAnsi="Soberana Sans Light"/>
          <w:sz w:val="22"/>
          <w:szCs w:val="22"/>
          <w:lang w:val="es-MX"/>
        </w:rPr>
        <w:t xml:space="preserve"> para el Fideicomiso </w:t>
      </w:r>
      <w:r w:rsidR="004D0A16">
        <w:rPr>
          <w:rFonts w:ascii="Soberana Sans Light" w:hAnsi="Soberana Sans Light"/>
          <w:sz w:val="22"/>
          <w:szCs w:val="22"/>
          <w:lang w:val="es-MX"/>
        </w:rPr>
        <w:t>no cuenta con características que impacten financieramente</w:t>
      </w:r>
    </w:p>
    <w:p w:rsidR="00306DBC" w:rsidRDefault="00306DBC" w:rsidP="0068020F">
      <w:pPr>
        <w:pStyle w:val="ROMANOS"/>
        <w:spacing w:after="0" w:line="240" w:lineRule="exact"/>
        <w:ind w:left="648" w:firstLine="0"/>
        <w:rPr>
          <w:rFonts w:ascii="Soberana Sans Light" w:hAnsi="Soberana Sans Light"/>
          <w:sz w:val="22"/>
          <w:szCs w:val="22"/>
          <w:lang w:val="es-MX"/>
        </w:rPr>
      </w:pPr>
    </w:p>
    <w:p w:rsidR="00306DBC" w:rsidRDefault="00306DBC" w:rsidP="0068020F">
      <w:pPr>
        <w:pStyle w:val="ROMANOS"/>
        <w:spacing w:after="0" w:line="240" w:lineRule="exact"/>
        <w:ind w:left="648" w:firstLine="0"/>
        <w:rPr>
          <w:rFonts w:ascii="Soberana Sans Light" w:hAnsi="Soberana Sans Light"/>
          <w:sz w:val="22"/>
          <w:szCs w:val="22"/>
          <w:lang w:val="es-MX"/>
        </w:rPr>
      </w:pPr>
    </w:p>
    <w:p w:rsidR="00306DBC" w:rsidRDefault="00306DBC" w:rsidP="0068020F">
      <w:pPr>
        <w:pStyle w:val="ROMANOS"/>
        <w:spacing w:after="0" w:line="240" w:lineRule="exact"/>
        <w:ind w:left="648" w:firstLine="0"/>
        <w:rPr>
          <w:rFonts w:ascii="Soberana Sans Light" w:hAnsi="Soberana Sans Light"/>
          <w:sz w:val="22"/>
          <w:szCs w:val="22"/>
          <w:lang w:val="es-MX"/>
        </w:rPr>
      </w:pPr>
    </w:p>
    <w:p w:rsidR="00306DBC" w:rsidRDefault="00306DBC" w:rsidP="0068020F">
      <w:pPr>
        <w:pStyle w:val="ROMANOS"/>
        <w:spacing w:after="0" w:line="240" w:lineRule="exact"/>
        <w:ind w:left="648" w:firstLine="0"/>
        <w:rPr>
          <w:rFonts w:ascii="Soberana Sans Light" w:hAnsi="Soberana Sans Light"/>
          <w:sz w:val="22"/>
          <w:szCs w:val="22"/>
          <w:lang w:val="es-MX"/>
        </w:rPr>
      </w:pPr>
    </w:p>
    <w:p w:rsidR="00306DBC" w:rsidRDefault="00306DBC" w:rsidP="0068020F">
      <w:pPr>
        <w:pStyle w:val="ROMANOS"/>
        <w:spacing w:after="0" w:line="240" w:lineRule="exact"/>
        <w:ind w:left="648" w:firstLine="0"/>
        <w:rPr>
          <w:rFonts w:ascii="Soberana Sans Light" w:hAnsi="Soberana Sans Light"/>
          <w:sz w:val="22"/>
          <w:szCs w:val="22"/>
          <w:lang w:val="es-MX"/>
        </w:rPr>
      </w:pPr>
    </w:p>
    <w:p w:rsidR="00306DBC" w:rsidRDefault="00306DBC" w:rsidP="0068020F">
      <w:pPr>
        <w:pStyle w:val="ROMANOS"/>
        <w:spacing w:after="0" w:line="240" w:lineRule="exact"/>
        <w:ind w:left="648" w:firstLine="0"/>
        <w:rPr>
          <w:rFonts w:ascii="Soberana Sans Light" w:hAnsi="Soberana Sans Light"/>
          <w:sz w:val="22"/>
          <w:szCs w:val="22"/>
          <w:lang w:val="es-MX"/>
        </w:rPr>
      </w:pPr>
    </w:p>
    <w:p w:rsidR="00306DBC" w:rsidRPr="00540418" w:rsidRDefault="00306DBC" w:rsidP="0068020F">
      <w:pPr>
        <w:pStyle w:val="ROMANOS"/>
        <w:spacing w:after="0" w:line="240" w:lineRule="exact"/>
        <w:ind w:left="648" w:firstLine="0"/>
        <w:rPr>
          <w:rFonts w:ascii="Soberana Sans Light" w:hAnsi="Soberana Sans Light"/>
          <w:sz w:val="22"/>
          <w:szCs w:val="22"/>
          <w:lang w:val="es-MX"/>
        </w:rPr>
      </w:pPr>
    </w:p>
    <w:p w:rsidR="0068020F" w:rsidRPr="00540418" w:rsidRDefault="0068020F" w:rsidP="0068020F">
      <w:pPr>
        <w:pStyle w:val="ROMANOS"/>
        <w:spacing w:after="0" w:line="240" w:lineRule="exact"/>
        <w:ind w:left="1008" w:firstLine="0"/>
        <w:rPr>
          <w:rFonts w:ascii="Soberana Sans Light" w:hAnsi="Soberana Sans Light"/>
          <w:sz w:val="22"/>
          <w:szCs w:val="22"/>
          <w:lang w:val="es-MX"/>
        </w:rPr>
      </w:pPr>
    </w:p>
    <w:p w:rsidR="0068020F" w:rsidRPr="00540418" w:rsidRDefault="0068020F" w:rsidP="0068020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lastRenderedPageBreak/>
        <w:t>II)</w:t>
      </w:r>
      <w:r w:rsidRPr="00540418">
        <w:rPr>
          <w:rFonts w:ascii="Soberana Sans Light" w:hAnsi="Soberana Sans Light"/>
          <w:b/>
          <w:smallCaps/>
          <w:sz w:val="22"/>
          <w:szCs w:val="22"/>
        </w:rPr>
        <w:tab/>
      </w:r>
      <w:r>
        <w:rPr>
          <w:rFonts w:ascii="Soberana Sans Light" w:hAnsi="Soberana Sans Light"/>
          <w:b/>
          <w:smallCaps/>
          <w:sz w:val="22"/>
          <w:szCs w:val="22"/>
        </w:rPr>
        <w:tab/>
      </w:r>
      <w:r w:rsidRPr="00540418">
        <w:rPr>
          <w:rFonts w:ascii="Soberana Sans Light" w:hAnsi="Soberana Sans Light"/>
          <w:b/>
          <w:smallCaps/>
          <w:sz w:val="22"/>
          <w:szCs w:val="22"/>
        </w:rPr>
        <w:t>Notas al Estado de Actividades</w:t>
      </w:r>
    </w:p>
    <w:p w:rsidR="0068020F" w:rsidRPr="00540418" w:rsidRDefault="0068020F" w:rsidP="0068020F">
      <w:pPr>
        <w:pStyle w:val="INCISO"/>
        <w:spacing w:after="0" w:line="240" w:lineRule="exact"/>
        <w:ind w:left="360"/>
        <w:rPr>
          <w:rFonts w:ascii="Soberana Sans Light" w:hAnsi="Soberana Sans Light"/>
          <w:b/>
          <w:smallCaps/>
          <w:sz w:val="22"/>
          <w:szCs w:val="22"/>
        </w:rPr>
      </w:pPr>
    </w:p>
    <w:p w:rsidR="0068020F" w:rsidRPr="00540418" w:rsidRDefault="0068020F" w:rsidP="0068020F">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Pr="00540418">
        <w:rPr>
          <w:rFonts w:ascii="Soberana Sans Light" w:hAnsi="Soberana Sans Light"/>
          <w:b/>
          <w:sz w:val="22"/>
          <w:szCs w:val="22"/>
          <w:lang w:val="es-MX"/>
        </w:rPr>
        <w:t>Ingresos de Gestión</w:t>
      </w:r>
    </w:p>
    <w:p w:rsidR="0068020F" w:rsidRDefault="0068020F" w:rsidP="0068020F">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w:t>
      </w:r>
      <w:r w:rsidR="00306DBC">
        <w:rPr>
          <w:rFonts w:ascii="Soberana Sans Light" w:hAnsi="Soberana Sans Light"/>
          <w:sz w:val="22"/>
          <w:szCs w:val="22"/>
          <w:lang w:val="es-MX"/>
        </w:rPr>
        <w:t xml:space="preserve"> no cuenta con rubros de impuestos</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Se informará, de manera agrupada, el tipo, monto y naturaleza de la cuenta de otros ingresos, asimismo se informará de sus características significativas.</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El total de los ingresos y otros beneficios corresponden a productos de tipo corriente y ingresos financieros por $</w:t>
      </w:r>
      <w:r w:rsidR="008816C0" w:rsidRPr="008816C0">
        <w:rPr>
          <w:rFonts w:ascii="Soberana Sans Light" w:hAnsi="Soberana Sans Light"/>
          <w:sz w:val="22"/>
          <w:szCs w:val="22"/>
          <w:lang w:val="es-MX"/>
        </w:rPr>
        <w:t>393</w:t>
      </w:r>
      <w:r w:rsidR="00867C57" w:rsidRPr="008816C0">
        <w:rPr>
          <w:rFonts w:ascii="Soberana Sans Light" w:hAnsi="Soberana Sans Light"/>
          <w:sz w:val="22"/>
          <w:szCs w:val="22"/>
          <w:lang w:val="es-MX"/>
        </w:rPr>
        <w:t>,</w:t>
      </w:r>
      <w:r w:rsidR="008816C0" w:rsidRPr="008816C0">
        <w:rPr>
          <w:rFonts w:ascii="Soberana Sans Light" w:hAnsi="Soberana Sans Light"/>
          <w:sz w:val="22"/>
          <w:szCs w:val="22"/>
          <w:lang w:val="es-MX"/>
        </w:rPr>
        <w:t>962</w:t>
      </w:r>
    </w:p>
    <w:p w:rsidR="0068020F" w:rsidRDefault="0068020F" w:rsidP="0068020F">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rsidR="0068020F" w:rsidRPr="00540418" w:rsidRDefault="0068020F" w:rsidP="0068020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68020F" w:rsidRPr="00540418" w:rsidRDefault="0068020F" w:rsidP="0068020F">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68020F" w:rsidRDefault="0068020F" w:rsidP="0068020F">
      <w:pPr>
        <w:pStyle w:val="ROMANOS"/>
        <w:spacing w:after="0" w:line="240" w:lineRule="exact"/>
        <w:ind w:left="100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El importe de $</w:t>
      </w:r>
      <w:r w:rsidR="008816C0">
        <w:rPr>
          <w:rFonts w:ascii="Soberana Sans Light" w:hAnsi="Soberana Sans Light"/>
          <w:sz w:val="22"/>
          <w:szCs w:val="22"/>
          <w:lang w:val="es-MX"/>
        </w:rPr>
        <w:t>14</w:t>
      </w:r>
      <w:r>
        <w:rPr>
          <w:rFonts w:ascii="Soberana Sans Light" w:hAnsi="Soberana Sans Light"/>
          <w:sz w:val="22"/>
          <w:szCs w:val="22"/>
          <w:lang w:val="es-MX"/>
        </w:rPr>
        <w:t>,</w:t>
      </w:r>
      <w:r w:rsidR="008816C0">
        <w:rPr>
          <w:rFonts w:ascii="Soberana Sans Light" w:hAnsi="Soberana Sans Light"/>
          <w:sz w:val="22"/>
          <w:szCs w:val="22"/>
          <w:lang w:val="es-MX"/>
        </w:rPr>
        <w:t>683</w:t>
      </w:r>
      <w:r>
        <w:rPr>
          <w:rFonts w:ascii="Soberana Sans Light" w:hAnsi="Soberana Sans Light"/>
          <w:sz w:val="22"/>
          <w:szCs w:val="22"/>
          <w:lang w:val="es-MX"/>
        </w:rPr>
        <w:t xml:space="preserve"> corresponde a servicios generales </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Pr="00540418" w:rsidRDefault="0068020F" w:rsidP="0068020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r>
      <w:r>
        <w:rPr>
          <w:rFonts w:ascii="Soberana Sans Light" w:hAnsi="Soberana Sans Light"/>
          <w:b/>
          <w:smallCaps/>
          <w:sz w:val="22"/>
          <w:szCs w:val="22"/>
        </w:rPr>
        <w:tab/>
      </w:r>
      <w:r w:rsidRPr="00540418">
        <w:rPr>
          <w:rFonts w:ascii="Soberana Sans Light" w:hAnsi="Soberana Sans Light"/>
          <w:b/>
          <w:smallCaps/>
          <w:sz w:val="22"/>
          <w:szCs w:val="22"/>
        </w:rPr>
        <w:t>Notas al Estado de Variación en la Hacienda Pública</w:t>
      </w:r>
    </w:p>
    <w:p w:rsidR="0068020F" w:rsidRDefault="0068020F" w:rsidP="0068020F">
      <w:pPr>
        <w:pStyle w:val="ROMANOS"/>
        <w:numPr>
          <w:ilvl w:val="0"/>
          <w:numId w:val="1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 las modificaciones al patrimonio contribuido por tipo, naturaleza y monto.</w:t>
      </w:r>
    </w:p>
    <w:p w:rsidR="0068020F" w:rsidRDefault="0068020F" w:rsidP="0068020F">
      <w:pPr>
        <w:pStyle w:val="ROMANOS"/>
        <w:spacing w:after="0" w:line="240" w:lineRule="exact"/>
        <w:ind w:left="723" w:firstLine="0"/>
        <w:rPr>
          <w:rFonts w:ascii="Soberana Sans Light" w:hAnsi="Soberana Sans Light"/>
          <w:sz w:val="22"/>
          <w:szCs w:val="22"/>
          <w:lang w:val="es-MX"/>
        </w:rPr>
      </w:pPr>
    </w:p>
    <w:p w:rsidR="00867C57" w:rsidRDefault="0068020F" w:rsidP="0068020F">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 xml:space="preserve">El patrimonio generado de ejercicios anteriores se integra por el resultado del ejercicio </w:t>
      </w:r>
      <w:r w:rsidR="00AD0E55">
        <w:rPr>
          <w:rFonts w:ascii="Soberana Sans Light" w:hAnsi="Soberana Sans Light"/>
          <w:sz w:val="22"/>
          <w:szCs w:val="22"/>
          <w:lang w:val="es-MX"/>
        </w:rPr>
        <w:t>2015</w:t>
      </w:r>
      <w:r>
        <w:rPr>
          <w:rFonts w:ascii="Soberana Sans Light" w:hAnsi="Soberana Sans Light"/>
          <w:sz w:val="22"/>
          <w:szCs w:val="22"/>
          <w:lang w:val="es-MX"/>
        </w:rPr>
        <w:t xml:space="preserve"> </w:t>
      </w:r>
    </w:p>
    <w:p w:rsidR="0068020F" w:rsidRDefault="0068020F" w:rsidP="0068020F">
      <w:pPr>
        <w:pStyle w:val="ROMANOS"/>
        <w:numPr>
          <w:ilvl w:val="0"/>
          <w:numId w:val="1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del monto y procedencia de los recursos que modifican al patrimonio generado.</w:t>
      </w:r>
    </w:p>
    <w:p w:rsidR="00293B3B" w:rsidRDefault="00293B3B" w:rsidP="00293B3B">
      <w:pPr>
        <w:pStyle w:val="ROMANOS"/>
        <w:spacing w:after="0" w:line="240" w:lineRule="exact"/>
        <w:ind w:left="723" w:firstLine="0"/>
        <w:rPr>
          <w:rFonts w:ascii="Soberana Sans Light" w:hAnsi="Soberana Sans Light"/>
          <w:sz w:val="22"/>
          <w:szCs w:val="22"/>
          <w:lang w:val="es-MX"/>
        </w:rPr>
      </w:pPr>
    </w:p>
    <w:p w:rsidR="00293B3B" w:rsidRDefault="00293B3B" w:rsidP="00293B3B">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El patrimonio generado del ejercicio se integra por el resultado del ejercicio 2015.</w:t>
      </w:r>
    </w:p>
    <w:p w:rsidR="0068020F" w:rsidRDefault="0068020F" w:rsidP="0068020F">
      <w:pPr>
        <w:pStyle w:val="ROMANOS"/>
        <w:spacing w:after="0" w:line="240" w:lineRule="exact"/>
        <w:ind w:left="723" w:firstLine="0"/>
        <w:rPr>
          <w:rFonts w:ascii="Soberana Sans Light" w:hAnsi="Soberana Sans Light"/>
          <w:sz w:val="22"/>
          <w:szCs w:val="22"/>
          <w:lang w:val="es-MX"/>
        </w:rPr>
      </w:pPr>
    </w:p>
    <w:p w:rsidR="00867C57" w:rsidRDefault="00867C57" w:rsidP="0068020F">
      <w:pPr>
        <w:pStyle w:val="ROMANOS"/>
        <w:spacing w:after="0" w:line="240" w:lineRule="exact"/>
        <w:ind w:left="723" w:firstLine="0"/>
        <w:rPr>
          <w:rFonts w:ascii="Soberana Sans Light" w:hAnsi="Soberana Sans Light"/>
          <w:sz w:val="22"/>
          <w:szCs w:val="22"/>
          <w:lang w:val="es-MX"/>
        </w:rPr>
      </w:pPr>
    </w:p>
    <w:p w:rsidR="0068020F" w:rsidRPr="00540418" w:rsidRDefault="0068020F" w:rsidP="0068020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Pr>
          <w:rFonts w:ascii="Soberana Sans Light" w:hAnsi="Soberana Sans Light"/>
          <w:b/>
          <w:smallCaps/>
          <w:sz w:val="22"/>
          <w:szCs w:val="22"/>
        </w:rPr>
        <w:t xml:space="preserve"> </w:t>
      </w:r>
      <w:r w:rsidRPr="00540418">
        <w:rPr>
          <w:rFonts w:ascii="Soberana Sans Light" w:hAnsi="Soberana Sans Light"/>
          <w:b/>
          <w:smallCaps/>
          <w:sz w:val="22"/>
          <w:szCs w:val="22"/>
        </w:rPr>
        <w:t xml:space="preserve">Notas al Estado de Flujos de Efectivo </w:t>
      </w:r>
    </w:p>
    <w:p w:rsidR="0068020F" w:rsidRPr="00540418" w:rsidRDefault="0068020F" w:rsidP="0068020F">
      <w:pPr>
        <w:pStyle w:val="INCISO"/>
        <w:spacing w:after="0" w:line="240" w:lineRule="exact"/>
        <w:ind w:left="360"/>
        <w:rPr>
          <w:rFonts w:ascii="Soberana Sans Light" w:hAnsi="Soberana Sans Light"/>
          <w:b/>
          <w:smallCaps/>
          <w:sz w:val="22"/>
          <w:szCs w:val="22"/>
        </w:rPr>
      </w:pPr>
    </w:p>
    <w:p w:rsidR="0068020F" w:rsidRPr="00540418" w:rsidRDefault="0068020F" w:rsidP="0068020F">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Efectivo y equivalentes</w:t>
      </w:r>
    </w:p>
    <w:p w:rsidR="0068020F" w:rsidRDefault="0068020F" w:rsidP="0068020F">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306DBC" w:rsidRDefault="00306DBC" w:rsidP="00306DBC">
      <w:pPr>
        <w:pStyle w:val="ROMANOS"/>
        <w:spacing w:after="0" w:line="240" w:lineRule="exact"/>
        <w:ind w:left="648" w:firstLine="0"/>
        <w:rPr>
          <w:rFonts w:ascii="Soberana Sans Light" w:hAnsi="Soberana Sans Light"/>
          <w:sz w:val="22"/>
          <w:szCs w:val="22"/>
          <w:lang w:val="es-MX"/>
        </w:rPr>
      </w:pP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tbl>
      <w:tblPr>
        <w:tblW w:w="0" w:type="auto"/>
        <w:jc w:val="center"/>
        <w:tblInd w:w="-900" w:type="dxa"/>
        <w:tblLayout w:type="fixed"/>
        <w:tblLook w:val="0000"/>
      </w:tblPr>
      <w:tblGrid>
        <w:gridCol w:w="4450"/>
        <w:gridCol w:w="1095"/>
        <w:gridCol w:w="1031"/>
      </w:tblGrid>
      <w:tr w:rsidR="0068020F" w:rsidRPr="007A629C"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p>
        </w:tc>
        <w:tc>
          <w:tcPr>
            <w:tcW w:w="1095" w:type="dxa"/>
            <w:tcBorders>
              <w:top w:val="single" w:sz="6" w:space="0" w:color="auto"/>
              <w:left w:val="single" w:sz="6" w:space="0" w:color="auto"/>
              <w:bottom w:val="single" w:sz="6" w:space="0" w:color="auto"/>
              <w:right w:val="single" w:sz="6" w:space="0" w:color="auto"/>
            </w:tcBorders>
          </w:tcPr>
          <w:p w:rsidR="0068020F" w:rsidRPr="008816C0" w:rsidRDefault="0068020F" w:rsidP="00B027A8">
            <w:pPr>
              <w:pStyle w:val="Texto"/>
              <w:spacing w:after="0" w:line="240" w:lineRule="exact"/>
              <w:ind w:firstLine="0"/>
              <w:jc w:val="center"/>
              <w:rPr>
                <w:rFonts w:ascii="Soberana Sans Light" w:hAnsi="Soberana Sans Light"/>
                <w:sz w:val="22"/>
                <w:szCs w:val="22"/>
                <w:lang w:val="es-MX"/>
              </w:rPr>
            </w:pPr>
            <w:r w:rsidRPr="008816C0">
              <w:rPr>
                <w:rFonts w:ascii="Soberana Sans Light" w:hAnsi="Soberana Sans Light"/>
                <w:sz w:val="22"/>
                <w:szCs w:val="22"/>
                <w:lang w:val="es-MX"/>
              </w:rPr>
              <w:t>201</w:t>
            </w:r>
            <w:r w:rsidR="00B027A8">
              <w:rPr>
                <w:rFonts w:ascii="Soberana Sans Light" w:hAnsi="Soberana Sans Light"/>
                <w:sz w:val="22"/>
                <w:szCs w:val="22"/>
                <w:lang w:val="es-MX"/>
              </w:rPr>
              <w:t>5</w:t>
            </w:r>
          </w:p>
        </w:tc>
        <w:tc>
          <w:tcPr>
            <w:tcW w:w="1031" w:type="dxa"/>
            <w:tcBorders>
              <w:top w:val="single" w:sz="6" w:space="0" w:color="auto"/>
              <w:left w:val="single" w:sz="6" w:space="0" w:color="auto"/>
              <w:bottom w:val="single" w:sz="6" w:space="0" w:color="auto"/>
              <w:right w:val="single" w:sz="6" w:space="0" w:color="auto"/>
            </w:tcBorders>
          </w:tcPr>
          <w:p w:rsidR="0068020F" w:rsidRPr="008816C0" w:rsidRDefault="00AD0E55" w:rsidP="008816C0">
            <w:pPr>
              <w:pStyle w:val="Texto"/>
              <w:spacing w:after="0" w:line="240" w:lineRule="exact"/>
              <w:ind w:firstLine="0"/>
              <w:jc w:val="center"/>
              <w:rPr>
                <w:rFonts w:ascii="Soberana Sans Light" w:hAnsi="Soberana Sans Light"/>
                <w:sz w:val="22"/>
                <w:szCs w:val="22"/>
                <w:lang w:val="es-MX"/>
              </w:rPr>
            </w:pPr>
            <w:r w:rsidRPr="008816C0">
              <w:rPr>
                <w:rFonts w:ascii="Soberana Sans Light" w:hAnsi="Soberana Sans Light"/>
                <w:sz w:val="22"/>
                <w:szCs w:val="22"/>
                <w:lang w:val="es-MX"/>
              </w:rPr>
              <w:t>201</w:t>
            </w:r>
            <w:r w:rsidR="008816C0" w:rsidRPr="008816C0">
              <w:rPr>
                <w:rFonts w:ascii="Soberana Sans Light" w:hAnsi="Soberana Sans Light"/>
                <w:sz w:val="22"/>
                <w:szCs w:val="22"/>
                <w:lang w:val="es-MX"/>
              </w:rPr>
              <w:t>6</w:t>
            </w:r>
          </w:p>
        </w:tc>
      </w:tr>
      <w:tr w:rsidR="0068020F" w:rsidRPr="00540418"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68020F" w:rsidRPr="009420CE" w:rsidRDefault="009823F4" w:rsidP="007A629C">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5’240,136</w:t>
            </w:r>
          </w:p>
        </w:tc>
        <w:tc>
          <w:tcPr>
            <w:tcW w:w="1031" w:type="dxa"/>
            <w:tcBorders>
              <w:top w:val="single" w:sz="6" w:space="0" w:color="auto"/>
              <w:left w:val="single" w:sz="6" w:space="0" w:color="auto"/>
              <w:bottom w:val="single" w:sz="6" w:space="0" w:color="auto"/>
              <w:right w:val="single" w:sz="6" w:space="0" w:color="auto"/>
            </w:tcBorders>
          </w:tcPr>
          <w:p w:rsidR="0068020F" w:rsidRPr="007A084B" w:rsidRDefault="007A629C" w:rsidP="009823F4">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5’</w:t>
            </w:r>
            <w:r w:rsidR="009823F4">
              <w:rPr>
                <w:rFonts w:ascii="Soberana Sans Light" w:hAnsi="Soberana Sans Light"/>
                <w:szCs w:val="18"/>
                <w:lang w:val="es-MX"/>
              </w:rPr>
              <w:t>787</w:t>
            </w:r>
            <w:r>
              <w:rPr>
                <w:rFonts w:ascii="Soberana Sans Light" w:hAnsi="Soberana Sans Light"/>
                <w:szCs w:val="18"/>
                <w:lang w:val="es-MX"/>
              </w:rPr>
              <w:t>,</w:t>
            </w:r>
            <w:r w:rsidR="009823F4">
              <w:rPr>
                <w:rFonts w:ascii="Soberana Sans Light" w:hAnsi="Soberana Sans Light"/>
                <w:szCs w:val="18"/>
                <w:lang w:val="es-MX"/>
              </w:rPr>
              <w:t>763</w:t>
            </w:r>
          </w:p>
        </w:tc>
      </w:tr>
      <w:tr w:rsidR="0068020F" w:rsidRPr="00540418"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lastRenderedPageBreak/>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68020F" w:rsidRPr="009420CE" w:rsidRDefault="009823F4" w:rsidP="00867C57">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5’240,136</w:t>
            </w:r>
          </w:p>
        </w:tc>
        <w:tc>
          <w:tcPr>
            <w:tcW w:w="1031" w:type="dxa"/>
            <w:tcBorders>
              <w:top w:val="single" w:sz="6" w:space="0" w:color="auto"/>
              <w:left w:val="single" w:sz="6" w:space="0" w:color="auto"/>
              <w:bottom w:val="single" w:sz="6" w:space="0" w:color="auto"/>
              <w:right w:val="single" w:sz="6" w:space="0" w:color="auto"/>
            </w:tcBorders>
          </w:tcPr>
          <w:p w:rsidR="0068020F" w:rsidRPr="00540418" w:rsidRDefault="009823F4"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Cs w:val="18"/>
                <w:lang w:val="es-MX"/>
              </w:rPr>
              <w:t>5’787,763</w:t>
            </w:r>
          </w:p>
        </w:tc>
      </w:tr>
    </w:tbl>
    <w:p w:rsidR="0068020F" w:rsidRPr="00540418"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293B3B" w:rsidRDefault="00293B3B" w:rsidP="00293B3B">
      <w:pPr>
        <w:pStyle w:val="ROMANOS"/>
        <w:spacing w:after="0" w:line="240" w:lineRule="exact"/>
        <w:ind w:left="648" w:firstLine="0"/>
        <w:rPr>
          <w:rFonts w:ascii="Soberana Sans Light" w:hAnsi="Soberana Sans Light"/>
          <w:sz w:val="22"/>
          <w:szCs w:val="22"/>
          <w:lang w:val="es-MX"/>
        </w:rPr>
      </w:pPr>
    </w:p>
    <w:p w:rsidR="00293B3B" w:rsidRDefault="00293B3B" w:rsidP="00293B3B">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w:t>
      </w:r>
      <w:r w:rsidR="00306DBC">
        <w:rPr>
          <w:rFonts w:ascii="Soberana Sans Light" w:hAnsi="Soberana Sans Light"/>
          <w:sz w:val="22"/>
          <w:szCs w:val="22"/>
          <w:lang w:val="es-MX"/>
        </w:rPr>
        <w:t xml:space="preserve"> para el Fideicomiso no recibe subsidios de capital del sector central</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Conciliación de los Flujos de Efectivo Netos de las Actividades de Operación y la cuenta de Ahorro/Desahorro antes de Rubros Extraordinarios. A continuación se presenta un ejemplo de la elaboración de la conciliación.</w:t>
      </w:r>
    </w:p>
    <w:p w:rsidR="0068020F" w:rsidRPr="00540418" w:rsidRDefault="0068020F" w:rsidP="0068020F">
      <w:pPr>
        <w:pStyle w:val="ROMANOS"/>
        <w:spacing w:after="0" w:line="240" w:lineRule="exact"/>
        <w:rPr>
          <w:rFonts w:ascii="Soberana Sans Light" w:hAnsi="Soberana Sans Light"/>
          <w:sz w:val="22"/>
          <w:szCs w:val="22"/>
          <w:lang w:val="es-MX"/>
        </w:rPr>
      </w:pPr>
    </w:p>
    <w:tbl>
      <w:tblPr>
        <w:tblW w:w="0" w:type="auto"/>
        <w:jc w:val="center"/>
        <w:tblInd w:w="-3500" w:type="dxa"/>
        <w:tblLayout w:type="fixed"/>
        <w:tblLook w:val="0000"/>
      </w:tblPr>
      <w:tblGrid>
        <w:gridCol w:w="6677"/>
        <w:gridCol w:w="1148"/>
        <w:gridCol w:w="1134"/>
      </w:tblGrid>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9823F4">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9823F4">
              <w:rPr>
                <w:rFonts w:ascii="Soberana Sans Light" w:hAnsi="Soberana Sans Light"/>
                <w:sz w:val="22"/>
                <w:szCs w:val="22"/>
                <w:lang w:val="es-MX"/>
              </w:rPr>
              <w:t>5</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AD0E55"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8816C0">
              <w:rPr>
                <w:rFonts w:ascii="Soberana Sans Light" w:hAnsi="Soberana Sans Light"/>
                <w:sz w:val="22"/>
                <w:szCs w:val="22"/>
                <w:lang w:val="es-MX"/>
              </w:rPr>
              <w:t>6</w:t>
            </w: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0</w:t>
            </w: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bl>
    <w:p w:rsidR="0068020F" w:rsidRPr="00540418"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Texto"/>
        <w:spacing w:after="0" w:line="240" w:lineRule="exact"/>
        <w:ind w:left="708" w:firstLine="0"/>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306DBC" w:rsidRDefault="00306DBC" w:rsidP="0068020F">
      <w:pPr>
        <w:pStyle w:val="Texto"/>
        <w:spacing w:after="0" w:line="240" w:lineRule="exact"/>
        <w:ind w:left="708" w:firstLine="0"/>
        <w:rPr>
          <w:rFonts w:ascii="Soberana Sans Light" w:hAnsi="Soberana Sans Light"/>
          <w:sz w:val="22"/>
          <w:szCs w:val="22"/>
          <w:lang w:val="es-MX"/>
        </w:rPr>
      </w:pPr>
    </w:p>
    <w:p w:rsidR="00306DBC" w:rsidRDefault="00306DBC" w:rsidP="0068020F">
      <w:pPr>
        <w:pStyle w:val="Texto"/>
        <w:spacing w:after="0" w:line="240" w:lineRule="exact"/>
        <w:ind w:left="708" w:firstLine="0"/>
        <w:rPr>
          <w:rFonts w:ascii="Soberana Sans Light" w:hAnsi="Soberana Sans Light"/>
          <w:sz w:val="22"/>
          <w:szCs w:val="22"/>
          <w:lang w:val="es-MX"/>
        </w:rPr>
      </w:pPr>
      <w:r>
        <w:rPr>
          <w:rFonts w:ascii="Soberana Sans Light" w:hAnsi="Soberana Sans Light"/>
          <w:sz w:val="22"/>
          <w:szCs w:val="22"/>
          <w:lang w:val="es-MX"/>
        </w:rPr>
        <w:t>No aplica para el Fideicomiso no recibe operaciones de ahorro y desahorro extraordinarios.</w:t>
      </w:r>
    </w:p>
    <w:p w:rsidR="0068020F" w:rsidRDefault="0068020F" w:rsidP="0068020F">
      <w:pPr>
        <w:pStyle w:val="Texto"/>
        <w:spacing w:after="0" w:line="240" w:lineRule="exact"/>
        <w:ind w:left="708" w:firstLine="0"/>
        <w:rPr>
          <w:rFonts w:ascii="Soberana Sans Light" w:hAnsi="Soberana Sans Light"/>
          <w:sz w:val="22"/>
          <w:szCs w:val="22"/>
          <w:lang w:val="es-MX"/>
        </w:rPr>
      </w:pPr>
    </w:p>
    <w:p w:rsidR="0068020F" w:rsidRPr="00540418" w:rsidRDefault="0068020F" w:rsidP="0068020F">
      <w:pPr>
        <w:pStyle w:val="INCISO"/>
        <w:spacing w:after="0" w:line="240" w:lineRule="exact"/>
        <w:ind w:left="705" w:hanging="705"/>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w:t>
      </w:r>
      <w:r>
        <w:rPr>
          <w:rFonts w:ascii="Soberana Sans Light" w:hAnsi="Soberana Sans Light"/>
          <w:b/>
          <w:smallCaps/>
          <w:sz w:val="22"/>
          <w:szCs w:val="22"/>
        </w:rPr>
        <w:t xml:space="preserve">os presupuestarios y los gastos </w:t>
      </w:r>
      <w:r w:rsidRPr="00540418">
        <w:rPr>
          <w:rFonts w:ascii="Soberana Sans Light" w:hAnsi="Soberana Sans Light"/>
          <w:b/>
          <w:smallCaps/>
          <w:sz w:val="22"/>
          <w:szCs w:val="22"/>
        </w:rPr>
        <w:t>contables</w:t>
      </w:r>
    </w:p>
    <w:p w:rsidR="0068020F" w:rsidRPr="00540418" w:rsidRDefault="0068020F" w:rsidP="0068020F">
      <w:pPr>
        <w:pStyle w:val="Texto"/>
        <w:spacing w:after="0" w:line="240" w:lineRule="exact"/>
        <w:jc w:val="center"/>
        <w:rPr>
          <w:rFonts w:ascii="Soberana Sans Light" w:hAnsi="Soberana Sans Light"/>
          <w:b/>
          <w:smallCaps/>
          <w:sz w:val="22"/>
          <w:szCs w:val="22"/>
          <w:lang w:val="es-MX"/>
        </w:rPr>
      </w:pPr>
    </w:p>
    <w:p w:rsidR="0068020F" w:rsidRDefault="0068020F" w:rsidP="0068020F">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68020F" w:rsidRDefault="00AF66CB" w:rsidP="0068020F">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lastRenderedPageBreak/>
        <w:pict>
          <v:shape id="_x0000_s1085" type="#_x0000_t75" style="position:absolute;left:0;text-align:left;margin-left:89.25pt;margin-top:20pt;width:485.75pt;height:396.35pt;z-index:251671552">
            <v:imagedata r:id="rId22" o:title=""/>
            <w10:wrap type="topAndBottom"/>
          </v:shape>
          <o:OLEObject Type="Embed" ProgID="Excel.Sheet.12" ShapeID="_x0000_s1085" DrawAspect="Content" ObjectID="_1521550145" r:id="rId23"/>
        </w:pict>
      </w:r>
    </w:p>
    <w:p w:rsidR="0068020F" w:rsidRDefault="0068020F" w:rsidP="0068020F">
      <w:pPr>
        <w:pStyle w:val="Texto"/>
        <w:spacing w:after="0" w:line="240" w:lineRule="exact"/>
        <w:jc w:val="center"/>
        <w:rPr>
          <w:rFonts w:ascii="Soberana Sans Light" w:hAnsi="Soberana Sans Light"/>
          <w:b/>
          <w:smallCaps/>
          <w:sz w:val="22"/>
          <w:szCs w:val="22"/>
          <w:lang w:val="es-MX"/>
        </w:rPr>
      </w:pPr>
    </w:p>
    <w:p w:rsidR="0068020F" w:rsidRDefault="0068020F" w:rsidP="0068020F">
      <w:pPr>
        <w:pStyle w:val="Texto"/>
        <w:spacing w:after="0" w:line="240" w:lineRule="exact"/>
        <w:jc w:val="center"/>
        <w:rPr>
          <w:rFonts w:ascii="Soberana Sans Light" w:hAnsi="Soberana Sans Light"/>
          <w:b/>
          <w:smallCaps/>
          <w:sz w:val="22"/>
          <w:szCs w:val="22"/>
          <w:lang w:val="es-MX"/>
        </w:rPr>
      </w:pPr>
    </w:p>
    <w:p w:rsidR="00C6521E" w:rsidRDefault="00C6521E" w:rsidP="0068020F">
      <w:pPr>
        <w:pStyle w:val="Texto"/>
        <w:spacing w:after="0" w:line="240" w:lineRule="exact"/>
        <w:jc w:val="center"/>
        <w:rPr>
          <w:rFonts w:ascii="Soberana Sans Light" w:hAnsi="Soberana Sans Light"/>
          <w:b/>
          <w:smallCaps/>
          <w:sz w:val="22"/>
          <w:szCs w:val="22"/>
          <w:lang w:val="es-MX"/>
        </w:rPr>
      </w:pPr>
    </w:p>
    <w:p w:rsidR="0068020F" w:rsidRDefault="00AF66CB" w:rsidP="0068020F">
      <w:pPr>
        <w:pStyle w:val="Texto"/>
        <w:spacing w:after="0" w:line="240" w:lineRule="exact"/>
        <w:jc w:val="center"/>
        <w:rPr>
          <w:rFonts w:ascii="Soberana Sans Light" w:hAnsi="Soberana Sans Light"/>
          <w:b/>
          <w:smallCaps/>
          <w:sz w:val="22"/>
          <w:szCs w:val="22"/>
          <w:lang w:val="es-MX"/>
        </w:rPr>
      </w:pPr>
      <w:r w:rsidRPr="00AF66CB">
        <w:rPr>
          <w:noProof/>
        </w:rPr>
        <w:lastRenderedPageBreak/>
        <w:pict>
          <v:shape id="_x0000_s1086" type="#_x0000_t75" style="position:absolute;left:0;text-align:left;margin-left:196.5pt;margin-top:-12.75pt;width:373.5pt;height:496.75pt;z-index:251672576">
            <v:imagedata r:id="rId24" o:title=""/>
            <w10:wrap type="topAndBottom"/>
          </v:shape>
          <o:OLEObject Type="Embed" ProgID="Excel.Sheet.12" ShapeID="_x0000_s1086" DrawAspect="Content" ObjectID="_1521550146" r:id="rId25"/>
        </w:pict>
      </w:r>
    </w:p>
    <w:p w:rsidR="0068020F" w:rsidRDefault="0068020F" w:rsidP="0068020F">
      <w:pPr>
        <w:pStyle w:val="Texto"/>
        <w:spacing w:after="0" w:line="240" w:lineRule="exact"/>
        <w:jc w:val="center"/>
        <w:rPr>
          <w:rFonts w:ascii="Soberana Sans Light" w:hAnsi="Soberana Sans Light"/>
          <w:b/>
          <w:smallCaps/>
          <w:sz w:val="22"/>
          <w:szCs w:val="22"/>
          <w:lang w:val="es-MX"/>
        </w:rPr>
      </w:pPr>
    </w:p>
    <w:p w:rsidR="0068020F" w:rsidRDefault="0068020F" w:rsidP="0068020F">
      <w:pPr>
        <w:pStyle w:val="Texto"/>
        <w:spacing w:after="0" w:line="240" w:lineRule="exact"/>
        <w:jc w:val="center"/>
        <w:rPr>
          <w:rFonts w:ascii="Soberana Sans Light" w:hAnsi="Soberana Sans Light"/>
          <w:b/>
          <w:smallCaps/>
          <w:sz w:val="22"/>
          <w:szCs w:val="22"/>
          <w:lang w:val="es-MX"/>
        </w:rPr>
      </w:pPr>
    </w:p>
    <w:p w:rsidR="0068020F" w:rsidRDefault="0068020F" w:rsidP="0068020F">
      <w:pPr>
        <w:pStyle w:val="Texto"/>
        <w:spacing w:after="0" w:line="240" w:lineRule="exact"/>
        <w:jc w:val="center"/>
        <w:rPr>
          <w:rFonts w:ascii="Soberana Sans Light" w:hAnsi="Soberana Sans Light"/>
          <w:b/>
          <w:smallCaps/>
          <w:sz w:val="22"/>
          <w:szCs w:val="22"/>
          <w:lang w:val="es-MX"/>
        </w:rPr>
      </w:pPr>
    </w:p>
    <w:p w:rsidR="0068020F" w:rsidRDefault="0068020F" w:rsidP="0068020F">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Pr>
          <w:rFonts w:ascii="Soberana Sans Light" w:hAnsi="Soberana Sans Light"/>
          <w:b/>
          <w:sz w:val="22"/>
          <w:szCs w:val="22"/>
        </w:rPr>
        <w:t xml:space="preserve"> </w:t>
      </w:r>
      <w:r w:rsidRPr="00540418">
        <w:rPr>
          <w:rFonts w:ascii="Soberana Sans Light" w:hAnsi="Soberana Sans Light"/>
          <w:b/>
          <w:sz w:val="22"/>
          <w:szCs w:val="22"/>
          <w:lang w:val="es-MX"/>
        </w:rPr>
        <w:t>NOTAS DE MEMORIA (CUENTAS DE ORDEN)</w:t>
      </w:r>
    </w:p>
    <w:p w:rsidR="0068020F" w:rsidRDefault="0068020F" w:rsidP="0068020F">
      <w:pPr>
        <w:pStyle w:val="Texto"/>
        <w:spacing w:after="0" w:line="240" w:lineRule="exact"/>
        <w:ind w:firstLine="0"/>
        <w:jc w:val="center"/>
        <w:rPr>
          <w:rFonts w:ascii="Soberana Sans Light" w:hAnsi="Soberana Sans Light"/>
          <w:b/>
          <w:sz w:val="22"/>
          <w:szCs w:val="22"/>
          <w:lang w:val="es-MX"/>
        </w:rPr>
      </w:pPr>
    </w:p>
    <w:p w:rsidR="0068020F" w:rsidRPr="00540418" w:rsidRDefault="0068020F" w:rsidP="0068020F">
      <w:pPr>
        <w:pStyle w:val="Texto"/>
        <w:spacing w:after="0" w:line="240" w:lineRule="exact"/>
        <w:ind w:firstLine="0"/>
        <w:jc w:val="center"/>
        <w:rPr>
          <w:rFonts w:ascii="Soberana Sans Light" w:hAnsi="Soberana Sans Light"/>
          <w:b/>
          <w:sz w:val="22"/>
          <w:szCs w:val="22"/>
          <w:lang w:val="es-MX"/>
        </w:rPr>
      </w:pPr>
    </w:p>
    <w:p w:rsidR="0068020F" w:rsidRDefault="0068020F" w:rsidP="0068020F">
      <w:pPr>
        <w:pStyle w:val="Texto"/>
        <w:spacing w:after="0" w:line="240" w:lineRule="exact"/>
        <w:ind w:firstLine="0"/>
        <w:rPr>
          <w:rFonts w:ascii="Soberana Sans Light" w:hAnsi="Soberana Sans Light"/>
          <w:b/>
          <w:sz w:val="22"/>
          <w:szCs w:val="22"/>
          <w:lang w:val="es-MX"/>
        </w:rPr>
      </w:pPr>
    </w:p>
    <w:p w:rsidR="0068020F" w:rsidRPr="00540418" w:rsidRDefault="0068020F" w:rsidP="0068020F">
      <w:pPr>
        <w:pStyle w:val="Texto"/>
        <w:spacing w:after="0" w:line="240" w:lineRule="exact"/>
        <w:ind w:firstLine="0"/>
        <w:rPr>
          <w:rFonts w:ascii="Soberana Sans Light" w:hAnsi="Soberana Sans Light"/>
          <w:b/>
          <w:sz w:val="22"/>
          <w:szCs w:val="22"/>
          <w:lang w:val="es-MX"/>
        </w:rPr>
      </w:pPr>
    </w:p>
    <w:p w:rsidR="0068020F" w:rsidRPr="00540418" w:rsidRDefault="0068020F" w:rsidP="0068020F">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68020F" w:rsidRPr="00540418" w:rsidRDefault="0068020F" w:rsidP="0068020F">
      <w:pPr>
        <w:pStyle w:val="Texto"/>
        <w:spacing w:after="0" w:line="240" w:lineRule="exact"/>
        <w:rPr>
          <w:rFonts w:ascii="Soberana Sans Light" w:hAnsi="Soberana Sans Light"/>
          <w:sz w:val="22"/>
          <w:szCs w:val="22"/>
          <w:lang w:val="es-MX"/>
        </w:rPr>
      </w:pPr>
    </w:p>
    <w:p w:rsidR="0068020F" w:rsidRPr="00540418" w:rsidRDefault="0068020F" w:rsidP="0068020F">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68020F"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Texto"/>
        <w:spacing w:after="0" w:line="240" w:lineRule="exact"/>
        <w:rPr>
          <w:rFonts w:ascii="Soberana Sans Light" w:hAnsi="Soberana Sans Light"/>
          <w:sz w:val="22"/>
          <w:szCs w:val="22"/>
          <w:lang w:val="es-MX"/>
        </w:rPr>
      </w:pPr>
    </w:p>
    <w:p w:rsidR="0068020F" w:rsidRPr="00540418" w:rsidRDefault="0068020F" w:rsidP="0068020F">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t>Cuentas de Orden Contables y Presupuestarias:</w:t>
      </w:r>
    </w:p>
    <w:p w:rsidR="0068020F" w:rsidRPr="00540418" w:rsidRDefault="0068020F" w:rsidP="0068020F">
      <w:pPr>
        <w:pStyle w:val="Texto"/>
        <w:spacing w:after="0" w:line="240" w:lineRule="exact"/>
        <w:rPr>
          <w:rFonts w:ascii="Soberana Sans Light" w:hAnsi="Soberana Sans Light"/>
          <w:b/>
          <w:sz w:val="22"/>
          <w:szCs w:val="22"/>
        </w:rPr>
      </w:pPr>
    </w:p>
    <w:p w:rsidR="0068020F" w:rsidRPr="00540418" w:rsidRDefault="0068020F" w:rsidP="0068020F">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68020F" w:rsidRPr="00540418" w:rsidRDefault="0068020F" w:rsidP="0068020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68020F" w:rsidRPr="00540418" w:rsidRDefault="0068020F" w:rsidP="0068020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68020F" w:rsidRPr="00540418" w:rsidRDefault="0068020F" w:rsidP="0068020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Avales y garantías</w:t>
      </w:r>
    </w:p>
    <w:p w:rsidR="0068020F" w:rsidRDefault="0068020F" w:rsidP="0068020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68020F" w:rsidRDefault="0068020F" w:rsidP="0068020F">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(PPS) y Similares</w:t>
      </w:r>
    </w:p>
    <w:p w:rsidR="0068020F" w:rsidRPr="00540418" w:rsidRDefault="0068020F" w:rsidP="0068020F">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68020F" w:rsidRPr="00540418" w:rsidRDefault="0068020F" w:rsidP="0068020F">
      <w:pPr>
        <w:pStyle w:val="Texto"/>
        <w:spacing w:after="0" w:line="240" w:lineRule="exact"/>
        <w:ind w:left="2160" w:hanging="540"/>
        <w:rPr>
          <w:rFonts w:ascii="Soberana Sans Light" w:hAnsi="Soberana Sans Light"/>
          <w:sz w:val="22"/>
          <w:szCs w:val="22"/>
        </w:rPr>
      </w:pPr>
    </w:p>
    <w:p w:rsidR="0068020F" w:rsidRPr="00540418" w:rsidRDefault="0068020F" w:rsidP="0068020F">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68020F" w:rsidRPr="00540418" w:rsidRDefault="0068020F" w:rsidP="0068020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68020F" w:rsidRPr="00540418" w:rsidRDefault="0068020F" w:rsidP="0068020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68020F" w:rsidRPr="00540418" w:rsidRDefault="0068020F" w:rsidP="0068020F">
      <w:pPr>
        <w:pStyle w:val="Texto"/>
        <w:spacing w:after="0" w:line="240" w:lineRule="exact"/>
        <w:ind w:left="2160" w:hanging="540"/>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sz w:val="22"/>
          <w:szCs w:val="22"/>
          <w:lang w:val="es-MX"/>
        </w:rPr>
      </w:pPr>
      <w:r>
        <w:rPr>
          <w:rFonts w:ascii="Soberana Sans Light" w:hAnsi="Soberana Sans Light"/>
          <w:sz w:val="22"/>
          <w:szCs w:val="22"/>
        </w:rPr>
        <w:t xml:space="preserve">   </w:t>
      </w:r>
      <w:r w:rsidRPr="00540418">
        <w:rPr>
          <w:rFonts w:ascii="Soberana Sans Light" w:hAnsi="Soberana Sans Light"/>
          <w:sz w:val="22"/>
          <w:szCs w:val="22"/>
        </w:rPr>
        <w:t>Se informará,</w:t>
      </w:r>
      <w:r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68020F" w:rsidRPr="00540418"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ROMANOS"/>
        <w:numPr>
          <w:ilvl w:val="0"/>
          <w:numId w:val="1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valores en custodia de instrumentos prestados a formadores de mercado e instrumentos de crédito recibidos en garantía de los formadores de mercado u otros.</w:t>
      </w:r>
    </w:p>
    <w:p w:rsidR="0068020F" w:rsidRDefault="0068020F" w:rsidP="0068020F">
      <w:pPr>
        <w:pStyle w:val="ROMANOS"/>
        <w:numPr>
          <w:ilvl w:val="0"/>
          <w:numId w:val="1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Por tipo de emisión de instrumento: monto, tasa y vencimiento.</w:t>
      </w:r>
    </w:p>
    <w:p w:rsidR="0068020F" w:rsidRDefault="0068020F" w:rsidP="0068020F">
      <w:pPr>
        <w:pStyle w:val="ROMANOS"/>
        <w:numPr>
          <w:ilvl w:val="0"/>
          <w:numId w:val="1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contratos firmados de construcciones por tipo de contrato.</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16C6C" w:rsidRPr="0073056A" w:rsidRDefault="00616C6C" w:rsidP="00616C6C">
      <w:pPr>
        <w:tabs>
          <w:tab w:val="left" w:pos="284"/>
        </w:tabs>
        <w:ind w:left="284"/>
        <w:jc w:val="both"/>
        <w:rPr>
          <w:rFonts w:ascii="Arial" w:hAnsi="Arial" w:cs="Arial"/>
          <w:sz w:val="18"/>
          <w:szCs w:val="18"/>
        </w:rPr>
      </w:pPr>
      <w:r w:rsidRPr="0073056A">
        <w:rPr>
          <w:rFonts w:ascii="Arial" w:hAnsi="Arial" w:cs="Arial"/>
          <w:sz w:val="18"/>
          <w:szCs w:val="18"/>
        </w:rPr>
        <w:lastRenderedPageBreak/>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68020F" w:rsidRPr="00540418" w:rsidRDefault="0068020F" w:rsidP="0068020F">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68020F" w:rsidRPr="00540418" w:rsidRDefault="0068020F" w:rsidP="0068020F">
      <w:pPr>
        <w:pStyle w:val="Texto"/>
        <w:spacing w:after="0" w:line="240" w:lineRule="exact"/>
        <w:ind w:firstLine="0"/>
        <w:jc w:val="left"/>
        <w:rPr>
          <w:rFonts w:ascii="Soberana Sans Light" w:hAnsi="Soberana Sans Light"/>
          <w:b/>
          <w:sz w:val="22"/>
          <w:szCs w:val="22"/>
          <w:lang w:val="es-MX"/>
        </w:rPr>
      </w:pPr>
    </w:p>
    <w:p w:rsidR="0068020F" w:rsidRPr="00540418" w:rsidRDefault="0068020F" w:rsidP="0068020F">
      <w:pPr>
        <w:pStyle w:val="Texto"/>
        <w:numPr>
          <w:ilvl w:val="0"/>
          <w:numId w:val="10"/>
        </w:numPr>
        <w:spacing w:after="0" w:line="240" w:lineRule="exact"/>
        <w:rPr>
          <w:rFonts w:ascii="Soberana Sans Light" w:hAnsi="Soberana Sans Light"/>
          <w:b/>
          <w:sz w:val="22"/>
          <w:szCs w:val="22"/>
        </w:rPr>
      </w:pPr>
      <w:r w:rsidRPr="00540418">
        <w:rPr>
          <w:rFonts w:ascii="Soberana Sans Light" w:hAnsi="Soberana Sans Light"/>
          <w:b/>
          <w:sz w:val="22"/>
          <w:szCs w:val="22"/>
          <w:lang w:val="es-MX"/>
        </w:rPr>
        <w:t>Introducción</w:t>
      </w:r>
    </w:p>
    <w:p w:rsidR="0068020F" w:rsidRDefault="0068020F" w:rsidP="0068020F">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68020F" w:rsidRDefault="0068020F" w:rsidP="0068020F">
      <w:pPr>
        <w:pStyle w:val="Texto"/>
        <w:spacing w:after="0" w:line="240" w:lineRule="exact"/>
        <w:ind w:left="498" w:firstLine="0"/>
        <w:rPr>
          <w:rFonts w:ascii="Soberana Sans Light" w:hAnsi="Soberana Sans Light"/>
          <w:sz w:val="22"/>
          <w:szCs w:val="22"/>
        </w:rPr>
      </w:pPr>
    </w:p>
    <w:p w:rsidR="0068020F" w:rsidRPr="00540418" w:rsidRDefault="0068020F" w:rsidP="0068020F">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El Fideicomiso para la Atención de los Sectores Marginados tiene como objetivo de otorgar recursos financieros para fortalecer actividades productivas que fomenten el desarrollo económico y social de la entidad. Por lo que a atreves del otorgamiento de créditos se fomenta el autoempleo y empleo en los diversos sectores económicos.</w:t>
      </w:r>
    </w:p>
    <w:p w:rsidR="0068020F" w:rsidRPr="00540418"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68020F" w:rsidRPr="00540418" w:rsidRDefault="0068020F" w:rsidP="0068020F">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68020F" w:rsidRPr="00540418"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Pr>
          <w:rFonts w:ascii="Soberana Sans Light" w:hAnsi="Soberana Sans Light"/>
          <w:b/>
          <w:sz w:val="22"/>
          <w:szCs w:val="22"/>
          <w:lang w:val="es-MX"/>
        </w:rPr>
        <w:t xml:space="preserve"> </w:t>
      </w:r>
      <w:r w:rsidRPr="00540418">
        <w:rPr>
          <w:rFonts w:ascii="Soberana Sans Light" w:hAnsi="Soberana Sans Light"/>
          <w:b/>
          <w:sz w:val="22"/>
          <w:szCs w:val="22"/>
          <w:lang w:val="es-MX"/>
        </w:rPr>
        <w:t>Panorama Económico y Financiero</w:t>
      </w:r>
    </w:p>
    <w:p w:rsidR="0068020F" w:rsidRDefault="0068020F" w:rsidP="0068020F">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p>
    <w:p w:rsidR="0068020F" w:rsidRDefault="0068020F" w:rsidP="0068020F">
      <w:pPr>
        <w:pStyle w:val="Texto"/>
        <w:spacing w:after="0" w:line="240" w:lineRule="exact"/>
        <w:ind w:left="498" w:firstLine="0"/>
        <w:rPr>
          <w:rFonts w:ascii="Soberana Sans Light" w:hAnsi="Soberana Sans Light"/>
          <w:sz w:val="22"/>
          <w:szCs w:val="22"/>
        </w:rPr>
      </w:pPr>
    </w:p>
    <w:p w:rsidR="0068020F" w:rsidRPr="00540418" w:rsidRDefault="0068020F" w:rsidP="0068020F">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La recuperación de la cartera por cobrar es primordial para el Fideicomiso, pues al recuperar los créditos otorgados, se obtienen recursos financieros con los que se pueden seguir financiando más proyectos productivos.</w:t>
      </w:r>
    </w:p>
    <w:p w:rsidR="0068020F" w:rsidRPr="00540418"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68020F" w:rsidRDefault="0068020F" w:rsidP="0068020F">
      <w:pPr>
        <w:pStyle w:val="INCISO"/>
        <w:numPr>
          <w:ilvl w:val="0"/>
          <w:numId w:val="12"/>
        </w:numPr>
        <w:spacing w:after="0" w:line="240" w:lineRule="exact"/>
        <w:rPr>
          <w:rFonts w:ascii="Soberana Sans Light" w:hAnsi="Soberana Sans Light"/>
          <w:sz w:val="22"/>
          <w:szCs w:val="22"/>
        </w:rPr>
      </w:pPr>
      <w:r w:rsidRPr="00540418">
        <w:rPr>
          <w:rFonts w:ascii="Soberana Sans Light" w:hAnsi="Soberana Sans Light"/>
          <w:sz w:val="22"/>
          <w:szCs w:val="22"/>
        </w:rPr>
        <w:t>Fecha de creación del ente.</w:t>
      </w:r>
    </w:p>
    <w:p w:rsidR="0068020F"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29 de octubre de 1999</w:t>
      </w:r>
    </w:p>
    <w:p w:rsidR="0068020F" w:rsidRPr="00540418" w:rsidRDefault="0068020F" w:rsidP="0068020F">
      <w:pPr>
        <w:pStyle w:val="INCISO"/>
        <w:spacing w:after="0" w:line="240" w:lineRule="exact"/>
        <w:ind w:firstLine="0"/>
        <w:rPr>
          <w:rFonts w:ascii="Soberana Sans Light" w:hAnsi="Soberana Sans Light"/>
          <w:sz w:val="22"/>
          <w:szCs w:val="22"/>
        </w:rPr>
      </w:pPr>
    </w:p>
    <w:p w:rsidR="0068020F" w:rsidRDefault="0068020F" w:rsidP="0068020F">
      <w:pPr>
        <w:pStyle w:val="INCISO"/>
        <w:numPr>
          <w:ilvl w:val="0"/>
          <w:numId w:val="12"/>
        </w:numPr>
        <w:spacing w:after="0" w:line="240" w:lineRule="exact"/>
        <w:rPr>
          <w:rFonts w:ascii="Soberana Sans Light" w:hAnsi="Soberana Sans Light"/>
          <w:sz w:val="22"/>
          <w:szCs w:val="22"/>
        </w:rPr>
      </w:pPr>
      <w:r w:rsidRPr="00540418">
        <w:rPr>
          <w:rFonts w:ascii="Soberana Sans Light" w:hAnsi="Soberana Sans Light"/>
          <w:sz w:val="22"/>
          <w:szCs w:val="22"/>
        </w:rPr>
        <w:t>Principales cambios en su estructura</w:t>
      </w: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estructura orgánica</w:t>
      </w:r>
    </w:p>
    <w:p w:rsidR="0068020F" w:rsidRPr="00540418"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Objeto social</w:t>
      </w:r>
    </w:p>
    <w:p w:rsidR="0068020F"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lastRenderedPageBreak/>
        <w:t>Opera recursos financieros a favor de proyectos productivos, involucrados con el desarrollo rural, empresarial y todos aquellos que fortalezcan el desarrollo económico en la entidad.</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Principal actividad</w:t>
      </w: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Otorgar financiamientos a proyectos productivos.</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Ejercicio fiscal</w:t>
      </w: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2015</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Régimen jurídico</w:t>
      </w: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figura jurídica.</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Consideraciones fiscales del ente: revelar el tipo de contribuciones que esté obligado a pagar o retener.</w:t>
      </w: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Estructura organizacional básica</w:t>
      </w: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Fideicomisos, mandatos y análogos de los cuales es fideicomitente o fiduciario</w:t>
      </w:r>
    </w:p>
    <w:p w:rsidR="0068020F"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Banamex</w:t>
      </w:r>
    </w:p>
    <w:p w:rsidR="0068020F" w:rsidRPr="00540418"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68020F" w:rsidRDefault="0068020F" w:rsidP="0068020F">
      <w:pPr>
        <w:pStyle w:val="INCISO"/>
        <w:numPr>
          <w:ilvl w:val="0"/>
          <w:numId w:val="16"/>
        </w:numPr>
        <w:spacing w:after="0" w:line="240" w:lineRule="exact"/>
        <w:rPr>
          <w:rFonts w:ascii="Soberana Sans Light" w:hAnsi="Soberana Sans Light"/>
          <w:sz w:val="22"/>
          <w:szCs w:val="22"/>
        </w:rPr>
      </w:pPr>
      <w:r w:rsidRPr="00540418">
        <w:rPr>
          <w:rFonts w:ascii="Soberana Sans Light" w:hAnsi="Soberana Sans Light"/>
          <w:sz w:val="22"/>
          <w:szCs w:val="22"/>
        </w:rPr>
        <w:t>Si se ha observado la normatividad emitida por el CONAC y las disposiciones legales aplicables.</w:t>
      </w:r>
    </w:p>
    <w:p w:rsidR="000E7D72" w:rsidRDefault="000E7D72" w:rsidP="000E7D72">
      <w:pPr>
        <w:pStyle w:val="INCISO"/>
        <w:spacing w:after="0" w:line="240" w:lineRule="exact"/>
        <w:ind w:firstLine="0"/>
        <w:rPr>
          <w:rFonts w:ascii="Soberana Sans Light" w:hAnsi="Soberana Sans Light"/>
          <w:sz w:val="22"/>
          <w:szCs w:val="22"/>
        </w:rPr>
      </w:pPr>
    </w:p>
    <w:p w:rsidR="0068020F"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Los estados financieros se han elaborado de acuerdo a la normatividad emitida por el CONAC y las disposiciones legales aplicables.</w:t>
      </w:r>
    </w:p>
    <w:p w:rsidR="0068020F" w:rsidRPr="00540418" w:rsidRDefault="0068020F" w:rsidP="0068020F">
      <w:pPr>
        <w:pStyle w:val="INCISO"/>
        <w:spacing w:after="0" w:line="240" w:lineRule="exact"/>
        <w:ind w:firstLine="0"/>
        <w:rPr>
          <w:rFonts w:ascii="Soberana Sans Light" w:hAnsi="Soberana Sans Light"/>
          <w:sz w:val="22"/>
          <w:szCs w:val="22"/>
        </w:rPr>
      </w:pPr>
    </w:p>
    <w:p w:rsidR="0068020F" w:rsidRDefault="0068020F" w:rsidP="000E7D72">
      <w:pPr>
        <w:pStyle w:val="INCISO"/>
        <w:numPr>
          <w:ilvl w:val="0"/>
          <w:numId w:val="16"/>
        </w:numPr>
        <w:spacing w:after="0" w:line="240" w:lineRule="exact"/>
        <w:rPr>
          <w:rFonts w:ascii="Soberana Sans Light" w:hAnsi="Soberana Sans Light"/>
          <w:sz w:val="22"/>
          <w:szCs w:val="22"/>
        </w:rPr>
      </w:pPr>
      <w:r w:rsidRPr="00540418">
        <w:rPr>
          <w:rFonts w:ascii="Soberana Sans Light" w:hAnsi="Soberana Sans Light"/>
          <w:sz w:val="22"/>
          <w:szCs w:val="22"/>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E7D72" w:rsidRPr="00540418" w:rsidRDefault="000E7D72" w:rsidP="000E7D72">
      <w:pPr>
        <w:pStyle w:val="INCISO"/>
        <w:spacing w:after="0" w:line="240" w:lineRule="exact"/>
        <w:ind w:firstLine="0"/>
        <w:rPr>
          <w:rFonts w:ascii="Soberana Sans Light" w:hAnsi="Soberana Sans Light"/>
          <w:sz w:val="22"/>
          <w:szCs w:val="22"/>
        </w:rPr>
      </w:pPr>
    </w:p>
    <w:p w:rsidR="0068020F" w:rsidRDefault="000E7D72" w:rsidP="0068020F">
      <w:pPr>
        <w:pStyle w:val="INCISO"/>
        <w:spacing w:after="0" w:line="240" w:lineRule="exact"/>
        <w:rPr>
          <w:rFonts w:ascii="Soberana Sans Light" w:hAnsi="Soberana Sans Light"/>
          <w:sz w:val="22"/>
          <w:szCs w:val="22"/>
        </w:rPr>
      </w:pPr>
      <w:r>
        <w:rPr>
          <w:rFonts w:ascii="Soberana Sans Light" w:hAnsi="Soberana Sans Light"/>
          <w:sz w:val="22"/>
          <w:szCs w:val="22"/>
        </w:rPr>
        <w:tab/>
        <w:t>Postulados básicos</w:t>
      </w:r>
    </w:p>
    <w:p w:rsidR="000E7D72" w:rsidRPr="00540418" w:rsidRDefault="000E7D72" w:rsidP="0068020F">
      <w:pPr>
        <w:pStyle w:val="INCISO"/>
        <w:spacing w:after="0" w:line="240" w:lineRule="exact"/>
        <w:rPr>
          <w:rFonts w:ascii="Soberana Sans Light" w:hAnsi="Soberana Sans Light"/>
          <w:sz w:val="22"/>
          <w:szCs w:val="22"/>
        </w:rPr>
      </w:pPr>
    </w:p>
    <w:p w:rsidR="0068020F" w:rsidRPr="00540418" w:rsidRDefault="00506795" w:rsidP="0068020F">
      <w:pPr>
        <w:pStyle w:val="INCISO"/>
        <w:spacing w:after="0" w:line="240" w:lineRule="exact"/>
        <w:rPr>
          <w:rFonts w:ascii="Soberana Sans Light" w:hAnsi="Soberana Sans Light"/>
          <w:sz w:val="22"/>
          <w:szCs w:val="22"/>
        </w:rPr>
      </w:pPr>
      <w:r>
        <w:rPr>
          <w:rFonts w:ascii="Soberana Sans Light" w:hAnsi="Soberana Sans Light"/>
          <w:sz w:val="22"/>
          <w:szCs w:val="22"/>
        </w:rPr>
        <w:t>c</w:t>
      </w:r>
      <w:r w:rsidR="0068020F" w:rsidRPr="00540418">
        <w:rPr>
          <w:rFonts w:ascii="Soberana Sans Light" w:hAnsi="Soberana Sans Light"/>
          <w:sz w:val="22"/>
          <w:szCs w:val="22"/>
        </w:rPr>
        <w:t>)</w:t>
      </w:r>
      <w:r w:rsidR="0068020F" w:rsidRPr="00540418">
        <w:rPr>
          <w:rFonts w:ascii="Soberana Sans Light" w:hAnsi="Soberana Sans Light"/>
          <w:sz w:val="22"/>
          <w:szCs w:val="22"/>
        </w:rPr>
        <w:tab/>
        <w:t>Normatividad supletoria. En caso de emplear varios grupos de normatividades (normatividades supletorias), deberá realizar la justific</w:t>
      </w:r>
      <w:r w:rsidR="0068020F">
        <w:rPr>
          <w:rFonts w:ascii="Soberana Sans Light" w:hAnsi="Soberana Sans Light"/>
          <w:sz w:val="22"/>
          <w:szCs w:val="22"/>
        </w:rPr>
        <w:t>ación razonable correspondiente</w:t>
      </w:r>
      <w:r w:rsidR="0068020F" w:rsidRPr="00540418">
        <w:rPr>
          <w:rFonts w:ascii="Soberana Sans Light" w:hAnsi="Soberana Sans Light"/>
          <w:sz w:val="22"/>
          <w:szCs w:val="22"/>
        </w:rPr>
        <w:t>.</w:t>
      </w:r>
    </w:p>
    <w:p w:rsidR="0068020F" w:rsidRPr="00540418" w:rsidRDefault="00506795" w:rsidP="0068020F">
      <w:pPr>
        <w:pStyle w:val="INCISO"/>
        <w:spacing w:after="0" w:line="240" w:lineRule="exact"/>
        <w:rPr>
          <w:rFonts w:ascii="Soberana Sans Light" w:hAnsi="Soberana Sans Light"/>
          <w:sz w:val="22"/>
          <w:szCs w:val="22"/>
        </w:rPr>
      </w:pPr>
      <w:r>
        <w:rPr>
          <w:rFonts w:ascii="Soberana Sans Light" w:hAnsi="Soberana Sans Light"/>
          <w:sz w:val="22"/>
          <w:szCs w:val="22"/>
        </w:rPr>
        <w:t>d</w:t>
      </w:r>
      <w:r w:rsidR="0068020F" w:rsidRPr="00540418">
        <w:rPr>
          <w:rFonts w:ascii="Soberana Sans Light" w:hAnsi="Soberana Sans Light"/>
          <w:sz w:val="22"/>
          <w:szCs w:val="22"/>
        </w:rPr>
        <w:t>)</w:t>
      </w:r>
      <w:r w:rsidR="0068020F" w:rsidRPr="00540418">
        <w:rPr>
          <w:rFonts w:ascii="Soberana Sans Light" w:hAnsi="Soberana Sans Light"/>
          <w:sz w:val="22"/>
          <w:szCs w:val="22"/>
        </w:rPr>
        <w:tab/>
        <w:t>Para las entidades que por primera vez estén implementando la base devengado de acuerdo a la Ley de Contabilidad, deberán:</w:t>
      </w:r>
    </w:p>
    <w:p w:rsidR="0068020F" w:rsidRPr="00540418" w:rsidRDefault="0068020F" w:rsidP="0068020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68020F" w:rsidRPr="00540418" w:rsidRDefault="0068020F" w:rsidP="0068020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68020F" w:rsidRPr="00540418" w:rsidRDefault="0068020F" w:rsidP="0068020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68020F" w:rsidRPr="00540418" w:rsidRDefault="0068020F" w:rsidP="0068020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 xml:space="preserve">Presentar los últimos estados financieros con la normatividad anteriormente utilizada con las nuevas políticas para fines de comparación en la transición a la base </w:t>
      </w:r>
      <w:r w:rsidR="000E7D72" w:rsidRPr="00540418">
        <w:rPr>
          <w:rFonts w:ascii="Soberana Sans Light" w:hAnsi="Soberana Sans Light"/>
          <w:sz w:val="22"/>
          <w:szCs w:val="22"/>
        </w:rPr>
        <w:t>devengada</w:t>
      </w:r>
      <w:r w:rsidRPr="00540418">
        <w:rPr>
          <w:rFonts w:ascii="Soberana Sans Light" w:hAnsi="Soberana Sans Light"/>
          <w:sz w:val="22"/>
          <w:szCs w:val="22"/>
        </w:rPr>
        <w:t>.</w:t>
      </w:r>
    </w:p>
    <w:p w:rsidR="0068020F" w:rsidRDefault="0068020F" w:rsidP="0068020F">
      <w:pPr>
        <w:pStyle w:val="Texto"/>
        <w:spacing w:after="0" w:line="240" w:lineRule="exact"/>
        <w:ind w:left="1440" w:hanging="360"/>
        <w:rPr>
          <w:rFonts w:ascii="Soberana Sans Light" w:hAnsi="Soberana Sans Light"/>
          <w:sz w:val="22"/>
          <w:szCs w:val="22"/>
        </w:rPr>
      </w:pPr>
    </w:p>
    <w:p w:rsidR="00506795" w:rsidRDefault="00FE7F33" w:rsidP="0068020F">
      <w:pPr>
        <w:pStyle w:val="Texto"/>
        <w:spacing w:after="0" w:line="240" w:lineRule="exact"/>
        <w:ind w:left="1440" w:hanging="360"/>
        <w:rPr>
          <w:rFonts w:ascii="Soberana Sans Light" w:hAnsi="Soberana Sans Light"/>
          <w:sz w:val="22"/>
          <w:szCs w:val="22"/>
        </w:rPr>
      </w:pPr>
      <w:r>
        <w:rPr>
          <w:rFonts w:ascii="Soberana Sans Light" w:hAnsi="Soberana Sans Light"/>
          <w:sz w:val="22"/>
          <w:szCs w:val="22"/>
        </w:rPr>
        <w:t>No aplica para el Fideicomiso tiene 15 años de estar activo</w:t>
      </w:r>
    </w:p>
    <w:p w:rsidR="0068020F" w:rsidRDefault="0068020F" w:rsidP="0068020F">
      <w:pPr>
        <w:pStyle w:val="Texto"/>
        <w:spacing w:after="0" w:line="240" w:lineRule="exact"/>
        <w:ind w:left="1440" w:hanging="360"/>
        <w:rPr>
          <w:rFonts w:ascii="Soberana Sans Light" w:hAnsi="Soberana Sans Light"/>
          <w:sz w:val="22"/>
          <w:szCs w:val="22"/>
        </w:rPr>
      </w:pPr>
    </w:p>
    <w:p w:rsidR="0068020F" w:rsidRDefault="0068020F" w:rsidP="0068020F">
      <w:pPr>
        <w:pStyle w:val="Texto"/>
        <w:spacing w:after="0" w:line="240" w:lineRule="exact"/>
        <w:ind w:left="1440" w:hanging="360"/>
        <w:rPr>
          <w:rFonts w:ascii="Soberana Sans Light" w:hAnsi="Soberana Sans Light"/>
          <w:sz w:val="22"/>
          <w:szCs w:val="22"/>
        </w:rPr>
      </w:pPr>
    </w:p>
    <w:p w:rsidR="00FE7F33" w:rsidRDefault="00FE7F33" w:rsidP="0068020F">
      <w:pPr>
        <w:pStyle w:val="Texto"/>
        <w:spacing w:after="0" w:line="240" w:lineRule="exact"/>
        <w:ind w:left="1440" w:hanging="360"/>
        <w:rPr>
          <w:rFonts w:ascii="Soberana Sans Light" w:hAnsi="Soberana Sans Light"/>
          <w:sz w:val="22"/>
          <w:szCs w:val="22"/>
        </w:rPr>
      </w:pPr>
    </w:p>
    <w:p w:rsidR="00FE7F33" w:rsidRDefault="00FE7F33" w:rsidP="0068020F">
      <w:pPr>
        <w:pStyle w:val="Texto"/>
        <w:spacing w:after="0" w:line="240" w:lineRule="exact"/>
        <w:ind w:left="1440" w:hanging="360"/>
        <w:rPr>
          <w:rFonts w:ascii="Soberana Sans Light" w:hAnsi="Soberana Sans Light"/>
          <w:sz w:val="22"/>
          <w:szCs w:val="22"/>
        </w:rPr>
      </w:pPr>
    </w:p>
    <w:p w:rsidR="00FE7F33" w:rsidRDefault="00FE7F33" w:rsidP="0068020F">
      <w:pPr>
        <w:pStyle w:val="Texto"/>
        <w:spacing w:after="0" w:line="240" w:lineRule="exact"/>
        <w:ind w:left="1440" w:hanging="360"/>
        <w:rPr>
          <w:rFonts w:ascii="Soberana Sans Light" w:hAnsi="Soberana Sans Light"/>
          <w:sz w:val="22"/>
          <w:szCs w:val="22"/>
        </w:rPr>
      </w:pPr>
    </w:p>
    <w:p w:rsidR="00FE7F33" w:rsidRDefault="00FE7F33" w:rsidP="0068020F">
      <w:pPr>
        <w:pStyle w:val="Texto"/>
        <w:spacing w:after="0" w:line="240" w:lineRule="exact"/>
        <w:ind w:left="1440" w:hanging="360"/>
        <w:rPr>
          <w:rFonts w:ascii="Soberana Sans Light" w:hAnsi="Soberana Sans Light"/>
          <w:sz w:val="22"/>
          <w:szCs w:val="22"/>
        </w:rPr>
      </w:pPr>
    </w:p>
    <w:p w:rsidR="00FE7F33" w:rsidRPr="00540418" w:rsidRDefault="00FE7F33" w:rsidP="0068020F">
      <w:pPr>
        <w:pStyle w:val="Texto"/>
        <w:spacing w:after="0" w:line="240" w:lineRule="exact"/>
        <w:ind w:left="1440" w:hanging="360"/>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68020F"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68020F"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Actualización: se informará del método utilizado para la actualización del valor de los activos, pasivos y Hacienda Pública y/o patrimonio y las razones de dicha elección. Así como informar de la desconexión o reconexión inflacionaria.</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Pr>
          <w:rFonts w:ascii="Soberana Sans Light" w:hAnsi="Soberana Sans Light"/>
          <w:sz w:val="22"/>
          <w:szCs w:val="22"/>
        </w:rPr>
        <w:t>en el Sector Paraestatal</w:t>
      </w:r>
      <w:r w:rsidRPr="00540418">
        <w:rPr>
          <w:rFonts w:ascii="Soberana Sans Light" w:hAnsi="Soberana Sans Light"/>
          <w:sz w:val="22"/>
          <w:szCs w:val="22"/>
        </w:rPr>
        <w:t>.</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Reservas: objetivo de su creación, monto y plazo.</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p>
    <w:p w:rsidR="0068020F"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t>Depuración y cancelación de saldos.</w:t>
      </w:r>
    </w:p>
    <w:p w:rsidR="0068020F"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ind w:left="1080" w:firstLine="0"/>
        <w:rPr>
          <w:rFonts w:ascii="Soberana Sans Light" w:hAnsi="Soberana Sans Light"/>
          <w:sz w:val="22"/>
          <w:szCs w:val="22"/>
        </w:rPr>
      </w:pPr>
      <w:r>
        <w:rPr>
          <w:rFonts w:ascii="Soberana Sans Light" w:hAnsi="Soberana Sans Light"/>
          <w:sz w:val="22"/>
          <w:szCs w:val="22"/>
        </w:rPr>
        <w:t>Reclasificaciones. Se realizaran las reclasificaciones necesarias con la finalidad de reflejar la información correcta de cada cuenta contable o partida presupuestal Depuración y cancelación de saldos, se podrán cancelar aquellos saldos de las cuentas contables con un importe menor a un peso.</w:t>
      </w:r>
    </w:p>
    <w:p w:rsidR="0068020F" w:rsidRPr="00540418"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INCISO"/>
        <w:spacing w:after="0" w:line="240" w:lineRule="exact"/>
        <w:ind w:left="0" w:firstLine="0"/>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Activos en moneda extranjera</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p>
    <w:p w:rsidR="0068020F"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p>
    <w:p w:rsidR="0068020F"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 xml:space="preserve">No </w:t>
      </w:r>
      <w:r w:rsidR="00FE7F33">
        <w:rPr>
          <w:rFonts w:ascii="Soberana Sans Light" w:hAnsi="Soberana Sans Light"/>
          <w:sz w:val="22"/>
          <w:szCs w:val="22"/>
        </w:rPr>
        <w:t>aplica para el Fideicomiso no</w:t>
      </w:r>
      <w:r>
        <w:rPr>
          <w:rFonts w:ascii="Soberana Sans Light" w:hAnsi="Soberana Sans Light"/>
          <w:sz w:val="22"/>
          <w:szCs w:val="22"/>
        </w:rPr>
        <w:t xml:space="preserve"> tiene activos ni pasivos en moneda extranjera.</w:t>
      </w:r>
    </w:p>
    <w:p w:rsidR="0068020F" w:rsidRPr="00540418"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p>
    <w:p w:rsidR="0068020F" w:rsidRPr="00540418"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Vida útil o porcentajes de depreciación, deterioro o amortización utilizados en los diferentes tipos de activos.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Cambios en el porcentaje de depreciación o valor residual de los activos.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Importe de los gastos capitalizados en el ejercicio, tanto financieros como de investigación y desarrollo.</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Desmantelamiento de Activos, procedimientos, implicaciones, efectos contables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Administración de activos; planeación con el objetivo de que el ente los utilice de manera más efectiva.</w:t>
      </w:r>
    </w:p>
    <w:p w:rsidR="0068020F" w:rsidRPr="00540418" w:rsidRDefault="0068020F" w:rsidP="0068020F">
      <w:pPr>
        <w:pStyle w:val="INCISO"/>
        <w:spacing w:after="0" w:line="240" w:lineRule="exact"/>
        <w:ind w:left="0" w:firstLine="0"/>
        <w:rPr>
          <w:rFonts w:ascii="Soberana Sans Light" w:hAnsi="Soberana Sans Light"/>
          <w:sz w:val="22"/>
          <w:szCs w:val="22"/>
        </w:rPr>
      </w:pPr>
    </w:p>
    <w:p w:rsidR="0068020F" w:rsidRPr="00540418" w:rsidRDefault="0068020F" w:rsidP="0068020F">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Pr>
          <w:rFonts w:ascii="Soberana Sans Light" w:hAnsi="Soberana Sans Light"/>
          <w:sz w:val="22"/>
          <w:szCs w:val="22"/>
        </w:rPr>
        <w:t>o de o</w:t>
      </w:r>
      <w:r w:rsidRPr="00540418">
        <w:rPr>
          <w:rFonts w:ascii="Soberana Sans Light" w:hAnsi="Soberana Sans Light"/>
          <w:sz w:val="22"/>
          <w:szCs w:val="22"/>
        </w:rPr>
        <w:t>rganismos descentralizados.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p>
    <w:p w:rsidR="0068020F"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p>
    <w:p w:rsidR="0068020F"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INCISO"/>
        <w:spacing w:after="0" w:line="240" w:lineRule="exact"/>
        <w:rPr>
          <w:rFonts w:ascii="Soberana Sans Light" w:hAnsi="Soberana Sans Light"/>
          <w:sz w:val="22"/>
          <w:szCs w:val="22"/>
        </w:rPr>
      </w:pPr>
      <w:r>
        <w:rPr>
          <w:rFonts w:ascii="Soberana Sans Light" w:hAnsi="Soberana Sans Light"/>
          <w:sz w:val="22"/>
          <w:szCs w:val="22"/>
        </w:rPr>
        <w:tab/>
        <w:t xml:space="preserve">Los activos fijos </w:t>
      </w:r>
      <w:r w:rsidR="00FE7F33">
        <w:rPr>
          <w:rFonts w:ascii="Soberana Sans Light" w:hAnsi="Soberana Sans Light"/>
          <w:sz w:val="22"/>
          <w:szCs w:val="22"/>
        </w:rPr>
        <w:t xml:space="preserve">del Fideicomiso se </w:t>
      </w:r>
      <w:r>
        <w:rPr>
          <w:rFonts w:ascii="Soberana Sans Light" w:hAnsi="Soberana Sans Light"/>
          <w:sz w:val="22"/>
          <w:szCs w:val="22"/>
        </w:rPr>
        <w:t>en</w:t>
      </w:r>
      <w:r w:rsidR="00FE7F33">
        <w:rPr>
          <w:rFonts w:ascii="Soberana Sans Light" w:hAnsi="Soberana Sans Light"/>
          <w:sz w:val="22"/>
          <w:szCs w:val="22"/>
        </w:rPr>
        <w:t>cuentran</w:t>
      </w:r>
      <w:r>
        <w:rPr>
          <w:rFonts w:ascii="Soberana Sans Light" w:hAnsi="Soberana Sans Light"/>
          <w:sz w:val="22"/>
          <w:szCs w:val="22"/>
        </w:rPr>
        <w:t xml:space="preserve"> bajo resguardo del personal que los utiliza y son responsables de su buen uso y conservación</w:t>
      </w:r>
    </w:p>
    <w:p w:rsidR="0068020F" w:rsidRPr="00540418" w:rsidRDefault="0068020F" w:rsidP="0068020F">
      <w:pPr>
        <w:pStyle w:val="INCISO"/>
        <w:spacing w:after="0" w:line="240" w:lineRule="exact"/>
        <w:ind w:left="0" w:firstLine="0"/>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68020F" w:rsidRPr="00540418" w:rsidRDefault="0068020F" w:rsidP="0068020F">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Se deberá informar:</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p>
    <w:p w:rsidR="0068020F"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Enlistar los de mayor monto de disponibilidad, relacionando aquéllos que conforman el 80% de las disponibilidades.</w:t>
      </w:r>
    </w:p>
    <w:p w:rsidR="0068020F" w:rsidRPr="00540418" w:rsidRDefault="0068020F" w:rsidP="0068020F">
      <w:pPr>
        <w:pStyle w:val="INCISO"/>
        <w:spacing w:after="0" w:line="240" w:lineRule="exact"/>
        <w:rPr>
          <w:rFonts w:ascii="Soberana Sans Light" w:hAnsi="Soberana Sans Light"/>
          <w:sz w:val="22"/>
          <w:szCs w:val="22"/>
        </w:rPr>
      </w:pPr>
    </w:p>
    <w:p w:rsidR="0068020F" w:rsidRDefault="0068020F" w:rsidP="0068020F">
      <w:pPr>
        <w:pStyle w:val="INCISO"/>
        <w:spacing w:after="0" w:line="240" w:lineRule="exact"/>
        <w:rPr>
          <w:rFonts w:ascii="Soberana Sans Light" w:hAnsi="Soberana Sans Light"/>
          <w:sz w:val="22"/>
          <w:szCs w:val="22"/>
        </w:rPr>
      </w:pPr>
      <w:r>
        <w:rPr>
          <w:rFonts w:ascii="Soberana Sans Light" w:hAnsi="Soberana Sans Light"/>
          <w:sz w:val="22"/>
          <w:szCs w:val="22"/>
        </w:rPr>
        <w:tab/>
        <w:t>No aplica para el Fideicomiso</w:t>
      </w:r>
      <w:r w:rsidR="00FE7F33">
        <w:rPr>
          <w:rFonts w:ascii="Soberana Sans Light" w:hAnsi="Soberana Sans Light"/>
          <w:sz w:val="22"/>
          <w:szCs w:val="22"/>
        </w:rPr>
        <w:t xml:space="preserve"> no cuenta con mandatos y análogos</w:t>
      </w:r>
    </w:p>
    <w:p w:rsidR="0068020F" w:rsidRPr="00540418"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Análisis del comportamiento de la recaudación correspondiente al ente público o cualquier tipo de ingreso, de forma separada los ingresos locales de los federales.</w:t>
      </w:r>
    </w:p>
    <w:p w:rsidR="0068020F"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Proyección de la recaudación e ingresos en el mediano plazo.</w:t>
      </w:r>
    </w:p>
    <w:p w:rsidR="0068020F" w:rsidRDefault="0068020F" w:rsidP="0068020F">
      <w:pPr>
        <w:pStyle w:val="INCISO"/>
        <w:spacing w:after="0" w:line="240" w:lineRule="exact"/>
        <w:rPr>
          <w:rFonts w:ascii="Soberana Sans Light" w:hAnsi="Soberana Sans Light"/>
          <w:sz w:val="22"/>
          <w:szCs w:val="22"/>
        </w:rPr>
      </w:pPr>
    </w:p>
    <w:p w:rsidR="0068020F" w:rsidRDefault="0068020F" w:rsidP="0068020F">
      <w:pPr>
        <w:pStyle w:val="INCISO"/>
        <w:spacing w:after="0" w:line="240" w:lineRule="exact"/>
        <w:rPr>
          <w:rFonts w:ascii="Soberana Sans Light" w:hAnsi="Soberana Sans Light"/>
          <w:sz w:val="22"/>
          <w:szCs w:val="22"/>
        </w:rPr>
      </w:pPr>
      <w:r>
        <w:rPr>
          <w:rFonts w:ascii="Soberana Sans Light" w:hAnsi="Soberana Sans Light"/>
          <w:sz w:val="22"/>
          <w:szCs w:val="22"/>
        </w:rPr>
        <w:tab/>
        <w:t>No aplica para el Fideicomiso</w:t>
      </w:r>
      <w:r w:rsidR="00FE7F33">
        <w:rPr>
          <w:rFonts w:ascii="Soberana Sans Light" w:hAnsi="Soberana Sans Light"/>
          <w:sz w:val="22"/>
          <w:szCs w:val="22"/>
        </w:rPr>
        <w:t xml:space="preserve"> no realiza la actividad de recaudación de impuestos</w:t>
      </w:r>
    </w:p>
    <w:p w:rsidR="0068020F" w:rsidRPr="00540418" w:rsidRDefault="0068020F" w:rsidP="0068020F">
      <w:pPr>
        <w:pStyle w:val="INCISO"/>
        <w:spacing w:after="0" w:line="240" w:lineRule="exact"/>
        <w:ind w:left="0" w:firstLine="0"/>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p>
    <w:p w:rsidR="0068020F" w:rsidRDefault="0068020F" w:rsidP="0068020F">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p>
    <w:p w:rsidR="0068020F" w:rsidRDefault="0068020F" w:rsidP="0068020F">
      <w:pPr>
        <w:pStyle w:val="INCISO"/>
        <w:spacing w:after="0" w:line="240" w:lineRule="exact"/>
        <w:rPr>
          <w:rFonts w:ascii="Soberana Sans Light" w:hAnsi="Soberana Sans Light"/>
          <w:sz w:val="22"/>
          <w:szCs w:val="22"/>
          <w:lang w:val="es-MX"/>
        </w:rPr>
      </w:pPr>
    </w:p>
    <w:p w:rsidR="0068020F" w:rsidRDefault="0068020F" w:rsidP="0068020F">
      <w:pPr>
        <w:pStyle w:val="INCISO"/>
        <w:spacing w:after="0" w:line="240" w:lineRule="exact"/>
        <w:rPr>
          <w:rFonts w:ascii="Soberana Sans Light" w:hAnsi="Soberana Sans Light"/>
          <w:sz w:val="22"/>
          <w:szCs w:val="22"/>
        </w:rPr>
      </w:pPr>
      <w:r>
        <w:rPr>
          <w:rFonts w:ascii="Soberana Sans Light" w:hAnsi="Soberana Sans Light"/>
          <w:sz w:val="22"/>
          <w:szCs w:val="22"/>
          <w:lang w:val="es-MX"/>
        </w:rPr>
        <w:tab/>
      </w:r>
      <w:r>
        <w:rPr>
          <w:rFonts w:ascii="Soberana Sans Light" w:hAnsi="Soberana Sans Light"/>
          <w:sz w:val="22"/>
          <w:szCs w:val="22"/>
        </w:rPr>
        <w:t>No aplica para el Fideicomiso</w:t>
      </w:r>
      <w:r w:rsidR="00FE7F33">
        <w:rPr>
          <w:rFonts w:ascii="Soberana Sans Light" w:hAnsi="Soberana Sans Light"/>
          <w:sz w:val="22"/>
          <w:szCs w:val="22"/>
        </w:rPr>
        <w:t xml:space="preserve"> no tiene deuda alguna</w:t>
      </w:r>
    </w:p>
    <w:p w:rsidR="00FE7F33" w:rsidRDefault="00FE7F33" w:rsidP="0068020F">
      <w:pPr>
        <w:pStyle w:val="INCIS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68020F"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p>
    <w:p w:rsidR="0068020F"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sz w:val="22"/>
          <w:szCs w:val="22"/>
        </w:rPr>
      </w:pPr>
      <w:r>
        <w:rPr>
          <w:rFonts w:ascii="Soberana Sans Light" w:hAnsi="Soberana Sans Light"/>
          <w:sz w:val="22"/>
          <w:szCs w:val="22"/>
        </w:rPr>
        <w:t>No aplica para el Fideicomiso</w:t>
      </w:r>
      <w:r w:rsidR="00FE7F33">
        <w:rPr>
          <w:rFonts w:ascii="Soberana Sans Light" w:hAnsi="Soberana Sans Light"/>
          <w:sz w:val="22"/>
          <w:szCs w:val="22"/>
        </w:rPr>
        <w:t xml:space="preserve"> no cuenta con calificaciones otorgadas</w:t>
      </w:r>
    </w:p>
    <w:p w:rsidR="0068020F" w:rsidRPr="00540418"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68020F"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FE7F33" w:rsidRPr="00540418" w:rsidRDefault="00FE7F33" w:rsidP="0068020F">
      <w:pPr>
        <w:pStyle w:val="Texto"/>
        <w:spacing w:after="0" w:line="240" w:lineRule="exact"/>
        <w:rPr>
          <w:rFonts w:ascii="Soberana Sans Light" w:hAnsi="Soberana Sans Light"/>
          <w:sz w:val="22"/>
          <w:szCs w:val="22"/>
        </w:rPr>
      </w:pPr>
    </w:p>
    <w:p w:rsidR="0068020F" w:rsidRDefault="0068020F" w:rsidP="0068020F">
      <w:pPr>
        <w:pStyle w:val="INCISO"/>
        <w:numPr>
          <w:ilvl w:val="0"/>
          <w:numId w:val="17"/>
        </w:numPr>
        <w:spacing w:after="0" w:line="240" w:lineRule="exact"/>
        <w:rPr>
          <w:rFonts w:ascii="Soberana Sans Light" w:hAnsi="Soberana Sans Light"/>
          <w:sz w:val="22"/>
          <w:szCs w:val="22"/>
        </w:rPr>
      </w:pPr>
      <w:r w:rsidRPr="00540418">
        <w:rPr>
          <w:rFonts w:ascii="Soberana Sans Light" w:hAnsi="Soberana Sans Light"/>
          <w:sz w:val="22"/>
          <w:szCs w:val="22"/>
        </w:rPr>
        <w:t>Principales Políticas de control interno</w:t>
      </w:r>
    </w:p>
    <w:p w:rsidR="0068020F"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Desde hace diez años se cuenta con un Sistema Integral de Administración de Cartera (SIAC), que almacena el banco de datos con la información de los créditos otorgados, actualmente se está en proceso de migrar a un nuevo sistema en la oficina de contabilidad, con el objeto de hacer eficiente la operación del proceso crediticio.</w:t>
      </w:r>
    </w:p>
    <w:p w:rsidR="0068020F"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Se han realizado la capacitación al personal, fomentando en los servidores públicos mayor sensibilidad de las necesidades de los sectores productivos, al contar con nuevos conocimientos técnicos financieros, para un mejor análisis y evaluación de los proyectos a financiar.</w:t>
      </w:r>
    </w:p>
    <w:p w:rsidR="0068020F" w:rsidRPr="00540418" w:rsidRDefault="0068020F" w:rsidP="0068020F">
      <w:pPr>
        <w:pStyle w:val="INCISO"/>
        <w:spacing w:after="0" w:line="240" w:lineRule="exact"/>
        <w:rPr>
          <w:rFonts w:ascii="Soberana Sans Light" w:hAnsi="Soberana Sans Light"/>
          <w:sz w:val="22"/>
          <w:szCs w:val="22"/>
        </w:rPr>
      </w:pPr>
    </w:p>
    <w:p w:rsidR="0068020F" w:rsidRPr="00CA7862" w:rsidRDefault="0068020F" w:rsidP="0068020F">
      <w:pPr>
        <w:pStyle w:val="INCISO"/>
        <w:numPr>
          <w:ilvl w:val="0"/>
          <w:numId w:val="17"/>
        </w:numPr>
        <w:spacing w:after="0" w:line="240" w:lineRule="exact"/>
        <w:rPr>
          <w:rFonts w:ascii="Soberana Sans Light" w:hAnsi="Soberana Sans Light"/>
          <w:color w:val="000000" w:themeColor="text1"/>
          <w:sz w:val="22"/>
          <w:szCs w:val="22"/>
        </w:rPr>
      </w:pPr>
      <w:r w:rsidRPr="00CA7862">
        <w:rPr>
          <w:rFonts w:ascii="Soberana Sans Light" w:hAnsi="Soberana Sans Light"/>
          <w:color w:val="000000" w:themeColor="text1"/>
          <w:sz w:val="22"/>
          <w:szCs w:val="22"/>
        </w:rPr>
        <w:t>Medidas de desempeño financiero, metas y alcance.</w:t>
      </w:r>
    </w:p>
    <w:p w:rsidR="0068020F" w:rsidRPr="00CA7862" w:rsidRDefault="0068020F" w:rsidP="0068020F">
      <w:pPr>
        <w:pStyle w:val="Prrafodelista"/>
        <w:ind w:left="1080"/>
        <w:jc w:val="both"/>
        <w:rPr>
          <w:rFonts w:ascii="Arial" w:hAnsi="Arial" w:cs="Arial"/>
          <w:color w:val="000000" w:themeColor="text1"/>
          <w:sz w:val="20"/>
          <w:szCs w:val="20"/>
        </w:rPr>
      </w:pPr>
      <w:r w:rsidRPr="00CA7862">
        <w:rPr>
          <w:rFonts w:ascii="Arial" w:hAnsi="Arial" w:cs="Arial"/>
          <w:color w:val="000000" w:themeColor="text1"/>
          <w:sz w:val="20"/>
          <w:szCs w:val="20"/>
        </w:rPr>
        <w:t xml:space="preserve">Por instrucciones de la Gerencia General del FIDASEM, de manera permanente se han implementado una serie de acciones para la recuperación de la Cartera Vencida del Fondo, entre otras: </w:t>
      </w:r>
    </w:p>
    <w:p w:rsidR="0068020F" w:rsidRPr="00CA7862" w:rsidRDefault="0068020F" w:rsidP="0068020F">
      <w:pPr>
        <w:pStyle w:val="Prrafodelista"/>
        <w:numPr>
          <w:ilvl w:val="0"/>
          <w:numId w:val="17"/>
        </w:numPr>
        <w:jc w:val="both"/>
        <w:rPr>
          <w:rFonts w:ascii="Arial" w:hAnsi="Arial" w:cs="Arial"/>
          <w:color w:val="000000" w:themeColor="text1"/>
          <w:sz w:val="20"/>
          <w:szCs w:val="20"/>
        </w:rPr>
      </w:pPr>
      <w:r w:rsidRPr="00CA7862">
        <w:rPr>
          <w:rFonts w:ascii="Arial" w:hAnsi="Arial" w:cs="Arial"/>
          <w:b/>
          <w:color w:val="000000" w:themeColor="text1"/>
          <w:sz w:val="20"/>
          <w:szCs w:val="20"/>
          <w:u w:val="single"/>
        </w:rPr>
        <w:t>Cobranza Preventiva</w:t>
      </w:r>
      <w:r w:rsidRPr="00CA7862">
        <w:rPr>
          <w:rFonts w:ascii="Arial" w:hAnsi="Arial" w:cs="Arial"/>
          <w:color w:val="000000" w:themeColor="text1"/>
          <w:sz w:val="20"/>
          <w:szCs w:val="20"/>
        </w:rPr>
        <w:t xml:space="preserve">: Se efectúan llamadas telefónicas a los acreditados, previas al vencimiento de sus amortizaciones invitándoles al pago puntual. </w:t>
      </w:r>
    </w:p>
    <w:p w:rsidR="0068020F" w:rsidRPr="00CA7862" w:rsidRDefault="0068020F" w:rsidP="0068020F">
      <w:pPr>
        <w:pStyle w:val="Prrafodelista"/>
        <w:numPr>
          <w:ilvl w:val="0"/>
          <w:numId w:val="17"/>
        </w:numPr>
        <w:jc w:val="both"/>
        <w:rPr>
          <w:rFonts w:ascii="Arial" w:hAnsi="Arial" w:cs="Arial"/>
          <w:color w:val="000000" w:themeColor="text1"/>
          <w:sz w:val="20"/>
          <w:szCs w:val="20"/>
        </w:rPr>
      </w:pPr>
      <w:r w:rsidRPr="00CA7862">
        <w:rPr>
          <w:rFonts w:ascii="Arial" w:hAnsi="Arial" w:cs="Arial"/>
          <w:b/>
          <w:color w:val="000000" w:themeColor="text1"/>
          <w:sz w:val="20"/>
          <w:szCs w:val="20"/>
          <w:u w:val="single"/>
        </w:rPr>
        <w:t>Visitas de Comprobación</w:t>
      </w:r>
      <w:r w:rsidRPr="00CA7862">
        <w:rPr>
          <w:rFonts w:ascii="Arial" w:hAnsi="Arial" w:cs="Arial"/>
          <w:color w:val="000000" w:themeColor="text1"/>
          <w:sz w:val="20"/>
          <w:szCs w:val="20"/>
        </w:rPr>
        <w:t>: En las visitas de verificación, comprobación y aplicación de los recursos se valida que el negocio esté al corriente de sus pagos. En caso de atraso, se les invita a regularizar su adeudo.</w:t>
      </w:r>
    </w:p>
    <w:p w:rsidR="0068020F" w:rsidRPr="00CA7862" w:rsidRDefault="0068020F" w:rsidP="0068020F">
      <w:pPr>
        <w:pStyle w:val="Prrafodelista"/>
        <w:numPr>
          <w:ilvl w:val="0"/>
          <w:numId w:val="17"/>
        </w:numPr>
        <w:jc w:val="both"/>
        <w:rPr>
          <w:rFonts w:ascii="Arial" w:hAnsi="Arial" w:cs="Arial"/>
          <w:color w:val="000000" w:themeColor="text1"/>
          <w:sz w:val="20"/>
          <w:szCs w:val="20"/>
        </w:rPr>
      </w:pPr>
      <w:r w:rsidRPr="00CA7862">
        <w:rPr>
          <w:rFonts w:ascii="Arial" w:hAnsi="Arial" w:cs="Arial"/>
          <w:b/>
          <w:color w:val="000000" w:themeColor="text1"/>
          <w:sz w:val="20"/>
          <w:szCs w:val="20"/>
          <w:u w:val="single"/>
        </w:rPr>
        <w:t>Pago Referenciado</w:t>
      </w:r>
      <w:r w:rsidRPr="00CA7862">
        <w:rPr>
          <w:rFonts w:ascii="Arial" w:hAnsi="Arial" w:cs="Arial"/>
          <w:color w:val="000000" w:themeColor="text1"/>
          <w:sz w:val="20"/>
          <w:szCs w:val="20"/>
        </w:rPr>
        <w:t>: Se suscribió un convenio con BBVA Bancomer para que los acreditados realicen sus pagos en las sucursales de esa Institución.</w:t>
      </w:r>
    </w:p>
    <w:p w:rsidR="0068020F" w:rsidRPr="00CA7862" w:rsidRDefault="0068020F" w:rsidP="0068020F">
      <w:pPr>
        <w:pStyle w:val="Prrafodelista"/>
        <w:numPr>
          <w:ilvl w:val="0"/>
          <w:numId w:val="17"/>
        </w:numPr>
        <w:jc w:val="both"/>
        <w:rPr>
          <w:rFonts w:ascii="Arial" w:hAnsi="Arial" w:cs="Arial"/>
          <w:color w:val="000000" w:themeColor="text1"/>
          <w:sz w:val="20"/>
          <w:szCs w:val="20"/>
        </w:rPr>
      </w:pPr>
      <w:r w:rsidRPr="00CA7862">
        <w:rPr>
          <w:rFonts w:ascii="Arial" w:hAnsi="Arial" w:cs="Arial"/>
          <w:b/>
          <w:color w:val="000000" w:themeColor="text1"/>
          <w:sz w:val="20"/>
          <w:szCs w:val="20"/>
          <w:u w:val="single"/>
        </w:rPr>
        <w:t>Notificación de Pago</w:t>
      </w:r>
      <w:r w:rsidRPr="00CA7862">
        <w:rPr>
          <w:rFonts w:ascii="Arial" w:hAnsi="Arial" w:cs="Arial"/>
          <w:color w:val="000000" w:themeColor="text1"/>
          <w:sz w:val="20"/>
          <w:szCs w:val="20"/>
        </w:rPr>
        <w:t xml:space="preserve">: Diariamente se entregan requerimientos de pago en los domicilios de los acreditados. </w:t>
      </w:r>
    </w:p>
    <w:p w:rsidR="0068020F" w:rsidRPr="00CA7862" w:rsidRDefault="0068020F" w:rsidP="0068020F">
      <w:pPr>
        <w:pStyle w:val="Prrafodelista"/>
        <w:numPr>
          <w:ilvl w:val="0"/>
          <w:numId w:val="17"/>
        </w:numPr>
        <w:jc w:val="both"/>
        <w:rPr>
          <w:rFonts w:ascii="Arial" w:hAnsi="Arial" w:cs="Arial"/>
          <w:color w:val="000000" w:themeColor="text1"/>
          <w:sz w:val="20"/>
          <w:szCs w:val="20"/>
        </w:rPr>
      </w:pPr>
      <w:r w:rsidRPr="00CA7862">
        <w:rPr>
          <w:rFonts w:ascii="Arial" w:hAnsi="Arial" w:cs="Arial"/>
          <w:b/>
          <w:color w:val="000000" w:themeColor="text1"/>
          <w:sz w:val="20"/>
          <w:szCs w:val="20"/>
        </w:rPr>
        <w:t>C</w:t>
      </w:r>
      <w:r w:rsidRPr="00CA7862">
        <w:rPr>
          <w:rFonts w:ascii="Arial" w:hAnsi="Arial" w:cs="Arial"/>
          <w:b/>
          <w:color w:val="000000" w:themeColor="text1"/>
          <w:sz w:val="20"/>
          <w:szCs w:val="20"/>
          <w:u w:val="single"/>
        </w:rPr>
        <w:t>orreo Certificado</w:t>
      </w:r>
      <w:r w:rsidRPr="00CA7862">
        <w:rPr>
          <w:rFonts w:ascii="Arial" w:hAnsi="Arial" w:cs="Arial"/>
          <w:color w:val="000000" w:themeColor="text1"/>
          <w:sz w:val="20"/>
          <w:szCs w:val="20"/>
        </w:rPr>
        <w:t>: Previo a una posible demanda por incumplimiento u atraso, se envían requerimientos de pago vía Correo Certificado con Acuse de Recibo.</w:t>
      </w:r>
    </w:p>
    <w:p w:rsidR="0068020F" w:rsidRPr="00CA7862" w:rsidRDefault="0068020F" w:rsidP="0068020F">
      <w:pPr>
        <w:pStyle w:val="Prrafodelista"/>
        <w:numPr>
          <w:ilvl w:val="0"/>
          <w:numId w:val="17"/>
        </w:numPr>
        <w:jc w:val="both"/>
        <w:rPr>
          <w:rFonts w:ascii="Arial" w:hAnsi="Arial" w:cs="Arial"/>
          <w:color w:val="000000" w:themeColor="text1"/>
          <w:sz w:val="20"/>
          <w:szCs w:val="20"/>
        </w:rPr>
      </w:pPr>
      <w:r w:rsidRPr="00CA7862">
        <w:rPr>
          <w:rFonts w:ascii="Arial" w:hAnsi="Arial" w:cs="Arial"/>
          <w:b/>
          <w:color w:val="000000" w:themeColor="text1"/>
          <w:sz w:val="20"/>
          <w:szCs w:val="20"/>
        </w:rPr>
        <w:t>T</w:t>
      </w:r>
      <w:r w:rsidRPr="00CA7862">
        <w:rPr>
          <w:rFonts w:ascii="Arial" w:hAnsi="Arial" w:cs="Arial"/>
          <w:b/>
          <w:color w:val="000000" w:themeColor="text1"/>
          <w:sz w:val="20"/>
          <w:szCs w:val="20"/>
          <w:u w:val="single"/>
        </w:rPr>
        <w:t>ratamiento de Cartera</w:t>
      </w:r>
      <w:r w:rsidRPr="00CA7862">
        <w:rPr>
          <w:rFonts w:ascii="Arial" w:hAnsi="Arial" w:cs="Arial"/>
          <w:color w:val="000000" w:themeColor="text1"/>
          <w:sz w:val="20"/>
          <w:szCs w:val="20"/>
        </w:rPr>
        <w:t xml:space="preserve">: Existen </w:t>
      </w:r>
      <w:r w:rsidRPr="00CA7862">
        <w:rPr>
          <w:rFonts w:ascii="Arial" w:hAnsi="Arial" w:cs="Arial"/>
          <w:b/>
          <w:color w:val="000000" w:themeColor="text1"/>
          <w:sz w:val="20"/>
          <w:szCs w:val="20"/>
        </w:rPr>
        <w:t xml:space="preserve">374 </w:t>
      </w:r>
      <w:r w:rsidRPr="00CA7862">
        <w:rPr>
          <w:rFonts w:ascii="Arial" w:hAnsi="Arial" w:cs="Arial"/>
          <w:color w:val="000000" w:themeColor="text1"/>
          <w:sz w:val="20"/>
          <w:szCs w:val="20"/>
        </w:rPr>
        <w:t xml:space="preserve">créditos otorgados en los ejercicios </w:t>
      </w:r>
      <w:r w:rsidRPr="00CA7862">
        <w:rPr>
          <w:rFonts w:ascii="Arial" w:hAnsi="Arial" w:cs="Arial"/>
          <w:b/>
          <w:color w:val="000000" w:themeColor="text1"/>
          <w:sz w:val="20"/>
          <w:szCs w:val="20"/>
        </w:rPr>
        <w:t>2000</w:t>
      </w:r>
      <w:r w:rsidRPr="00CA7862">
        <w:rPr>
          <w:rFonts w:ascii="Arial" w:hAnsi="Arial" w:cs="Arial"/>
          <w:color w:val="000000" w:themeColor="text1"/>
          <w:sz w:val="20"/>
          <w:szCs w:val="20"/>
        </w:rPr>
        <w:t xml:space="preserve"> al </w:t>
      </w:r>
      <w:r w:rsidRPr="00CA7862">
        <w:rPr>
          <w:rFonts w:ascii="Arial" w:hAnsi="Arial" w:cs="Arial"/>
          <w:b/>
          <w:color w:val="000000" w:themeColor="text1"/>
          <w:sz w:val="20"/>
          <w:szCs w:val="20"/>
        </w:rPr>
        <w:t>201</w:t>
      </w:r>
      <w:r w:rsidR="00BA1A6A">
        <w:rPr>
          <w:rFonts w:ascii="Arial" w:hAnsi="Arial" w:cs="Arial"/>
          <w:b/>
          <w:color w:val="000000" w:themeColor="text1"/>
          <w:sz w:val="20"/>
          <w:szCs w:val="20"/>
        </w:rPr>
        <w:t>6</w:t>
      </w:r>
      <w:r w:rsidRPr="00CA7862">
        <w:rPr>
          <w:rFonts w:ascii="Arial" w:hAnsi="Arial" w:cs="Arial"/>
          <w:color w:val="000000" w:themeColor="text1"/>
          <w:sz w:val="20"/>
          <w:szCs w:val="20"/>
        </w:rPr>
        <w:t xml:space="preserve"> los cuales presentan situaciones complicadas, los deudores </w:t>
      </w:r>
      <w:r w:rsidRPr="00CA7862">
        <w:rPr>
          <w:rFonts w:ascii="Arial" w:hAnsi="Arial" w:cs="Arial"/>
          <w:b/>
          <w:color w:val="000000" w:themeColor="text1"/>
          <w:sz w:val="20"/>
          <w:szCs w:val="20"/>
        </w:rPr>
        <w:t>NO</w:t>
      </w:r>
      <w:r w:rsidRPr="00CA7862">
        <w:rPr>
          <w:rFonts w:ascii="Arial" w:hAnsi="Arial" w:cs="Arial"/>
          <w:color w:val="000000" w:themeColor="text1"/>
          <w:sz w:val="20"/>
          <w:szCs w:val="20"/>
        </w:rPr>
        <w:t xml:space="preserve"> cubren el porcentaje mínimo de aportación requerida, 10% del capital vencido para reestructurar su crédito. Sin embargo, realizamos nuestro mayor esfuerzo buscando agotar toda gestión administrativa y/o extra-judicial, para su recuperación. Por el momento no contamos con la capacidad administrativa  y presupuestaria que pudiera dar inicio a la recuperación por la vía legal,  se trata de casos ministrados por Administraciones anteriores.</w:t>
      </w: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14.</w:t>
      </w:r>
      <w:r w:rsidRPr="00540418">
        <w:rPr>
          <w:rFonts w:ascii="Soberana Sans Light" w:hAnsi="Soberana Sans Light"/>
          <w:b/>
          <w:sz w:val="22"/>
          <w:szCs w:val="22"/>
          <w:lang w:val="es-MX"/>
        </w:rPr>
        <w:tab/>
        <w:t>Información por Segmentos</w:t>
      </w:r>
    </w:p>
    <w:p w:rsidR="0068020F" w:rsidRPr="00540418" w:rsidRDefault="0068020F" w:rsidP="0068020F">
      <w:pPr>
        <w:pStyle w:val="Texto"/>
        <w:spacing w:after="0" w:line="240" w:lineRule="exact"/>
        <w:ind w:left="288" w:firstLine="0"/>
        <w:rPr>
          <w:rFonts w:ascii="Soberana Sans Light" w:hAnsi="Soberana Sans Light"/>
          <w:sz w:val="22"/>
          <w:szCs w:val="22"/>
          <w:lang w:val="es-MX"/>
        </w:rPr>
      </w:pPr>
      <w:r w:rsidRPr="00540418">
        <w:rPr>
          <w:rFonts w:ascii="Soberana Sans Light" w:hAnsi="Soberana Sans Light"/>
          <w:sz w:val="22"/>
          <w:szCs w:val="22"/>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68020F" w:rsidRPr="00540418"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68020F" w:rsidRDefault="0068020F" w:rsidP="0068020F">
      <w:pPr>
        <w:pStyle w:val="Texto"/>
        <w:spacing w:after="0" w:line="240" w:lineRule="exact"/>
        <w:rPr>
          <w:rFonts w:ascii="Soberana Sans Light" w:hAnsi="Soberana Sans Light"/>
          <w:sz w:val="22"/>
          <w:szCs w:val="22"/>
          <w:lang w:val="es-MX"/>
        </w:rPr>
      </w:pPr>
    </w:p>
    <w:p w:rsidR="0068020F" w:rsidRPr="00540418" w:rsidRDefault="00F0429F" w:rsidP="0068020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La información se presenta de acuerdo a la normatividad</w:t>
      </w:r>
      <w:r w:rsidR="0024400F">
        <w:rPr>
          <w:rFonts w:ascii="Soberana Sans Light" w:hAnsi="Soberana Sans Light"/>
          <w:sz w:val="22"/>
          <w:szCs w:val="22"/>
          <w:lang w:val="es-MX"/>
        </w:rPr>
        <w:t xml:space="preserve"> establecida.</w:t>
      </w:r>
    </w:p>
    <w:p w:rsidR="0068020F" w:rsidRPr="00540418" w:rsidRDefault="0068020F" w:rsidP="0068020F">
      <w:pPr>
        <w:pStyle w:val="Texto"/>
        <w:spacing w:after="0" w:line="240" w:lineRule="exact"/>
        <w:rPr>
          <w:rFonts w:ascii="Soberana Sans Light" w:hAnsi="Soberana Sans Light"/>
          <w:sz w:val="22"/>
          <w:szCs w:val="22"/>
          <w:lang w:val="es-MX"/>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68020F" w:rsidRDefault="0068020F" w:rsidP="0068020F">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68020F" w:rsidRDefault="0068020F" w:rsidP="0068020F">
      <w:pPr>
        <w:pStyle w:val="Texto"/>
        <w:spacing w:after="0" w:line="240" w:lineRule="exact"/>
        <w:ind w:left="288" w:firstLine="0"/>
        <w:rPr>
          <w:rFonts w:ascii="Soberana Sans Light" w:hAnsi="Soberana Sans Light"/>
          <w:sz w:val="22"/>
          <w:szCs w:val="22"/>
        </w:rPr>
      </w:pPr>
    </w:p>
    <w:p w:rsidR="0068020F" w:rsidRPr="00540418" w:rsidRDefault="00F0429F" w:rsidP="0068020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Los estados Financieros se presentan al comité técnico los primeros dos meses del siguiente año.</w:t>
      </w:r>
    </w:p>
    <w:p w:rsidR="0068020F" w:rsidRPr="00540418" w:rsidRDefault="0068020F" w:rsidP="0068020F">
      <w:pPr>
        <w:pStyle w:val="Texto"/>
        <w:spacing w:after="0" w:line="240" w:lineRule="exact"/>
        <w:ind w:firstLine="0"/>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68020F" w:rsidRDefault="0068020F" w:rsidP="0068020F">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Se debe establecer por escrito que no existen partes relacionadas que pudieran ejercer influencia significativa sobre la toma de decisiones financieras y operativas.</w:t>
      </w:r>
    </w:p>
    <w:p w:rsidR="0068020F" w:rsidRDefault="0068020F" w:rsidP="0068020F">
      <w:pPr>
        <w:pStyle w:val="Texto"/>
        <w:spacing w:after="0" w:line="240" w:lineRule="exact"/>
        <w:ind w:left="288" w:firstLine="0"/>
        <w:rPr>
          <w:rFonts w:ascii="Soberana Sans Light" w:hAnsi="Soberana Sans Light"/>
          <w:sz w:val="22"/>
          <w:szCs w:val="22"/>
        </w:rPr>
      </w:pPr>
    </w:p>
    <w:p w:rsidR="0068020F" w:rsidRPr="00540418" w:rsidRDefault="00F0429F" w:rsidP="0068020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comité técnico del Fideicomiso es quien faculta al Gerente General sobre la Operación del Fideicomiso</w:t>
      </w:r>
    </w:p>
    <w:p w:rsidR="0068020F" w:rsidRDefault="0068020F" w:rsidP="0068020F">
      <w:pPr>
        <w:pStyle w:val="Texto"/>
        <w:spacing w:after="0" w:line="240" w:lineRule="exact"/>
        <w:rPr>
          <w:rFonts w:ascii="Soberana Sans Light" w:hAnsi="Soberana Sans Light"/>
          <w:sz w:val="22"/>
          <w:szCs w:val="22"/>
        </w:rPr>
      </w:pPr>
    </w:p>
    <w:p w:rsidR="0068020F" w:rsidRPr="00574266" w:rsidRDefault="0068020F" w:rsidP="0068020F">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68020F" w:rsidRPr="00574266" w:rsidRDefault="0068020F" w:rsidP="0068020F">
      <w:pPr>
        <w:pStyle w:val="Texto"/>
        <w:spacing w:line="240" w:lineRule="auto"/>
        <w:ind w:left="288" w:firstLine="0"/>
        <w:rPr>
          <w:rFonts w:ascii="Soberana Sans Light" w:hAnsi="Soberana Sans Light"/>
          <w:sz w:val="22"/>
          <w:szCs w:val="22"/>
        </w:rPr>
      </w:pPr>
      <w:r w:rsidRPr="00574266">
        <w:rPr>
          <w:rFonts w:ascii="Soberana Sans Light" w:hAnsi="Soberana Sans Light"/>
          <w:sz w:val="22"/>
          <w:szCs w:val="22"/>
        </w:rPr>
        <w:t xml:space="preserve">La Información Contable deberá estar firmada en cada página de la misma e incluir al final la siguiente leyenda: “Bajo protesta de decir verdad </w:t>
      </w:r>
      <w:r>
        <w:rPr>
          <w:rFonts w:ascii="Soberana Sans Light" w:hAnsi="Soberana Sans Light"/>
          <w:sz w:val="22"/>
          <w:szCs w:val="22"/>
        </w:rPr>
        <w:t xml:space="preserve"> </w:t>
      </w:r>
      <w:r w:rsidRPr="00574266">
        <w:rPr>
          <w:rFonts w:ascii="Soberana Sans Light" w:hAnsi="Soberana Sans Light"/>
          <w:sz w:val="22"/>
          <w:szCs w:val="22"/>
        </w:rPr>
        <w:t>declaramos que los Estados Financieros y sus notas, son razonablemente correctos y son responsabilidad del emisor”. Lo anterior, no será aplicable para la información contable consolidada.</w:t>
      </w:r>
    </w:p>
    <w:p w:rsidR="0068020F" w:rsidRDefault="0068020F" w:rsidP="0068020F">
      <w:pPr>
        <w:pStyle w:val="Texto"/>
        <w:spacing w:after="0" w:line="240" w:lineRule="exact"/>
        <w:rPr>
          <w:rFonts w:ascii="Soberana Sans Light" w:hAnsi="Soberana Sans Light"/>
          <w:sz w:val="22"/>
          <w:szCs w:val="22"/>
        </w:rPr>
      </w:pPr>
    </w:p>
    <w:p w:rsidR="00B027A8" w:rsidRPr="00B027A8" w:rsidRDefault="00B027A8" w:rsidP="00B027A8">
      <w:pPr>
        <w:spacing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B027A8">
        <w:rPr>
          <w:rFonts w:ascii="Soberana Sans Light" w:eastAsia="Times New Roman" w:hAnsi="Soberana Sans Light" w:cs="Arial"/>
          <w:lang w:val="es-ES" w:eastAsia="es-ES"/>
        </w:rPr>
        <w:t>Bajo protesta de decir verdad declaramos que los Estados Financieros y sus Notas son razonablemente correctos y responsabilidad del emisor</w:t>
      </w:r>
    </w:p>
    <w:p w:rsidR="0068020F" w:rsidRPr="00B027A8"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Texto"/>
        <w:spacing w:after="0" w:line="240" w:lineRule="exact"/>
        <w:rPr>
          <w:rFonts w:ascii="Soberana Sans Light" w:hAnsi="Soberana Sans Light"/>
          <w:sz w:val="22"/>
          <w:szCs w:val="22"/>
        </w:rPr>
      </w:pPr>
    </w:p>
    <w:p w:rsidR="0068020F" w:rsidRPr="0068020F" w:rsidRDefault="00AF66CB" w:rsidP="005468B2">
      <w:pPr>
        <w:pStyle w:val="Texto"/>
        <w:spacing w:after="0" w:line="240" w:lineRule="exact"/>
      </w:pPr>
      <w:r w:rsidRPr="00AF66CB">
        <w:rPr>
          <w:rFonts w:ascii="Soberana Sans Light" w:hAnsi="Soberana Sans Light"/>
          <w:noProof/>
        </w:rPr>
        <w:pict>
          <v:shape id="_x0000_s1087" type="#_x0000_t75" style="position:absolute;left:0;text-align:left;margin-left:3.75pt;margin-top:5.85pt;width:729.4pt;height:73.6pt;z-index:251673600">
            <v:imagedata r:id="rId26" o:title=""/>
            <w10:wrap type="topAndBottom"/>
          </v:shape>
          <o:OLEObject Type="Embed" ProgID="Excel.Sheet.12" ShapeID="_x0000_s1087" DrawAspect="Content" ObjectID="_1521550147" r:id="rId27"/>
        </w:pict>
      </w:r>
    </w:p>
    <w:sectPr w:rsidR="0068020F" w:rsidRPr="0068020F" w:rsidSect="001221D0">
      <w:headerReference w:type="even" r:id="rId28"/>
      <w:headerReference w:type="default" r:id="rId29"/>
      <w:footerReference w:type="even" r:id="rId30"/>
      <w:footerReference w:type="default" r:id="rId31"/>
      <w:pgSz w:w="15840" w:h="12240" w:orient="landscape"/>
      <w:pgMar w:top="1440" w:right="1098"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E04" w:rsidRDefault="00F42E04" w:rsidP="00EA5418">
      <w:pPr>
        <w:spacing w:after="0" w:line="240" w:lineRule="auto"/>
      </w:pPr>
      <w:r>
        <w:separator/>
      </w:r>
    </w:p>
  </w:endnote>
  <w:endnote w:type="continuationSeparator" w:id="1">
    <w:p w:rsidR="00F42E04" w:rsidRDefault="00F42E04"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9F0" w:rsidRPr="0013011C" w:rsidRDefault="00AF66CB"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3529F0"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3529F0" w:rsidRPr="0013011C">
          <w:rPr>
            <w:rFonts w:ascii="Soberana Sans Light" w:hAnsi="Soberana Sans Light"/>
          </w:rPr>
          <w:instrText>PAGE   \* MERGEFORMAT</w:instrText>
        </w:r>
        <w:r w:rsidRPr="0013011C">
          <w:rPr>
            <w:rFonts w:ascii="Soberana Sans Light" w:hAnsi="Soberana Sans Light"/>
          </w:rPr>
          <w:fldChar w:fldCharType="separate"/>
        </w:r>
        <w:r w:rsidR="00216200" w:rsidRPr="00216200">
          <w:rPr>
            <w:rFonts w:ascii="Soberana Sans Light" w:hAnsi="Soberana Sans Light"/>
            <w:noProof/>
            <w:lang w:val="es-ES"/>
          </w:rPr>
          <w:t>14</w:t>
        </w:r>
        <w:r w:rsidRPr="0013011C">
          <w:rPr>
            <w:rFonts w:ascii="Soberana Sans Light" w:hAnsi="Soberana Sans Light"/>
          </w:rPr>
          <w:fldChar w:fldCharType="end"/>
        </w:r>
      </w:sdtContent>
    </w:sdt>
  </w:p>
  <w:p w:rsidR="003529F0" w:rsidRDefault="003529F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9F0" w:rsidRPr="008E3652" w:rsidRDefault="00AF66CB"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3529F0" w:rsidRPr="008E3652">
          <w:rPr>
            <w:rFonts w:ascii="Soberana Sans Light" w:hAnsi="Soberana Sans Light"/>
          </w:rPr>
          <w:t xml:space="preserve">Contable / </w:t>
        </w:r>
        <w:r w:rsidRPr="008E3652">
          <w:rPr>
            <w:rFonts w:ascii="Soberana Sans Light" w:hAnsi="Soberana Sans Light"/>
          </w:rPr>
          <w:fldChar w:fldCharType="begin"/>
        </w:r>
        <w:r w:rsidR="003529F0" w:rsidRPr="008E3652">
          <w:rPr>
            <w:rFonts w:ascii="Soberana Sans Light" w:hAnsi="Soberana Sans Light"/>
          </w:rPr>
          <w:instrText>PAGE   \* MERGEFORMAT</w:instrText>
        </w:r>
        <w:r w:rsidRPr="008E3652">
          <w:rPr>
            <w:rFonts w:ascii="Soberana Sans Light" w:hAnsi="Soberana Sans Light"/>
          </w:rPr>
          <w:fldChar w:fldCharType="separate"/>
        </w:r>
        <w:r w:rsidR="00216200" w:rsidRPr="00216200">
          <w:rPr>
            <w:rFonts w:ascii="Soberana Sans Light" w:hAnsi="Soberana Sans Light"/>
            <w:noProof/>
            <w:lang w:val="es-ES"/>
          </w:rPr>
          <w:t>15</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E04" w:rsidRDefault="00F42E04" w:rsidP="00EA5418">
      <w:pPr>
        <w:spacing w:after="0" w:line="240" w:lineRule="auto"/>
      </w:pPr>
      <w:r>
        <w:separator/>
      </w:r>
    </w:p>
  </w:footnote>
  <w:footnote w:type="continuationSeparator" w:id="1">
    <w:p w:rsidR="00F42E04" w:rsidRDefault="00F42E04"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9F0" w:rsidRDefault="00AF66CB">
    <w:pPr>
      <w:pStyle w:val="Encabezado"/>
    </w:pPr>
    <w:r w:rsidRPr="00AF66CB">
      <w:rPr>
        <w:rFonts w:ascii="Soberana Sans Light" w:hAnsi="Soberana Sans Light"/>
        <w:noProof/>
        <w:lang w:eastAsia="es-MX"/>
      </w:rPr>
      <w:pict>
        <v:line id="4 Conector recto" o:spid="_x0000_s4100" style="position:absolute;flip:y;z-index:251663360;visibility:visible;mso-width-relative:margin" from="-57.75pt,17.35pt" to="736.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3529F0" w:rsidRDefault="003529F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529F0" w:rsidRDefault="003529F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529F0" w:rsidRPr="00275FC6" w:rsidRDefault="003529F0"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529F0" w:rsidRDefault="003529F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3529F0" w:rsidRDefault="003529F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529F0" w:rsidRPr="00275FC6" w:rsidRDefault="003529F0" w:rsidP="00040466">
                    <w:pPr>
                      <w:jc w:val="both"/>
                      <w:rPr>
                        <w:rFonts w:ascii="Soberana Titular" w:hAnsi="Soberana Titular" w:cs="Arial"/>
                        <w:color w:val="808080" w:themeColor="background1" w:themeShade="80"/>
                        <w:sz w:val="42"/>
                        <w:szCs w:val="42"/>
                      </w:rPr>
                    </w:pPr>
                  </w:p>
                </w:txbxContent>
              </v:textbox>
            </v:shape>
          </v:group>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9F0" w:rsidRPr="0013011C" w:rsidRDefault="00AF66CB"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3529F0">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CF0C3B"/>
    <w:multiLevelType w:val="hybridMultilevel"/>
    <w:tmpl w:val="644E7EB4"/>
    <w:lvl w:ilvl="0" w:tplc="4E88231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24E30DD"/>
    <w:multiLevelType w:val="hybridMultilevel"/>
    <w:tmpl w:val="45EE1F14"/>
    <w:lvl w:ilvl="0" w:tplc="87CAD1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F83BF5"/>
    <w:multiLevelType w:val="hybridMultilevel"/>
    <w:tmpl w:val="B40A7338"/>
    <w:lvl w:ilvl="0" w:tplc="148A74A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87D2696"/>
    <w:multiLevelType w:val="hybridMultilevel"/>
    <w:tmpl w:val="A4E8CE26"/>
    <w:lvl w:ilvl="0" w:tplc="B5A4CA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56E31D20"/>
    <w:multiLevelType w:val="hybridMultilevel"/>
    <w:tmpl w:val="01E0265E"/>
    <w:lvl w:ilvl="0" w:tplc="54A494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5E3733F7"/>
    <w:multiLevelType w:val="hybridMultilevel"/>
    <w:tmpl w:val="EC647698"/>
    <w:lvl w:ilvl="0" w:tplc="50EAA434">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579135D"/>
    <w:multiLevelType w:val="hybridMultilevel"/>
    <w:tmpl w:val="A82082A8"/>
    <w:lvl w:ilvl="0" w:tplc="9B2C525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6E237A6A"/>
    <w:multiLevelType w:val="hybridMultilevel"/>
    <w:tmpl w:val="A380DA88"/>
    <w:lvl w:ilvl="0" w:tplc="4E5A6B9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6FE86850"/>
    <w:multiLevelType w:val="hybridMultilevel"/>
    <w:tmpl w:val="453214B0"/>
    <w:lvl w:ilvl="0" w:tplc="3CD8AA4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0C45C2B"/>
    <w:multiLevelType w:val="hybridMultilevel"/>
    <w:tmpl w:val="89AE566E"/>
    <w:lvl w:ilvl="0" w:tplc="CBDC2C3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75447ED0"/>
    <w:multiLevelType w:val="hybridMultilevel"/>
    <w:tmpl w:val="7668D206"/>
    <w:lvl w:ilvl="0" w:tplc="920EA14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E403D88"/>
    <w:multiLevelType w:val="hybridMultilevel"/>
    <w:tmpl w:val="F624803A"/>
    <w:lvl w:ilvl="0" w:tplc="EB385F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7FDE3427"/>
    <w:multiLevelType w:val="hybridMultilevel"/>
    <w:tmpl w:val="261C49F0"/>
    <w:lvl w:ilvl="0" w:tplc="C9345D9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6"/>
  </w:num>
  <w:num w:numId="4">
    <w:abstractNumId w:val="4"/>
  </w:num>
  <w:num w:numId="5">
    <w:abstractNumId w:val="10"/>
  </w:num>
  <w:num w:numId="6">
    <w:abstractNumId w:val="3"/>
  </w:num>
  <w:num w:numId="7">
    <w:abstractNumId w:val="12"/>
  </w:num>
  <w:num w:numId="8">
    <w:abstractNumId w:val="14"/>
  </w:num>
  <w:num w:numId="9">
    <w:abstractNumId w:val="13"/>
  </w:num>
  <w:num w:numId="10">
    <w:abstractNumId w:val="1"/>
  </w:num>
  <w:num w:numId="11">
    <w:abstractNumId w:val="16"/>
  </w:num>
  <w:num w:numId="12">
    <w:abstractNumId w:val="7"/>
  </w:num>
  <w:num w:numId="13">
    <w:abstractNumId w:val="9"/>
  </w:num>
  <w:num w:numId="14">
    <w:abstractNumId w:val="11"/>
  </w:num>
  <w:num w:numId="15">
    <w:abstractNumId w:val="15"/>
  </w:num>
  <w:num w:numId="16">
    <w:abstractNumId w:val="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115714"/>
    <o:shapelayout v:ext="edit">
      <o:idmap v:ext="edit" data="4"/>
    </o:shapelayout>
  </w:hdrShapeDefaults>
  <w:footnotePr>
    <w:footnote w:id="0"/>
    <w:footnote w:id="1"/>
  </w:footnotePr>
  <w:endnotePr>
    <w:endnote w:id="0"/>
    <w:endnote w:id="1"/>
  </w:endnotePr>
  <w:compat/>
  <w:rsids>
    <w:rsidRoot w:val="00EA5418"/>
    <w:rsid w:val="00001107"/>
    <w:rsid w:val="0000255B"/>
    <w:rsid w:val="00013A44"/>
    <w:rsid w:val="00022BBC"/>
    <w:rsid w:val="00040466"/>
    <w:rsid w:val="0004281D"/>
    <w:rsid w:val="00045A10"/>
    <w:rsid w:val="00062DB2"/>
    <w:rsid w:val="000836A7"/>
    <w:rsid w:val="00083D4D"/>
    <w:rsid w:val="00092F9D"/>
    <w:rsid w:val="00094CBE"/>
    <w:rsid w:val="000A0FA7"/>
    <w:rsid w:val="000A1C4A"/>
    <w:rsid w:val="000C0837"/>
    <w:rsid w:val="000D0F31"/>
    <w:rsid w:val="000D6CA1"/>
    <w:rsid w:val="000E1FB8"/>
    <w:rsid w:val="000E2200"/>
    <w:rsid w:val="000E7D72"/>
    <w:rsid w:val="001221D0"/>
    <w:rsid w:val="0013011C"/>
    <w:rsid w:val="00131E8A"/>
    <w:rsid w:val="00133C54"/>
    <w:rsid w:val="00142033"/>
    <w:rsid w:val="00142A2B"/>
    <w:rsid w:val="00144AB0"/>
    <w:rsid w:val="00157BBA"/>
    <w:rsid w:val="001650E7"/>
    <w:rsid w:val="00165230"/>
    <w:rsid w:val="00165BB4"/>
    <w:rsid w:val="00177435"/>
    <w:rsid w:val="00181F8D"/>
    <w:rsid w:val="001864F9"/>
    <w:rsid w:val="001907B3"/>
    <w:rsid w:val="001919AC"/>
    <w:rsid w:val="00197D07"/>
    <w:rsid w:val="001B1B72"/>
    <w:rsid w:val="001B3AF9"/>
    <w:rsid w:val="001C6F1A"/>
    <w:rsid w:val="001C6FD8"/>
    <w:rsid w:val="001D1714"/>
    <w:rsid w:val="001D19A8"/>
    <w:rsid w:val="001E7072"/>
    <w:rsid w:val="0020111B"/>
    <w:rsid w:val="00204C86"/>
    <w:rsid w:val="00213E9B"/>
    <w:rsid w:val="00216200"/>
    <w:rsid w:val="00225430"/>
    <w:rsid w:val="00240F21"/>
    <w:rsid w:val="002431FF"/>
    <w:rsid w:val="0024400F"/>
    <w:rsid w:val="0025103C"/>
    <w:rsid w:val="00254049"/>
    <w:rsid w:val="00262E07"/>
    <w:rsid w:val="00264426"/>
    <w:rsid w:val="00267CBF"/>
    <w:rsid w:val="002706E4"/>
    <w:rsid w:val="002724C9"/>
    <w:rsid w:val="00292D4A"/>
    <w:rsid w:val="00293B3B"/>
    <w:rsid w:val="002A4A56"/>
    <w:rsid w:val="002A55F0"/>
    <w:rsid w:val="002A70B3"/>
    <w:rsid w:val="002B4B05"/>
    <w:rsid w:val="002C1922"/>
    <w:rsid w:val="002C3132"/>
    <w:rsid w:val="002C7021"/>
    <w:rsid w:val="002D482B"/>
    <w:rsid w:val="002E7E5E"/>
    <w:rsid w:val="002F0C78"/>
    <w:rsid w:val="002F1EF4"/>
    <w:rsid w:val="002F29B9"/>
    <w:rsid w:val="00300615"/>
    <w:rsid w:val="00305558"/>
    <w:rsid w:val="00306DBC"/>
    <w:rsid w:val="003216F9"/>
    <w:rsid w:val="00327D07"/>
    <w:rsid w:val="00340731"/>
    <w:rsid w:val="00342B7F"/>
    <w:rsid w:val="00352732"/>
    <w:rsid w:val="003529F0"/>
    <w:rsid w:val="00366D6A"/>
    <w:rsid w:val="00372F40"/>
    <w:rsid w:val="00374D70"/>
    <w:rsid w:val="00387EF6"/>
    <w:rsid w:val="00391846"/>
    <w:rsid w:val="00396C2B"/>
    <w:rsid w:val="003975F0"/>
    <w:rsid w:val="003A0303"/>
    <w:rsid w:val="003A0F3C"/>
    <w:rsid w:val="003B1002"/>
    <w:rsid w:val="003D18E9"/>
    <w:rsid w:val="003D5DBF"/>
    <w:rsid w:val="003D60C1"/>
    <w:rsid w:val="003E4AC0"/>
    <w:rsid w:val="003E7FD0"/>
    <w:rsid w:val="003F0EA4"/>
    <w:rsid w:val="003F3532"/>
    <w:rsid w:val="003F74FB"/>
    <w:rsid w:val="004071B4"/>
    <w:rsid w:val="004311BE"/>
    <w:rsid w:val="0043336A"/>
    <w:rsid w:val="00436A2E"/>
    <w:rsid w:val="0044253C"/>
    <w:rsid w:val="00454B87"/>
    <w:rsid w:val="004714CF"/>
    <w:rsid w:val="00471E16"/>
    <w:rsid w:val="00481BBE"/>
    <w:rsid w:val="00484C0D"/>
    <w:rsid w:val="00497D8B"/>
    <w:rsid w:val="004C604D"/>
    <w:rsid w:val="004D0A16"/>
    <w:rsid w:val="004D41B8"/>
    <w:rsid w:val="004D7947"/>
    <w:rsid w:val="004E3FC4"/>
    <w:rsid w:val="004F5641"/>
    <w:rsid w:val="0050591C"/>
    <w:rsid w:val="00506795"/>
    <w:rsid w:val="005102FF"/>
    <w:rsid w:val="00512040"/>
    <w:rsid w:val="0051296B"/>
    <w:rsid w:val="00522632"/>
    <w:rsid w:val="00522EF3"/>
    <w:rsid w:val="00540418"/>
    <w:rsid w:val="005468B2"/>
    <w:rsid w:val="00554D2A"/>
    <w:rsid w:val="00555137"/>
    <w:rsid w:val="00555C74"/>
    <w:rsid w:val="00557774"/>
    <w:rsid w:val="00563A94"/>
    <w:rsid w:val="0057023D"/>
    <w:rsid w:val="00572079"/>
    <w:rsid w:val="00574266"/>
    <w:rsid w:val="00580220"/>
    <w:rsid w:val="00591072"/>
    <w:rsid w:val="00593BC0"/>
    <w:rsid w:val="00593D69"/>
    <w:rsid w:val="005A06F7"/>
    <w:rsid w:val="005A1713"/>
    <w:rsid w:val="005A45B4"/>
    <w:rsid w:val="005A7F7F"/>
    <w:rsid w:val="005B4DFA"/>
    <w:rsid w:val="005D3D25"/>
    <w:rsid w:val="005E6681"/>
    <w:rsid w:val="0060677A"/>
    <w:rsid w:val="0061216A"/>
    <w:rsid w:val="00615B52"/>
    <w:rsid w:val="00616609"/>
    <w:rsid w:val="00616C6C"/>
    <w:rsid w:val="00620B5D"/>
    <w:rsid w:val="00623228"/>
    <w:rsid w:val="006251A2"/>
    <w:rsid w:val="006337B7"/>
    <w:rsid w:val="0063690E"/>
    <w:rsid w:val="00637F6C"/>
    <w:rsid w:val="00643CE5"/>
    <w:rsid w:val="00652561"/>
    <w:rsid w:val="0065276B"/>
    <w:rsid w:val="0065292B"/>
    <w:rsid w:val="006533DF"/>
    <w:rsid w:val="0065477E"/>
    <w:rsid w:val="00663B2B"/>
    <w:rsid w:val="00664FB0"/>
    <w:rsid w:val="0068020F"/>
    <w:rsid w:val="00686ADF"/>
    <w:rsid w:val="00687006"/>
    <w:rsid w:val="006945D8"/>
    <w:rsid w:val="006A1FF3"/>
    <w:rsid w:val="006B1FE7"/>
    <w:rsid w:val="006C28EF"/>
    <w:rsid w:val="006C2DB8"/>
    <w:rsid w:val="006E1F10"/>
    <w:rsid w:val="006E546D"/>
    <w:rsid w:val="006E5A2A"/>
    <w:rsid w:val="006E5F16"/>
    <w:rsid w:val="006E77DD"/>
    <w:rsid w:val="006F593E"/>
    <w:rsid w:val="00706B46"/>
    <w:rsid w:val="007121E2"/>
    <w:rsid w:val="0071798C"/>
    <w:rsid w:val="00726FC0"/>
    <w:rsid w:val="00735686"/>
    <w:rsid w:val="0073684D"/>
    <w:rsid w:val="0074102F"/>
    <w:rsid w:val="00761C26"/>
    <w:rsid w:val="00765BE7"/>
    <w:rsid w:val="007756BE"/>
    <w:rsid w:val="0079582C"/>
    <w:rsid w:val="00796037"/>
    <w:rsid w:val="007A084B"/>
    <w:rsid w:val="007A629C"/>
    <w:rsid w:val="007B2DE0"/>
    <w:rsid w:val="007C20F2"/>
    <w:rsid w:val="007C273C"/>
    <w:rsid w:val="007D1DDB"/>
    <w:rsid w:val="007D29AD"/>
    <w:rsid w:val="007D6E9A"/>
    <w:rsid w:val="007D7601"/>
    <w:rsid w:val="007E0FA6"/>
    <w:rsid w:val="00811DAC"/>
    <w:rsid w:val="008174DD"/>
    <w:rsid w:val="0083416C"/>
    <w:rsid w:val="00840885"/>
    <w:rsid w:val="00841338"/>
    <w:rsid w:val="0084258B"/>
    <w:rsid w:val="00847F7B"/>
    <w:rsid w:val="00857C27"/>
    <w:rsid w:val="00867C57"/>
    <w:rsid w:val="00873C1E"/>
    <w:rsid w:val="008816C0"/>
    <w:rsid w:val="008903A9"/>
    <w:rsid w:val="0089054E"/>
    <w:rsid w:val="00896BCA"/>
    <w:rsid w:val="008A2B5A"/>
    <w:rsid w:val="008A32B0"/>
    <w:rsid w:val="008A6E4D"/>
    <w:rsid w:val="008A793D"/>
    <w:rsid w:val="008B0017"/>
    <w:rsid w:val="008B220F"/>
    <w:rsid w:val="008B4469"/>
    <w:rsid w:val="008C17BB"/>
    <w:rsid w:val="008C5001"/>
    <w:rsid w:val="008D0779"/>
    <w:rsid w:val="008E2D13"/>
    <w:rsid w:val="008E3652"/>
    <w:rsid w:val="008E688B"/>
    <w:rsid w:val="008F164D"/>
    <w:rsid w:val="008F6A0E"/>
    <w:rsid w:val="008F6D58"/>
    <w:rsid w:val="008F7171"/>
    <w:rsid w:val="00904EA7"/>
    <w:rsid w:val="00910E4E"/>
    <w:rsid w:val="00911784"/>
    <w:rsid w:val="00920993"/>
    <w:rsid w:val="0092347F"/>
    <w:rsid w:val="0092397C"/>
    <w:rsid w:val="00923FAD"/>
    <w:rsid w:val="0093492C"/>
    <w:rsid w:val="00936355"/>
    <w:rsid w:val="00936E9A"/>
    <w:rsid w:val="00937E33"/>
    <w:rsid w:val="009420CE"/>
    <w:rsid w:val="0094474A"/>
    <w:rsid w:val="0094701A"/>
    <w:rsid w:val="00951FC9"/>
    <w:rsid w:val="00952241"/>
    <w:rsid w:val="009537A6"/>
    <w:rsid w:val="00957043"/>
    <w:rsid w:val="009607CB"/>
    <w:rsid w:val="009823F4"/>
    <w:rsid w:val="00984B3C"/>
    <w:rsid w:val="009934C9"/>
    <w:rsid w:val="009B0331"/>
    <w:rsid w:val="009B5439"/>
    <w:rsid w:val="009B6E90"/>
    <w:rsid w:val="009D08C1"/>
    <w:rsid w:val="009D249A"/>
    <w:rsid w:val="009D3E9F"/>
    <w:rsid w:val="009D46AD"/>
    <w:rsid w:val="009D5D4C"/>
    <w:rsid w:val="009D7A5D"/>
    <w:rsid w:val="009E191B"/>
    <w:rsid w:val="009F23C4"/>
    <w:rsid w:val="009F299A"/>
    <w:rsid w:val="009F46F6"/>
    <w:rsid w:val="00A13084"/>
    <w:rsid w:val="00A258B4"/>
    <w:rsid w:val="00A25FAB"/>
    <w:rsid w:val="00A32E65"/>
    <w:rsid w:val="00A363B6"/>
    <w:rsid w:val="00A37954"/>
    <w:rsid w:val="00A40C8A"/>
    <w:rsid w:val="00A46BF5"/>
    <w:rsid w:val="00A476ED"/>
    <w:rsid w:val="00A56399"/>
    <w:rsid w:val="00A618A8"/>
    <w:rsid w:val="00A641A3"/>
    <w:rsid w:val="00A66E31"/>
    <w:rsid w:val="00A80A89"/>
    <w:rsid w:val="00A81A2F"/>
    <w:rsid w:val="00A829D4"/>
    <w:rsid w:val="00A82BBA"/>
    <w:rsid w:val="00A82C52"/>
    <w:rsid w:val="00A839E3"/>
    <w:rsid w:val="00A861AA"/>
    <w:rsid w:val="00AB0B81"/>
    <w:rsid w:val="00AB175B"/>
    <w:rsid w:val="00AC127F"/>
    <w:rsid w:val="00AC1EE9"/>
    <w:rsid w:val="00AD0E55"/>
    <w:rsid w:val="00AE4BA8"/>
    <w:rsid w:val="00AF5251"/>
    <w:rsid w:val="00AF66CB"/>
    <w:rsid w:val="00B027A8"/>
    <w:rsid w:val="00B02ADF"/>
    <w:rsid w:val="00B04FE0"/>
    <w:rsid w:val="00B146E2"/>
    <w:rsid w:val="00B34423"/>
    <w:rsid w:val="00B37889"/>
    <w:rsid w:val="00B4505E"/>
    <w:rsid w:val="00B55F7A"/>
    <w:rsid w:val="00B61A8C"/>
    <w:rsid w:val="00B70B55"/>
    <w:rsid w:val="00B730F3"/>
    <w:rsid w:val="00B75C5F"/>
    <w:rsid w:val="00B8423E"/>
    <w:rsid w:val="00B849EE"/>
    <w:rsid w:val="00B84D02"/>
    <w:rsid w:val="00B85024"/>
    <w:rsid w:val="00B87D4D"/>
    <w:rsid w:val="00B9469C"/>
    <w:rsid w:val="00B97480"/>
    <w:rsid w:val="00BA1A6A"/>
    <w:rsid w:val="00BA2940"/>
    <w:rsid w:val="00BA482E"/>
    <w:rsid w:val="00BB2D2A"/>
    <w:rsid w:val="00BB5B46"/>
    <w:rsid w:val="00BE03AF"/>
    <w:rsid w:val="00BE046B"/>
    <w:rsid w:val="00BF06FB"/>
    <w:rsid w:val="00C114F1"/>
    <w:rsid w:val="00C15027"/>
    <w:rsid w:val="00C16E53"/>
    <w:rsid w:val="00C176BB"/>
    <w:rsid w:val="00C25E16"/>
    <w:rsid w:val="00C431B4"/>
    <w:rsid w:val="00C47046"/>
    <w:rsid w:val="00C5762D"/>
    <w:rsid w:val="00C64C6D"/>
    <w:rsid w:val="00C6521E"/>
    <w:rsid w:val="00C86C59"/>
    <w:rsid w:val="00C911E8"/>
    <w:rsid w:val="00C91C5A"/>
    <w:rsid w:val="00CA27E2"/>
    <w:rsid w:val="00CA43E9"/>
    <w:rsid w:val="00CA7862"/>
    <w:rsid w:val="00CB2B10"/>
    <w:rsid w:val="00CB659B"/>
    <w:rsid w:val="00CC12F9"/>
    <w:rsid w:val="00CC38FE"/>
    <w:rsid w:val="00CC46BD"/>
    <w:rsid w:val="00CD00CC"/>
    <w:rsid w:val="00CD1DAE"/>
    <w:rsid w:val="00CD244B"/>
    <w:rsid w:val="00CD4811"/>
    <w:rsid w:val="00CD6D9A"/>
    <w:rsid w:val="00CE1ED5"/>
    <w:rsid w:val="00CE26CC"/>
    <w:rsid w:val="00CE4658"/>
    <w:rsid w:val="00CF6F3A"/>
    <w:rsid w:val="00D003E3"/>
    <w:rsid w:val="00D00E92"/>
    <w:rsid w:val="00D055EC"/>
    <w:rsid w:val="00D13222"/>
    <w:rsid w:val="00D22DE3"/>
    <w:rsid w:val="00D26433"/>
    <w:rsid w:val="00D324D0"/>
    <w:rsid w:val="00D32A3A"/>
    <w:rsid w:val="00D44728"/>
    <w:rsid w:val="00D562FF"/>
    <w:rsid w:val="00D56344"/>
    <w:rsid w:val="00D62B86"/>
    <w:rsid w:val="00D64C74"/>
    <w:rsid w:val="00D70BE5"/>
    <w:rsid w:val="00D742DF"/>
    <w:rsid w:val="00D82B7A"/>
    <w:rsid w:val="00D8633C"/>
    <w:rsid w:val="00D9047B"/>
    <w:rsid w:val="00D94786"/>
    <w:rsid w:val="00DB2302"/>
    <w:rsid w:val="00DC6C64"/>
    <w:rsid w:val="00DD2283"/>
    <w:rsid w:val="00DD4C17"/>
    <w:rsid w:val="00DE4642"/>
    <w:rsid w:val="00DE4FBC"/>
    <w:rsid w:val="00DF56C9"/>
    <w:rsid w:val="00DF5A51"/>
    <w:rsid w:val="00DF5B0F"/>
    <w:rsid w:val="00E0462C"/>
    <w:rsid w:val="00E0750A"/>
    <w:rsid w:val="00E269B3"/>
    <w:rsid w:val="00E30318"/>
    <w:rsid w:val="00E31C1F"/>
    <w:rsid w:val="00E32708"/>
    <w:rsid w:val="00E56D99"/>
    <w:rsid w:val="00E67DF0"/>
    <w:rsid w:val="00E82B9C"/>
    <w:rsid w:val="00E92FAD"/>
    <w:rsid w:val="00EA5418"/>
    <w:rsid w:val="00EB7A6F"/>
    <w:rsid w:val="00EC17E3"/>
    <w:rsid w:val="00EC59CB"/>
    <w:rsid w:val="00ED4115"/>
    <w:rsid w:val="00ED41BE"/>
    <w:rsid w:val="00EE46FB"/>
    <w:rsid w:val="00EF3C27"/>
    <w:rsid w:val="00EF7E35"/>
    <w:rsid w:val="00F0429F"/>
    <w:rsid w:val="00F056D8"/>
    <w:rsid w:val="00F06DB1"/>
    <w:rsid w:val="00F17C0D"/>
    <w:rsid w:val="00F33ABB"/>
    <w:rsid w:val="00F37B74"/>
    <w:rsid w:val="00F4209E"/>
    <w:rsid w:val="00F42E04"/>
    <w:rsid w:val="00F536D6"/>
    <w:rsid w:val="00F60EAD"/>
    <w:rsid w:val="00F64810"/>
    <w:rsid w:val="00F73648"/>
    <w:rsid w:val="00F755D0"/>
    <w:rsid w:val="00F83DB6"/>
    <w:rsid w:val="00F869C7"/>
    <w:rsid w:val="00FA0030"/>
    <w:rsid w:val="00FA27E1"/>
    <w:rsid w:val="00FB1010"/>
    <w:rsid w:val="00FB5131"/>
    <w:rsid w:val="00FC0E67"/>
    <w:rsid w:val="00FD5A63"/>
    <w:rsid w:val="00FE246E"/>
    <w:rsid w:val="00FE4623"/>
    <w:rsid w:val="00FE7F33"/>
    <w:rsid w:val="00FF2E0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D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A81A2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3380050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202B9-20D5-4383-9E12-3463E658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22</Pages>
  <Words>3865</Words>
  <Characters>21261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Felix Nava Muñoz</cp:lastModifiedBy>
  <cp:revision>256</cp:revision>
  <cp:lastPrinted>2016-04-07T21:02:00Z</cp:lastPrinted>
  <dcterms:created xsi:type="dcterms:W3CDTF">2014-08-29T13:13:00Z</dcterms:created>
  <dcterms:modified xsi:type="dcterms:W3CDTF">2016-04-07T21:02:00Z</dcterms:modified>
</cp:coreProperties>
</file>