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0806605"/>
    <w:bookmarkEnd w:id="0"/>
    <w:p w:rsidR="007D6E9A" w:rsidRDefault="00743736" w:rsidP="003D5DBF">
      <w:pPr>
        <w:jc w:val="center"/>
      </w:pPr>
      <w:r>
        <w:object w:dxaOrig="23634" w:dyaOrig="15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38.25pt;height:417.75pt" o:ole="">
            <v:imagedata r:id="rId8" o:title=""/>
          </v:shape>
          <o:OLEObject Type="Embed" ProgID="Excel.Sheet.12" ShapeID="_x0000_i1037" DrawAspect="Content" ObjectID="_1521530804" r:id="rId9"/>
        </w:object>
      </w:r>
      <w:bookmarkStart w:id="1" w:name="_GoBack"/>
      <w:bookmarkEnd w:id="1"/>
    </w:p>
    <w:p w:rsidR="00EA5418" w:rsidRDefault="00EA5418" w:rsidP="00372F40">
      <w:pPr>
        <w:jc w:val="center"/>
      </w:pPr>
    </w:p>
    <w:bookmarkStart w:id="2" w:name="_MON_1470805999"/>
    <w:bookmarkEnd w:id="2"/>
    <w:p w:rsidR="00EA5418" w:rsidRDefault="00170378" w:rsidP="0044253C">
      <w:pPr>
        <w:jc w:val="center"/>
      </w:pPr>
      <w:r>
        <w:object w:dxaOrig="25267" w:dyaOrig="18960">
          <v:shape id="_x0000_i1026" type="#_x0000_t75" style="width:587.25pt;height:439.5pt" o:ole="">
            <v:imagedata r:id="rId10" o:title=""/>
          </v:shape>
          <o:OLEObject Type="Embed" ProgID="Excel.Sheet.12" ShapeID="_x0000_i1026" DrawAspect="Content" ObjectID="_1521530805" r:id="rId11"/>
        </w:object>
      </w:r>
    </w:p>
    <w:bookmarkStart w:id="3" w:name="_MON_1470806992"/>
    <w:bookmarkEnd w:id="3"/>
    <w:p w:rsidR="00372F40" w:rsidRDefault="00170378" w:rsidP="003E7FD0">
      <w:pPr>
        <w:jc w:val="center"/>
      </w:pPr>
      <w:r>
        <w:object w:dxaOrig="22094" w:dyaOrig="15505">
          <v:shape id="_x0000_i1027" type="#_x0000_t75" style="width:651.75pt;height:457.5pt" o:ole="">
            <v:imagedata r:id="rId12" o:title=""/>
          </v:shape>
          <o:OLEObject Type="Embed" ProgID="Excel.Sheet.12" ShapeID="_x0000_i1027" DrawAspect="Content" ObjectID="_1521530806" r:id="rId13"/>
        </w:object>
      </w:r>
    </w:p>
    <w:bookmarkStart w:id="4" w:name="_MON_1470807348"/>
    <w:bookmarkEnd w:id="4"/>
    <w:p w:rsidR="00372F40" w:rsidRDefault="00170378" w:rsidP="008E3652">
      <w:pPr>
        <w:jc w:val="center"/>
      </w:pPr>
      <w:r>
        <w:object w:dxaOrig="18954" w:dyaOrig="12423">
          <v:shape id="_x0000_i1028" type="#_x0000_t75" style="width:690pt;height:452.25pt" o:ole="">
            <v:imagedata r:id="rId14" o:title=""/>
          </v:shape>
          <o:OLEObject Type="Embed" ProgID="Excel.Sheet.12" ShapeID="_x0000_i1028" DrawAspect="Content" ObjectID="_1521530807" r:id="rId15"/>
        </w:object>
      </w:r>
    </w:p>
    <w:bookmarkStart w:id="5" w:name="_MON_1470809138"/>
    <w:bookmarkEnd w:id="5"/>
    <w:p w:rsidR="00372F40" w:rsidRDefault="00170378" w:rsidP="00522632">
      <w:pPr>
        <w:jc w:val="center"/>
      </w:pPr>
      <w:r>
        <w:object w:dxaOrig="17886" w:dyaOrig="12269">
          <v:shape id="_x0000_i1029" type="#_x0000_t75" style="width:635.25pt;height:434.25pt" o:ole="">
            <v:imagedata r:id="rId16" o:title=""/>
          </v:shape>
          <o:OLEObject Type="Embed" ProgID="Excel.Sheet.12" ShapeID="_x0000_i1029" DrawAspect="Content" ObjectID="_1521530808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:rsidR="00E32708" w:rsidRDefault="00170378" w:rsidP="00E32708">
      <w:pPr>
        <w:tabs>
          <w:tab w:val="left" w:pos="2430"/>
        </w:tabs>
        <w:jc w:val="center"/>
      </w:pPr>
      <w:r>
        <w:object w:dxaOrig="18312" w:dyaOrig="11218">
          <v:shape id="_x0000_i1030" type="#_x0000_t75" style="width:638.25pt;height:391.5pt" o:ole="">
            <v:imagedata r:id="rId18" o:title=""/>
          </v:shape>
          <o:OLEObject Type="Embed" ProgID="Excel.Sheet.12" ShapeID="_x0000_i1030" DrawAspect="Content" ObjectID="_1521530809" r:id="rId19"/>
        </w:object>
      </w:r>
    </w:p>
    <w:bookmarkStart w:id="7" w:name="_MON_1470810366"/>
    <w:bookmarkEnd w:id="7"/>
    <w:p w:rsidR="00E32708" w:rsidRDefault="00170378" w:rsidP="00E32708">
      <w:pPr>
        <w:tabs>
          <w:tab w:val="left" w:pos="2430"/>
        </w:tabs>
        <w:jc w:val="center"/>
      </w:pPr>
      <w:r>
        <w:object w:dxaOrig="26040" w:dyaOrig="16796">
          <v:shape id="_x0000_i1031" type="#_x0000_t75" style="width:693.75pt;height:448.5pt" o:ole="">
            <v:imagedata r:id="rId20" o:title=""/>
          </v:shape>
          <o:OLEObject Type="Embed" ProgID="Excel.Sheet.12" ShapeID="_x0000_i1031" DrawAspect="Content" ObjectID="_1521530810" r:id="rId21"/>
        </w:object>
      </w:r>
    </w:p>
    <w:p w:rsidR="00372F40" w:rsidRPr="004219A4" w:rsidRDefault="00372F40">
      <w:pPr>
        <w:rPr>
          <w:rFonts w:ascii="Arial" w:hAnsi="Arial" w:cs="Arial"/>
          <w:sz w:val="18"/>
          <w:szCs w:val="18"/>
        </w:rPr>
      </w:pPr>
    </w:p>
    <w:p w:rsidR="00372F40" w:rsidRPr="004219A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:rsidR="00540418" w:rsidRDefault="00E6584A" w:rsidP="00E6584A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Por política y operatividad  el Instituto de Catastro al 31 de </w:t>
      </w:r>
      <w:r w:rsidR="00170378">
        <w:rPr>
          <w:rFonts w:ascii="Arial" w:hAnsi="Arial" w:cs="Arial"/>
          <w:sz w:val="18"/>
          <w:szCs w:val="18"/>
        </w:rPr>
        <w:t>Marzo del Ejercicio Fiscal 2016</w:t>
      </w:r>
      <w:r>
        <w:rPr>
          <w:rFonts w:ascii="Arial" w:hAnsi="Arial" w:cs="Arial"/>
          <w:sz w:val="18"/>
          <w:szCs w:val="18"/>
        </w:rPr>
        <w:t>, no</w:t>
      </w:r>
      <w:r w:rsidR="00A849F2">
        <w:rPr>
          <w:rFonts w:ascii="Arial" w:hAnsi="Arial" w:cs="Arial"/>
          <w:sz w:val="18"/>
          <w:szCs w:val="18"/>
        </w:rPr>
        <w:t xml:space="preserve"> cuenta con saldos en Pasivos Contingentes, ya que </w:t>
      </w:r>
      <w:r>
        <w:rPr>
          <w:rFonts w:ascii="Arial" w:hAnsi="Arial" w:cs="Arial"/>
          <w:sz w:val="18"/>
          <w:szCs w:val="18"/>
        </w:rPr>
        <w:t>se trata de un ente descentralizado tal y como lo es</w:t>
      </w:r>
      <w:r w:rsidR="00A849F2">
        <w:rPr>
          <w:rFonts w:ascii="Arial" w:hAnsi="Arial" w:cs="Arial"/>
          <w:sz w:val="18"/>
          <w:szCs w:val="18"/>
        </w:rPr>
        <w:t xml:space="preserve">tablece el Decreto de Creación, sin embargo no se omite mencionar que cabe la posibilidad  que se presente alguna situación de esta naturaleza, misma que será reconocida e informada en los Estados Financieros en el momento en que nazca dicha probabilidad. </w:t>
      </w:r>
      <w:r w:rsidR="00540418"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>El saldo por $</w:t>
      </w:r>
      <w:r w:rsidR="002A4338">
        <w:rPr>
          <w:lang w:val="es-MX"/>
        </w:rPr>
        <w:t>1</w:t>
      </w:r>
      <w:r w:rsidR="00170378">
        <w:rPr>
          <w:lang w:val="es-MX"/>
        </w:rPr>
        <w:t>11,292.000</w:t>
      </w:r>
      <w:r w:rsidRPr="000F6B3C">
        <w:rPr>
          <w:lang w:val="es-MX"/>
        </w:rPr>
        <w:t xml:space="preserve"> corresponde a participaciones recibidas.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:rsidR="00170378" w:rsidRPr="000F6B3C" w:rsidRDefault="00147276" w:rsidP="0017037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  <w:t>Se informa que el IDC cuenta derechos a recib</w:t>
      </w:r>
      <w:r w:rsidR="00170378">
        <w:rPr>
          <w:lang w:val="es-MX"/>
        </w:rPr>
        <w:t>ir efectivo y equivalentes por $</w:t>
      </w:r>
      <w:r w:rsidR="002A4338">
        <w:rPr>
          <w:lang w:val="es-MX"/>
        </w:rPr>
        <w:t>5,069.00</w:t>
      </w:r>
      <w:r w:rsidRPr="000F6B3C">
        <w:rPr>
          <w:lang w:val="es-MX"/>
        </w:rPr>
        <w:t xml:space="preserve"> se estima que la factibilidad de cobro y/o cancelación sea a corto plazo, derivado</w:t>
      </w:r>
      <w:r w:rsidR="002A4338">
        <w:rPr>
          <w:lang w:val="es-MX"/>
        </w:rPr>
        <w:t xml:space="preserve"> a un depósito que está pendiente por realizarse por parte del Ex Administrativo del I.D.C.</w:t>
      </w:r>
      <w:r w:rsidR="00170378">
        <w:rPr>
          <w:lang w:val="es-MX"/>
        </w:rPr>
        <w:t xml:space="preserve"> y $1,600.00 que corresponden a un gasto a comprobar para pagos de verificaciones y tenencias del parque vehicular, dando un total de $6,669.00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$</w:t>
      </w:r>
      <w:r>
        <w:rPr>
          <w:lang w:val="es-MX"/>
        </w:rPr>
        <w:t>673,572.</w:t>
      </w:r>
      <w:r w:rsidRPr="000F6B3C">
        <w:rPr>
          <w:lang w:val="es-MX"/>
        </w:rPr>
        <w:t>00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</w:t>
      </w:r>
      <w:r w:rsidRPr="000F6B3C">
        <w:rPr>
          <w:lang w:val="es-MX"/>
        </w:rPr>
        <w:t xml:space="preserve">  </w:t>
      </w:r>
      <w:r>
        <w:rPr>
          <w:lang w:val="es-MX"/>
        </w:rPr>
        <w:t>3</w:t>
      </w:r>
      <w:proofErr w:type="gramStart"/>
      <w:r>
        <w:rPr>
          <w:lang w:val="es-MX"/>
        </w:rPr>
        <w:t>,999,960.00</w:t>
      </w:r>
      <w:proofErr w:type="gramEnd"/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 </w:t>
      </w:r>
      <w:r w:rsidR="00907AB2">
        <w:rPr>
          <w:lang w:val="es-MX"/>
        </w:rPr>
        <w:t>263,242.00</w:t>
      </w:r>
    </w:p>
    <w:p w:rsidR="00DF3429" w:rsidRPr="000F6B3C" w:rsidRDefault="00DF3429" w:rsidP="00DF3429">
      <w:pPr>
        <w:pStyle w:val="ROMANOS"/>
        <w:spacing w:after="0" w:line="240" w:lineRule="exact"/>
        <w:rPr>
          <w:u w:val="single"/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0F6B3C">
        <w:rPr>
          <w:lang w:val="es-MX"/>
        </w:rPr>
        <w:t xml:space="preserve"> </w:t>
      </w:r>
      <w:r w:rsidRPr="000F6B3C">
        <w:rPr>
          <w:u w:val="single"/>
          <w:lang w:val="es-MX"/>
        </w:rPr>
        <w:t xml:space="preserve">  </w:t>
      </w:r>
      <w:r>
        <w:rPr>
          <w:u w:val="single"/>
          <w:lang w:val="es-MX"/>
        </w:rPr>
        <w:t>298,600.00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Total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b/>
          <w:lang w:val="es-MX"/>
        </w:rPr>
        <w:t>$</w:t>
      </w:r>
      <w:r>
        <w:rPr>
          <w:b/>
          <w:lang w:val="es-MX"/>
        </w:rPr>
        <w:t>5</w:t>
      </w:r>
      <w:proofErr w:type="gramStart"/>
      <w:r>
        <w:rPr>
          <w:b/>
          <w:lang w:val="es-MX"/>
        </w:rPr>
        <w:t>,</w:t>
      </w:r>
      <w:r w:rsidR="00907AB2">
        <w:rPr>
          <w:b/>
          <w:lang w:val="es-MX"/>
        </w:rPr>
        <w:t>235,374.00</w:t>
      </w:r>
      <w:proofErr w:type="gramEnd"/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Es importante aclarar que el imp</w:t>
      </w:r>
      <w:r>
        <w:rPr>
          <w:lang w:val="es-MX"/>
        </w:rPr>
        <w:t>orte que se refleja en libros</w:t>
      </w:r>
      <w:r w:rsidRPr="000F6B3C">
        <w:rPr>
          <w:lang w:val="es-MX"/>
        </w:rPr>
        <w:t xml:space="preserve"> </w:t>
      </w:r>
      <w:r w:rsidR="00907AB2">
        <w:rPr>
          <w:lang w:val="es-MX"/>
        </w:rPr>
        <w:t xml:space="preserve">no </w:t>
      </w:r>
      <w:r w:rsidRPr="000F6B3C">
        <w:rPr>
          <w:lang w:val="es-MX"/>
        </w:rPr>
        <w:t>es el mismo al que se muestra</w:t>
      </w:r>
      <w:r>
        <w:rPr>
          <w:lang w:val="es-MX"/>
        </w:rPr>
        <w:t xml:space="preserve"> en el anexo de bienes muebles</w:t>
      </w:r>
      <w:r w:rsidR="00907AB2">
        <w:rPr>
          <w:lang w:val="es-MX"/>
        </w:rPr>
        <w:t>; ya que derivado del proyecto de modernización, la Dirección de Recursos Materiales cargó al sistema de bienes muebles del Instituto de Catastro del Estado de Tlaxcala, equipos de cómputo; mismos que están en proceso de reconocimiento contablemente ya que aún no se cuenta con los documentos legales que amparen su registro.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A la fecha de los estados financieros, no se ha calculado depreciación de bienes muebles.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De manera general, los bienes muebles se encuentran en buen y regular estado.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lastRenderedPageBreak/>
        <w:t>9.</w:t>
      </w:r>
      <w:r w:rsidRPr="000F6B3C">
        <w:rPr>
          <w:lang w:val="es-MX"/>
        </w:rPr>
        <w:tab/>
      </w:r>
      <w:r>
        <w:rPr>
          <w:lang w:val="es-MX"/>
        </w:rPr>
        <w:t>No s</w:t>
      </w:r>
      <w:r w:rsidR="00907AB2">
        <w:rPr>
          <w:lang w:val="es-MX"/>
        </w:rPr>
        <w:t>e cuenta con cuenta con activos intangibles.</w:t>
      </w:r>
    </w:p>
    <w:p w:rsidR="00C878E1" w:rsidRDefault="00C878E1" w:rsidP="00907AB2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:rsidR="00DF3429" w:rsidRPr="000F6B3C" w:rsidRDefault="00DF3429" w:rsidP="00DF3429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:rsidR="00DF3429" w:rsidRDefault="002A4338" w:rsidP="002A4338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No </w:t>
      </w:r>
      <w:r w:rsidR="00DF3429">
        <w:rPr>
          <w:lang w:val="es-MX"/>
        </w:rPr>
        <w:t>Existen pasivos</w:t>
      </w:r>
      <w:r>
        <w:rPr>
          <w:lang w:val="es-MX"/>
        </w:rPr>
        <w:t>.</w:t>
      </w:r>
    </w:p>
    <w:p w:rsidR="002A4338" w:rsidRPr="000F6B3C" w:rsidRDefault="002A4338" w:rsidP="002A4338">
      <w:pPr>
        <w:pStyle w:val="ROMANOS"/>
        <w:spacing w:after="0" w:line="240" w:lineRule="exact"/>
        <w:ind w:left="723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Ingresos de Gestión</w:t>
      </w:r>
    </w:p>
    <w:p w:rsidR="00DF3429" w:rsidRPr="000F6B3C" w:rsidRDefault="00DF3429" w:rsidP="00DF3429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registraron ingresos por Participaciones en cantidad de $</w:t>
      </w:r>
      <w:r w:rsidR="00907AB2">
        <w:rPr>
          <w:lang w:val="es-MX"/>
        </w:rPr>
        <w:t>1</w:t>
      </w:r>
      <w:proofErr w:type="gramStart"/>
      <w:r w:rsidR="00907AB2">
        <w:rPr>
          <w:lang w:val="es-MX"/>
        </w:rPr>
        <w:t>,085,488.00</w:t>
      </w:r>
      <w:proofErr w:type="gramEnd"/>
      <w:r w:rsidR="002A4338">
        <w:rPr>
          <w:lang w:val="es-MX"/>
        </w:rPr>
        <w:t xml:space="preserve"> </w:t>
      </w:r>
      <w:r w:rsidRPr="000F6B3C">
        <w:rPr>
          <w:lang w:val="es-MX"/>
        </w:rPr>
        <w:t>Cabe señalar que de éste importe, únicamente se recibieron efectivamente $</w:t>
      </w:r>
      <w:r w:rsidR="00907AB2">
        <w:rPr>
          <w:lang w:val="es-MX"/>
        </w:rPr>
        <w:t>206,360.00</w:t>
      </w:r>
      <w:r w:rsidRPr="000F6B3C">
        <w:rPr>
          <w:lang w:val="es-MX"/>
        </w:rPr>
        <w:t xml:space="preserve"> el resto corresponde a cargos</w:t>
      </w:r>
      <w:r w:rsidR="00907AB2">
        <w:rPr>
          <w:lang w:val="es-MX"/>
        </w:rPr>
        <w:t xml:space="preserve"> presupuestales </w:t>
      </w:r>
      <w:r w:rsidRPr="000F6B3C">
        <w:rPr>
          <w:lang w:val="es-MX"/>
        </w:rPr>
        <w:t>por concepto de nómina, y que no se recibieron, ya que son directamente cubiertos por el Gobierno del Estado de Tlaxcala.</w:t>
      </w:r>
    </w:p>
    <w:p w:rsidR="00DF3429" w:rsidRPr="000F6B3C" w:rsidRDefault="00DF3429" w:rsidP="00DF3429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Gastos y Otras Pérdidas:</w:t>
      </w:r>
    </w:p>
    <w:p w:rsidR="00DF3429" w:rsidRDefault="00DF3429" w:rsidP="00DF3429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Los gastos por concepto de Servicios Personales ascienden a $</w:t>
      </w:r>
      <w:r w:rsidR="00907AB2">
        <w:rPr>
          <w:lang w:val="es-MX"/>
        </w:rPr>
        <w:t>914,535.00</w:t>
      </w:r>
      <w:r w:rsidR="000B062C">
        <w:rPr>
          <w:lang w:val="es-MX"/>
        </w:rPr>
        <w:t xml:space="preserve"> </w:t>
      </w:r>
      <w:r w:rsidRPr="000F6B3C">
        <w:rPr>
          <w:lang w:val="es-MX"/>
        </w:rPr>
        <w:t>mismos que incluyen remuneraciones al personal de carácter permanente, remuneraciones adicionales y especiales (aguinaldo y prima vacacional), otras compensaciones (cuotas despensa, servicio médico, aportaciones a pensiones).</w:t>
      </w:r>
    </w:p>
    <w:p w:rsidR="00DF3429" w:rsidRPr="000F6B3C" w:rsidRDefault="00DF3429" w:rsidP="00DF3429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Los materiales y suministros se registraron erogaciones por $</w:t>
      </w:r>
      <w:r w:rsidR="00907AB2">
        <w:rPr>
          <w:lang w:val="es-MX"/>
        </w:rPr>
        <w:t>116,168.00</w:t>
      </w:r>
    </w:p>
    <w:p w:rsidR="00DF3429" w:rsidRPr="00907AB2" w:rsidRDefault="00DF3429" w:rsidP="00E11093">
      <w:pPr>
        <w:pStyle w:val="ROMANOS"/>
        <w:numPr>
          <w:ilvl w:val="0"/>
          <w:numId w:val="1"/>
        </w:numPr>
        <w:spacing w:after="0" w:line="240" w:lineRule="exact"/>
        <w:ind w:left="0" w:firstLine="0"/>
        <w:rPr>
          <w:lang w:val="es-MX"/>
        </w:rPr>
      </w:pPr>
      <w:r w:rsidRPr="00907AB2">
        <w:rPr>
          <w:lang w:val="es-MX"/>
        </w:rPr>
        <w:t>En Servicios Generales se registraron erogaciones por $</w:t>
      </w:r>
      <w:r w:rsidR="00907AB2">
        <w:rPr>
          <w:lang w:val="es-MX"/>
        </w:rPr>
        <w:t>44,052.00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:rsidR="00DF3429" w:rsidRDefault="00DF3429" w:rsidP="00DF342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 w:rsidR="00907AB2">
        <w:rPr>
          <w:lang w:val="es-MX"/>
        </w:rPr>
        <w:t>rimonio contribuido se modificó, debido a que al 31 de diciembre del ejercicio fiscal de 2015</w:t>
      </w:r>
      <w:r w:rsidR="00C91524">
        <w:rPr>
          <w:lang w:val="es-MX"/>
        </w:rPr>
        <w:t xml:space="preserve"> se etiquetó un recurso para el pago de Gasto Médico a proveedores y del 2% sobre nómina a favor del Gobierno del Estado, mismos que fueron pagados a partir del enero de 2016 por el importe de $46,892.00, no se omite mencionar que se han realizado reintegros a la cuenta de resultados $391.00, </w:t>
      </w:r>
      <w:r w:rsidR="002A4338">
        <w:rPr>
          <w:lang w:val="es-MX"/>
        </w:rPr>
        <w:t xml:space="preserve">reflejando así un saldo </w:t>
      </w:r>
      <w:r w:rsidR="00C91524">
        <w:rPr>
          <w:lang w:val="es-MX"/>
        </w:rPr>
        <w:t xml:space="preserve">al 31 de marzo </w:t>
      </w:r>
      <w:r w:rsidR="002A4338">
        <w:rPr>
          <w:lang w:val="es-MX"/>
        </w:rPr>
        <w:t xml:space="preserve">de </w:t>
      </w:r>
      <w:r w:rsidR="00C91524">
        <w:rPr>
          <w:lang w:val="es-MX"/>
        </w:rPr>
        <w:t>$107,224.00</w:t>
      </w:r>
    </w:p>
    <w:p w:rsidR="00DF3429" w:rsidRDefault="00DF3429" w:rsidP="00DF342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Se informa </w:t>
      </w:r>
      <w:r w:rsidRPr="000F6B3C">
        <w:rPr>
          <w:lang w:val="es-MX"/>
        </w:rPr>
        <w:t xml:space="preserve">que el patrimonio generado en el ejercicio (resultado del ejercicio) </w:t>
      </w:r>
      <w:r w:rsidR="002A4338">
        <w:rPr>
          <w:lang w:val="es-MX"/>
        </w:rPr>
        <w:t>es de $</w:t>
      </w:r>
      <w:r w:rsidR="00C91524">
        <w:rPr>
          <w:lang w:val="es-MX"/>
        </w:rPr>
        <w:t>10,737.00</w:t>
      </w:r>
    </w:p>
    <w:p w:rsidR="00DF3429" w:rsidRPr="000F6B3C" w:rsidRDefault="00DF3429" w:rsidP="00DF342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>
        <w:rPr>
          <w:lang w:val="es-MX"/>
        </w:rPr>
        <w:t>Hubo modificaciones en el patrimonio Bienes muebles por -$</w:t>
      </w:r>
      <w:r w:rsidR="00C91524">
        <w:rPr>
          <w:lang w:val="es-MX"/>
        </w:rPr>
        <w:t>243,130.00</w:t>
      </w:r>
      <w:r>
        <w:rPr>
          <w:lang w:val="es-MX"/>
        </w:rPr>
        <w:t xml:space="preserve"> por concepto de bajas,</w:t>
      </w:r>
      <w:r w:rsidR="00C91524">
        <w:rPr>
          <w:lang w:val="es-MX"/>
        </w:rPr>
        <w:t xml:space="preserve"> de bienes que no cumplen con los requisitos que establece los lineamientos de CONAC, y por estar en condiciones de obsolescencia; por lo que al 31 de </w:t>
      </w:r>
      <w:r w:rsidR="00743736">
        <w:rPr>
          <w:lang w:val="es-MX"/>
        </w:rPr>
        <w:t>Marzo</w:t>
      </w:r>
      <w:r w:rsidR="00C91524">
        <w:rPr>
          <w:lang w:val="es-MX"/>
        </w:rPr>
        <w:t xml:space="preserve"> se cuenta con un patrimonio de bienes muebles de $5</w:t>
      </w:r>
      <w:proofErr w:type="gramStart"/>
      <w:r w:rsidR="00C91524">
        <w:rPr>
          <w:lang w:val="es-MX"/>
        </w:rPr>
        <w:t>,235,374.00</w:t>
      </w:r>
      <w:proofErr w:type="gramEnd"/>
      <w:r w:rsidR="00C91524">
        <w:rPr>
          <w:lang w:val="es-MX"/>
        </w:rPr>
        <w:t xml:space="preserve">. </w:t>
      </w:r>
    </w:p>
    <w:p w:rsidR="00DF3429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Pr="000F6B3C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lastRenderedPageBreak/>
        <w:t>IV)</w:t>
      </w:r>
      <w:r w:rsidRPr="000F6B3C">
        <w:rPr>
          <w:b/>
          <w:smallCaps/>
        </w:rPr>
        <w:tab/>
        <w:t xml:space="preserve">Notas al Estado de Flujos de Efectivo 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:rsidR="00DF3429" w:rsidRPr="000F6B3C" w:rsidRDefault="00DF3429" w:rsidP="00DF3429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47276" w:rsidRPr="000F6B3C" w:rsidRDefault="00147276" w:rsidP="00147276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/>
      </w:tblPr>
      <w:tblGrid>
        <w:gridCol w:w="4245"/>
        <w:gridCol w:w="1300"/>
        <w:gridCol w:w="1251"/>
      </w:tblGrid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201</w:t>
            </w:r>
            <w:r w:rsidR="00C91524">
              <w:rPr>
                <w:szCs w:val="18"/>
                <w:lang w:val="es-MX"/>
              </w:rPr>
              <w:t>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C91524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C91524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111,292.00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C91524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148,656.00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C91524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24" w:rsidRPr="000F6B3C" w:rsidRDefault="00C91524" w:rsidP="00C9152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24" w:rsidRPr="000F6B3C" w:rsidRDefault="00C91524" w:rsidP="00C9152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111,292.00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24" w:rsidRPr="000F6B3C" w:rsidRDefault="00C91524" w:rsidP="00C9152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148,656.00</w:t>
            </w:r>
          </w:p>
        </w:tc>
      </w:tr>
    </w:tbl>
    <w:p w:rsidR="00147276" w:rsidRPr="000F6B3C" w:rsidRDefault="00147276" w:rsidP="000416C6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147276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  <w:t>No se adquirieron bi</w:t>
      </w:r>
      <w:r>
        <w:rPr>
          <w:lang w:val="es-MX"/>
        </w:rPr>
        <w:t>enes muebles e inmuebles.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</w:t>
      </w:r>
      <w:r w:rsidRPr="000F6B3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/>
      </w:tblPr>
      <w:tblGrid>
        <w:gridCol w:w="6677"/>
        <w:gridCol w:w="1148"/>
        <w:gridCol w:w="1134"/>
      </w:tblGrid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C91524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C9152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201</w:t>
            </w:r>
            <w:r w:rsidR="00C91524">
              <w:rPr>
                <w:szCs w:val="18"/>
                <w:lang w:val="es-MX"/>
              </w:rPr>
              <w:t>5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C91524" w:rsidP="000416C6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10,737.00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C91524" w:rsidP="00856D32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179,222.00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</w:tbl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Default="00147276" w:rsidP="00C91524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  <w:lang w:val="es-MX"/>
        </w:rPr>
        <w:t>Se informa que el Instituto de Catastro tuvo una variación en flu</w:t>
      </w:r>
      <w:r>
        <w:rPr>
          <w:szCs w:val="18"/>
          <w:lang w:val="es-MX"/>
        </w:rPr>
        <w:t>j</w:t>
      </w:r>
      <w:r w:rsidR="000B062C">
        <w:rPr>
          <w:szCs w:val="18"/>
          <w:lang w:val="es-MX"/>
        </w:rPr>
        <w:t xml:space="preserve">os de efectivo </w:t>
      </w:r>
      <w:r w:rsidR="000416C6">
        <w:rPr>
          <w:szCs w:val="18"/>
          <w:lang w:val="es-MX"/>
        </w:rPr>
        <w:t xml:space="preserve">por el importe </w:t>
      </w:r>
      <w:r w:rsidR="00C91524">
        <w:rPr>
          <w:szCs w:val="18"/>
          <w:lang w:val="es-MX"/>
        </w:rPr>
        <w:t>-</w:t>
      </w:r>
      <w:r w:rsidR="000416C6">
        <w:rPr>
          <w:szCs w:val="18"/>
          <w:lang w:val="es-MX"/>
        </w:rPr>
        <w:t>$</w:t>
      </w:r>
      <w:r w:rsidR="00C91524">
        <w:rPr>
          <w:szCs w:val="18"/>
          <w:lang w:val="es-MX"/>
        </w:rPr>
        <w:t>37,364.00</w:t>
      </w:r>
    </w:p>
    <w:p w:rsidR="00C91524" w:rsidRPr="000F6B3C" w:rsidRDefault="00C91524" w:rsidP="00C91524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  <w:lang w:val="es-MX"/>
        </w:rPr>
        <w:t>La conciliación se presentará atendiendo a lo dispuesto por el Acuerdo por el que se emite el formato de conciliación entre los ingresos presupuestarios y contables, así como entre los egresos presupuestarios y los gastos contables.</w:t>
      </w:r>
    </w:p>
    <w:p w:rsidR="00147276" w:rsidRPr="000F6B3C" w:rsidRDefault="001A3F21" w:rsidP="00147276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A3F21">
        <w:rPr>
          <w:noProof/>
          <w:szCs w:val="18"/>
        </w:rPr>
        <w:lastRenderedPageBreak/>
        <w:pict>
          <v:shape id="_x0000_s1047" type="#_x0000_t75" style="position:absolute;left:0;text-align:left;margin-left:305pt;margin-top:10pt;width:360.2pt;height:240pt;z-index:251665408">
            <v:imagedata r:id="rId22" o:title=""/>
            <w10:wrap type="topAndBottom"/>
          </v:shape>
          <o:OLEObject Type="Embed" ProgID="Excel.Sheet.12" ShapeID="_x0000_s1047" DrawAspect="Content" ObjectID="_1521530811" r:id="rId23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-9.8pt;margin-top:15.6pt;width:311.1pt;height:218.9pt;z-index:251664384">
            <v:imagedata r:id="rId24" o:title=""/>
            <w10:wrap type="topAndBottom"/>
          </v:shape>
          <o:OLEObject Type="Embed" ProgID="Excel.Sheet.12" ShapeID="_x0000_s1046" DrawAspect="Content" ObjectID="_1521530812" r:id="rId25"/>
        </w:pict>
      </w: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szCs w:val="18"/>
        </w:rPr>
        <w:t xml:space="preserve"> </w:t>
      </w:r>
      <w:r w:rsidRPr="000F6B3C">
        <w:rPr>
          <w:b/>
          <w:szCs w:val="18"/>
        </w:rPr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No se registraron movimientos en las cuentas de orden Contables</w:t>
      </w:r>
      <w:r w:rsidR="004219A4">
        <w:rPr>
          <w:szCs w:val="18"/>
        </w:rPr>
        <w:t xml:space="preserve"> ya que son cuentas que no maneja el IDC</w:t>
      </w:r>
      <w:r>
        <w:rPr>
          <w:szCs w:val="18"/>
        </w:rPr>
        <w:t xml:space="preserve">: </w:t>
      </w:r>
    </w:p>
    <w:p w:rsidR="00856D32" w:rsidRPr="00856D32" w:rsidRDefault="00856D32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856D32" w:rsidRPr="00856D32" w:rsidRDefault="00856D32" w:rsidP="00856D32">
      <w:pPr>
        <w:pStyle w:val="Texto"/>
        <w:spacing w:after="0" w:line="240" w:lineRule="exact"/>
        <w:ind w:firstLine="0"/>
        <w:rPr>
          <w:i/>
          <w:szCs w:val="18"/>
        </w:rPr>
      </w:pPr>
      <w:r w:rsidRPr="00856D32">
        <w:rPr>
          <w:szCs w:val="18"/>
        </w:rPr>
        <w:lastRenderedPageBreak/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 se informa que quedaron salda</w:t>
      </w:r>
      <w:r w:rsidR="004219A4">
        <w:rPr>
          <w:szCs w:val="18"/>
        </w:rPr>
        <w:t>da</w:t>
      </w:r>
      <w:r w:rsidRPr="00856D32">
        <w:rPr>
          <w:szCs w:val="18"/>
        </w:rPr>
        <w:t>s ya que se trata del cierre del ejercicio fiscal, por lo que no hay información a revelar.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0B062C" w:rsidRPr="000F6B3C" w:rsidRDefault="00147276" w:rsidP="000B062C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1.</w:t>
      </w:r>
      <w:r w:rsidRPr="000F6B3C">
        <w:rPr>
          <w:b/>
          <w:szCs w:val="18"/>
          <w:lang w:val="es-MX"/>
        </w:rPr>
        <w:tab/>
      </w:r>
      <w:r w:rsidR="000B062C" w:rsidRPr="000F6B3C">
        <w:rPr>
          <w:b/>
          <w:szCs w:val="18"/>
          <w:lang w:val="es-MX"/>
        </w:rPr>
        <w:t>Introducción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>
        <w:rPr>
          <w:szCs w:val="18"/>
        </w:rPr>
        <w:t>siones del ejercicio fiscal 201</w:t>
      </w:r>
      <w:r w:rsidR="00EA12F8">
        <w:rPr>
          <w:szCs w:val="18"/>
        </w:rPr>
        <w:t>6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:rsidR="00856D32" w:rsidRDefault="00856D32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Para el Instituto de Catastro del Estado de Tlaxcala, la elaboración de los estados financieros ha sido un gran reto, ya que la migración de la contabilidad tradicional a la contabilidad armonizada, implicó la incorporaron de los lineamientos que fueron publicados a través del  CONAC, para dar cumplimiento a la Ley General de Contabilidad Gubernamental, por lo que dicha adaptación no afectará la toma de decisiones en los periodos posteriores.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2.</w:t>
      </w:r>
      <w:r w:rsidRPr="000F6B3C">
        <w:rPr>
          <w:b/>
          <w:szCs w:val="18"/>
          <w:lang w:val="es-MX"/>
        </w:rPr>
        <w:tab/>
        <w:t>Panorama Económico y Financiero</w:t>
      </w:r>
    </w:p>
    <w:p w:rsidR="000B062C" w:rsidRPr="003A2603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Instituto de Catastro del Estado de Tlaxcala contó con un presupuesto autorizado y publicado en el periódico oficial del Gobierno del Estado de Tlaxcala, de</w:t>
      </w:r>
      <w:r w:rsidR="00EA12F8">
        <w:rPr>
          <w:szCs w:val="18"/>
        </w:rPr>
        <w:t xml:space="preserve"> $4</w:t>
      </w:r>
      <w:proofErr w:type="gramStart"/>
      <w:r w:rsidR="00EA12F8">
        <w:rPr>
          <w:szCs w:val="18"/>
        </w:rPr>
        <w:t>,817,000.00</w:t>
      </w:r>
      <w:proofErr w:type="gramEnd"/>
      <w:r w:rsidRPr="000F6B3C">
        <w:rPr>
          <w:szCs w:val="18"/>
        </w:rPr>
        <w:t>,</w:t>
      </w:r>
      <w:r>
        <w:rPr>
          <w:szCs w:val="18"/>
        </w:rPr>
        <w:t xml:space="preserve"> </w:t>
      </w:r>
      <w:r w:rsidRPr="00962FC4">
        <w:t>publica</w:t>
      </w:r>
      <w:r w:rsidR="00EA12F8">
        <w:t>do en el periódico oficial el 31</w:t>
      </w:r>
      <w:r w:rsidRPr="00962FC4">
        <w:t xml:space="preserve"> de diciembre de 201</w:t>
      </w:r>
      <w:r w:rsidR="00EA12F8">
        <w:t>5</w:t>
      </w:r>
      <w:r w:rsidRPr="000F6B3C">
        <w:rPr>
          <w:szCs w:val="18"/>
        </w:rPr>
        <w:t xml:space="preserve"> sin embargo derivado de </w:t>
      </w:r>
      <w:r>
        <w:rPr>
          <w:szCs w:val="18"/>
        </w:rPr>
        <w:t xml:space="preserve">las medidas de austeridad y racionalidad del gasto se vio en la necesidad de reducir el presupuesto anual autorizado </w:t>
      </w:r>
      <w:r w:rsidR="00EA12F8">
        <w:rPr>
          <w:szCs w:val="18"/>
        </w:rPr>
        <w:t xml:space="preserve">el 5%, correspondiendo al importe de </w:t>
      </w:r>
      <w:r>
        <w:rPr>
          <w:szCs w:val="18"/>
        </w:rPr>
        <w:t>$</w:t>
      </w:r>
      <w:r w:rsidR="00EA12F8">
        <w:rPr>
          <w:szCs w:val="18"/>
        </w:rPr>
        <w:t>240,850.00</w:t>
      </w:r>
      <w:r>
        <w:rPr>
          <w:szCs w:val="18"/>
        </w:rPr>
        <w:t xml:space="preserve">, dicha reducción surtió efectos a partir del mes de </w:t>
      </w:r>
      <w:r w:rsidR="00EA12F8">
        <w:rPr>
          <w:szCs w:val="18"/>
        </w:rPr>
        <w:t>enero</w:t>
      </w:r>
      <w:r>
        <w:rPr>
          <w:szCs w:val="18"/>
        </w:rPr>
        <w:t xml:space="preserve"> de 201</w:t>
      </w:r>
      <w:r w:rsidR="00EA12F8">
        <w:rPr>
          <w:szCs w:val="18"/>
        </w:rPr>
        <w:t>6.</w:t>
      </w:r>
    </w:p>
    <w:p w:rsidR="00147276" w:rsidRPr="000B062C" w:rsidRDefault="00147276" w:rsidP="003A2603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 w:rsidR="00EA12F8">
        <w:t>e creado el 30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lastRenderedPageBreak/>
        <w:t>b)</w:t>
      </w:r>
      <w:r w:rsidRPr="000F6B3C">
        <w:tab/>
        <w:t>Principal actividad: Mantener actualizado el inventario de los bienes Inmuebles del Estado.</w:t>
      </w:r>
    </w:p>
    <w:p w:rsidR="00147276" w:rsidRPr="000F6B3C" w:rsidRDefault="00147276" w:rsidP="00147276">
      <w:pPr>
        <w:pStyle w:val="INCISO"/>
        <w:spacing w:after="0" w:line="240" w:lineRule="exact"/>
      </w:pPr>
      <w:r>
        <w:t>c)</w:t>
      </w:r>
      <w:r>
        <w:tab/>
        <w:t>Ejercicio fiscal: 201</w:t>
      </w:r>
      <w:r w:rsidR="00EA12F8">
        <w:t>6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desconcentrado.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Catastro no está obligado a pagar  ningún tipo de contribución, sin embargo en caso de la prestación de servicios personales independientes (honorarios), está obligado a realizar la retención y entero del ISR.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1 Director General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4 Jefes de departamento (Administrativo, valuación, topografía y gestión y coordinación).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2 Jefes de Oficina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4 analistas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1 auxiliar de mantenimiento</w:t>
      </w:r>
    </w:p>
    <w:p w:rsidR="00147276" w:rsidRDefault="00147276" w:rsidP="00147276">
      <w:pPr>
        <w:pStyle w:val="INCISO"/>
        <w:spacing w:after="0" w:line="240" w:lineRule="exact"/>
      </w:pPr>
      <w:r>
        <w:t>1 Auxiliar administrativo</w:t>
      </w:r>
    </w:p>
    <w:p w:rsidR="00147276" w:rsidRDefault="00147276" w:rsidP="00147276">
      <w:pPr>
        <w:pStyle w:val="INCISO"/>
        <w:spacing w:after="0" w:line="240" w:lineRule="exact"/>
      </w:pPr>
      <w:r>
        <w:t>1 Auxiliar de archivo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Los Estado Financieros se han elaborado en base a la normatividad emitida por el CONAC y las disposiciones legales aplicables.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:rsidR="00147276" w:rsidRPr="000F6B3C" w:rsidRDefault="00147276" w:rsidP="00147276">
      <w:pPr>
        <w:pStyle w:val="Texto"/>
        <w:spacing w:after="0" w:line="240" w:lineRule="exact"/>
        <w:ind w:left="1440" w:hanging="36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implementa ningún Sistema y método de valuación de inventarios, en virtud de que no se utiliza esta cuenta.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:rsidR="00147276" w:rsidRPr="000F6B3C" w:rsidRDefault="00EA12F8" w:rsidP="00147276">
      <w:pPr>
        <w:pStyle w:val="INCISO"/>
        <w:spacing w:after="0" w:line="240" w:lineRule="exact"/>
      </w:pPr>
      <w:r>
        <w:t>f)</w:t>
      </w:r>
      <w:r>
        <w:tab/>
        <w:t>No</w:t>
      </w:r>
      <w:r w:rsidR="00147276" w:rsidRPr="000F6B3C">
        <w:t xml:space="preserve"> cuenta con pasivos por concepto de Provisiones</w:t>
      </w:r>
      <w:r w:rsidR="00147276">
        <w:t xml:space="preserve"> de gasto médico</w:t>
      </w:r>
      <w:r w:rsidR="00147276"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</w:t>
      </w:r>
      <w:r w:rsidR="00EA12F8">
        <w:t>scal 2016</w:t>
      </w:r>
      <w:r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lastRenderedPageBreak/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:rsidR="00856D32" w:rsidRDefault="00856D32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:rsidR="00147276" w:rsidRPr="000F6B3C" w:rsidRDefault="00856D32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8. Reporte Analítico del Activo</w:t>
      </w:r>
    </w:p>
    <w:p w:rsidR="00147276" w:rsidRPr="000F6B3C" w:rsidRDefault="00147276" w:rsidP="00147276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:rsidR="00EA12F8" w:rsidRDefault="00147276" w:rsidP="00147276">
      <w:pPr>
        <w:pStyle w:val="INCISO"/>
        <w:spacing w:after="0" w:line="240" w:lineRule="exact"/>
      </w:pPr>
      <w:r>
        <w:t>e)</w:t>
      </w:r>
      <w:r>
        <w:tab/>
        <w:t xml:space="preserve">Se dieron de baja en saldos de bienes muebles por actualización de inventario con respecto al inventario físico, por el importe de </w:t>
      </w:r>
      <w:r w:rsidR="00EA12F8">
        <w:t>-</w:t>
      </w:r>
      <w:r>
        <w:t>$</w:t>
      </w:r>
      <w:r w:rsidR="00EA12F8">
        <w:t>243,130.00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:rsidR="00147276" w:rsidRPr="000F6B3C" w:rsidRDefault="004219A4" w:rsidP="00147276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="00147276" w:rsidRPr="000F6B3C">
        <w:t>el Desmantelamiento de Activos, procedimientos, implicaciones, efectos contables</w:t>
      </w: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registraron Inversiones en valores.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 xml:space="preserve">El Patrimonio del IDC se modifico por afectación resultados de ejercicios anteriores por el importe de </w:t>
      </w:r>
      <w:r w:rsidR="00EA12F8">
        <w:t>-</w:t>
      </w:r>
      <w:r w:rsidRPr="000F6B3C">
        <w:t>$</w:t>
      </w:r>
      <w:r w:rsidR="00EA12F8">
        <w:t>46,501.00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empresas de participación mayoritaria.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tienen inversiones en empresas de participación minoritaria.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:rsidR="00147276" w:rsidRPr="000F6B3C" w:rsidRDefault="0053035D" w:rsidP="00147276">
      <w:pPr>
        <w:pStyle w:val="INCISO"/>
        <w:spacing w:after="0" w:line="240" w:lineRule="exact"/>
      </w:pPr>
      <w:r>
        <w:t xml:space="preserve">No se cuentan con Fideicomisos, Mandatos y Análogos. 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:rsidR="00147276" w:rsidRPr="000F6B3C" w:rsidRDefault="0053035D" w:rsidP="00147276">
      <w:pPr>
        <w:pStyle w:val="INCISO"/>
        <w:spacing w:after="0" w:line="240" w:lineRule="exact"/>
      </w:pPr>
      <w:r>
        <w:t>El Instituto de Catastro no registra recaudación.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:rsidR="00147276" w:rsidRDefault="0053035D" w:rsidP="00147276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No se cuenta con Deuda.</w:t>
      </w:r>
    </w:p>
    <w:p w:rsidR="0053035D" w:rsidRPr="000F6B3C" w:rsidRDefault="0053035D" w:rsidP="00147276">
      <w:pPr>
        <w:pStyle w:val="INCISO"/>
        <w:spacing w:after="0" w:line="240" w:lineRule="exact"/>
        <w:rPr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:rsidR="00147276" w:rsidRPr="000F6B3C" w:rsidRDefault="0053035D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</w:t>
      </w:r>
      <w:r w:rsidR="00147276" w:rsidRPr="000F6B3C">
        <w:rPr>
          <w:szCs w:val="18"/>
        </w:rPr>
        <w:t>El Instituto de Catastro no ha sido sujeto a una calificación crediticia.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de: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:rsidR="00147276" w:rsidRPr="000F6B3C" w:rsidRDefault="0053035D" w:rsidP="00147276">
      <w:pPr>
        <w:pStyle w:val="INCISO"/>
        <w:spacing w:after="0" w:line="240" w:lineRule="exact"/>
      </w:pPr>
      <w:r>
        <w:t>b)</w:t>
      </w:r>
      <w:r>
        <w:tab/>
        <w:t>Indicadores presupuestales que revela las m</w:t>
      </w:r>
      <w:r w:rsidR="00147276" w:rsidRPr="000F6B3C">
        <w:t>edidas de desempeño financiero,</w:t>
      </w:r>
      <w:r>
        <w:t xml:space="preserve"> e indicadores programáticos que revela el cumplimiento de</w:t>
      </w:r>
      <w:r w:rsidR="00147276" w:rsidRPr="000F6B3C">
        <w:t xml:space="preserve"> metas y alcance.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  <w:lang w:val="es-MX"/>
        </w:rPr>
        <w:lastRenderedPageBreak/>
        <w:t>Cuando  es necesario revelar la información financiera de manera segmentada.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:rsidR="00147276" w:rsidRPr="000F6B3C" w:rsidRDefault="0053035D" w:rsidP="0053035D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="00147276" w:rsidRPr="000F6B3C">
        <w:rPr>
          <w:szCs w:val="18"/>
        </w:rPr>
        <w:t>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:rsidR="00147276" w:rsidRPr="00367222" w:rsidRDefault="001A3F21" w:rsidP="00147276">
      <w:pPr>
        <w:pStyle w:val="Texto"/>
        <w:spacing w:line="240" w:lineRule="auto"/>
      </w:pPr>
      <w:r w:rsidRPr="001A3F21">
        <w:rPr>
          <w:noProof/>
        </w:rPr>
        <w:pict>
          <v:shape id="_x0000_s1048" type="#_x0000_t75" style="position:absolute;left:0;text-align:left;margin-left:9.55pt;margin-top:72.35pt;width:728.45pt;height:94.35pt;z-index:251666432">
            <v:imagedata r:id="rId26" o:title=""/>
            <w10:wrap type="topAndBottom"/>
          </v:shape>
          <o:OLEObject Type="Embed" ProgID="Excel.Sheet.12" ShapeID="_x0000_s1048" DrawAspect="Content" ObjectID="_1521530813" r:id="rId27"/>
        </w:pict>
      </w:r>
      <w:r w:rsidR="00147276" w:rsidRPr="000F6B3C">
        <w:rPr>
          <w:szCs w:val="18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sectPr w:rsidR="00147276" w:rsidRPr="00367222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6BF" w:rsidRDefault="002C06BF" w:rsidP="00EA5418">
      <w:pPr>
        <w:spacing w:after="0" w:line="240" w:lineRule="auto"/>
      </w:pPr>
      <w:r>
        <w:separator/>
      </w:r>
    </w:p>
  </w:endnote>
  <w:endnote w:type="continuationSeparator" w:id="0">
    <w:p w:rsidR="002C06BF" w:rsidRDefault="002C06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4A" w:rsidRPr="0013011C" w:rsidRDefault="001A3F2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E6584A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E6584A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43736" w:rsidRPr="0074373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6584A" w:rsidRDefault="00E6584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4A" w:rsidRPr="008E3652" w:rsidRDefault="001A3F2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E6584A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E6584A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43736" w:rsidRPr="0074373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6BF" w:rsidRDefault="002C06BF" w:rsidP="00EA5418">
      <w:pPr>
        <w:spacing w:after="0" w:line="240" w:lineRule="auto"/>
      </w:pPr>
      <w:r>
        <w:separator/>
      </w:r>
    </w:p>
  </w:footnote>
  <w:footnote w:type="continuationSeparator" w:id="0">
    <w:p w:rsidR="002C06BF" w:rsidRDefault="002C06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4A" w:rsidRDefault="001A3F21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E6584A" w:rsidRDefault="00E6584A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E6584A" w:rsidRDefault="00E6584A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E6584A" w:rsidRPr="00275FC6" w:rsidRDefault="00E6584A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E6584A" w:rsidRDefault="00E6584A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F318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E6584A" w:rsidRDefault="00E6584A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E6584A" w:rsidRPr="00275FC6" w:rsidRDefault="00E6584A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1A3F21"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4A" w:rsidRPr="0013011C" w:rsidRDefault="001A3F2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E6584A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2384B"/>
    <w:rsid w:val="00040466"/>
    <w:rsid w:val="000416C6"/>
    <w:rsid w:val="00045A10"/>
    <w:rsid w:val="00071922"/>
    <w:rsid w:val="00090084"/>
    <w:rsid w:val="0009691F"/>
    <w:rsid w:val="00097FBC"/>
    <w:rsid w:val="000B062C"/>
    <w:rsid w:val="00100260"/>
    <w:rsid w:val="0013011C"/>
    <w:rsid w:val="00147276"/>
    <w:rsid w:val="00165BB4"/>
    <w:rsid w:val="00170378"/>
    <w:rsid w:val="001863DF"/>
    <w:rsid w:val="001A3F21"/>
    <w:rsid w:val="001B1B72"/>
    <w:rsid w:val="001C6FD8"/>
    <w:rsid w:val="001E7072"/>
    <w:rsid w:val="001F2842"/>
    <w:rsid w:val="00204C86"/>
    <w:rsid w:val="00207C91"/>
    <w:rsid w:val="002564E7"/>
    <w:rsid w:val="00264426"/>
    <w:rsid w:val="00287CAC"/>
    <w:rsid w:val="00295745"/>
    <w:rsid w:val="002A4338"/>
    <w:rsid w:val="002A70B3"/>
    <w:rsid w:val="002B704C"/>
    <w:rsid w:val="002B7271"/>
    <w:rsid w:val="002C06BF"/>
    <w:rsid w:val="002F0052"/>
    <w:rsid w:val="00331410"/>
    <w:rsid w:val="00372E75"/>
    <w:rsid w:val="00372F40"/>
    <w:rsid w:val="00384036"/>
    <w:rsid w:val="0039043D"/>
    <w:rsid w:val="00396C2B"/>
    <w:rsid w:val="003A0303"/>
    <w:rsid w:val="003A2603"/>
    <w:rsid w:val="003A2F8C"/>
    <w:rsid w:val="003C47D7"/>
    <w:rsid w:val="003D5DBF"/>
    <w:rsid w:val="003E7FD0"/>
    <w:rsid w:val="003F0EA4"/>
    <w:rsid w:val="004210B9"/>
    <w:rsid w:val="004219A4"/>
    <w:rsid w:val="004311BE"/>
    <w:rsid w:val="00441451"/>
    <w:rsid w:val="0044253C"/>
    <w:rsid w:val="004578C7"/>
    <w:rsid w:val="004714CF"/>
    <w:rsid w:val="00484C0D"/>
    <w:rsid w:val="00497D8B"/>
    <w:rsid w:val="004D41B8"/>
    <w:rsid w:val="004F5641"/>
    <w:rsid w:val="005171E2"/>
    <w:rsid w:val="00520D68"/>
    <w:rsid w:val="00522632"/>
    <w:rsid w:val="00522EF3"/>
    <w:rsid w:val="0053035D"/>
    <w:rsid w:val="00540418"/>
    <w:rsid w:val="0055694A"/>
    <w:rsid w:val="005675AB"/>
    <w:rsid w:val="00567C26"/>
    <w:rsid w:val="00573514"/>
    <w:rsid w:val="00574266"/>
    <w:rsid w:val="005C2176"/>
    <w:rsid w:val="005D3D25"/>
    <w:rsid w:val="005E7B8D"/>
    <w:rsid w:val="005F77E1"/>
    <w:rsid w:val="00621476"/>
    <w:rsid w:val="00662A7E"/>
    <w:rsid w:val="00670998"/>
    <w:rsid w:val="00682E19"/>
    <w:rsid w:val="00692C68"/>
    <w:rsid w:val="006B1FE7"/>
    <w:rsid w:val="006B31C0"/>
    <w:rsid w:val="006E0AB1"/>
    <w:rsid w:val="006E77DD"/>
    <w:rsid w:val="006E7FBC"/>
    <w:rsid w:val="006F2FEA"/>
    <w:rsid w:val="007057E1"/>
    <w:rsid w:val="00732B25"/>
    <w:rsid w:val="00743736"/>
    <w:rsid w:val="00777F0F"/>
    <w:rsid w:val="0079582C"/>
    <w:rsid w:val="007A5654"/>
    <w:rsid w:val="007A5986"/>
    <w:rsid w:val="007B1102"/>
    <w:rsid w:val="007D6E9A"/>
    <w:rsid w:val="00811DAC"/>
    <w:rsid w:val="00856D32"/>
    <w:rsid w:val="0089054E"/>
    <w:rsid w:val="00890785"/>
    <w:rsid w:val="008A6E4D"/>
    <w:rsid w:val="008A793D"/>
    <w:rsid w:val="008B0017"/>
    <w:rsid w:val="008E3652"/>
    <w:rsid w:val="008F5851"/>
    <w:rsid w:val="008F6D58"/>
    <w:rsid w:val="00907AB2"/>
    <w:rsid w:val="0093222B"/>
    <w:rsid w:val="0093492C"/>
    <w:rsid w:val="00957043"/>
    <w:rsid w:val="009745C4"/>
    <w:rsid w:val="009D5D4C"/>
    <w:rsid w:val="009F23C4"/>
    <w:rsid w:val="009F4700"/>
    <w:rsid w:val="00A016C8"/>
    <w:rsid w:val="00A14109"/>
    <w:rsid w:val="00A15F01"/>
    <w:rsid w:val="00A279AB"/>
    <w:rsid w:val="00A36182"/>
    <w:rsid w:val="00A363B6"/>
    <w:rsid w:val="00A46BF5"/>
    <w:rsid w:val="00A51B25"/>
    <w:rsid w:val="00A70CB9"/>
    <w:rsid w:val="00A72B79"/>
    <w:rsid w:val="00A817F4"/>
    <w:rsid w:val="00A82FDE"/>
    <w:rsid w:val="00A849F2"/>
    <w:rsid w:val="00AF3185"/>
    <w:rsid w:val="00B03176"/>
    <w:rsid w:val="00B146E2"/>
    <w:rsid w:val="00B25AC3"/>
    <w:rsid w:val="00B54CCA"/>
    <w:rsid w:val="00B63D24"/>
    <w:rsid w:val="00B849EE"/>
    <w:rsid w:val="00B84D02"/>
    <w:rsid w:val="00B90138"/>
    <w:rsid w:val="00BA2940"/>
    <w:rsid w:val="00BD06DC"/>
    <w:rsid w:val="00BE4B24"/>
    <w:rsid w:val="00BF12F0"/>
    <w:rsid w:val="00C16E53"/>
    <w:rsid w:val="00C35E58"/>
    <w:rsid w:val="00C431B4"/>
    <w:rsid w:val="00C65551"/>
    <w:rsid w:val="00C815E8"/>
    <w:rsid w:val="00C86C59"/>
    <w:rsid w:val="00C878E1"/>
    <w:rsid w:val="00C91524"/>
    <w:rsid w:val="00C91C5A"/>
    <w:rsid w:val="00CC3367"/>
    <w:rsid w:val="00CD6D9A"/>
    <w:rsid w:val="00CF46CD"/>
    <w:rsid w:val="00D00E92"/>
    <w:rsid w:val="00D055EC"/>
    <w:rsid w:val="00D44728"/>
    <w:rsid w:val="00D562FF"/>
    <w:rsid w:val="00D741F9"/>
    <w:rsid w:val="00D775F5"/>
    <w:rsid w:val="00DC2B37"/>
    <w:rsid w:val="00DC57E2"/>
    <w:rsid w:val="00DF3429"/>
    <w:rsid w:val="00DF3E28"/>
    <w:rsid w:val="00DF56C9"/>
    <w:rsid w:val="00E232EF"/>
    <w:rsid w:val="00E30177"/>
    <w:rsid w:val="00E30318"/>
    <w:rsid w:val="00E32708"/>
    <w:rsid w:val="00E37B0C"/>
    <w:rsid w:val="00E6584A"/>
    <w:rsid w:val="00E8526F"/>
    <w:rsid w:val="00EA12F8"/>
    <w:rsid w:val="00EA5418"/>
    <w:rsid w:val="00EC7775"/>
    <w:rsid w:val="00EE46FB"/>
    <w:rsid w:val="00F17C0D"/>
    <w:rsid w:val="00F27F57"/>
    <w:rsid w:val="00F42F50"/>
    <w:rsid w:val="00F46300"/>
    <w:rsid w:val="00F755D0"/>
    <w:rsid w:val="00F953EE"/>
    <w:rsid w:val="00FA45D3"/>
    <w:rsid w:val="00FB1010"/>
    <w:rsid w:val="00FC5A5D"/>
    <w:rsid w:val="00FD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8887-6001-45AE-9029-1F88D766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16</Pages>
  <Words>2316</Words>
  <Characters>12738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Informatica</cp:lastModifiedBy>
  <cp:revision>23</cp:revision>
  <cp:lastPrinted>2016-04-07T15:36:00Z</cp:lastPrinted>
  <dcterms:created xsi:type="dcterms:W3CDTF">2015-10-05T19:45:00Z</dcterms:created>
  <dcterms:modified xsi:type="dcterms:W3CDTF">2016-04-07T15:40:00Z</dcterms:modified>
</cp:coreProperties>
</file>