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42C" w:rsidRDefault="00D2542C" w:rsidP="00342994">
      <w:pPr>
        <w:pStyle w:val="NormalWeb"/>
        <w:spacing w:before="0" w:beforeAutospacing="0" w:after="200" w:afterAutospacing="0" w:line="276" w:lineRule="auto"/>
        <w:jc w:val="center"/>
        <w:rPr>
          <w:rFonts w:ascii="Arial" w:hAnsi="Arial" w:cs="Arial"/>
          <w:b/>
          <w:color w:val="000000"/>
          <w:sz w:val="18"/>
          <w:szCs w:val="18"/>
        </w:rPr>
      </w:pPr>
    </w:p>
    <w:p w:rsidR="00D2542C" w:rsidRDefault="00D2542C" w:rsidP="00342994">
      <w:pPr>
        <w:pStyle w:val="NormalWeb"/>
        <w:spacing w:before="0" w:beforeAutospacing="0" w:after="200" w:afterAutospacing="0" w:line="276" w:lineRule="auto"/>
        <w:jc w:val="center"/>
        <w:rPr>
          <w:rFonts w:ascii="Arial" w:hAnsi="Arial" w:cs="Arial"/>
          <w:b/>
          <w:color w:val="000000"/>
          <w:sz w:val="18"/>
          <w:szCs w:val="18"/>
        </w:rPr>
      </w:pPr>
    </w:p>
    <w:p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w:t>
      </w:r>
      <w:proofErr w:type="spellStart"/>
      <w:r w:rsidRPr="001E22CD">
        <w:rPr>
          <w:rFonts w:ascii="Arial" w:hAnsi="Arial" w:cs="Arial"/>
          <w:sz w:val="18"/>
          <w:szCs w:val="18"/>
        </w:rPr>
        <w:t>Yareli</w:t>
      </w:r>
      <w:proofErr w:type="spellEnd"/>
      <w:r w:rsidRPr="001E22CD">
        <w:rPr>
          <w:rFonts w:ascii="Arial" w:hAnsi="Arial" w:cs="Arial"/>
          <w:sz w:val="18"/>
          <w:szCs w:val="18"/>
        </w:rPr>
        <w:t xml:space="preserve"> Álvarez Meza, </w:t>
      </w:r>
      <w:r w:rsidR="00250B88">
        <w:rPr>
          <w:rFonts w:ascii="Arial" w:hAnsi="Arial" w:cs="Arial"/>
          <w:sz w:val="18"/>
          <w:szCs w:val="18"/>
        </w:rPr>
        <w:t xml:space="preserve">Raymundo Amador García </w:t>
      </w:r>
      <w:r w:rsidRPr="001E22CD">
        <w:rPr>
          <w:rFonts w:ascii="Arial" w:hAnsi="Arial" w:cs="Arial"/>
          <w:sz w:val="18"/>
          <w:szCs w:val="18"/>
        </w:rPr>
        <w:t xml:space="preserve"> Consejeros Electorales por un periodo de 3 años.</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con  libertad y con una estructura orgánica propia los asuntos de su competencia, sin interferencia de otros poderes, órganos públicos y particulares, salvo las que se deriven de los medios de control que establecen  las Constituciones Federal y Local, esta Ley y demás disposiciones aplicables.  </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stipulado en el artículo 24 de la Ley de Instituciones  y Procedimientos Electorales para el Estado de Tlaxcala, son fines del Instituto:</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rsidR="00E827B6" w:rsidRDefault="00E827B6"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la administración de los recursos financieros, optimizando el uso de  los recursos financieros estableciendo estrategias administrativas que fortalezcan la transparencia y la rendición de cuentas.</w:t>
      </w:r>
      <w:bookmarkStart w:id="0" w:name="_GoBack"/>
      <w:bookmarkEnd w:id="0"/>
    </w:p>
    <w:p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486AE1" w:rsidRDefault="00486AE1" w:rsidP="005117F4"/>
    <w:p w:rsidR="00056042" w:rsidRDefault="00056042">
      <w:pPr>
        <w:rPr>
          <w:rFonts w:ascii="Soberana Sans Light" w:hAnsi="Soberana Sans Light"/>
        </w:rPr>
      </w:pPr>
    </w:p>
    <w:p w:rsidR="00CA2D37" w:rsidRDefault="00CA2D37" w:rsidP="00342994">
      <w:pPr>
        <w:tabs>
          <w:tab w:val="left" w:pos="2430"/>
        </w:tabs>
        <w:rPr>
          <w:rFonts w:ascii="Soberana Sans Light" w:hAnsi="Soberana Sans Light"/>
        </w:rPr>
      </w:pPr>
    </w:p>
    <w:sectPr w:rsidR="00CA2D37" w:rsidSect="00E827B6">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D4E" w:rsidRDefault="00233D4E" w:rsidP="00EA5418">
      <w:pPr>
        <w:spacing w:after="0" w:line="240" w:lineRule="auto"/>
      </w:pPr>
      <w:r>
        <w:separator/>
      </w:r>
    </w:p>
  </w:endnote>
  <w:endnote w:type="continuationSeparator" w:id="0">
    <w:p w:rsidR="00233D4E" w:rsidRDefault="00233D4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262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34F69F"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384096" w:rsidRPr="00384096">
          <w:rPr>
            <w:rFonts w:ascii="Soberana Sans Light" w:hAnsi="Soberana Sans Light"/>
            <w:noProof/>
            <w:lang w:val="es-ES"/>
          </w:rPr>
          <w:t>2</w:t>
        </w:r>
        <w:r w:rsidR="00160FA8"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6E262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47CD4A"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384096" w:rsidRPr="00384096">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D4E" w:rsidRDefault="00233D4E" w:rsidP="00EA5418">
      <w:pPr>
        <w:spacing w:after="0" w:line="240" w:lineRule="auto"/>
      </w:pPr>
      <w:r>
        <w:separator/>
      </w:r>
    </w:p>
  </w:footnote>
  <w:footnote w:type="continuationSeparator" w:id="0">
    <w:p w:rsidR="00233D4E" w:rsidRDefault="00233D4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6E262D">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1684020</wp:posOffset>
              </wp:positionH>
              <wp:positionV relativeFrom="paragraph">
                <wp:posOffset>-281305</wp:posOffset>
              </wp:positionV>
              <wp:extent cx="4414520" cy="498475"/>
              <wp:effectExtent l="0" t="0" r="508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84096">
                                <w:rPr>
                                  <w:rFonts w:ascii="Soberana Titular" w:hAnsi="Soberana Titular" w:cs="Arial"/>
                                  <w:color w:val="808080" w:themeColor="background1" w:themeShade="80"/>
                                  <w:sz w:val="42"/>
                                  <w:szCs w:val="42"/>
                                </w:rPr>
                                <w:t>7</w:t>
                              </w:r>
                            </w:p>
                            <w:p w:rsidR="00384096" w:rsidRDefault="00384096"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84096">
                          <w:rPr>
                            <w:rFonts w:ascii="Soberana Titular" w:hAnsi="Soberana Titular" w:cs="Arial"/>
                            <w:color w:val="808080" w:themeColor="background1" w:themeShade="80"/>
                            <w:sz w:val="42"/>
                            <w:szCs w:val="42"/>
                          </w:rPr>
                          <w:t>7</w:t>
                        </w:r>
                      </w:p>
                      <w:p w:rsidR="00384096" w:rsidRDefault="00384096"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CF1A6C"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6E262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8B6183"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6B729B">
      <w:rPr>
        <w:rFonts w:ascii="Soberana Sans Light" w:hAnsi="Soberana Sans Light"/>
      </w:rPr>
      <w:t>AUTÓNOMO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221BF"/>
    <w:rsid w:val="00040466"/>
    <w:rsid w:val="00056042"/>
    <w:rsid w:val="0013011C"/>
    <w:rsid w:val="001334CE"/>
    <w:rsid w:val="00160FA8"/>
    <w:rsid w:val="001646D9"/>
    <w:rsid w:val="001B1B72"/>
    <w:rsid w:val="00233D4E"/>
    <w:rsid w:val="00250B88"/>
    <w:rsid w:val="002865A7"/>
    <w:rsid w:val="002A70B3"/>
    <w:rsid w:val="002E5897"/>
    <w:rsid w:val="00307635"/>
    <w:rsid w:val="00342994"/>
    <w:rsid w:val="00355821"/>
    <w:rsid w:val="003575A4"/>
    <w:rsid w:val="003610E0"/>
    <w:rsid w:val="00372F40"/>
    <w:rsid w:val="00384096"/>
    <w:rsid w:val="003C4151"/>
    <w:rsid w:val="003C686A"/>
    <w:rsid w:val="003D28E8"/>
    <w:rsid w:val="003D5DBF"/>
    <w:rsid w:val="003E7FD0"/>
    <w:rsid w:val="00424393"/>
    <w:rsid w:val="0044253C"/>
    <w:rsid w:val="0044259A"/>
    <w:rsid w:val="00455EF3"/>
    <w:rsid w:val="00486AE1"/>
    <w:rsid w:val="00497D8B"/>
    <w:rsid w:val="004D41B8"/>
    <w:rsid w:val="004E138F"/>
    <w:rsid w:val="00502D8E"/>
    <w:rsid w:val="005117F4"/>
    <w:rsid w:val="00522632"/>
    <w:rsid w:val="00531310"/>
    <w:rsid w:val="00534982"/>
    <w:rsid w:val="00540418"/>
    <w:rsid w:val="00582405"/>
    <w:rsid w:val="005859FA"/>
    <w:rsid w:val="006048D2"/>
    <w:rsid w:val="00611E39"/>
    <w:rsid w:val="00617D5E"/>
    <w:rsid w:val="00625EDF"/>
    <w:rsid w:val="006323FA"/>
    <w:rsid w:val="006B729B"/>
    <w:rsid w:val="006E262D"/>
    <w:rsid w:val="006E6B8E"/>
    <w:rsid w:val="006E77DD"/>
    <w:rsid w:val="0079582C"/>
    <w:rsid w:val="007D6E9A"/>
    <w:rsid w:val="00850E90"/>
    <w:rsid w:val="00887336"/>
    <w:rsid w:val="008A6E4D"/>
    <w:rsid w:val="008B0017"/>
    <w:rsid w:val="008D4272"/>
    <w:rsid w:val="008E3652"/>
    <w:rsid w:val="00A06D98"/>
    <w:rsid w:val="00A14B74"/>
    <w:rsid w:val="00AB13B7"/>
    <w:rsid w:val="00B144DA"/>
    <w:rsid w:val="00B17423"/>
    <w:rsid w:val="00B42A02"/>
    <w:rsid w:val="00B849EE"/>
    <w:rsid w:val="00C44F01"/>
    <w:rsid w:val="00CA2D37"/>
    <w:rsid w:val="00CC5CB6"/>
    <w:rsid w:val="00CF769B"/>
    <w:rsid w:val="00D055EC"/>
    <w:rsid w:val="00D2542C"/>
    <w:rsid w:val="00D404ED"/>
    <w:rsid w:val="00D51261"/>
    <w:rsid w:val="00D748D3"/>
    <w:rsid w:val="00DD230F"/>
    <w:rsid w:val="00E22E6E"/>
    <w:rsid w:val="00E32708"/>
    <w:rsid w:val="00E827B6"/>
    <w:rsid w:val="00EA5418"/>
    <w:rsid w:val="00F96944"/>
    <w:rsid w:val="00FD43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E1DB-7C8F-4D6F-8EAD-94231A72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580</Words>
  <Characters>3194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sarge_7</cp:lastModifiedBy>
  <cp:revision>7</cp:revision>
  <cp:lastPrinted>2016-04-28T18:57:00Z</cp:lastPrinted>
  <dcterms:created xsi:type="dcterms:W3CDTF">2016-04-27T14:53:00Z</dcterms:created>
  <dcterms:modified xsi:type="dcterms:W3CDTF">2017-04-13T16:53:00Z</dcterms:modified>
</cp:coreProperties>
</file>