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11D6" w:rsidRDefault="00B06652" w:rsidP="000307B9">
      <w:pPr>
        <w:rPr>
          <w:rFonts w:ascii="Soberana Sans Light" w:hAnsi="Soberana Sans Light"/>
        </w:rPr>
      </w:pPr>
      <w:r>
        <w:object w:dxaOrig="21810" w:dyaOrig="16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9.75pt;height:485.25pt" o:ole="">
            <v:imagedata r:id="rId8" o:title=""/>
          </v:shape>
          <o:OLEObject Type="Embed" ProgID="Excel.Sheet.12" ShapeID="_x0000_i1025" DrawAspect="Content" ObjectID="_1552999678" r:id="rId9"/>
        </w:object>
      </w:r>
      <w:r>
        <w:object w:dxaOrig="23670" w:dyaOrig="17865">
          <v:shape id="_x0000_i1026" type="#_x0000_t75" style="width:700.5pt;height:469.5pt" o:ole="">
            <v:imagedata r:id="rId10" o:title=""/>
          </v:shape>
          <o:OLEObject Type="Embed" ProgID="Excel.Sheet.12" ShapeID="_x0000_i1026" DrawAspect="Content" ObjectID="_1552999679" r:id="rId11"/>
        </w:object>
      </w:r>
      <w:r>
        <w:rPr>
          <w:rFonts w:ascii="Soberana Sans Light" w:hAnsi="Soberana Sans Light"/>
        </w:rPr>
        <w:object w:dxaOrig="22470" w:dyaOrig="15870">
          <v:shape id="_x0000_i1027" type="#_x0000_t75" style="width:690pt;height:478.5pt" o:ole="">
            <v:imagedata r:id="rId12" o:title=""/>
          </v:shape>
          <o:OLEObject Type="Embed" ProgID="Excel.Sheet.12" ShapeID="_x0000_i1027" DrawAspect="Content" ObjectID="_1552999680" r:id="rId13"/>
        </w:object>
      </w:r>
    </w:p>
    <w:p w:rsidR="00DE11D6" w:rsidRDefault="00B06652" w:rsidP="00DE11D6">
      <w:pPr>
        <w:jc w:val="center"/>
        <w:rPr>
          <w:rFonts w:ascii="Soberana Sans Light" w:hAnsi="Soberana Sans Light"/>
        </w:rPr>
      </w:pPr>
      <w:r>
        <w:rPr>
          <w:rFonts w:ascii="Soberana Sans Light" w:hAnsi="Soberana Sans Light"/>
        </w:rPr>
        <w:object w:dxaOrig="17430" w:dyaOrig="12915">
          <v:shape id="_x0000_i1028" type="#_x0000_t75" style="width:683.25pt;height:474.75pt" o:ole="">
            <v:imagedata r:id="rId14" o:title=""/>
          </v:shape>
          <o:OLEObject Type="Embed" ProgID="Excel.Sheet.12" ShapeID="_x0000_i1028" DrawAspect="Content" ObjectID="_1552999681" r:id="rId15"/>
        </w:object>
      </w:r>
      <w:r w:rsidR="00013727">
        <w:rPr>
          <w:rFonts w:ascii="Soberana Sans Light" w:hAnsi="Soberana Sans Light"/>
        </w:rPr>
        <w:object w:dxaOrig="16905" w:dyaOrig="12390">
          <v:shape id="_x0000_i1029" type="#_x0000_t75" style="width:656.25pt;height:480.75pt" o:ole="">
            <v:imagedata r:id="rId16" o:title=""/>
          </v:shape>
          <o:OLEObject Type="Embed" ProgID="Excel.Sheet.12" ShapeID="_x0000_i1029" DrawAspect="Content" ObjectID="_1552999682" r:id="rId17"/>
        </w:object>
      </w:r>
      <w:bookmarkStart w:id="0" w:name="_GoBack"/>
      <w:bookmarkEnd w:id="0"/>
      <w:r w:rsidR="00013727">
        <w:rPr>
          <w:rFonts w:ascii="Soberana Sans Light" w:hAnsi="Soberana Sans Light"/>
        </w:rPr>
        <w:object w:dxaOrig="17265" w:dyaOrig="11520">
          <v:shape id="_x0000_i1030" type="#_x0000_t75" style="width:680.25pt;height:453.75pt" o:ole="">
            <v:imagedata r:id="rId18" o:title=""/>
          </v:shape>
          <o:OLEObject Type="Embed" ProgID="Excel.Sheet.12" ShapeID="_x0000_i1030" DrawAspect="Content" ObjectID="_1552999683" r:id="rId19"/>
        </w:object>
      </w:r>
    </w:p>
    <w:p w:rsidR="00DE11D6" w:rsidRDefault="00E111AE" w:rsidP="00DE11D6">
      <w:pPr>
        <w:rPr>
          <w:rFonts w:ascii="Soberana Sans Light" w:hAnsi="Soberana Sans Light"/>
        </w:rPr>
      </w:pPr>
      <w:r>
        <w:rPr>
          <w:rFonts w:ascii="Soberana Sans Light" w:hAnsi="Soberana Sans Light"/>
        </w:rPr>
        <w:object w:dxaOrig="24712" w:dyaOrig="16476">
          <v:shape id="_x0000_i1038" type="#_x0000_t75" style="width:689.25pt;height:478.5pt" o:ole="">
            <v:imagedata r:id="rId20" o:title=""/>
          </v:shape>
          <o:OLEObject Type="Embed" ProgID="Excel.Sheet.12" ShapeID="_x0000_i1038" DrawAspect="Content" ObjectID="_1552999684" r:id="rId21"/>
        </w:object>
      </w:r>
    </w:p>
    <w:p w:rsidR="00DE11D6" w:rsidRPr="00D536FA" w:rsidRDefault="00DE11D6" w:rsidP="00DE11D6">
      <w:pPr>
        <w:rPr>
          <w:rFonts w:ascii="Soberana Sans" w:hAnsi="Soberana Sans"/>
        </w:rPr>
      </w:pPr>
    </w:p>
    <w:p w:rsidR="00DE11D6" w:rsidRPr="00D536FA" w:rsidRDefault="00DE11D6" w:rsidP="00DE11D6">
      <w:pPr>
        <w:jc w:val="center"/>
        <w:rPr>
          <w:rFonts w:ascii="Soberana Sans" w:hAnsi="Soberana Sans"/>
        </w:rPr>
      </w:pPr>
      <w:r w:rsidRPr="00D536FA">
        <w:rPr>
          <w:rFonts w:ascii="Soberana Sans" w:hAnsi="Soberana Sans"/>
        </w:rPr>
        <w:t>Informe de Pasivos Contingentes</w:t>
      </w:r>
    </w:p>
    <w:p w:rsidR="00DE11D6" w:rsidRPr="00D536FA" w:rsidRDefault="00DE11D6" w:rsidP="00DE11D6">
      <w:pPr>
        <w:rPr>
          <w:rFonts w:ascii="Soberana Sans" w:hAnsi="Soberana Sans"/>
        </w:rPr>
      </w:pPr>
    </w:p>
    <w:p w:rsidR="00DE11D6" w:rsidRPr="00D536FA" w:rsidRDefault="00DE11D6" w:rsidP="00DE11D6">
      <w:pPr>
        <w:pStyle w:val="Prrafodelista"/>
        <w:rPr>
          <w:rFonts w:ascii="Soberana Sans" w:hAnsi="Soberana Sans"/>
        </w:rPr>
      </w:pPr>
      <w:r w:rsidRPr="00D536FA">
        <w:rPr>
          <w:rFonts w:ascii="Soberana Sans" w:hAnsi="Soberana Sans"/>
        </w:rPr>
        <w:t>.- El OPD Régimen Estatal de Protección Social en Salud en Tlaxcala, no cuent</w:t>
      </w:r>
      <w:r w:rsidR="00274F3D">
        <w:rPr>
          <w:rFonts w:ascii="Soberana Sans" w:hAnsi="Soberana Sans"/>
        </w:rPr>
        <w:t>a con pasivos contingentes la 31</w:t>
      </w:r>
      <w:r w:rsidRPr="00D536FA">
        <w:rPr>
          <w:rFonts w:ascii="Soberana Sans" w:hAnsi="Soberana Sans"/>
        </w:rPr>
        <w:t xml:space="preserve"> de </w:t>
      </w:r>
      <w:r w:rsidR="00F56895">
        <w:rPr>
          <w:rFonts w:ascii="Soberana Sans" w:hAnsi="Soberana Sans"/>
        </w:rPr>
        <w:t>marzo</w:t>
      </w:r>
      <w:r w:rsidR="00274F3D">
        <w:rPr>
          <w:rFonts w:ascii="Soberana Sans" w:hAnsi="Soberana Sans"/>
        </w:rPr>
        <w:t xml:space="preserve"> d</w:t>
      </w:r>
      <w:r w:rsidRPr="00D536FA">
        <w:rPr>
          <w:rFonts w:ascii="Soberana Sans" w:hAnsi="Soberana Sans"/>
        </w:rPr>
        <w:t>e</w:t>
      </w:r>
      <w:r w:rsidR="00274F3D">
        <w:rPr>
          <w:rFonts w:ascii="Soberana Sans" w:hAnsi="Soberana Sans"/>
        </w:rPr>
        <w:t xml:space="preserve"> </w:t>
      </w:r>
      <w:r w:rsidR="00F56895">
        <w:rPr>
          <w:rFonts w:ascii="Soberana Sans" w:hAnsi="Soberana Sans"/>
        </w:rPr>
        <w:t>2017</w:t>
      </w:r>
      <w:r w:rsidRPr="00D536FA">
        <w:rPr>
          <w:rFonts w:ascii="Soberana Sans" w:hAnsi="Soberana Sans"/>
        </w:rPr>
        <w:t>.</w:t>
      </w: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tbl>
      <w:tblPr>
        <w:tblW w:w="13560" w:type="dxa"/>
        <w:tblInd w:w="70" w:type="dxa"/>
        <w:tblCellMar>
          <w:left w:w="70" w:type="dxa"/>
          <w:right w:w="70" w:type="dxa"/>
        </w:tblCellMar>
        <w:tblLook w:val="04A0" w:firstRow="1" w:lastRow="0" w:firstColumn="1" w:lastColumn="0" w:noHBand="0" w:noVBand="1"/>
      </w:tblPr>
      <w:tblGrid>
        <w:gridCol w:w="5620"/>
        <w:gridCol w:w="2420"/>
        <w:gridCol w:w="5020"/>
        <w:gridCol w:w="500"/>
      </w:tblGrid>
      <w:tr w:rsidR="00DE11D6" w:rsidRPr="00D536FA" w:rsidTr="00DE11D6">
        <w:trPr>
          <w:trHeight w:val="240"/>
        </w:trPr>
        <w:tc>
          <w:tcPr>
            <w:tcW w:w="5620" w:type="dxa"/>
            <w:tcBorders>
              <w:top w:val="single" w:sz="4" w:space="0" w:color="auto"/>
              <w:left w:val="nil"/>
              <w:bottom w:val="nil"/>
              <w:right w:val="nil"/>
            </w:tcBorders>
            <w:shd w:val="clear" w:color="000000" w:fill="FFFFFF"/>
            <w:noWrap/>
            <w:vAlign w:val="bottom"/>
            <w:hideMark/>
          </w:tcPr>
          <w:p w:rsidR="00DE11D6" w:rsidRPr="00D536FA" w:rsidRDefault="00DE11D6" w:rsidP="00DE11D6">
            <w:pPr>
              <w:spacing w:after="0" w:line="240" w:lineRule="auto"/>
              <w:jc w:val="center"/>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DR. JOSÉ HIPÓLITO SÁNCHEZ HERNÁNDEZ</w:t>
            </w:r>
          </w:p>
        </w:tc>
        <w:tc>
          <w:tcPr>
            <w:tcW w:w="2420" w:type="dxa"/>
            <w:tcBorders>
              <w:top w:val="nil"/>
              <w:left w:val="nil"/>
              <w:bottom w:val="nil"/>
              <w:right w:val="nil"/>
            </w:tcBorders>
            <w:shd w:val="clear" w:color="000000" w:fill="FFFFFF"/>
            <w:noWrap/>
            <w:vAlign w:val="bottom"/>
            <w:hideMark/>
          </w:tcPr>
          <w:p w:rsidR="00DE11D6" w:rsidRPr="00D536FA" w:rsidRDefault="00DE11D6" w:rsidP="00DE11D6">
            <w:pPr>
              <w:spacing w:after="0" w:line="240" w:lineRule="auto"/>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 </w:t>
            </w:r>
          </w:p>
        </w:tc>
        <w:tc>
          <w:tcPr>
            <w:tcW w:w="5020" w:type="dxa"/>
            <w:tcBorders>
              <w:top w:val="single" w:sz="4" w:space="0" w:color="auto"/>
              <w:left w:val="nil"/>
              <w:bottom w:val="nil"/>
              <w:right w:val="nil"/>
            </w:tcBorders>
            <w:shd w:val="clear" w:color="000000" w:fill="FFFFFF"/>
            <w:noWrap/>
            <w:vAlign w:val="bottom"/>
            <w:hideMark/>
          </w:tcPr>
          <w:p w:rsidR="00DE11D6" w:rsidRPr="00D536FA" w:rsidRDefault="00DE11D6" w:rsidP="00DE11D6">
            <w:pPr>
              <w:spacing w:after="0" w:line="240" w:lineRule="auto"/>
              <w:jc w:val="center"/>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C.P. GIOVANNA DY AGUILAR MEZA</w:t>
            </w:r>
          </w:p>
        </w:tc>
        <w:tc>
          <w:tcPr>
            <w:tcW w:w="500" w:type="dxa"/>
            <w:tcBorders>
              <w:top w:val="nil"/>
              <w:left w:val="nil"/>
              <w:bottom w:val="nil"/>
              <w:right w:val="nil"/>
            </w:tcBorders>
            <w:shd w:val="clear" w:color="000000" w:fill="FFFFFF"/>
            <w:noWrap/>
            <w:hideMark/>
          </w:tcPr>
          <w:p w:rsidR="00DE11D6" w:rsidRPr="00D536FA" w:rsidRDefault="00DE11D6" w:rsidP="00DE11D6">
            <w:pPr>
              <w:spacing w:after="0" w:line="240" w:lineRule="auto"/>
              <w:rPr>
                <w:rFonts w:ascii="Soberana Sans" w:eastAsia="Times New Roman" w:hAnsi="Soberana Sans" w:cs="Arial"/>
                <w:b/>
                <w:bCs/>
                <w:sz w:val="18"/>
                <w:szCs w:val="18"/>
                <w:lang w:eastAsia="es-MX"/>
              </w:rPr>
            </w:pPr>
            <w:r w:rsidRPr="00D536FA">
              <w:rPr>
                <w:rFonts w:ascii="Soberana Sans" w:eastAsia="Times New Roman" w:hAnsi="Soberana Sans" w:cs="Arial"/>
                <w:b/>
                <w:bCs/>
                <w:sz w:val="18"/>
                <w:szCs w:val="18"/>
                <w:lang w:eastAsia="es-MX"/>
              </w:rPr>
              <w:t> </w:t>
            </w:r>
          </w:p>
        </w:tc>
      </w:tr>
      <w:tr w:rsidR="00DE11D6" w:rsidRPr="00D536FA" w:rsidTr="00DE11D6">
        <w:trPr>
          <w:trHeight w:val="240"/>
        </w:trPr>
        <w:tc>
          <w:tcPr>
            <w:tcW w:w="5620" w:type="dxa"/>
            <w:tcBorders>
              <w:top w:val="nil"/>
              <w:left w:val="nil"/>
              <w:bottom w:val="nil"/>
              <w:right w:val="nil"/>
            </w:tcBorders>
            <w:shd w:val="clear" w:color="000000" w:fill="FFFFFF"/>
            <w:hideMark/>
          </w:tcPr>
          <w:p w:rsidR="00DE11D6" w:rsidRPr="00D536FA" w:rsidRDefault="00DE11D6" w:rsidP="00DE11D6">
            <w:pPr>
              <w:spacing w:after="0" w:line="240" w:lineRule="auto"/>
              <w:jc w:val="center"/>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DIRECTOR GENERAL</w:t>
            </w:r>
          </w:p>
        </w:tc>
        <w:tc>
          <w:tcPr>
            <w:tcW w:w="2420" w:type="dxa"/>
            <w:tcBorders>
              <w:top w:val="nil"/>
              <w:left w:val="nil"/>
              <w:bottom w:val="nil"/>
              <w:right w:val="nil"/>
            </w:tcBorders>
            <w:shd w:val="clear" w:color="000000" w:fill="FFFFFF"/>
            <w:hideMark/>
          </w:tcPr>
          <w:p w:rsidR="00DE11D6" w:rsidRPr="00D536FA" w:rsidRDefault="00DE11D6" w:rsidP="00DE11D6">
            <w:pPr>
              <w:spacing w:after="0" w:line="240" w:lineRule="auto"/>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 </w:t>
            </w:r>
          </w:p>
        </w:tc>
        <w:tc>
          <w:tcPr>
            <w:tcW w:w="5520" w:type="dxa"/>
            <w:gridSpan w:val="2"/>
            <w:tcBorders>
              <w:top w:val="nil"/>
              <w:left w:val="nil"/>
              <w:bottom w:val="nil"/>
              <w:right w:val="nil"/>
            </w:tcBorders>
            <w:shd w:val="clear" w:color="000000" w:fill="FFFFFF"/>
            <w:hideMark/>
          </w:tcPr>
          <w:p w:rsidR="00DE11D6" w:rsidRPr="00D536FA" w:rsidRDefault="00DE11D6" w:rsidP="00DE11D6">
            <w:pPr>
              <w:spacing w:after="0" w:line="240" w:lineRule="auto"/>
              <w:jc w:val="center"/>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SUBDIRECTORA DE ADMINISTRACIÓN Y FINANCIAMIENTO</w:t>
            </w:r>
          </w:p>
        </w:tc>
      </w:tr>
    </w:tbl>
    <w:p w:rsidR="000307B9" w:rsidRDefault="000307B9" w:rsidP="00DE11D6">
      <w:pPr>
        <w:pStyle w:val="Texto"/>
        <w:spacing w:after="0" w:line="240" w:lineRule="exact"/>
        <w:jc w:val="center"/>
        <w:rPr>
          <w:rFonts w:ascii="Soberana Sans" w:hAnsi="Soberana Sans"/>
          <w:b/>
          <w:sz w:val="22"/>
          <w:szCs w:val="22"/>
        </w:rPr>
      </w:pPr>
    </w:p>
    <w:p w:rsidR="00274F3D" w:rsidRDefault="00274F3D" w:rsidP="00DE11D6">
      <w:pPr>
        <w:pStyle w:val="Texto"/>
        <w:spacing w:after="0" w:line="240" w:lineRule="exact"/>
        <w:jc w:val="center"/>
        <w:rPr>
          <w:rFonts w:ascii="Soberana Sans" w:hAnsi="Soberana Sans"/>
          <w:b/>
          <w:sz w:val="22"/>
          <w:szCs w:val="22"/>
        </w:rPr>
      </w:pPr>
    </w:p>
    <w:p w:rsidR="00274F3D" w:rsidRDefault="00274F3D" w:rsidP="00DE11D6">
      <w:pPr>
        <w:pStyle w:val="Texto"/>
        <w:spacing w:after="0" w:line="240" w:lineRule="exact"/>
        <w:jc w:val="center"/>
        <w:rPr>
          <w:rFonts w:ascii="Soberana Sans" w:hAnsi="Soberana Sans"/>
          <w:b/>
          <w:sz w:val="22"/>
          <w:szCs w:val="22"/>
        </w:rPr>
      </w:pPr>
    </w:p>
    <w:p w:rsidR="00F56895" w:rsidRPr="00D536FA" w:rsidRDefault="00F56895" w:rsidP="00F56895">
      <w:pPr>
        <w:pStyle w:val="Texto"/>
        <w:spacing w:after="0" w:line="240" w:lineRule="exact"/>
        <w:jc w:val="center"/>
        <w:rPr>
          <w:rFonts w:ascii="Soberana Sans" w:hAnsi="Soberana Sans"/>
          <w:b/>
          <w:sz w:val="22"/>
          <w:szCs w:val="22"/>
        </w:rPr>
      </w:pPr>
      <w:r w:rsidRPr="00D536FA">
        <w:rPr>
          <w:rFonts w:ascii="Soberana Sans" w:hAnsi="Soberana Sans"/>
          <w:b/>
          <w:sz w:val="22"/>
          <w:szCs w:val="22"/>
        </w:rPr>
        <w:lastRenderedPageBreak/>
        <w:t>NOTAS A LOS ESTADOS FINANCIEROS</w:t>
      </w:r>
    </w:p>
    <w:p w:rsidR="00F56895" w:rsidRPr="00D536FA" w:rsidRDefault="00F56895" w:rsidP="00F56895">
      <w:pPr>
        <w:pStyle w:val="Texto"/>
        <w:spacing w:after="0" w:line="240" w:lineRule="exact"/>
        <w:jc w:val="center"/>
        <w:rPr>
          <w:rFonts w:ascii="Soberana Sans" w:hAnsi="Soberana Sans"/>
          <w:b/>
          <w:sz w:val="22"/>
          <w:szCs w:val="22"/>
        </w:rPr>
      </w:pPr>
    </w:p>
    <w:p w:rsidR="00F56895" w:rsidRPr="00D536FA" w:rsidRDefault="00F56895" w:rsidP="00F56895">
      <w:pPr>
        <w:pStyle w:val="Texto"/>
        <w:spacing w:after="0" w:line="240" w:lineRule="exact"/>
        <w:jc w:val="center"/>
        <w:rPr>
          <w:rFonts w:ascii="Soberana Sans" w:hAnsi="Soberana Sans"/>
          <w:b/>
          <w:sz w:val="22"/>
          <w:szCs w:val="22"/>
        </w:rPr>
      </w:pPr>
    </w:p>
    <w:p w:rsidR="00F56895" w:rsidRPr="00D536FA" w:rsidRDefault="00F56895" w:rsidP="00F56895">
      <w:pPr>
        <w:pStyle w:val="Texto"/>
        <w:spacing w:after="0" w:line="240" w:lineRule="exact"/>
        <w:jc w:val="center"/>
        <w:rPr>
          <w:rFonts w:ascii="Soberana Sans" w:hAnsi="Soberana Sans"/>
          <w:sz w:val="22"/>
          <w:szCs w:val="22"/>
        </w:rPr>
      </w:pPr>
      <w:r w:rsidRPr="00D536FA">
        <w:rPr>
          <w:rFonts w:ascii="Soberana Sans" w:hAnsi="Soberana Sans"/>
          <w:b/>
          <w:sz w:val="22"/>
          <w:szCs w:val="22"/>
        </w:rPr>
        <w:t>a) NOTAS DE DESGLOSE</w:t>
      </w:r>
    </w:p>
    <w:p w:rsidR="00F56895" w:rsidRPr="00D536FA" w:rsidRDefault="00F56895" w:rsidP="00F56895">
      <w:pPr>
        <w:pStyle w:val="Texto"/>
        <w:spacing w:after="0" w:line="240" w:lineRule="exact"/>
        <w:rPr>
          <w:rFonts w:ascii="Soberana Sans" w:hAnsi="Soberana Sans"/>
          <w:sz w:val="22"/>
          <w:szCs w:val="22"/>
          <w:lang w:val="es-MX"/>
        </w:rPr>
      </w:pPr>
    </w:p>
    <w:p w:rsidR="00F56895" w:rsidRPr="00D536FA" w:rsidRDefault="00F56895" w:rsidP="00F56895">
      <w:pPr>
        <w:pStyle w:val="INCISO"/>
        <w:spacing w:after="0" w:line="240" w:lineRule="exact"/>
        <w:ind w:left="648"/>
        <w:rPr>
          <w:rFonts w:ascii="Soberana Sans" w:hAnsi="Soberana Sans"/>
          <w:b/>
          <w:smallCaps/>
          <w:sz w:val="22"/>
          <w:szCs w:val="22"/>
        </w:rPr>
      </w:pPr>
      <w:r w:rsidRPr="00D536FA">
        <w:rPr>
          <w:rFonts w:ascii="Soberana Sans" w:hAnsi="Soberana Sans"/>
          <w:b/>
          <w:smallCaps/>
          <w:sz w:val="22"/>
          <w:szCs w:val="22"/>
        </w:rPr>
        <w:t>I)</w:t>
      </w:r>
      <w:r w:rsidRPr="00D536FA">
        <w:rPr>
          <w:rFonts w:ascii="Soberana Sans" w:hAnsi="Soberana Sans"/>
          <w:b/>
          <w:smallCaps/>
          <w:sz w:val="22"/>
          <w:szCs w:val="22"/>
        </w:rPr>
        <w:tab/>
        <w:t>Notas al Estado de Situación Financiera</w:t>
      </w:r>
    </w:p>
    <w:p w:rsidR="00F56895" w:rsidRPr="00D536FA" w:rsidRDefault="00F56895" w:rsidP="00F56895">
      <w:pPr>
        <w:pStyle w:val="Texto"/>
        <w:spacing w:after="0" w:line="240" w:lineRule="exact"/>
        <w:rPr>
          <w:rFonts w:ascii="Soberana Sans" w:hAnsi="Soberana Sans"/>
          <w:b/>
          <w:sz w:val="22"/>
          <w:szCs w:val="22"/>
          <w:lang w:val="es-MX"/>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Activo</w:t>
      </w:r>
    </w:p>
    <w:p w:rsidR="00F56895" w:rsidRPr="00D536FA" w:rsidRDefault="00F56895" w:rsidP="00F56895">
      <w:pPr>
        <w:pStyle w:val="Texto"/>
        <w:spacing w:after="0" w:line="240" w:lineRule="exact"/>
        <w:rPr>
          <w:rFonts w:ascii="Soberana Sans" w:hAnsi="Soberana Sans"/>
          <w:b/>
          <w:sz w:val="22"/>
          <w:szCs w:val="22"/>
          <w:lang w:val="es-MX"/>
        </w:rPr>
      </w:pPr>
    </w:p>
    <w:p w:rsidR="00F56895" w:rsidRPr="00D536FA" w:rsidRDefault="00F56895" w:rsidP="00F56895">
      <w:pPr>
        <w:pStyle w:val="Texto"/>
        <w:spacing w:after="0" w:line="240" w:lineRule="exact"/>
        <w:ind w:firstLine="706"/>
        <w:rPr>
          <w:rFonts w:ascii="Soberana Sans" w:hAnsi="Soberana Sans"/>
          <w:b/>
          <w:sz w:val="22"/>
          <w:szCs w:val="22"/>
          <w:lang w:val="es-MX"/>
        </w:rPr>
      </w:pPr>
      <w:r w:rsidRPr="00C83BBA">
        <w:rPr>
          <w:rFonts w:ascii="Soberana Sans" w:hAnsi="Soberana Sans"/>
          <w:b/>
          <w:sz w:val="22"/>
          <w:szCs w:val="22"/>
          <w:lang w:val="es-MX"/>
        </w:rPr>
        <w:t>Efectivo y Equivalentes</w:t>
      </w:r>
    </w:p>
    <w:p w:rsidR="00F56895" w:rsidRPr="00D536FA" w:rsidRDefault="00F56895" w:rsidP="00F56895">
      <w:pPr>
        <w:pStyle w:val="ROMANOS"/>
        <w:numPr>
          <w:ilvl w:val="0"/>
          <w:numId w:val="7"/>
        </w:numPr>
        <w:spacing w:after="0" w:line="240" w:lineRule="exact"/>
        <w:rPr>
          <w:rFonts w:ascii="Soberana Sans" w:hAnsi="Soberana Sans"/>
          <w:sz w:val="22"/>
          <w:szCs w:val="22"/>
          <w:lang w:val="es-MX"/>
        </w:rPr>
      </w:pPr>
      <w:r>
        <w:rPr>
          <w:rFonts w:ascii="Soberana Sans" w:hAnsi="Soberana Sans"/>
          <w:sz w:val="22"/>
          <w:szCs w:val="22"/>
          <w:lang w:val="es-MX"/>
        </w:rPr>
        <w:t>Se informa que el monto por $ 115,689,053</w:t>
      </w:r>
      <w:r w:rsidRPr="00D536FA">
        <w:rPr>
          <w:rFonts w:ascii="Soberana Sans" w:hAnsi="Soberana Sans"/>
          <w:sz w:val="22"/>
          <w:szCs w:val="22"/>
          <w:lang w:val="es-MX"/>
        </w:rPr>
        <w:t xml:space="preserve"> corresponde a los fondos disponibles en Instituciones bancarias propiedad del ente público provenientes de aportaciones federales, subsidios y convenios.</w:t>
      </w:r>
    </w:p>
    <w:p w:rsidR="00F56895" w:rsidRPr="00D536FA"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ab/>
      </w:r>
      <w:r w:rsidRPr="00C83BBA">
        <w:rPr>
          <w:rFonts w:ascii="Soberana Sans" w:hAnsi="Soberana Sans"/>
          <w:b/>
          <w:sz w:val="22"/>
          <w:szCs w:val="22"/>
          <w:lang w:val="es-MX"/>
        </w:rPr>
        <w:t>Derechos a recibir Efectivo y Equivalentes y Bienes o Servicios a Recibir</w:t>
      </w:r>
    </w:p>
    <w:p w:rsidR="00F56895" w:rsidRDefault="00F56895" w:rsidP="00F56895">
      <w:pPr>
        <w:pStyle w:val="ROMANOS"/>
        <w:numPr>
          <w:ilvl w:val="0"/>
          <w:numId w:val="7"/>
        </w:numPr>
        <w:spacing w:after="0" w:line="240" w:lineRule="exact"/>
        <w:rPr>
          <w:rFonts w:ascii="Soberana Sans" w:hAnsi="Soberana Sans"/>
          <w:sz w:val="22"/>
          <w:szCs w:val="22"/>
          <w:lang w:val="es-MX"/>
        </w:rPr>
      </w:pPr>
      <w:r w:rsidRPr="00C83BBA">
        <w:rPr>
          <w:rFonts w:ascii="Soberana Sans" w:hAnsi="Soberana Sans"/>
          <w:sz w:val="22"/>
          <w:szCs w:val="22"/>
          <w:lang w:val="es-MX"/>
        </w:rPr>
        <w:t xml:space="preserve">Se cuenta con deudores diversos por cobrar a corto plazo por un importe de $ 13,484,369 por </w:t>
      </w:r>
    </w:p>
    <w:p w:rsidR="00F56895" w:rsidRPr="00C83BBA" w:rsidRDefault="00F56895" w:rsidP="00F56895">
      <w:pPr>
        <w:pStyle w:val="ROMANOS"/>
        <w:spacing w:after="0" w:line="240" w:lineRule="exact"/>
        <w:ind w:left="719" w:firstLine="0"/>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3.</w:t>
      </w:r>
      <w:r w:rsidRPr="00D536FA">
        <w:rPr>
          <w:rFonts w:ascii="Soberana Sans" w:hAnsi="Soberana Sans"/>
          <w:sz w:val="22"/>
          <w:szCs w:val="22"/>
          <w:lang w:val="es-MX"/>
        </w:rPr>
        <w:tab/>
      </w:r>
      <w:r w:rsidRPr="00C83BBA">
        <w:rPr>
          <w:rFonts w:ascii="Soberana Sans" w:hAnsi="Soberana Sans"/>
          <w:sz w:val="22"/>
          <w:szCs w:val="22"/>
          <w:lang w:val="es-MX"/>
        </w:rPr>
        <w:t>La cuenta de derechos</w:t>
      </w:r>
      <w:r w:rsidRPr="00D536FA">
        <w:rPr>
          <w:rFonts w:ascii="Soberana Sans" w:hAnsi="Soberana Sans"/>
          <w:sz w:val="22"/>
          <w:szCs w:val="22"/>
          <w:lang w:val="es-MX"/>
        </w:rPr>
        <w:t xml:space="preserve"> a recibir efectivos y equivalentes se in</w:t>
      </w:r>
      <w:r>
        <w:rPr>
          <w:rFonts w:ascii="Soberana Sans" w:hAnsi="Soberana Sans"/>
          <w:sz w:val="22"/>
          <w:szCs w:val="22"/>
          <w:lang w:val="es-MX"/>
        </w:rPr>
        <w:t>tegran de la siguiente manera:</w:t>
      </w:r>
    </w:p>
    <w:p w:rsidR="00F56895" w:rsidRPr="00D536FA" w:rsidRDefault="00F56895" w:rsidP="00F56895">
      <w:pPr>
        <w:pStyle w:val="ROMANOS"/>
        <w:spacing w:after="0" w:line="240" w:lineRule="exact"/>
        <w:rPr>
          <w:rFonts w:ascii="Soberana Sans" w:hAnsi="Soberana Sans"/>
          <w:sz w:val="22"/>
          <w:szCs w:val="22"/>
          <w:lang w:val="es-MX"/>
        </w:rPr>
      </w:pPr>
    </w:p>
    <w:tbl>
      <w:tblPr>
        <w:tblW w:w="13782" w:type="dxa"/>
        <w:tblInd w:w="-5" w:type="dxa"/>
        <w:tblCellMar>
          <w:left w:w="70" w:type="dxa"/>
          <w:right w:w="70" w:type="dxa"/>
        </w:tblCellMar>
        <w:tblLook w:val="04A0" w:firstRow="1" w:lastRow="0" w:firstColumn="1" w:lastColumn="0" w:noHBand="0" w:noVBand="1"/>
      </w:tblPr>
      <w:tblGrid>
        <w:gridCol w:w="6166"/>
        <w:gridCol w:w="1627"/>
        <w:gridCol w:w="1353"/>
        <w:gridCol w:w="1353"/>
        <w:gridCol w:w="1656"/>
        <w:gridCol w:w="1627"/>
      </w:tblGrid>
      <w:tr w:rsidR="00F56895" w:rsidRPr="00D536FA" w:rsidTr="00B43DA3">
        <w:trPr>
          <w:trHeight w:val="356"/>
        </w:trPr>
        <w:tc>
          <w:tcPr>
            <w:tcW w:w="6166" w:type="dxa"/>
            <w:vMerge w:val="restart"/>
            <w:tcBorders>
              <w:top w:val="single" w:sz="4" w:space="0" w:color="auto"/>
              <w:left w:val="single" w:sz="4" w:space="0" w:color="auto"/>
              <w:bottom w:val="single" w:sz="4" w:space="0" w:color="000000"/>
              <w:right w:val="single" w:sz="4" w:space="0" w:color="auto"/>
            </w:tcBorders>
            <w:shd w:val="clear" w:color="000000" w:fill="00B050"/>
            <w:noWrap/>
            <w:vAlign w:val="center"/>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DESCRIPCIÓN</w:t>
            </w:r>
          </w:p>
        </w:tc>
        <w:tc>
          <w:tcPr>
            <w:tcW w:w="5989" w:type="dxa"/>
            <w:gridSpan w:val="4"/>
            <w:tcBorders>
              <w:top w:val="single" w:sz="4" w:space="0" w:color="auto"/>
              <w:left w:val="nil"/>
              <w:bottom w:val="single" w:sz="4" w:space="0" w:color="auto"/>
              <w:right w:val="single" w:sz="4" w:space="0" w:color="000000"/>
            </w:tcBorders>
            <w:shd w:val="clear" w:color="000000" w:fill="00B050"/>
            <w:noWrap/>
            <w:vAlign w:val="bottom"/>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ANTIGÜEDAD</w:t>
            </w:r>
          </w:p>
        </w:tc>
        <w:tc>
          <w:tcPr>
            <w:tcW w:w="1627" w:type="dxa"/>
            <w:vMerge w:val="restart"/>
            <w:tcBorders>
              <w:top w:val="single" w:sz="4" w:space="0" w:color="auto"/>
              <w:left w:val="single" w:sz="4" w:space="0" w:color="auto"/>
              <w:bottom w:val="single" w:sz="4" w:space="0" w:color="000000"/>
              <w:right w:val="single" w:sz="4" w:space="0" w:color="auto"/>
            </w:tcBorders>
            <w:shd w:val="clear" w:color="000000" w:fill="00B050"/>
            <w:noWrap/>
            <w:vAlign w:val="center"/>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SUMA</w:t>
            </w:r>
          </w:p>
        </w:tc>
      </w:tr>
      <w:tr w:rsidR="00F56895" w:rsidRPr="00D536FA" w:rsidTr="00B43DA3">
        <w:trPr>
          <w:trHeight w:val="356"/>
        </w:trPr>
        <w:tc>
          <w:tcPr>
            <w:tcW w:w="6166" w:type="dxa"/>
            <w:vMerge/>
            <w:tcBorders>
              <w:top w:val="single" w:sz="4" w:space="0" w:color="auto"/>
              <w:left w:val="single" w:sz="4" w:space="0" w:color="auto"/>
              <w:bottom w:val="single" w:sz="4" w:space="0" w:color="000000"/>
              <w:right w:val="single" w:sz="4" w:space="0" w:color="auto"/>
            </w:tcBorders>
            <w:vAlign w:val="center"/>
            <w:hideMark/>
          </w:tcPr>
          <w:p w:rsidR="00F56895" w:rsidRPr="00D536FA" w:rsidRDefault="00F56895" w:rsidP="00F56895">
            <w:pPr>
              <w:spacing w:after="0" w:line="240" w:lineRule="auto"/>
              <w:rPr>
                <w:rFonts w:ascii="Soberana Sans" w:eastAsia="Times New Roman" w:hAnsi="Soberana Sans" w:cs="Times New Roman"/>
                <w:color w:val="FFFFFF"/>
                <w:lang w:eastAsia="es-MX"/>
              </w:rPr>
            </w:pPr>
          </w:p>
        </w:tc>
        <w:tc>
          <w:tcPr>
            <w:tcW w:w="1627" w:type="dxa"/>
            <w:tcBorders>
              <w:top w:val="nil"/>
              <w:left w:val="nil"/>
              <w:bottom w:val="single" w:sz="4" w:space="0" w:color="auto"/>
              <w:right w:val="single" w:sz="4" w:space="0" w:color="auto"/>
            </w:tcBorders>
            <w:shd w:val="clear" w:color="000000" w:fill="00B050"/>
            <w:noWrap/>
            <w:vAlign w:val="bottom"/>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0 A 90</w:t>
            </w:r>
          </w:p>
        </w:tc>
        <w:tc>
          <w:tcPr>
            <w:tcW w:w="1353" w:type="dxa"/>
            <w:tcBorders>
              <w:top w:val="nil"/>
              <w:left w:val="nil"/>
              <w:bottom w:val="single" w:sz="4" w:space="0" w:color="auto"/>
              <w:right w:val="single" w:sz="4" w:space="0" w:color="auto"/>
            </w:tcBorders>
            <w:shd w:val="clear" w:color="000000" w:fill="00B050"/>
            <w:noWrap/>
            <w:vAlign w:val="bottom"/>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90 A 180</w:t>
            </w:r>
          </w:p>
        </w:tc>
        <w:tc>
          <w:tcPr>
            <w:tcW w:w="1353" w:type="dxa"/>
            <w:tcBorders>
              <w:top w:val="nil"/>
              <w:left w:val="nil"/>
              <w:bottom w:val="single" w:sz="4" w:space="0" w:color="auto"/>
              <w:right w:val="single" w:sz="4" w:space="0" w:color="auto"/>
            </w:tcBorders>
            <w:shd w:val="clear" w:color="000000" w:fill="00B050"/>
            <w:noWrap/>
            <w:vAlign w:val="bottom"/>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181 A 365</w:t>
            </w:r>
          </w:p>
        </w:tc>
        <w:tc>
          <w:tcPr>
            <w:tcW w:w="1655" w:type="dxa"/>
            <w:tcBorders>
              <w:top w:val="nil"/>
              <w:left w:val="nil"/>
              <w:bottom w:val="single" w:sz="4" w:space="0" w:color="auto"/>
              <w:right w:val="single" w:sz="4" w:space="0" w:color="auto"/>
            </w:tcBorders>
            <w:shd w:val="clear" w:color="000000" w:fill="00B050"/>
            <w:noWrap/>
            <w:vAlign w:val="bottom"/>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MÁS DE 365</w:t>
            </w:r>
          </w:p>
        </w:tc>
        <w:tc>
          <w:tcPr>
            <w:tcW w:w="1627" w:type="dxa"/>
            <w:vMerge/>
            <w:tcBorders>
              <w:top w:val="single" w:sz="4" w:space="0" w:color="auto"/>
              <w:left w:val="single" w:sz="4" w:space="0" w:color="auto"/>
              <w:bottom w:val="single" w:sz="4" w:space="0" w:color="000000"/>
              <w:right w:val="single" w:sz="4" w:space="0" w:color="auto"/>
            </w:tcBorders>
            <w:vAlign w:val="center"/>
            <w:hideMark/>
          </w:tcPr>
          <w:p w:rsidR="00F56895" w:rsidRPr="00D536FA" w:rsidRDefault="00F56895" w:rsidP="00F56895">
            <w:pPr>
              <w:spacing w:after="0" w:line="240" w:lineRule="auto"/>
              <w:rPr>
                <w:rFonts w:ascii="Soberana Sans" w:eastAsia="Times New Roman" w:hAnsi="Soberana Sans" w:cs="Times New Roman"/>
                <w:color w:val="FFFFFF"/>
                <w:lang w:eastAsia="es-MX"/>
              </w:rPr>
            </w:pPr>
          </w:p>
        </w:tc>
      </w:tr>
      <w:tr w:rsidR="00F56895" w:rsidRPr="00D536FA" w:rsidTr="00B43DA3">
        <w:trPr>
          <w:trHeight w:val="356"/>
        </w:trPr>
        <w:tc>
          <w:tcPr>
            <w:tcW w:w="6166" w:type="dxa"/>
            <w:tcBorders>
              <w:top w:val="nil"/>
              <w:left w:val="single" w:sz="4" w:space="0" w:color="auto"/>
              <w:bottom w:val="nil"/>
              <w:right w:val="single" w:sz="4" w:space="0" w:color="auto"/>
            </w:tcBorders>
            <w:shd w:val="clear" w:color="auto" w:fill="auto"/>
            <w:noWrap/>
            <w:vAlign w:val="bottom"/>
            <w:hideMark/>
          </w:tcPr>
          <w:p w:rsidR="00F56895" w:rsidRPr="00D536FA" w:rsidRDefault="00F56895" w:rsidP="00F56895">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DEUDORES DIVERSOS POR COBRAR A CORTO PLAZO</w:t>
            </w:r>
          </w:p>
        </w:tc>
        <w:tc>
          <w:tcPr>
            <w:tcW w:w="1627" w:type="dxa"/>
            <w:tcBorders>
              <w:top w:val="nil"/>
              <w:left w:val="nil"/>
              <w:bottom w:val="nil"/>
              <w:right w:val="single" w:sz="4" w:space="0" w:color="auto"/>
            </w:tcBorders>
            <w:shd w:val="clear" w:color="auto" w:fill="auto"/>
            <w:noWrap/>
            <w:vAlign w:val="bottom"/>
          </w:tcPr>
          <w:p w:rsidR="00F56895" w:rsidRPr="00D536FA" w:rsidRDefault="00F56895" w:rsidP="00F56895">
            <w:pPr>
              <w:spacing w:after="0" w:line="240" w:lineRule="auto"/>
              <w:jc w:val="right"/>
              <w:rPr>
                <w:rFonts w:ascii="Soberana Sans" w:eastAsia="Times New Roman" w:hAnsi="Soberana Sans" w:cs="Times New Roman"/>
                <w:color w:val="000000"/>
                <w:lang w:eastAsia="es-MX"/>
              </w:rPr>
            </w:pPr>
          </w:p>
        </w:tc>
        <w:tc>
          <w:tcPr>
            <w:tcW w:w="1353" w:type="dxa"/>
            <w:tcBorders>
              <w:top w:val="nil"/>
              <w:left w:val="nil"/>
              <w:bottom w:val="nil"/>
              <w:right w:val="single" w:sz="4" w:space="0" w:color="auto"/>
            </w:tcBorders>
            <w:shd w:val="clear" w:color="auto" w:fill="auto"/>
            <w:noWrap/>
            <w:vAlign w:val="bottom"/>
            <w:hideMark/>
          </w:tcPr>
          <w:p w:rsidR="00F56895" w:rsidRPr="00D536FA" w:rsidRDefault="00F56895" w:rsidP="00F56895">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353" w:type="dxa"/>
            <w:tcBorders>
              <w:top w:val="nil"/>
              <w:left w:val="nil"/>
              <w:bottom w:val="nil"/>
              <w:right w:val="single" w:sz="4" w:space="0" w:color="auto"/>
            </w:tcBorders>
            <w:shd w:val="clear" w:color="auto" w:fill="auto"/>
            <w:noWrap/>
            <w:vAlign w:val="bottom"/>
            <w:hideMark/>
          </w:tcPr>
          <w:p w:rsidR="00F56895" w:rsidRPr="00D536FA" w:rsidRDefault="00F56895" w:rsidP="00F56895">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655" w:type="dxa"/>
            <w:tcBorders>
              <w:top w:val="nil"/>
              <w:left w:val="nil"/>
              <w:bottom w:val="nil"/>
              <w:right w:val="single" w:sz="4" w:space="0" w:color="auto"/>
            </w:tcBorders>
            <w:shd w:val="clear" w:color="auto" w:fill="auto"/>
            <w:noWrap/>
            <w:vAlign w:val="bottom"/>
            <w:hideMark/>
          </w:tcPr>
          <w:p w:rsidR="00F56895" w:rsidRPr="00D536FA" w:rsidRDefault="00F56895" w:rsidP="00F56895">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627" w:type="dxa"/>
            <w:tcBorders>
              <w:top w:val="nil"/>
              <w:left w:val="nil"/>
              <w:bottom w:val="nil"/>
              <w:right w:val="single" w:sz="4" w:space="0" w:color="auto"/>
            </w:tcBorders>
            <w:shd w:val="clear" w:color="auto" w:fill="auto"/>
            <w:noWrap/>
            <w:vAlign w:val="bottom"/>
          </w:tcPr>
          <w:p w:rsidR="00F56895" w:rsidRPr="00D536FA" w:rsidRDefault="00F56895" w:rsidP="00F56895">
            <w:pPr>
              <w:spacing w:after="0" w:line="240" w:lineRule="auto"/>
              <w:jc w:val="right"/>
              <w:rPr>
                <w:rFonts w:ascii="Soberana Sans" w:eastAsia="Times New Roman" w:hAnsi="Soberana Sans" w:cs="Times New Roman"/>
                <w:color w:val="000000"/>
                <w:lang w:eastAsia="es-MX"/>
              </w:rPr>
            </w:pPr>
          </w:p>
        </w:tc>
      </w:tr>
      <w:tr w:rsidR="00B43DA3" w:rsidRPr="00D536FA" w:rsidTr="00B43DA3">
        <w:trPr>
          <w:trHeight w:val="356"/>
        </w:trPr>
        <w:tc>
          <w:tcPr>
            <w:tcW w:w="6166" w:type="dxa"/>
            <w:tcBorders>
              <w:top w:val="nil"/>
              <w:left w:val="single" w:sz="4" w:space="0" w:color="auto"/>
              <w:bottom w:val="nil"/>
              <w:right w:val="single" w:sz="4" w:space="0" w:color="auto"/>
            </w:tcBorders>
            <w:shd w:val="clear" w:color="auto" w:fill="auto"/>
            <w:noWrap/>
            <w:vAlign w:val="bottom"/>
          </w:tcPr>
          <w:p w:rsidR="00B43DA3" w:rsidRPr="00B43DA3" w:rsidRDefault="00B43DA3" w:rsidP="00B43DA3">
            <w:pPr>
              <w:spacing w:after="0" w:line="240" w:lineRule="auto"/>
              <w:rPr>
                <w:rFonts w:ascii="Soberana Sans" w:eastAsia="Times New Roman" w:hAnsi="Soberana Sans" w:cs="Times New Roman"/>
                <w:color w:val="000000"/>
                <w:sz w:val="18"/>
                <w:lang w:eastAsia="es-MX"/>
              </w:rPr>
            </w:pPr>
            <w:r w:rsidRPr="00B43DA3">
              <w:rPr>
                <w:rFonts w:ascii="Soberana Sans" w:eastAsia="Times New Roman" w:hAnsi="Soberana Sans" w:cs="Times New Roman"/>
                <w:color w:val="000000"/>
                <w:sz w:val="18"/>
                <w:lang w:eastAsia="es-MX"/>
              </w:rPr>
              <w:t>SALUD DE TLAXCALA CREDITO PUENTE 2016</w:t>
            </w:r>
          </w:p>
        </w:tc>
        <w:tc>
          <w:tcPr>
            <w:tcW w:w="1627" w:type="dxa"/>
            <w:tcBorders>
              <w:top w:val="nil"/>
              <w:left w:val="nil"/>
              <w:bottom w:val="nil"/>
              <w:right w:val="single" w:sz="4" w:space="0" w:color="auto"/>
            </w:tcBorders>
            <w:shd w:val="clear" w:color="auto" w:fill="auto"/>
            <w:noWrap/>
            <w:vAlign w:val="bottom"/>
          </w:tcPr>
          <w:p w:rsidR="00B43DA3" w:rsidRPr="00D536FA" w:rsidRDefault="00B43DA3" w:rsidP="00B43DA3">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$13,404,816</w:t>
            </w:r>
          </w:p>
        </w:tc>
        <w:tc>
          <w:tcPr>
            <w:tcW w:w="1353" w:type="dxa"/>
            <w:tcBorders>
              <w:top w:val="nil"/>
              <w:left w:val="nil"/>
              <w:bottom w:val="nil"/>
              <w:right w:val="single" w:sz="4" w:space="0" w:color="auto"/>
            </w:tcBorders>
            <w:shd w:val="clear" w:color="auto" w:fill="auto"/>
            <w:noWrap/>
            <w:vAlign w:val="bottom"/>
          </w:tcPr>
          <w:p w:rsidR="00B43DA3" w:rsidRPr="00D536FA" w:rsidRDefault="00B43DA3" w:rsidP="00B43DA3">
            <w:pPr>
              <w:spacing w:after="0" w:line="240" w:lineRule="auto"/>
              <w:rPr>
                <w:rFonts w:ascii="Soberana Sans" w:eastAsia="Times New Roman" w:hAnsi="Soberana Sans" w:cs="Times New Roman"/>
                <w:color w:val="000000"/>
                <w:lang w:eastAsia="es-MX"/>
              </w:rPr>
            </w:pPr>
          </w:p>
        </w:tc>
        <w:tc>
          <w:tcPr>
            <w:tcW w:w="1353" w:type="dxa"/>
            <w:tcBorders>
              <w:top w:val="nil"/>
              <w:left w:val="nil"/>
              <w:bottom w:val="nil"/>
              <w:right w:val="single" w:sz="4" w:space="0" w:color="auto"/>
            </w:tcBorders>
            <w:shd w:val="clear" w:color="auto" w:fill="auto"/>
            <w:noWrap/>
            <w:vAlign w:val="bottom"/>
          </w:tcPr>
          <w:p w:rsidR="00B43DA3" w:rsidRPr="00D536FA" w:rsidRDefault="00B43DA3" w:rsidP="00B43DA3">
            <w:pPr>
              <w:spacing w:after="0" w:line="240" w:lineRule="auto"/>
              <w:rPr>
                <w:rFonts w:ascii="Soberana Sans" w:eastAsia="Times New Roman" w:hAnsi="Soberana Sans" w:cs="Times New Roman"/>
                <w:color w:val="000000"/>
                <w:lang w:eastAsia="es-MX"/>
              </w:rPr>
            </w:pPr>
          </w:p>
        </w:tc>
        <w:tc>
          <w:tcPr>
            <w:tcW w:w="1655" w:type="dxa"/>
            <w:tcBorders>
              <w:top w:val="nil"/>
              <w:left w:val="nil"/>
              <w:bottom w:val="nil"/>
              <w:right w:val="single" w:sz="4" w:space="0" w:color="auto"/>
            </w:tcBorders>
            <w:shd w:val="clear" w:color="auto" w:fill="auto"/>
            <w:noWrap/>
            <w:vAlign w:val="bottom"/>
          </w:tcPr>
          <w:p w:rsidR="00B43DA3" w:rsidRPr="00D536FA" w:rsidRDefault="00B43DA3" w:rsidP="00B43DA3">
            <w:pPr>
              <w:spacing w:after="0" w:line="240" w:lineRule="auto"/>
              <w:rPr>
                <w:rFonts w:ascii="Soberana Sans" w:eastAsia="Times New Roman" w:hAnsi="Soberana Sans" w:cs="Times New Roman"/>
                <w:color w:val="000000"/>
                <w:lang w:eastAsia="es-MX"/>
              </w:rPr>
            </w:pPr>
          </w:p>
        </w:tc>
        <w:tc>
          <w:tcPr>
            <w:tcW w:w="1627" w:type="dxa"/>
            <w:tcBorders>
              <w:top w:val="nil"/>
              <w:left w:val="nil"/>
              <w:bottom w:val="nil"/>
              <w:right w:val="single" w:sz="4" w:space="0" w:color="auto"/>
            </w:tcBorders>
            <w:shd w:val="clear" w:color="auto" w:fill="auto"/>
            <w:noWrap/>
            <w:vAlign w:val="bottom"/>
          </w:tcPr>
          <w:p w:rsidR="00B43DA3" w:rsidRPr="00D536FA" w:rsidRDefault="00B43DA3" w:rsidP="00B43DA3">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$13,404,817</w:t>
            </w:r>
          </w:p>
        </w:tc>
      </w:tr>
      <w:tr w:rsidR="00B43DA3" w:rsidRPr="00D536FA" w:rsidTr="00B43DA3">
        <w:trPr>
          <w:trHeight w:val="181"/>
        </w:trPr>
        <w:tc>
          <w:tcPr>
            <w:tcW w:w="6166" w:type="dxa"/>
            <w:tcBorders>
              <w:top w:val="nil"/>
              <w:left w:val="single" w:sz="4" w:space="0" w:color="auto"/>
              <w:bottom w:val="nil"/>
              <w:right w:val="single" w:sz="4" w:space="0" w:color="auto"/>
            </w:tcBorders>
            <w:shd w:val="clear" w:color="auto" w:fill="auto"/>
            <w:noWrap/>
            <w:vAlign w:val="bottom"/>
          </w:tcPr>
          <w:p w:rsidR="00B43DA3" w:rsidRPr="00B43DA3" w:rsidRDefault="00B43DA3" w:rsidP="00B43DA3">
            <w:pPr>
              <w:spacing w:after="0" w:line="240" w:lineRule="auto"/>
              <w:rPr>
                <w:rFonts w:ascii="Soberana Sans" w:eastAsia="Times New Roman" w:hAnsi="Soberana Sans" w:cs="Times New Roman"/>
                <w:color w:val="000000"/>
                <w:sz w:val="18"/>
                <w:lang w:eastAsia="es-MX"/>
              </w:rPr>
            </w:pPr>
            <w:r w:rsidRPr="00B43DA3">
              <w:rPr>
                <w:rFonts w:ascii="Soberana Sans" w:eastAsia="Times New Roman" w:hAnsi="Soberana Sans" w:cs="Times New Roman"/>
                <w:color w:val="000000"/>
                <w:sz w:val="18"/>
                <w:lang w:eastAsia="es-MX"/>
              </w:rPr>
              <w:t>SALUD DE TLAXCALA DIFERENCIAS DE SERVICIOS PERSONALES 2016</w:t>
            </w:r>
          </w:p>
        </w:tc>
        <w:tc>
          <w:tcPr>
            <w:tcW w:w="1627" w:type="dxa"/>
            <w:tcBorders>
              <w:top w:val="nil"/>
              <w:left w:val="nil"/>
              <w:bottom w:val="nil"/>
              <w:right w:val="single" w:sz="4" w:space="0" w:color="auto"/>
            </w:tcBorders>
            <w:shd w:val="clear" w:color="auto" w:fill="auto"/>
            <w:noWrap/>
            <w:vAlign w:val="bottom"/>
          </w:tcPr>
          <w:p w:rsidR="00B43DA3" w:rsidRDefault="00B43DA3" w:rsidP="00B43DA3">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$ 78,149</w:t>
            </w:r>
          </w:p>
        </w:tc>
        <w:tc>
          <w:tcPr>
            <w:tcW w:w="1353" w:type="dxa"/>
            <w:tcBorders>
              <w:top w:val="nil"/>
              <w:left w:val="nil"/>
              <w:bottom w:val="nil"/>
              <w:right w:val="single" w:sz="4" w:space="0" w:color="auto"/>
            </w:tcBorders>
            <w:shd w:val="clear" w:color="auto" w:fill="auto"/>
            <w:noWrap/>
            <w:vAlign w:val="bottom"/>
          </w:tcPr>
          <w:p w:rsidR="00B43DA3" w:rsidRPr="00D536FA" w:rsidRDefault="00B43DA3" w:rsidP="00B43DA3">
            <w:pPr>
              <w:spacing w:after="0" w:line="240" w:lineRule="auto"/>
              <w:rPr>
                <w:rFonts w:ascii="Soberana Sans" w:eastAsia="Times New Roman" w:hAnsi="Soberana Sans" w:cs="Times New Roman"/>
                <w:color w:val="000000"/>
                <w:lang w:eastAsia="es-MX"/>
              </w:rPr>
            </w:pPr>
          </w:p>
        </w:tc>
        <w:tc>
          <w:tcPr>
            <w:tcW w:w="1353" w:type="dxa"/>
            <w:tcBorders>
              <w:top w:val="nil"/>
              <w:left w:val="nil"/>
              <w:bottom w:val="nil"/>
              <w:right w:val="single" w:sz="4" w:space="0" w:color="auto"/>
            </w:tcBorders>
            <w:shd w:val="clear" w:color="auto" w:fill="auto"/>
            <w:noWrap/>
            <w:vAlign w:val="bottom"/>
          </w:tcPr>
          <w:p w:rsidR="00B43DA3" w:rsidRPr="00D536FA" w:rsidRDefault="00B43DA3" w:rsidP="00B43DA3">
            <w:pPr>
              <w:spacing w:after="0" w:line="240" w:lineRule="auto"/>
              <w:rPr>
                <w:rFonts w:ascii="Soberana Sans" w:eastAsia="Times New Roman" w:hAnsi="Soberana Sans" w:cs="Times New Roman"/>
                <w:color w:val="000000"/>
                <w:lang w:eastAsia="es-MX"/>
              </w:rPr>
            </w:pPr>
          </w:p>
        </w:tc>
        <w:tc>
          <w:tcPr>
            <w:tcW w:w="1655" w:type="dxa"/>
            <w:tcBorders>
              <w:top w:val="nil"/>
              <w:left w:val="nil"/>
              <w:bottom w:val="nil"/>
              <w:right w:val="single" w:sz="4" w:space="0" w:color="auto"/>
            </w:tcBorders>
            <w:shd w:val="clear" w:color="auto" w:fill="auto"/>
            <w:noWrap/>
            <w:vAlign w:val="bottom"/>
          </w:tcPr>
          <w:p w:rsidR="00B43DA3" w:rsidRPr="00D536FA" w:rsidRDefault="00B43DA3" w:rsidP="00B43DA3">
            <w:pPr>
              <w:spacing w:after="0" w:line="240" w:lineRule="auto"/>
              <w:rPr>
                <w:rFonts w:ascii="Soberana Sans" w:eastAsia="Times New Roman" w:hAnsi="Soberana Sans" w:cs="Times New Roman"/>
                <w:color w:val="000000"/>
                <w:lang w:eastAsia="es-MX"/>
              </w:rPr>
            </w:pPr>
          </w:p>
        </w:tc>
        <w:tc>
          <w:tcPr>
            <w:tcW w:w="1627" w:type="dxa"/>
            <w:tcBorders>
              <w:top w:val="nil"/>
              <w:left w:val="nil"/>
              <w:bottom w:val="nil"/>
              <w:right w:val="single" w:sz="4" w:space="0" w:color="auto"/>
            </w:tcBorders>
            <w:shd w:val="clear" w:color="auto" w:fill="auto"/>
            <w:noWrap/>
            <w:vAlign w:val="bottom"/>
          </w:tcPr>
          <w:p w:rsidR="00B43DA3" w:rsidRDefault="00B43DA3" w:rsidP="00B43DA3">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$ 78,149</w:t>
            </w:r>
          </w:p>
        </w:tc>
      </w:tr>
      <w:tr w:rsidR="00B43DA3" w:rsidRPr="00D536FA" w:rsidTr="00B43DA3">
        <w:trPr>
          <w:trHeight w:val="356"/>
        </w:trPr>
        <w:tc>
          <w:tcPr>
            <w:tcW w:w="6166" w:type="dxa"/>
            <w:tcBorders>
              <w:top w:val="nil"/>
              <w:left w:val="single" w:sz="4" w:space="0" w:color="auto"/>
              <w:bottom w:val="nil"/>
              <w:right w:val="single" w:sz="4" w:space="0" w:color="auto"/>
            </w:tcBorders>
            <w:shd w:val="clear" w:color="auto" w:fill="auto"/>
            <w:noWrap/>
            <w:vAlign w:val="bottom"/>
          </w:tcPr>
          <w:p w:rsidR="00B43DA3" w:rsidRPr="00B43DA3" w:rsidRDefault="00B43DA3" w:rsidP="00B43DA3">
            <w:pPr>
              <w:spacing w:after="0" w:line="240" w:lineRule="auto"/>
              <w:rPr>
                <w:rFonts w:ascii="Soberana Sans" w:eastAsia="Times New Roman" w:hAnsi="Soberana Sans" w:cs="Times New Roman"/>
                <w:color w:val="000000"/>
                <w:sz w:val="18"/>
                <w:lang w:eastAsia="es-MX"/>
              </w:rPr>
            </w:pPr>
            <w:r w:rsidRPr="00B43DA3">
              <w:rPr>
                <w:rFonts w:ascii="Soberana Sans" w:eastAsia="Times New Roman" w:hAnsi="Soberana Sans" w:cs="Times New Roman"/>
                <w:color w:val="000000"/>
                <w:sz w:val="18"/>
                <w:lang w:eastAsia="es-MX"/>
              </w:rPr>
              <w:t>JOSE ALBERTO SANCHEZ URRIOLA</w:t>
            </w:r>
          </w:p>
        </w:tc>
        <w:tc>
          <w:tcPr>
            <w:tcW w:w="1627" w:type="dxa"/>
            <w:tcBorders>
              <w:top w:val="nil"/>
              <w:left w:val="nil"/>
              <w:bottom w:val="nil"/>
              <w:right w:val="single" w:sz="4" w:space="0" w:color="auto"/>
            </w:tcBorders>
            <w:shd w:val="clear" w:color="auto" w:fill="auto"/>
            <w:noWrap/>
            <w:vAlign w:val="bottom"/>
          </w:tcPr>
          <w:p w:rsidR="00B43DA3" w:rsidRDefault="00B43DA3" w:rsidP="00B43DA3">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$ 1,314</w:t>
            </w:r>
          </w:p>
        </w:tc>
        <w:tc>
          <w:tcPr>
            <w:tcW w:w="1353" w:type="dxa"/>
            <w:tcBorders>
              <w:top w:val="nil"/>
              <w:left w:val="nil"/>
              <w:bottom w:val="nil"/>
              <w:right w:val="single" w:sz="4" w:space="0" w:color="auto"/>
            </w:tcBorders>
            <w:shd w:val="clear" w:color="auto" w:fill="auto"/>
            <w:noWrap/>
            <w:vAlign w:val="bottom"/>
          </w:tcPr>
          <w:p w:rsidR="00B43DA3" w:rsidRPr="00D536FA" w:rsidRDefault="00B43DA3" w:rsidP="00B43DA3">
            <w:pPr>
              <w:spacing w:after="0" w:line="240" w:lineRule="auto"/>
              <w:rPr>
                <w:rFonts w:ascii="Soberana Sans" w:eastAsia="Times New Roman" w:hAnsi="Soberana Sans" w:cs="Times New Roman"/>
                <w:color w:val="000000"/>
                <w:lang w:eastAsia="es-MX"/>
              </w:rPr>
            </w:pPr>
          </w:p>
        </w:tc>
        <w:tc>
          <w:tcPr>
            <w:tcW w:w="1353" w:type="dxa"/>
            <w:tcBorders>
              <w:top w:val="nil"/>
              <w:left w:val="nil"/>
              <w:bottom w:val="nil"/>
              <w:right w:val="single" w:sz="4" w:space="0" w:color="auto"/>
            </w:tcBorders>
            <w:shd w:val="clear" w:color="auto" w:fill="auto"/>
            <w:noWrap/>
            <w:vAlign w:val="bottom"/>
          </w:tcPr>
          <w:p w:rsidR="00B43DA3" w:rsidRPr="00D536FA" w:rsidRDefault="00B43DA3" w:rsidP="00B43DA3">
            <w:pPr>
              <w:spacing w:after="0" w:line="240" w:lineRule="auto"/>
              <w:rPr>
                <w:rFonts w:ascii="Soberana Sans" w:eastAsia="Times New Roman" w:hAnsi="Soberana Sans" w:cs="Times New Roman"/>
                <w:color w:val="000000"/>
                <w:lang w:eastAsia="es-MX"/>
              </w:rPr>
            </w:pPr>
          </w:p>
        </w:tc>
        <w:tc>
          <w:tcPr>
            <w:tcW w:w="1655" w:type="dxa"/>
            <w:tcBorders>
              <w:top w:val="nil"/>
              <w:left w:val="nil"/>
              <w:bottom w:val="nil"/>
              <w:right w:val="single" w:sz="4" w:space="0" w:color="auto"/>
            </w:tcBorders>
            <w:shd w:val="clear" w:color="auto" w:fill="auto"/>
            <w:noWrap/>
            <w:vAlign w:val="bottom"/>
          </w:tcPr>
          <w:p w:rsidR="00B43DA3" w:rsidRPr="00D536FA" w:rsidRDefault="00B43DA3" w:rsidP="00B43DA3">
            <w:pPr>
              <w:spacing w:after="0" w:line="240" w:lineRule="auto"/>
              <w:rPr>
                <w:rFonts w:ascii="Soberana Sans" w:eastAsia="Times New Roman" w:hAnsi="Soberana Sans" w:cs="Times New Roman"/>
                <w:color w:val="000000"/>
                <w:lang w:eastAsia="es-MX"/>
              </w:rPr>
            </w:pPr>
          </w:p>
        </w:tc>
        <w:tc>
          <w:tcPr>
            <w:tcW w:w="1627" w:type="dxa"/>
            <w:tcBorders>
              <w:top w:val="nil"/>
              <w:left w:val="nil"/>
              <w:bottom w:val="nil"/>
              <w:right w:val="single" w:sz="4" w:space="0" w:color="auto"/>
            </w:tcBorders>
            <w:shd w:val="clear" w:color="auto" w:fill="auto"/>
            <w:noWrap/>
            <w:vAlign w:val="bottom"/>
          </w:tcPr>
          <w:p w:rsidR="00B43DA3" w:rsidRDefault="00B43DA3" w:rsidP="00B43DA3">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$ 1,314</w:t>
            </w:r>
          </w:p>
        </w:tc>
      </w:tr>
      <w:tr w:rsidR="00B43DA3" w:rsidRPr="00D536FA" w:rsidTr="00B43DA3">
        <w:trPr>
          <w:trHeight w:val="356"/>
        </w:trPr>
        <w:tc>
          <w:tcPr>
            <w:tcW w:w="6166" w:type="dxa"/>
            <w:tcBorders>
              <w:top w:val="nil"/>
              <w:left w:val="single" w:sz="4" w:space="0" w:color="auto"/>
              <w:bottom w:val="single" w:sz="4" w:space="0" w:color="auto"/>
              <w:right w:val="single" w:sz="4" w:space="0" w:color="auto"/>
            </w:tcBorders>
            <w:shd w:val="clear" w:color="auto" w:fill="auto"/>
            <w:noWrap/>
            <w:vAlign w:val="bottom"/>
          </w:tcPr>
          <w:p w:rsidR="00B43DA3" w:rsidRPr="00B43DA3" w:rsidRDefault="00B43DA3" w:rsidP="00B43DA3">
            <w:pPr>
              <w:spacing w:after="0" w:line="240" w:lineRule="auto"/>
              <w:rPr>
                <w:rFonts w:ascii="Soberana Sans" w:eastAsia="Times New Roman" w:hAnsi="Soberana Sans" w:cs="Times New Roman"/>
                <w:color w:val="000000"/>
                <w:sz w:val="18"/>
                <w:lang w:eastAsia="es-MX"/>
              </w:rPr>
            </w:pPr>
            <w:r w:rsidRPr="00B43DA3">
              <w:rPr>
                <w:rFonts w:ascii="Soberana Sans" w:eastAsia="Times New Roman" w:hAnsi="Soberana Sans" w:cs="Times New Roman"/>
                <w:color w:val="000000"/>
                <w:sz w:val="18"/>
                <w:lang w:eastAsia="es-MX"/>
              </w:rPr>
              <w:t>COMISIONES HSBC</w:t>
            </w:r>
          </w:p>
        </w:tc>
        <w:tc>
          <w:tcPr>
            <w:tcW w:w="1627" w:type="dxa"/>
            <w:tcBorders>
              <w:top w:val="nil"/>
              <w:left w:val="nil"/>
              <w:bottom w:val="single" w:sz="4" w:space="0" w:color="auto"/>
              <w:right w:val="single" w:sz="4" w:space="0" w:color="auto"/>
            </w:tcBorders>
            <w:shd w:val="clear" w:color="auto" w:fill="auto"/>
            <w:noWrap/>
            <w:vAlign w:val="bottom"/>
          </w:tcPr>
          <w:p w:rsidR="00B43DA3" w:rsidRDefault="00B43DA3" w:rsidP="00B43DA3">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$ 89</w:t>
            </w:r>
          </w:p>
        </w:tc>
        <w:tc>
          <w:tcPr>
            <w:tcW w:w="1353" w:type="dxa"/>
            <w:tcBorders>
              <w:top w:val="nil"/>
              <w:left w:val="nil"/>
              <w:bottom w:val="single" w:sz="4" w:space="0" w:color="auto"/>
              <w:right w:val="single" w:sz="4" w:space="0" w:color="auto"/>
            </w:tcBorders>
            <w:shd w:val="clear" w:color="auto" w:fill="auto"/>
            <w:noWrap/>
            <w:vAlign w:val="bottom"/>
          </w:tcPr>
          <w:p w:rsidR="00B43DA3" w:rsidRPr="00D536FA" w:rsidRDefault="00B43DA3" w:rsidP="00B43DA3">
            <w:pPr>
              <w:spacing w:after="0" w:line="240" w:lineRule="auto"/>
              <w:rPr>
                <w:rFonts w:ascii="Soberana Sans" w:eastAsia="Times New Roman" w:hAnsi="Soberana Sans" w:cs="Times New Roman"/>
                <w:color w:val="000000"/>
                <w:lang w:eastAsia="es-MX"/>
              </w:rPr>
            </w:pPr>
          </w:p>
        </w:tc>
        <w:tc>
          <w:tcPr>
            <w:tcW w:w="1353" w:type="dxa"/>
            <w:tcBorders>
              <w:top w:val="nil"/>
              <w:left w:val="nil"/>
              <w:bottom w:val="single" w:sz="4" w:space="0" w:color="auto"/>
              <w:right w:val="single" w:sz="4" w:space="0" w:color="auto"/>
            </w:tcBorders>
            <w:shd w:val="clear" w:color="auto" w:fill="auto"/>
            <w:noWrap/>
            <w:vAlign w:val="bottom"/>
          </w:tcPr>
          <w:p w:rsidR="00B43DA3" w:rsidRPr="00D536FA" w:rsidRDefault="00B43DA3" w:rsidP="00B43DA3">
            <w:pPr>
              <w:spacing w:after="0" w:line="240" w:lineRule="auto"/>
              <w:rPr>
                <w:rFonts w:ascii="Soberana Sans" w:eastAsia="Times New Roman" w:hAnsi="Soberana Sans" w:cs="Times New Roman"/>
                <w:color w:val="000000"/>
                <w:lang w:eastAsia="es-MX"/>
              </w:rPr>
            </w:pPr>
          </w:p>
        </w:tc>
        <w:tc>
          <w:tcPr>
            <w:tcW w:w="1655" w:type="dxa"/>
            <w:tcBorders>
              <w:top w:val="nil"/>
              <w:left w:val="nil"/>
              <w:bottom w:val="single" w:sz="4" w:space="0" w:color="auto"/>
              <w:right w:val="single" w:sz="4" w:space="0" w:color="auto"/>
            </w:tcBorders>
            <w:shd w:val="clear" w:color="auto" w:fill="auto"/>
            <w:noWrap/>
            <w:vAlign w:val="bottom"/>
          </w:tcPr>
          <w:p w:rsidR="00B43DA3" w:rsidRPr="00D536FA" w:rsidRDefault="00B43DA3" w:rsidP="00B43DA3">
            <w:pPr>
              <w:spacing w:after="0" w:line="240" w:lineRule="auto"/>
              <w:rPr>
                <w:rFonts w:ascii="Soberana Sans" w:eastAsia="Times New Roman" w:hAnsi="Soberana Sans" w:cs="Times New Roman"/>
                <w:color w:val="000000"/>
                <w:lang w:eastAsia="es-MX"/>
              </w:rPr>
            </w:pPr>
          </w:p>
        </w:tc>
        <w:tc>
          <w:tcPr>
            <w:tcW w:w="1627" w:type="dxa"/>
            <w:tcBorders>
              <w:top w:val="nil"/>
              <w:left w:val="nil"/>
              <w:bottom w:val="single" w:sz="4" w:space="0" w:color="auto"/>
              <w:right w:val="single" w:sz="4" w:space="0" w:color="auto"/>
            </w:tcBorders>
            <w:shd w:val="clear" w:color="auto" w:fill="auto"/>
            <w:noWrap/>
            <w:vAlign w:val="bottom"/>
          </w:tcPr>
          <w:p w:rsidR="00B43DA3" w:rsidRDefault="00B43DA3" w:rsidP="00B43DA3">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$ 89</w:t>
            </w:r>
          </w:p>
        </w:tc>
      </w:tr>
    </w:tbl>
    <w:p w:rsidR="00F56895" w:rsidRDefault="00F56895" w:rsidP="00F56895">
      <w:pPr>
        <w:pStyle w:val="ROMANOS"/>
        <w:spacing w:after="0" w:line="240" w:lineRule="exact"/>
        <w:ind w:left="0" w:firstLine="0"/>
        <w:rPr>
          <w:rFonts w:ascii="Soberana Sans" w:hAnsi="Soberana Sans"/>
          <w:b/>
          <w:sz w:val="22"/>
          <w:szCs w:val="22"/>
          <w:lang w:val="es-MX"/>
        </w:rPr>
      </w:pPr>
    </w:p>
    <w:p w:rsidR="00F56895" w:rsidRPr="00D536FA" w:rsidRDefault="00F56895" w:rsidP="00F56895">
      <w:pPr>
        <w:pStyle w:val="ROMANOS"/>
        <w:spacing w:after="0" w:line="240" w:lineRule="exact"/>
        <w:ind w:left="0" w:firstLine="0"/>
        <w:rPr>
          <w:rFonts w:ascii="Soberana Sans" w:hAnsi="Soberana Sans"/>
          <w:b/>
          <w:sz w:val="22"/>
          <w:szCs w:val="22"/>
          <w:lang w:val="es-MX"/>
        </w:rPr>
      </w:pPr>
    </w:p>
    <w:p w:rsidR="00F56895" w:rsidRPr="00D536FA" w:rsidRDefault="00F56895" w:rsidP="00F56895">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        </w:t>
      </w:r>
      <w:r w:rsidRPr="00C83BBA">
        <w:rPr>
          <w:rFonts w:ascii="Soberana Sans" w:hAnsi="Soberana Sans"/>
          <w:b/>
          <w:sz w:val="22"/>
          <w:szCs w:val="22"/>
          <w:lang w:val="es-MX"/>
        </w:rPr>
        <w:t>Bienes</w:t>
      </w:r>
      <w:r w:rsidRPr="00D536FA">
        <w:rPr>
          <w:rFonts w:ascii="Soberana Sans" w:hAnsi="Soberana Sans"/>
          <w:b/>
          <w:sz w:val="22"/>
          <w:szCs w:val="22"/>
          <w:lang w:val="es-MX"/>
        </w:rPr>
        <w:t xml:space="preserve"> Disponibles para su Transformación o Consumo (inventarios)</w:t>
      </w:r>
    </w:p>
    <w:p w:rsidR="00F56895" w:rsidRPr="00D536FA" w:rsidRDefault="00F56895" w:rsidP="00F56895">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4.</w:t>
      </w:r>
      <w:r w:rsidRPr="00D536FA">
        <w:rPr>
          <w:rFonts w:ascii="Soberana Sans" w:hAnsi="Soberana Sans"/>
          <w:sz w:val="22"/>
          <w:szCs w:val="22"/>
          <w:lang w:val="es-MX"/>
        </w:rPr>
        <w:tab/>
        <w:t>No se cuenta con bienes disponibles para su trasformación.</w:t>
      </w:r>
    </w:p>
    <w:p w:rsidR="00F56895" w:rsidRPr="00D536FA" w:rsidRDefault="00F56895" w:rsidP="00F56895">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5.</w:t>
      </w:r>
      <w:r>
        <w:rPr>
          <w:rFonts w:ascii="Soberana Sans" w:hAnsi="Soberana Sans"/>
          <w:sz w:val="22"/>
          <w:szCs w:val="22"/>
          <w:lang w:val="es-MX"/>
        </w:rPr>
        <w:tab/>
        <w:t xml:space="preserve">No se cuenta a la fecha con </w:t>
      </w:r>
      <w:r w:rsidRPr="00D536FA">
        <w:rPr>
          <w:rFonts w:ascii="Soberana Sans" w:hAnsi="Soberana Sans"/>
          <w:sz w:val="22"/>
          <w:szCs w:val="22"/>
          <w:lang w:val="es-MX"/>
        </w:rPr>
        <w:t xml:space="preserve">manejo de </w:t>
      </w:r>
      <w:r>
        <w:rPr>
          <w:rFonts w:ascii="Soberana Sans" w:hAnsi="Soberana Sans"/>
          <w:sz w:val="22"/>
          <w:szCs w:val="22"/>
          <w:lang w:val="es-MX"/>
        </w:rPr>
        <w:t xml:space="preserve">un </w:t>
      </w:r>
      <w:r w:rsidRPr="00D536FA">
        <w:rPr>
          <w:rFonts w:ascii="Soberana Sans" w:hAnsi="Soberana Sans"/>
          <w:sz w:val="22"/>
          <w:szCs w:val="22"/>
          <w:lang w:val="es-MX"/>
        </w:rPr>
        <w:t xml:space="preserve">almacén. </w:t>
      </w:r>
    </w:p>
    <w:p w:rsidR="00F56895" w:rsidRPr="00D536FA"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ab/>
      </w:r>
      <w:r w:rsidRPr="00C83BBA">
        <w:rPr>
          <w:rFonts w:ascii="Soberana Sans" w:hAnsi="Soberana Sans"/>
          <w:b/>
          <w:sz w:val="22"/>
          <w:szCs w:val="22"/>
          <w:lang w:val="es-MX"/>
        </w:rPr>
        <w:t>Inversiones</w:t>
      </w:r>
      <w:r w:rsidRPr="00D536FA">
        <w:rPr>
          <w:rFonts w:ascii="Soberana Sans" w:hAnsi="Soberana Sans"/>
          <w:b/>
          <w:sz w:val="22"/>
          <w:szCs w:val="22"/>
          <w:lang w:val="es-MX"/>
        </w:rPr>
        <w:t xml:space="preserve"> Financieras</w:t>
      </w:r>
    </w:p>
    <w:p w:rsidR="00F56895" w:rsidRPr="00D536FA" w:rsidRDefault="00F56895" w:rsidP="00F56895">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6.</w:t>
      </w:r>
      <w:r w:rsidRPr="00D536FA">
        <w:rPr>
          <w:rFonts w:ascii="Soberana Sans" w:hAnsi="Soberana Sans"/>
          <w:sz w:val="22"/>
          <w:szCs w:val="22"/>
          <w:lang w:val="es-MX"/>
        </w:rPr>
        <w:tab/>
        <w:t>No se cuenta con inversiones financieras.</w:t>
      </w:r>
    </w:p>
    <w:p w:rsidR="00F56895" w:rsidRPr="00B43DA3" w:rsidRDefault="00F56895" w:rsidP="00B43DA3">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7.</w:t>
      </w:r>
      <w:r w:rsidRPr="00D536FA">
        <w:rPr>
          <w:rFonts w:ascii="Soberana Sans" w:hAnsi="Soberana Sans"/>
          <w:sz w:val="22"/>
          <w:szCs w:val="22"/>
          <w:lang w:val="es-MX"/>
        </w:rPr>
        <w:tab/>
        <w:t>No se cuenta con participaciones y aportaciones de capital.</w:t>
      </w:r>
    </w:p>
    <w:p w:rsidR="00F56895" w:rsidRPr="00D536FA" w:rsidRDefault="00F56895" w:rsidP="00F56895">
      <w:pPr>
        <w:pStyle w:val="ROMANOS"/>
        <w:spacing w:after="0" w:line="240" w:lineRule="exact"/>
        <w:rPr>
          <w:rFonts w:ascii="Soberana Sans" w:hAnsi="Soberana Sans"/>
          <w:b/>
          <w:sz w:val="22"/>
          <w:szCs w:val="22"/>
          <w:lang w:val="es-MX"/>
        </w:rPr>
      </w:pPr>
    </w:p>
    <w:p w:rsidR="00F56895" w:rsidRPr="00D536FA" w:rsidRDefault="00F56895" w:rsidP="00F56895">
      <w:pPr>
        <w:pStyle w:val="ROMANOS"/>
        <w:spacing w:after="0" w:line="240" w:lineRule="exact"/>
        <w:rPr>
          <w:rFonts w:ascii="Soberana Sans" w:hAnsi="Soberana Sans"/>
          <w:b/>
          <w:sz w:val="22"/>
          <w:szCs w:val="22"/>
          <w:lang w:val="es-MX"/>
        </w:rPr>
      </w:pPr>
      <w:r>
        <w:rPr>
          <w:rFonts w:ascii="Soberana Sans" w:hAnsi="Soberana Sans"/>
          <w:b/>
          <w:sz w:val="22"/>
          <w:szCs w:val="22"/>
          <w:lang w:val="es-MX"/>
        </w:rPr>
        <w:tab/>
      </w:r>
      <w:r w:rsidRPr="00C83BBA">
        <w:rPr>
          <w:rFonts w:ascii="Soberana Sans" w:hAnsi="Soberana Sans"/>
          <w:b/>
          <w:sz w:val="22"/>
          <w:szCs w:val="22"/>
          <w:lang w:val="es-MX"/>
        </w:rPr>
        <w:t>Bienes Muebles</w:t>
      </w:r>
      <w:r w:rsidRPr="00D536FA">
        <w:rPr>
          <w:rFonts w:ascii="Soberana Sans" w:hAnsi="Soberana Sans"/>
          <w:b/>
          <w:sz w:val="22"/>
          <w:szCs w:val="22"/>
          <w:lang w:val="es-MX"/>
        </w:rPr>
        <w:t>, Inmuebles e Intangibles</w:t>
      </w:r>
    </w:p>
    <w:p w:rsidR="00F56895" w:rsidRPr="00D536FA" w:rsidRDefault="00F56895" w:rsidP="00F56895">
      <w:pPr>
        <w:pStyle w:val="ROMANOS"/>
        <w:spacing w:after="0" w:line="240" w:lineRule="exact"/>
        <w:rPr>
          <w:rFonts w:ascii="Soberana Sans" w:hAnsi="Soberana Sans"/>
          <w:b/>
          <w:sz w:val="22"/>
          <w:szCs w:val="22"/>
          <w:lang w:val="es-MX"/>
        </w:rPr>
      </w:pPr>
    </w:p>
    <w:p w:rsidR="00F56895" w:rsidRPr="00D536FA"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sz w:val="22"/>
          <w:szCs w:val="22"/>
          <w:lang w:val="es-MX"/>
        </w:rPr>
      </w:pPr>
      <w:r w:rsidRPr="00591CDB">
        <w:rPr>
          <w:rFonts w:ascii="Soberana Sans" w:hAnsi="Soberana Sans"/>
          <w:b/>
          <w:sz w:val="22"/>
          <w:szCs w:val="22"/>
          <w:lang w:val="es-MX"/>
        </w:rPr>
        <w:t>8.</w:t>
      </w:r>
      <w:r w:rsidRPr="00D536FA">
        <w:rPr>
          <w:rFonts w:ascii="Soberana Sans" w:hAnsi="Soberana Sans"/>
          <w:sz w:val="22"/>
          <w:szCs w:val="22"/>
          <w:lang w:val="es-MX"/>
        </w:rPr>
        <w:tab/>
        <w:t xml:space="preserve">Como saldo en la cuenta de activos intangibles se tiene registrado la compra de 16 Licencias de Software del paquete Office Home and </w:t>
      </w:r>
      <w:proofErr w:type="spellStart"/>
      <w:r w:rsidRPr="00D536FA">
        <w:rPr>
          <w:rFonts w:ascii="Soberana Sans" w:hAnsi="Soberana Sans"/>
          <w:sz w:val="22"/>
          <w:szCs w:val="22"/>
          <w:lang w:val="es-MX"/>
        </w:rPr>
        <w:t>Student</w:t>
      </w:r>
      <w:proofErr w:type="spellEnd"/>
      <w:r w:rsidRPr="00D536FA">
        <w:rPr>
          <w:rFonts w:ascii="Soberana Sans" w:hAnsi="Soberana Sans"/>
          <w:sz w:val="22"/>
          <w:szCs w:val="22"/>
          <w:lang w:val="es-MX"/>
        </w:rPr>
        <w:t xml:space="preserve"> 2016, 32-Bit/X64 en</w:t>
      </w:r>
      <w:r>
        <w:rPr>
          <w:rFonts w:ascii="Soberana Sans" w:hAnsi="Soberana Sans"/>
          <w:sz w:val="22"/>
          <w:szCs w:val="22"/>
          <w:lang w:val="es-MX"/>
        </w:rPr>
        <w:t xml:space="preserve"> Español por la cantidad de $ 36,7</w:t>
      </w:r>
      <w:r w:rsidRPr="00D536FA">
        <w:rPr>
          <w:rFonts w:ascii="Soberana Sans" w:hAnsi="Soberana Sans"/>
          <w:sz w:val="22"/>
          <w:szCs w:val="22"/>
          <w:lang w:val="es-MX"/>
        </w:rPr>
        <w:t>00</w:t>
      </w:r>
      <w:r>
        <w:rPr>
          <w:rFonts w:ascii="Soberana Sans" w:hAnsi="Soberana Sans"/>
          <w:sz w:val="22"/>
          <w:szCs w:val="22"/>
          <w:lang w:val="es-MX"/>
        </w:rPr>
        <w:t xml:space="preserve">; Infraestructura y Construcciones en Proceso por $ 33,219,549; Bienes Muebles por $79,738,083; </w:t>
      </w:r>
    </w:p>
    <w:p w:rsidR="00F56895" w:rsidRPr="00D536FA" w:rsidRDefault="00F56895" w:rsidP="00F56895">
      <w:pPr>
        <w:pStyle w:val="ROMANOS"/>
        <w:spacing w:after="0" w:line="240" w:lineRule="exact"/>
        <w:ind w:left="0" w:firstLine="0"/>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9.</w:t>
      </w:r>
      <w:r w:rsidRPr="00D536FA">
        <w:rPr>
          <w:rFonts w:ascii="Soberana Sans" w:hAnsi="Soberana Sans"/>
          <w:b/>
          <w:sz w:val="22"/>
          <w:szCs w:val="22"/>
          <w:lang w:val="es-MX"/>
        </w:rPr>
        <w:tab/>
      </w:r>
      <w:r w:rsidRPr="00656E8E">
        <w:rPr>
          <w:rFonts w:ascii="Soberana Sans" w:hAnsi="Soberana Sans"/>
          <w:b/>
          <w:sz w:val="22"/>
          <w:szCs w:val="22"/>
          <w:lang w:val="es-MX"/>
        </w:rPr>
        <w:t>Estimaciones</w:t>
      </w:r>
      <w:r w:rsidRPr="00D536FA">
        <w:rPr>
          <w:rFonts w:ascii="Soberana Sans" w:hAnsi="Soberana Sans"/>
          <w:b/>
          <w:sz w:val="22"/>
          <w:szCs w:val="22"/>
          <w:lang w:val="es-MX"/>
        </w:rPr>
        <w:t xml:space="preserve"> y Deterioros</w:t>
      </w:r>
    </w:p>
    <w:p w:rsidR="00F56895" w:rsidRPr="00D536FA" w:rsidRDefault="00F56895" w:rsidP="00F56895">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t>No se efectuaron estimaciones y no se reconocieron deterioros, derivado a que por el momento no se cuenta con bienes muebles e inmuebles reconocidos por el OPD Régimen Estatal de Protección Social en Salud en Salud.</w:t>
      </w:r>
    </w:p>
    <w:p w:rsidR="00F56895" w:rsidRPr="00D536FA"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10.</w:t>
      </w:r>
      <w:r w:rsidRPr="00D536FA">
        <w:rPr>
          <w:rFonts w:ascii="Soberana Sans" w:hAnsi="Soberana Sans"/>
          <w:b/>
          <w:sz w:val="22"/>
          <w:szCs w:val="22"/>
          <w:lang w:val="es-MX"/>
        </w:rPr>
        <w:tab/>
      </w:r>
      <w:r w:rsidRPr="00656E8E">
        <w:rPr>
          <w:rFonts w:ascii="Soberana Sans" w:hAnsi="Soberana Sans"/>
          <w:b/>
          <w:sz w:val="22"/>
          <w:szCs w:val="22"/>
          <w:lang w:val="es-MX"/>
        </w:rPr>
        <w:t>Otros</w:t>
      </w:r>
      <w:r w:rsidRPr="00D536FA">
        <w:rPr>
          <w:rFonts w:ascii="Soberana Sans" w:hAnsi="Soberana Sans"/>
          <w:b/>
          <w:sz w:val="22"/>
          <w:szCs w:val="22"/>
          <w:lang w:val="es-MX"/>
        </w:rPr>
        <w:t xml:space="preserve"> Activos</w:t>
      </w:r>
    </w:p>
    <w:p w:rsidR="00F56895" w:rsidRPr="00D536FA" w:rsidRDefault="00F56895" w:rsidP="00F56895">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t>No</w:t>
      </w:r>
      <w:r>
        <w:rPr>
          <w:rFonts w:ascii="Soberana Sans" w:hAnsi="Soberana Sans"/>
          <w:sz w:val="22"/>
          <w:szCs w:val="22"/>
          <w:lang w:val="es-MX"/>
        </w:rPr>
        <w:t xml:space="preserve"> se tienen</w:t>
      </w:r>
      <w:r w:rsidRPr="00D536FA">
        <w:rPr>
          <w:rFonts w:ascii="Soberana Sans" w:hAnsi="Soberana Sans"/>
          <w:sz w:val="22"/>
          <w:szCs w:val="22"/>
          <w:lang w:val="es-MX"/>
        </w:rPr>
        <w:t xml:space="preserve"> cuentas de otros activos.</w:t>
      </w:r>
    </w:p>
    <w:p w:rsidR="00F56895" w:rsidRPr="00D536FA" w:rsidRDefault="00F56895" w:rsidP="00F56895">
      <w:pPr>
        <w:rPr>
          <w:rFonts w:ascii="Soberana Sans" w:hAnsi="Soberana Sans"/>
        </w:rPr>
      </w:pPr>
    </w:p>
    <w:p w:rsidR="00F56895" w:rsidRPr="00D536FA" w:rsidRDefault="00F56895" w:rsidP="00F56895">
      <w:pPr>
        <w:rPr>
          <w:rFonts w:ascii="Soberana Sans" w:hAnsi="Soberana Sans"/>
        </w:rPr>
      </w:pPr>
    </w:p>
    <w:p w:rsidR="00F56895" w:rsidRPr="00D536FA" w:rsidRDefault="00F56895" w:rsidP="00F56895">
      <w:pPr>
        <w:rPr>
          <w:rFonts w:ascii="Soberana Sans" w:hAnsi="Soberana Sans"/>
        </w:rPr>
      </w:pPr>
    </w:p>
    <w:p w:rsidR="00F56895" w:rsidRPr="00D536FA" w:rsidRDefault="00F56895" w:rsidP="00F56895">
      <w:pPr>
        <w:rPr>
          <w:rFonts w:ascii="Soberana Sans" w:hAnsi="Soberana Sans"/>
        </w:rPr>
      </w:pPr>
    </w:p>
    <w:p w:rsidR="00F56895" w:rsidRPr="00D536FA" w:rsidRDefault="00F56895" w:rsidP="00F56895">
      <w:pPr>
        <w:rPr>
          <w:rFonts w:ascii="Soberana Sans" w:hAnsi="Soberana Sans"/>
        </w:rPr>
      </w:pPr>
    </w:p>
    <w:p w:rsidR="00F56895" w:rsidRPr="00D536FA" w:rsidRDefault="00F56895" w:rsidP="00F56895">
      <w:pPr>
        <w:rPr>
          <w:rFonts w:ascii="Soberana Sans" w:hAnsi="Soberana Sans"/>
        </w:rPr>
      </w:pPr>
    </w:p>
    <w:p w:rsidR="00F56895" w:rsidRPr="00D536FA" w:rsidRDefault="00F56895" w:rsidP="00F56895">
      <w:pPr>
        <w:rPr>
          <w:rFonts w:ascii="Soberana Sans" w:hAnsi="Soberana Sans"/>
        </w:rPr>
      </w:pPr>
    </w:p>
    <w:p w:rsidR="00F56895" w:rsidRPr="00D536FA" w:rsidRDefault="00F56895" w:rsidP="00F56895">
      <w:pPr>
        <w:rPr>
          <w:rFonts w:ascii="Soberana Sans" w:hAnsi="Soberana Sans"/>
        </w:rPr>
      </w:pPr>
    </w:p>
    <w:p w:rsidR="00F56895" w:rsidRPr="00D536FA" w:rsidRDefault="00F56895" w:rsidP="00F56895">
      <w:pPr>
        <w:rPr>
          <w:rFonts w:ascii="Soberana Sans" w:hAnsi="Soberana Sans"/>
        </w:rPr>
      </w:pPr>
    </w:p>
    <w:p w:rsidR="00F56895" w:rsidRPr="00D536FA" w:rsidRDefault="00F56895" w:rsidP="00F56895">
      <w:pPr>
        <w:rPr>
          <w:rFonts w:ascii="Soberana Sans" w:hAnsi="Soberana Sans"/>
        </w:rPr>
      </w:pPr>
    </w:p>
    <w:p w:rsidR="00F56895" w:rsidRPr="00D536FA" w:rsidRDefault="00F56895" w:rsidP="00F56895">
      <w:pPr>
        <w:rPr>
          <w:rFonts w:ascii="Soberana Sans" w:hAnsi="Soberana Sans"/>
        </w:rPr>
      </w:pPr>
    </w:p>
    <w:p w:rsidR="00F56895" w:rsidRDefault="00F56895" w:rsidP="00F56895">
      <w:pPr>
        <w:tabs>
          <w:tab w:val="left" w:pos="7443"/>
        </w:tabs>
        <w:rPr>
          <w:rFonts w:ascii="Soberana Sans" w:hAnsi="Soberana Sans"/>
        </w:rPr>
      </w:pPr>
    </w:p>
    <w:p w:rsidR="00F56895" w:rsidRPr="00D536FA" w:rsidRDefault="00F56895" w:rsidP="00F56895">
      <w:pPr>
        <w:tabs>
          <w:tab w:val="left" w:pos="7443"/>
        </w:tabs>
        <w:rPr>
          <w:rFonts w:ascii="Soberana Sans" w:hAnsi="Soberana Sans"/>
        </w:rPr>
      </w:pPr>
      <w:r w:rsidRPr="00D536FA">
        <w:rPr>
          <w:rFonts w:ascii="Soberana Sans" w:hAnsi="Soberana Sans"/>
          <w:b/>
        </w:rPr>
        <w:t>Pasivo</w:t>
      </w:r>
    </w:p>
    <w:p w:rsidR="00F56895" w:rsidRPr="00D536FA" w:rsidRDefault="00F56895" w:rsidP="00F56895">
      <w:pPr>
        <w:pStyle w:val="ROMANOS"/>
        <w:numPr>
          <w:ilvl w:val="0"/>
          <w:numId w:val="5"/>
        </w:numPr>
        <w:spacing w:after="0" w:line="240" w:lineRule="exact"/>
        <w:ind w:left="719"/>
        <w:rPr>
          <w:rFonts w:ascii="Soberana Sans" w:hAnsi="Soberana Sans"/>
          <w:sz w:val="22"/>
          <w:szCs w:val="22"/>
          <w:lang w:val="es-MX"/>
        </w:rPr>
      </w:pPr>
      <w:r w:rsidRPr="00A3254B">
        <w:rPr>
          <w:rFonts w:ascii="Soberana Sans" w:hAnsi="Soberana Sans"/>
          <w:sz w:val="22"/>
          <w:szCs w:val="22"/>
          <w:lang w:val="es-MX"/>
        </w:rPr>
        <w:t>El rubro de cuentas y documentos por pagar</w:t>
      </w:r>
      <w:r>
        <w:rPr>
          <w:rFonts w:ascii="Soberana Sans" w:hAnsi="Soberana Sans"/>
          <w:sz w:val="22"/>
          <w:szCs w:val="22"/>
          <w:lang w:val="es-MX"/>
        </w:rPr>
        <w:t xml:space="preserve"> por un monto de $ 14,975,610</w:t>
      </w:r>
      <w:r w:rsidRPr="00D536FA">
        <w:rPr>
          <w:rFonts w:ascii="Soberana Sans" w:hAnsi="Soberana Sans"/>
          <w:sz w:val="22"/>
          <w:szCs w:val="22"/>
          <w:lang w:val="es-MX"/>
        </w:rPr>
        <w:t xml:space="preserve"> se integra de la siguiente manera:</w:t>
      </w:r>
    </w:p>
    <w:p w:rsidR="00F56895" w:rsidRPr="00D536FA" w:rsidRDefault="00F56895" w:rsidP="00F56895">
      <w:pPr>
        <w:pStyle w:val="ROMANOS"/>
        <w:spacing w:after="0" w:line="240" w:lineRule="exact"/>
        <w:rPr>
          <w:rFonts w:ascii="Soberana Sans" w:hAnsi="Soberana Sans"/>
          <w:sz w:val="22"/>
          <w:szCs w:val="22"/>
          <w:lang w:val="es-MX"/>
        </w:rPr>
      </w:pPr>
    </w:p>
    <w:tbl>
      <w:tblPr>
        <w:tblW w:w="12891" w:type="dxa"/>
        <w:tblInd w:w="779" w:type="dxa"/>
        <w:tblCellMar>
          <w:left w:w="70" w:type="dxa"/>
          <w:right w:w="70" w:type="dxa"/>
        </w:tblCellMar>
        <w:tblLook w:val="04A0" w:firstRow="1" w:lastRow="0" w:firstColumn="1" w:lastColumn="0" w:noHBand="0" w:noVBand="1"/>
      </w:tblPr>
      <w:tblGrid>
        <w:gridCol w:w="5753"/>
        <w:gridCol w:w="1682"/>
        <w:gridCol w:w="1113"/>
        <w:gridCol w:w="1264"/>
        <w:gridCol w:w="1544"/>
        <w:gridCol w:w="1535"/>
      </w:tblGrid>
      <w:tr w:rsidR="00F56895" w:rsidRPr="00D536FA" w:rsidTr="00F56895">
        <w:trPr>
          <w:trHeight w:val="300"/>
        </w:trPr>
        <w:tc>
          <w:tcPr>
            <w:tcW w:w="5753" w:type="dxa"/>
            <w:vMerge w:val="restart"/>
            <w:tcBorders>
              <w:top w:val="single" w:sz="4" w:space="0" w:color="auto"/>
              <w:left w:val="single" w:sz="4" w:space="0" w:color="auto"/>
              <w:bottom w:val="single" w:sz="4" w:space="0" w:color="000000"/>
              <w:right w:val="single" w:sz="4" w:space="0" w:color="auto"/>
            </w:tcBorders>
            <w:shd w:val="clear" w:color="000000" w:fill="00B050"/>
            <w:noWrap/>
            <w:vAlign w:val="center"/>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DESCRIPCIÓN</w:t>
            </w:r>
          </w:p>
        </w:tc>
        <w:tc>
          <w:tcPr>
            <w:tcW w:w="5603" w:type="dxa"/>
            <w:gridSpan w:val="4"/>
            <w:tcBorders>
              <w:top w:val="single" w:sz="4" w:space="0" w:color="auto"/>
              <w:left w:val="nil"/>
              <w:bottom w:val="single" w:sz="4" w:space="0" w:color="auto"/>
              <w:right w:val="single" w:sz="4" w:space="0" w:color="000000"/>
            </w:tcBorders>
            <w:shd w:val="clear" w:color="000000" w:fill="00B050"/>
            <w:noWrap/>
            <w:vAlign w:val="bottom"/>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ANTIGÜEDAD</w:t>
            </w:r>
          </w:p>
        </w:tc>
        <w:tc>
          <w:tcPr>
            <w:tcW w:w="1535" w:type="dxa"/>
            <w:vMerge w:val="restart"/>
            <w:tcBorders>
              <w:top w:val="single" w:sz="4" w:space="0" w:color="auto"/>
              <w:left w:val="single" w:sz="4" w:space="0" w:color="auto"/>
              <w:bottom w:val="single" w:sz="4" w:space="0" w:color="000000"/>
              <w:right w:val="single" w:sz="4" w:space="0" w:color="auto"/>
            </w:tcBorders>
            <w:shd w:val="clear" w:color="000000" w:fill="00B050"/>
            <w:noWrap/>
            <w:vAlign w:val="center"/>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SUMA</w:t>
            </w:r>
          </w:p>
        </w:tc>
      </w:tr>
      <w:tr w:rsidR="00F56895" w:rsidRPr="00D536FA" w:rsidTr="00F56895">
        <w:trPr>
          <w:trHeight w:val="300"/>
        </w:trPr>
        <w:tc>
          <w:tcPr>
            <w:tcW w:w="5753" w:type="dxa"/>
            <w:vMerge/>
            <w:tcBorders>
              <w:top w:val="single" w:sz="4" w:space="0" w:color="auto"/>
              <w:left w:val="single" w:sz="4" w:space="0" w:color="auto"/>
              <w:bottom w:val="single" w:sz="4" w:space="0" w:color="000000"/>
              <w:right w:val="single" w:sz="4" w:space="0" w:color="auto"/>
            </w:tcBorders>
            <w:vAlign w:val="center"/>
            <w:hideMark/>
          </w:tcPr>
          <w:p w:rsidR="00F56895" w:rsidRPr="00D536FA" w:rsidRDefault="00F56895" w:rsidP="00F56895">
            <w:pPr>
              <w:spacing w:after="0" w:line="240" w:lineRule="auto"/>
              <w:rPr>
                <w:rFonts w:ascii="Soberana Sans" w:eastAsia="Times New Roman" w:hAnsi="Soberana Sans" w:cs="Times New Roman"/>
                <w:color w:val="FFFFFF"/>
                <w:lang w:eastAsia="es-MX"/>
              </w:rPr>
            </w:pPr>
          </w:p>
        </w:tc>
        <w:tc>
          <w:tcPr>
            <w:tcW w:w="1682" w:type="dxa"/>
            <w:tcBorders>
              <w:top w:val="nil"/>
              <w:left w:val="nil"/>
              <w:bottom w:val="single" w:sz="4" w:space="0" w:color="auto"/>
              <w:right w:val="single" w:sz="4" w:space="0" w:color="auto"/>
            </w:tcBorders>
            <w:shd w:val="clear" w:color="000000" w:fill="00B050"/>
            <w:noWrap/>
            <w:vAlign w:val="bottom"/>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0 A 90</w:t>
            </w:r>
          </w:p>
        </w:tc>
        <w:tc>
          <w:tcPr>
            <w:tcW w:w="1113" w:type="dxa"/>
            <w:tcBorders>
              <w:top w:val="nil"/>
              <w:left w:val="nil"/>
              <w:bottom w:val="single" w:sz="4" w:space="0" w:color="auto"/>
              <w:right w:val="single" w:sz="4" w:space="0" w:color="auto"/>
            </w:tcBorders>
            <w:shd w:val="clear" w:color="000000" w:fill="00B050"/>
            <w:noWrap/>
            <w:vAlign w:val="bottom"/>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90 A 180</w:t>
            </w:r>
          </w:p>
        </w:tc>
        <w:tc>
          <w:tcPr>
            <w:tcW w:w="1264" w:type="dxa"/>
            <w:tcBorders>
              <w:top w:val="nil"/>
              <w:left w:val="nil"/>
              <w:bottom w:val="single" w:sz="4" w:space="0" w:color="auto"/>
              <w:right w:val="single" w:sz="4" w:space="0" w:color="auto"/>
            </w:tcBorders>
            <w:shd w:val="clear" w:color="000000" w:fill="00B050"/>
            <w:noWrap/>
            <w:vAlign w:val="bottom"/>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181 A 365</w:t>
            </w:r>
          </w:p>
        </w:tc>
        <w:tc>
          <w:tcPr>
            <w:tcW w:w="1544" w:type="dxa"/>
            <w:tcBorders>
              <w:top w:val="nil"/>
              <w:left w:val="nil"/>
              <w:bottom w:val="single" w:sz="4" w:space="0" w:color="auto"/>
              <w:right w:val="single" w:sz="4" w:space="0" w:color="auto"/>
            </w:tcBorders>
            <w:shd w:val="clear" w:color="000000" w:fill="00B050"/>
            <w:noWrap/>
            <w:vAlign w:val="bottom"/>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MÁS DE 365</w:t>
            </w:r>
          </w:p>
        </w:tc>
        <w:tc>
          <w:tcPr>
            <w:tcW w:w="1535" w:type="dxa"/>
            <w:vMerge/>
            <w:tcBorders>
              <w:top w:val="single" w:sz="4" w:space="0" w:color="auto"/>
              <w:left w:val="single" w:sz="4" w:space="0" w:color="auto"/>
              <w:bottom w:val="single" w:sz="4" w:space="0" w:color="000000"/>
              <w:right w:val="single" w:sz="4" w:space="0" w:color="auto"/>
            </w:tcBorders>
            <w:vAlign w:val="center"/>
            <w:hideMark/>
          </w:tcPr>
          <w:p w:rsidR="00F56895" w:rsidRPr="00D536FA" w:rsidRDefault="00F56895" w:rsidP="00F56895">
            <w:pPr>
              <w:spacing w:after="0" w:line="240" w:lineRule="auto"/>
              <w:rPr>
                <w:rFonts w:ascii="Soberana Sans" w:eastAsia="Times New Roman" w:hAnsi="Soberana Sans" w:cs="Times New Roman"/>
                <w:color w:val="FFFFFF"/>
                <w:lang w:eastAsia="es-MX"/>
              </w:rPr>
            </w:pPr>
          </w:p>
        </w:tc>
      </w:tr>
      <w:tr w:rsidR="00F56895" w:rsidRPr="00D536FA" w:rsidTr="00F56895">
        <w:trPr>
          <w:trHeight w:val="300"/>
        </w:trPr>
        <w:tc>
          <w:tcPr>
            <w:tcW w:w="5753" w:type="dxa"/>
            <w:tcBorders>
              <w:top w:val="nil"/>
              <w:left w:val="single" w:sz="4" w:space="0" w:color="auto"/>
              <w:bottom w:val="single" w:sz="4" w:space="0" w:color="auto"/>
              <w:right w:val="single" w:sz="4" w:space="0" w:color="auto"/>
            </w:tcBorders>
            <w:shd w:val="clear" w:color="auto" w:fill="auto"/>
            <w:noWrap/>
            <w:vAlign w:val="bottom"/>
            <w:hideMark/>
          </w:tcPr>
          <w:p w:rsidR="00F56895" w:rsidRPr="00D536FA" w:rsidRDefault="00F56895" w:rsidP="00F56895">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SERVICIOS PERSONALES POR PAGAR A CORTO PLAZO</w:t>
            </w:r>
          </w:p>
        </w:tc>
        <w:tc>
          <w:tcPr>
            <w:tcW w:w="1682" w:type="dxa"/>
            <w:tcBorders>
              <w:top w:val="nil"/>
              <w:left w:val="nil"/>
              <w:bottom w:val="single" w:sz="4" w:space="0" w:color="auto"/>
              <w:right w:val="single" w:sz="4" w:space="0" w:color="auto"/>
            </w:tcBorders>
            <w:shd w:val="clear" w:color="auto" w:fill="auto"/>
            <w:noWrap/>
            <w:vAlign w:val="bottom"/>
            <w:hideMark/>
          </w:tcPr>
          <w:p w:rsidR="00F56895" w:rsidRPr="00D536FA" w:rsidRDefault="00F56895" w:rsidP="00F56895">
            <w:pPr>
              <w:spacing w:after="0" w:line="240" w:lineRule="auto"/>
              <w:jc w:val="right"/>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0</w:t>
            </w:r>
          </w:p>
        </w:tc>
        <w:tc>
          <w:tcPr>
            <w:tcW w:w="1113" w:type="dxa"/>
            <w:tcBorders>
              <w:top w:val="nil"/>
              <w:left w:val="nil"/>
              <w:bottom w:val="single" w:sz="4" w:space="0" w:color="auto"/>
              <w:right w:val="single" w:sz="4" w:space="0" w:color="auto"/>
            </w:tcBorders>
            <w:shd w:val="clear" w:color="auto" w:fill="auto"/>
            <w:noWrap/>
            <w:vAlign w:val="bottom"/>
            <w:hideMark/>
          </w:tcPr>
          <w:p w:rsidR="00F56895" w:rsidRPr="00D536FA" w:rsidRDefault="00F56895" w:rsidP="00F56895">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264" w:type="dxa"/>
            <w:tcBorders>
              <w:top w:val="nil"/>
              <w:left w:val="nil"/>
              <w:bottom w:val="single" w:sz="4" w:space="0" w:color="auto"/>
              <w:right w:val="single" w:sz="4" w:space="0" w:color="auto"/>
            </w:tcBorders>
            <w:shd w:val="clear" w:color="auto" w:fill="auto"/>
            <w:noWrap/>
            <w:vAlign w:val="bottom"/>
            <w:hideMark/>
          </w:tcPr>
          <w:p w:rsidR="00F56895" w:rsidRPr="00D536FA" w:rsidRDefault="00F56895" w:rsidP="00F56895">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544" w:type="dxa"/>
            <w:tcBorders>
              <w:top w:val="nil"/>
              <w:left w:val="nil"/>
              <w:bottom w:val="single" w:sz="4" w:space="0" w:color="auto"/>
              <w:right w:val="single" w:sz="4" w:space="0" w:color="auto"/>
            </w:tcBorders>
            <w:shd w:val="clear" w:color="auto" w:fill="auto"/>
            <w:noWrap/>
            <w:vAlign w:val="bottom"/>
            <w:hideMark/>
          </w:tcPr>
          <w:p w:rsidR="00F56895" w:rsidRPr="00D536FA" w:rsidRDefault="00F56895" w:rsidP="00F56895">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535" w:type="dxa"/>
            <w:tcBorders>
              <w:top w:val="nil"/>
              <w:left w:val="nil"/>
              <w:bottom w:val="single" w:sz="4" w:space="0" w:color="auto"/>
              <w:right w:val="single" w:sz="4" w:space="0" w:color="auto"/>
            </w:tcBorders>
            <w:shd w:val="clear" w:color="auto" w:fill="auto"/>
            <w:noWrap/>
            <w:vAlign w:val="bottom"/>
            <w:hideMark/>
          </w:tcPr>
          <w:p w:rsidR="00F56895" w:rsidRPr="00A3254B" w:rsidRDefault="00F56895" w:rsidP="00F56895">
            <w:pPr>
              <w:spacing w:after="0" w:line="240" w:lineRule="auto"/>
              <w:jc w:val="right"/>
              <w:rPr>
                <w:rFonts w:ascii="Soberana Sans" w:eastAsia="Times New Roman" w:hAnsi="Soberana Sans" w:cs="Times New Roman"/>
                <w:color w:val="000000"/>
                <w:lang w:eastAsia="es-MX"/>
              </w:rPr>
            </w:pPr>
            <w:r w:rsidRPr="00A3254B">
              <w:rPr>
                <w:rFonts w:ascii="Soberana Sans" w:eastAsia="Times New Roman" w:hAnsi="Soberana Sans" w:cs="Times New Roman"/>
                <w:color w:val="000000"/>
                <w:lang w:eastAsia="es-MX"/>
              </w:rPr>
              <w:t>0</w:t>
            </w:r>
          </w:p>
        </w:tc>
      </w:tr>
      <w:tr w:rsidR="00F56895" w:rsidRPr="00D536FA" w:rsidTr="00F56895">
        <w:trPr>
          <w:trHeight w:val="300"/>
        </w:trPr>
        <w:tc>
          <w:tcPr>
            <w:tcW w:w="5753" w:type="dxa"/>
            <w:tcBorders>
              <w:top w:val="nil"/>
              <w:left w:val="single" w:sz="4" w:space="0" w:color="auto"/>
              <w:bottom w:val="single" w:sz="4" w:space="0" w:color="auto"/>
              <w:right w:val="single" w:sz="4" w:space="0" w:color="auto"/>
            </w:tcBorders>
            <w:shd w:val="clear" w:color="auto" w:fill="auto"/>
            <w:noWrap/>
            <w:vAlign w:val="bottom"/>
          </w:tcPr>
          <w:p w:rsidR="00F56895" w:rsidRPr="00D536FA" w:rsidRDefault="00F56895" w:rsidP="00F56895">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PROVEEDORES POR PAGAR A CORTO PLAZO</w:t>
            </w:r>
          </w:p>
        </w:tc>
        <w:tc>
          <w:tcPr>
            <w:tcW w:w="1682" w:type="dxa"/>
            <w:tcBorders>
              <w:top w:val="nil"/>
              <w:left w:val="nil"/>
              <w:bottom w:val="single" w:sz="4" w:space="0" w:color="auto"/>
              <w:right w:val="single" w:sz="4" w:space="0" w:color="auto"/>
            </w:tcBorders>
            <w:shd w:val="clear" w:color="auto" w:fill="auto"/>
            <w:noWrap/>
            <w:vAlign w:val="bottom"/>
          </w:tcPr>
          <w:p w:rsidR="00F56895" w:rsidRPr="00D536FA" w:rsidRDefault="00F56895" w:rsidP="00F56895">
            <w:pPr>
              <w:spacing w:after="0" w:line="240" w:lineRule="auto"/>
              <w:jc w:val="right"/>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w:t>
            </w:r>
            <w:r>
              <w:rPr>
                <w:rFonts w:ascii="Soberana Sans" w:eastAsia="Times New Roman" w:hAnsi="Soberana Sans" w:cs="Times New Roman"/>
                <w:color w:val="000000"/>
                <w:lang w:eastAsia="es-MX"/>
              </w:rPr>
              <w:t>1,486,623</w:t>
            </w:r>
          </w:p>
        </w:tc>
        <w:tc>
          <w:tcPr>
            <w:tcW w:w="1113" w:type="dxa"/>
            <w:tcBorders>
              <w:top w:val="nil"/>
              <w:left w:val="nil"/>
              <w:bottom w:val="single" w:sz="4" w:space="0" w:color="auto"/>
              <w:right w:val="single" w:sz="4" w:space="0" w:color="auto"/>
            </w:tcBorders>
            <w:shd w:val="clear" w:color="auto" w:fill="auto"/>
            <w:noWrap/>
            <w:vAlign w:val="bottom"/>
          </w:tcPr>
          <w:p w:rsidR="00F56895" w:rsidRPr="00D536FA" w:rsidRDefault="00F56895" w:rsidP="00F56895">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264" w:type="dxa"/>
            <w:tcBorders>
              <w:top w:val="nil"/>
              <w:left w:val="nil"/>
              <w:bottom w:val="single" w:sz="4" w:space="0" w:color="auto"/>
              <w:right w:val="single" w:sz="4" w:space="0" w:color="auto"/>
            </w:tcBorders>
            <w:shd w:val="clear" w:color="auto" w:fill="auto"/>
            <w:noWrap/>
            <w:vAlign w:val="bottom"/>
          </w:tcPr>
          <w:p w:rsidR="00F56895" w:rsidRPr="00D536FA" w:rsidRDefault="00F56895" w:rsidP="00F56895">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544" w:type="dxa"/>
            <w:tcBorders>
              <w:top w:val="nil"/>
              <w:left w:val="nil"/>
              <w:bottom w:val="single" w:sz="4" w:space="0" w:color="auto"/>
              <w:right w:val="single" w:sz="4" w:space="0" w:color="auto"/>
            </w:tcBorders>
            <w:shd w:val="clear" w:color="auto" w:fill="auto"/>
            <w:noWrap/>
            <w:vAlign w:val="bottom"/>
          </w:tcPr>
          <w:p w:rsidR="00F56895" w:rsidRPr="00D536FA" w:rsidRDefault="00F56895" w:rsidP="00F56895">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535" w:type="dxa"/>
            <w:tcBorders>
              <w:top w:val="nil"/>
              <w:left w:val="nil"/>
              <w:bottom w:val="single" w:sz="4" w:space="0" w:color="auto"/>
              <w:right w:val="single" w:sz="4" w:space="0" w:color="auto"/>
            </w:tcBorders>
            <w:shd w:val="clear" w:color="auto" w:fill="auto"/>
            <w:noWrap/>
            <w:vAlign w:val="bottom"/>
          </w:tcPr>
          <w:p w:rsidR="00F56895" w:rsidRPr="00A3254B" w:rsidRDefault="00F56895" w:rsidP="00F56895">
            <w:pPr>
              <w:spacing w:after="0" w:line="240" w:lineRule="auto"/>
              <w:jc w:val="right"/>
              <w:rPr>
                <w:rFonts w:ascii="Soberana Sans" w:eastAsia="Times New Roman" w:hAnsi="Soberana Sans" w:cs="Times New Roman"/>
                <w:color w:val="000000"/>
                <w:lang w:eastAsia="es-MX"/>
              </w:rPr>
            </w:pPr>
            <w:r w:rsidRPr="00A3254B">
              <w:rPr>
                <w:rFonts w:ascii="Soberana Sans" w:eastAsia="Times New Roman" w:hAnsi="Soberana Sans" w:cs="Times New Roman"/>
                <w:color w:val="000000"/>
                <w:lang w:eastAsia="es-MX"/>
              </w:rPr>
              <w:t>$1,486,623</w:t>
            </w:r>
          </w:p>
        </w:tc>
      </w:tr>
      <w:tr w:rsidR="00F56895" w:rsidRPr="00D536FA" w:rsidTr="00F56895">
        <w:trPr>
          <w:trHeight w:val="300"/>
        </w:trPr>
        <w:tc>
          <w:tcPr>
            <w:tcW w:w="57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6895" w:rsidRPr="00D536FA" w:rsidRDefault="00F56895" w:rsidP="00F56895">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TRANSFERENCIAS OTORGADAS POR PAGAR A CORTO PLAZO</w:t>
            </w:r>
          </w:p>
        </w:tc>
        <w:tc>
          <w:tcPr>
            <w:tcW w:w="1682" w:type="dxa"/>
            <w:tcBorders>
              <w:top w:val="single" w:sz="4" w:space="0" w:color="auto"/>
              <w:left w:val="nil"/>
              <w:bottom w:val="single" w:sz="4" w:space="0" w:color="auto"/>
              <w:right w:val="single" w:sz="4" w:space="0" w:color="auto"/>
            </w:tcBorders>
            <w:shd w:val="clear" w:color="auto" w:fill="auto"/>
            <w:noWrap/>
            <w:vAlign w:val="bottom"/>
          </w:tcPr>
          <w:p w:rsidR="00F56895" w:rsidRPr="00D536FA" w:rsidRDefault="00F56895" w:rsidP="00F56895">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$13,228,541</w:t>
            </w:r>
          </w:p>
        </w:tc>
        <w:tc>
          <w:tcPr>
            <w:tcW w:w="1113" w:type="dxa"/>
            <w:tcBorders>
              <w:top w:val="single" w:sz="4" w:space="0" w:color="auto"/>
              <w:left w:val="nil"/>
              <w:bottom w:val="single" w:sz="4" w:space="0" w:color="auto"/>
              <w:right w:val="single" w:sz="4" w:space="0" w:color="auto"/>
            </w:tcBorders>
            <w:shd w:val="clear" w:color="auto" w:fill="auto"/>
            <w:noWrap/>
            <w:vAlign w:val="bottom"/>
          </w:tcPr>
          <w:p w:rsidR="00F56895" w:rsidRPr="00D536FA" w:rsidRDefault="00F56895" w:rsidP="00F56895">
            <w:pPr>
              <w:spacing w:after="0" w:line="240" w:lineRule="auto"/>
              <w:rPr>
                <w:rFonts w:ascii="Soberana Sans" w:eastAsia="Times New Roman" w:hAnsi="Soberana Sans" w:cs="Times New Roman"/>
                <w:color w:val="000000"/>
                <w:lang w:eastAsia="es-MX"/>
              </w:rPr>
            </w:pPr>
          </w:p>
        </w:tc>
        <w:tc>
          <w:tcPr>
            <w:tcW w:w="1264" w:type="dxa"/>
            <w:tcBorders>
              <w:top w:val="single" w:sz="4" w:space="0" w:color="auto"/>
              <w:left w:val="nil"/>
              <w:bottom w:val="single" w:sz="4" w:space="0" w:color="auto"/>
              <w:right w:val="single" w:sz="4" w:space="0" w:color="auto"/>
            </w:tcBorders>
            <w:shd w:val="clear" w:color="auto" w:fill="auto"/>
            <w:noWrap/>
            <w:vAlign w:val="bottom"/>
          </w:tcPr>
          <w:p w:rsidR="00F56895" w:rsidRPr="00D536FA" w:rsidRDefault="00F56895" w:rsidP="00F56895">
            <w:pPr>
              <w:spacing w:after="0" w:line="240" w:lineRule="auto"/>
              <w:rPr>
                <w:rFonts w:ascii="Soberana Sans" w:eastAsia="Times New Roman" w:hAnsi="Soberana Sans" w:cs="Times New Roman"/>
                <w:color w:val="000000"/>
                <w:lang w:eastAsia="es-MX"/>
              </w:rPr>
            </w:pPr>
          </w:p>
        </w:tc>
        <w:tc>
          <w:tcPr>
            <w:tcW w:w="1544" w:type="dxa"/>
            <w:tcBorders>
              <w:top w:val="single" w:sz="4" w:space="0" w:color="auto"/>
              <w:left w:val="nil"/>
              <w:bottom w:val="single" w:sz="4" w:space="0" w:color="auto"/>
              <w:right w:val="single" w:sz="4" w:space="0" w:color="auto"/>
            </w:tcBorders>
            <w:shd w:val="clear" w:color="auto" w:fill="auto"/>
            <w:noWrap/>
            <w:vAlign w:val="bottom"/>
          </w:tcPr>
          <w:p w:rsidR="00F56895" w:rsidRPr="00D536FA" w:rsidRDefault="00F56895" w:rsidP="00F56895">
            <w:pPr>
              <w:spacing w:after="0" w:line="240" w:lineRule="auto"/>
              <w:rPr>
                <w:rFonts w:ascii="Soberana Sans" w:eastAsia="Times New Roman" w:hAnsi="Soberana Sans" w:cs="Times New Roman"/>
                <w:color w:val="000000"/>
                <w:lang w:eastAsia="es-MX"/>
              </w:rPr>
            </w:pPr>
          </w:p>
        </w:tc>
        <w:tc>
          <w:tcPr>
            <w:tcW w:w="1535" w:type="dxa"/>
            <w:tcBorders>
              <w:top w:val="single" w:sz="4" w:space="0" w:color="auto"/>
              <w:left w:val="nil"/>
              <w:bottom w:val="single" w:sz="4" w:space="0" w:color="auto"/>
              <w:right w:val="single" w:sz="4" w:space="0" w:color="auto"/>
            </w:tcBorders>
            <w:shd w:val="clear" w:color="auto" w:fill="auto"/>
            <w:noWrap/>
            <w:vAlign w:val="bottom"/>
          </w:tcPr>
          <w:p w:rsidR="00F56895" w:rsidRPr="00D536FA" w:rsidRDefault="00F56895" w:rsidP="00F56895">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$13,228,541</w:t>
            </w:r>
          </w:p>
        </w:tc>
      </w:tr>
      <w:tr w:rsidR="00F56895" w:rsidRPr="00D536FA" w:rsidTr="00F56895">
        <w:trPr>
          <w:trHeight w:val="300"/>
        </w:trPr>
        <w:tc>
          <w:tcPr>
            <w:tcW w:w="5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895" w:rsidRPr="00D536FA" w:rsidRDefault="00F56895" w:rsidP="00F56895">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RETENCIONES Y CONTRIBUCIONES POR PAGAR CORTO PLAZO</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rsidR="00F56895" w:rsidRPr="00D536FA" w:rsidRDefault="00F56895" w:rsidP="00F56895">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$260,446</w:t>
            </w:r>
          </w:p>
        </w:tc>
        <w:tc>
          <w:tcPr>
            <w:tcW w:w="1113" w:type="dxa"/>
            <w:tcBorders>
              <w:top w:val="single" w:sz="4" w:space="0" w:color="auto"/>
              <w:left w:val="nil"/>
              <w:bottom w:val="single" w:sz="4" w:space="0" w:color="auto"/>
              <w:right w:val="single" w:sz="4" w:space="0" w:color="auto"/>
            </w:tcBorders>
            <w:shd w:val="clear" w:color="auto" w:fill="auto"/>
            <w:noWrap/>
            <w:vAlign w:val="bottom"/>
            <w:hideMark/>
          </w:tcPr>
          <w:p w:rsidR="00F56895" w:rsidRPr="00D536FA" w:rsidRDefault="00F56895" w:rsidP="00F56895">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rsidR="00F56895" w:rsidRPr="00D536FA" w:rsidRDefault="00F56895" w:rsidP="00F56895">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544" w:type="dxa"/>
            <w:tcBorders>
              <w:top w:val="single" w:sz="4" w:space="0" w:color="auto"/>
              <w:left w:val="nil"/>
              <w:bottom w:val="single" w:sz="4" w:space="0" w:color="auto"/>
              <w:right w:val="single" w:sz="4" w:space="0" w:color="auto"/>
            </w:tcBorders>
            <w:shd w:val="clear" w:color="auto" w:fill="auto"/>
            <w:noWrap/>
            <w:vAlign w:val="bottom"/>
            <w:hideMark/>
          </w:tcPr>
          <w:p w:rsidR="00F56895" w:rsidRPr="00D536FA" w:rsidRDefault="00F56895" w:rsidP="00F56895">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F56895" w:rsidRPr="00D536FA" w:rsidRDefault="00F56895" w:rsidP="00F56895">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$260,446</w:t>
            </w:r>
          </w:p>
        </w:tc>
      </w:tr>
    </w:tbl>
    <w:p w:rsidR="00F56895" w:rsidRPr="00D536FA" w:rsidRDefault="00F56895" w:rsidP="00F56895">
      <w:pPr>
        <w:pStyle w:val="ROMANOS"/>
        <w:spacing w:after="0" w:line="240" w:lineRule="exact"/>
        <w:rPr>
          <w:rFonts w:ascii="Soberana Sans" w:hAnsi="Soberana Sans"/>
          <w:sz w:val="22"/>
          <w:szCs w:val="22"/>
          <w:lang w:val="es-MX"/>
        </w:rPr>
      </w:pPr>
    </w:p>
    <w:p w:rsidR="00F56895" w:rsidRDefault="00F56895" w:rsidP="00F56895">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r>
    </w:p>
    <w:p w:rsidR="00F56895"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sz w:val="22"/>
          <w:szCs w:val="22"/>
          <w:lang w:val="es-MX"/>
        </w:rPr>
      </w:pPr>
      <w:r>
        <w:rPr>
          <w:rFonts w:ascii="Soberana Sans" w:hAnsi="Soberana Sans"/>
          <w:sz w:val="22"/>
          <w:szCs w:val="22"/>
          <w:lang w:val="es-MX"/>
        </w:rPr>
        <w:t xml:space="preserve">        </w:t>
      </w:r>
      <w:r w:rsidRPr="00D536FA">
        <w:rPr>
          <w:rFonts w:ascii="Soberana Sans" w:hAnsi="Soberana Sans"/>
          <w:sz w:val="22"/>
          <w:szCs w:val="22"/>
          <w:lang w:val="es-MX"/>
        </w:rPr>
        <w:t>Los pasivos antes descritos serán pagados en los p</w:t>
      </w:r>
      <w:r>
        <w:rPr>
          <w:rFonts w:ascii="Soberana Sans" w:hAnsi="Soberana Sans"/>
          <w:sz w:val="22"/>
          <w:szCs w:val="22"/>
          <w:lang w:val="es-MX"/>
        </w:rPr>
        <w:t>rimeros 25 días del mes de Abril</w:t>
      </w:r>
      <w:r w:rsidRPr="00D536FA">
        <w:rPr>
          <w:rFonts w:ascii="Soberana Sans" w:hAnsi="Soberana Sans"/>
          <w:sz w:val="22"/>
          <w:szCs w:val="22"/>
          <w:lang w:val="es-MX"/>
        </w:rPr>
        <w:t xml:space="preserve"> de 2017 sin ningún contratiempo por razón de liquidez o disponibilidad de las cuentas bancarias </w:t>
      </w:r>
      <w:proofErr w:type="spellStart"/>
      <w:r w:rsidRPr="00D536FA">
        <w:rPr>
          <w:rFonts w:ascii="Soberana Sans" w:hAnsi="Soberana Sans"/>
          <w:sz w:val="22"/>
          <w:szCs w:val="22"/>
          <w:lang w:val="es-MX"/>
        </w:rPr>
        <w:t>aperturadas</w:t>
      </w:r>
      <w:proofErr w:type="spellEnd"/>
      <w:r w:rsidRPr="00D536FA">
        <w:rPr>
          <w:rFonts w:ascii="Soberana Sans" w:hAnsi="Soberana Sans"/>
          <w:sz w:val="22"/>
          <w:szCs w:val="22"/>
          <w:lang w:val="es-MX"/>
        </w:rPr>
        <w:t xml:space="preserve"> para tal fin, debido a la razón de liquidez</w:t>
      </w:r>
      <w:r>
        <w:rPr>
          <w:rFonts w:ascii="Soberana Sans" w:hAnsi="Soberana Sans"/>
          <w:sz w:val="22"/>
          <w:szCs w:val="22"/>
          <w:lang w:val="es-MX"/>
        </w:rPr>
        <w:t xml:space="preserve"> circulante que nos da 7.72</w:t>
      </w:r>
      <w:r w:rsidRPr="00D536FA">
        <w:rPr>
          <w:rFonts w:ascii="Soberana Sans" w:hAnsi="Soberana Sans"/>
          <w:sz w:val="22"/>
          <w:szCs w:val="22"/>
          <w:lang w:val="es-MX"/>
        </w:rPr>
        <w:t xml:space="preserve">, es decir </w:t>
      </w:r>
      <w:r>
        <w:rPr>
          <w:rFonts w:ascii="Soberana Sans" w:hAnsi="Soberana Sans"/>
          <w:sz w:val="22"/>
          <w:szCs w:val="22"/>
          <w:lang w:val="es-MX"/>
        </w:rPr>
        <w:t xml:space="preserve">por cada peso de deuda contamos con más de 7 pesos </w:t>
      </w:r>
      <w:r w:rsidRPr="00D536FA">
        <w:rPr>
          <w:rFonts w:ascii="Soberana Sans" w:hAnsi="Soberana Sans"/>
          <w:sz w:val="22"/>
          <w:szCs w:val="22"/>
          <w:lang w:val="es-MX"/>
        </w:rPr>
        <w:t>de recursos líquidos</w:t>
      </w:r>
      <w:r>
        <w:rPr>
          <w:rFonts w:ascii="Soberana Sans" w:hAnsi="Soberana Sans"/>
          <w:sz w:val="22"/>
          <w:szCs w:val="22"/>
          <w:lang w:val="es-MX"/>
        </w:rPr>
        <w:t xml:space="preserve"> en cuentas bancaras propia</w:t>
      </w:r>
      <w:r w:rsidRPr="00D536FA">
        <w:rPr>
          <w:rFonts w:ascii="Soberana Sans" w:hAnsi="Soberana Sans"/>
          <w:sz w:val="22"/>
          <w:szCs w:val="22"/>
          <w:lang w:val="es-MX"/>
        </w:rPr>
        <w:t>s para cumplir con nuestras obligaciones con proveedores, el SAT y otros acreedores.</w:t>
      </w:r>
    </w:p>
    <w:p w:rsidR="00F56895" w:rsidRPr="00D536FA"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ROMANOS"/>
        <w:numPr>
          <w:ilvl w:val="0"/>
          <w:numId w:val="5"/>
        </w:numPr>
        <w:spacing w:after="0" w:line="240" w:lineRule="exact"/>
        <w:ind w:left="719"/>
        <w:rPr>
          <w:rFonts w:ascii="Soberana Sans" w:hAnsi="Soberana Sans"/>
          <w:sz w:val="22"/>
          <w:szCs w:val="22"/>
          <w:lang w:val="es-MX"/>
        </w:rPr>
      </w:pPr>
      <w:r w:rsidRPr="001F5C23">
        <w:rPr>
          <w:rFonts w:ascii="Soberana Sans" w:hAnsi="Soberana Sans"/>
          <w:sz w:val="22"/>
          <w:szCs w:val="22"/>
          <w:lang w:val="es-MX"/>
        </w:rPr>
        <w:t>No se tiene recursos</w:t>
      </w:r>
      <w:r w:rsidRPr="00D536FA">
        <w:rPr>
          <w:rFonts w:ascii="Soberana Sans" w:hAnsi="Soberana Sans"/>
          <w:sz w:val="22"/>
          <w:szCs w:val="22"/>
          <w:lang w:val="es-MX"/>
        </w:rPr>
        <w:t xml:space="preserve"> en fondos de bienes de terceros en administración y/o en garantía.</w:t>
      </w:r>
    </w:p>
    <w:p w:rsidR="00F56895" w:rsidRPr="00D536FA" w:rsidRDefault="00F56895" w:rsidP="00F56895">
      <w:pPr>
        <w:pStyle w:val="ROMANOS"/>
        <w:spacing w:after="0" w:line="240" w:lineRule="exact"/>
        <w:ind w:left="723" w:firstLine="0"/>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sz w:val="22"/>
          <w:szCs w:val="22"/>
          <w:lang w:val="es-MX"/>
        </w:rPr>
      </w:pPr>
      <w:r w:rsidRPr="00D91F1A">
        <w:rPr>
          <w:rFonts w:ascii="Soberana Sans" w:hAnsi="Soberana Sans"/>
          <w:b/>
          <w:sz w:val="22"/>
          <w:szCs w:val="22"/>
          <w:lang w:val="es-MX"/>
        </w:rPr>
        <w:t>3.</w:t>
      </w:r>
      <w:r w:rsidRPr="00D536FA">
        <w:rPr>
          <w:rFonts w:ascii="Soberana Sans" w:hAnsi="Soberana Sans"/>
          <w:sz w:val="22"/>
          <w:szCs w:val="22"/>
          <w:lang w:val="es-MX"/>
        </w:rPr>
        <w:tab/>
      </w:r>
      <w:r w:rsidRPr="001F5C23">
        <w:rPr>
          <w:rFonts w:ascii="Soberana Sans" w:hAnsi="Soberana Sans"/>
          <w:sz w:val="22"/>
          <w:szCs w:val="22"/>
          <w:lang w:val="es-MX"/>
        </w:rPr>
        <w:t>No se cuenta con pasivos</w:t>
      </w:r>
      <w:r w:rsidRPr="00D536FA">
        <w:rPr>
          <w:rFonts w:ascii="Soberana Sans" w:hAnsi="Soberana Sans"/>
          <w:sz w:val="22"/>
          <w:szCs w:val="22"/>
          <w:lang w:val="es-MX"/>
        </w:rPr>
        <w:t xml:space="preserve"> a largo plazo por el momento.</w:t>
      </w:r>
    </w:p>
    <w:p w:rsidR="00F56895" w:rsidRPr="00D536FA"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sz w:val="22"/>
          <w:szCs w:val="22"/>
          <w:lang w:val="es-MX"/>
        </w:rPr>
      </w:pPr>
    </w:p>
    <w:p w:rsidR="00F56895" w:rsidRDefault="00F56895" w:rsidP="00F56895">
      <w:pPr>
        <w:pStyle w:val="ROMANOS"/>
        <w:spacing w:after="0" w:line="240" w:lineRule="exact"/>
        <w:rPr>
          <w:rFonts w:ascii="Soberana Sans" w:hAnsi="Soberana Sans"/>
          <w:sz w:val="22"/>
          <w:szCs w:val="22"/>
          <w:lang w:val="es-MX"/>
        </w:rPr>
      </w:pPr>
    </w:p>
    <w:p w:rsidR="00F56895" w:rsidRDefault="00F56895" w:rsidP="00F56895">
      <w:pPr>
        <w:pStyle w:val="ROMANOS"/>
        <w:spacing w:after="0" w:line="240" w:lineRule="exact"/>
        <w:rPr>
          <w:rFonts w:ascii="Soberana Sans" w:hAnsi="Soberana Sans"/>
          <w:sz w:val="22"/>
          <w:szCs w:val="22"/>
          <w:lang w:val="es-MX"/>
        </w:rPr>
      </w:pPr>
    </w:p>
    <w:p w:rsidR="00F56895" w:rsidRDefault="00F56895" w:rsidP="00F56895">
      <w:pPr>
        <w:pStyle w:val="ROMANOS"/>
        <w:spacing w:after="0" w:line="240" w:lineRule="exact"/>
        <w:rPr>
          <w:rFonts w:ascii="Soberana Sans" w:hAnsi="Soberana Sans"/>
          <w:sz w:val="22"/>
          <w:szCs w:val="22"/>
          <w:lang w:val="es-MX"/>
        </w:rPr>
      </w:pPr>
    </w:p>
    <w:p w:rsidR="00F56895" w:rsidRDefault="00F56895" w:rsidP="00F56895">
      <w:pPr>
        <w:pStyle w:val="ROMANOS"/>
        <w:spacing w:after="0" w:line="240" w:lineRule="exact"/>
        <w:rPr>
          <w:rFonts w:ascii="Soberana Sans" w:hAnsi="Soberana Sans"/>
          <w:sz w:val="22"/>
          <w:szCs w:val="22"/>
          <w:lang w:val="es-MX"/>
        </w:rPr>
      </w:pPr>
    </w:p>
    <w:p w:rsidR="00F56895"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sz w:val="22"/>
          <w:szCs w:val="22"/>
          <w:lang w:val="es-MX"/>
        </w:rPr>
      </w:pPr>
    </w:p>
    <w:p w:rsidR="00F56895" w:rsidRPr="00D536FA" w:rsidRDefault="00F56895" w:rsidP="00B43DA3">
      <w:pPr>
        <w:pStyle w:val="ROMANOS"/>
        <w:spacing w:after="0" w:line="240" w:lineRule="exact"/>
        <w:ind w:left="0" w:firstLine="0"/>
        <w:rPr>
          <w:rFonts w:ascii="Soberana Sans" w:hAnsi="Soberana Sans"/>
          <w:sz w:val="22"/>
          <w:szCs w:val="22"/>
          <w:lang w:val="es-MX"/>
        </w:rPr>
      </w:pPr>
    </w:p>
    <w:p w:rsidR="00F56895" w:rsidRPr="00D536FA" w:rsidRDefault="00F56895" w:rsidP="00F56895">
      <w:pPr>
        <w:pStyle w:val="ROMANOS"/>
        <w:spacing w:after="0" w:line="240" w:lineRule="exact"/>
        <w:ind w:left="0" w:firstLine="0"/>
        <w:rPr>
          <w:rFonts w:ascii="Soberana Sans" w:hAnsi="Soberana Sans"/>
          <w:sz w:val="22"/>
          <w:szCs w:val="22"/>
          <w:lang w:val="es-MX"/>
        </w:rPr>
      </w:pPr>
    </w:p>
    <w:p w:rsidR="00F56895" w:rsidRPr="00D536FA" w:rsidRDefault="00F56895" w:rsidP="00F56895">
      <w:pPr>
        <w:pStyle w:val="INCISO"/>
        <w:spacing w:after="0" w:line="240" w:lineRule="exact"/>
        <w:ind w:left="360"/>
        <w:rPr>
          <w:rFonts w:ascii="Soberana Sans" w:hAnsi="Soberana Sans"/>
          <w:b/>
          <w:smallCaps/>
          <w:sz w:val="22"/>
          <w:szCs w:val="22"/>
        </w:rPr>
      </w:pPr>
      <w:r w:rsidRPr="00D536FA">
        <w:rPr>
          <w:rFonts w:ascii="Soberana Sans" w:hAnsi="Soberana Sans"/>
          <w:b/>
          <w:smallCaps/>
          <w:sz w:val="22"/>
          <w:szCs w:val="22"/>
        </w:rPr>
        <w:t>II)</w:t>
      </w:r>
      <w:r w:rsidRPr="00D536FA">
        <w:rPr>
          <w:rFonts w:ascii="Soberana Sans" w:hAnsi="Soberana Sans"/>
          <w:b/>
          <w:smallCaps/>
          <w:sz w:val="22"/>
          <w:szCs w:val="22"/>
        </w:rPr>
        <w:tab/>
        <w:t>Notas al Estado de Actividades</w:t>
      </w:r>
    </w:p>
    <w:p w:rsidR="00F56895" w:rsidRPr="00D536FA" w:rsidRDefault="00F56895" w:rsidP="00F56895">
      <w:pPr>
        <w:pStyle w:val="INCISO"/>
        <w:spacing w:after="0" w:line="240" w:lineRule="exact"/>
        <w:ind w:left="360"/>
        <w:rPr>
          <w:rFonts w:ascii="Soberana Sans" w:hAnsi="Soberana Sans"/>
          <w:b/>
          <w:smallCaps/>
          <w:sz w:val="22"/>
          <w:szCs w:val="22"/>
        </w:rPr>
      </w:pPr>
    </w:p>
    <w:p w:rsidR="00F56895" w:rsidRPr="00D536FA" w:rsidRDefault="00F56895" w:rsidP="00F56895">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Ingresos de Gestión</w:t>
      </w:r>
    </w:p>
    <w:p w:rsidR="00F56895" w:rsidRPr="00D536FA" w:rsidRDefault="00F56895" w:rsidP="00F56895">
      <w:pPr>
        <w:pStyle w:val="ROMANOS"/>
        <w:numPr>
          <w:ilvl w:val="0"/>
          <w:numId w:val="2"/>
        </w:numPr>
        <w:spacing w:after="0" w:line="240" w:lineRule="exact"/>
        <w:ind w:left="644"/>
        <w:rPr>
          <w:rFonts w:ascii="Soberana Sans" w:hAnsi="Soberana Sans"/>
          <w:sz w:val="22"/>
          <w:szCs w:val="22"/>
          <w:lang w:val="es-MX"/>
        </w:rPr>
      </w:pPr>
      <w:r w:rsidRPr="001F5C23">
        <w:rPr>
          <w:rFonts w:ascii="Soberana Sans" w:hAnsi="Soberana Sans"/>
          <w:sz w:val="22"/>
          <w:szCs w:val="22"/>
          <w:lang w:val="es-MX"/>
        </w:rPr>
        <w:t>Los ingresos</w:t>
      </w:r>
      <w:r w:rsidRPr="00D536FA">
        <w:rPr>
          <w:rFonts w:ascii="Soberana Sans" w:hAnsi="Soberana Sans"/>
          <w:sz w:val="22"/>
          <w:szCs w:val="22"/>
          <w:lang w:val="es-MX"/>
        </w:rPr>
        <w:t xml:space="preserve"> reconocidos por OPD Régimen Estatal de Protección Social en Salud, son por participaciones estatales (ASE) y convenios federales (CS Y ASF, SMSXXI, </w:t>
      </w:r>
      <w:proofErr w:type="spellStart"/>
      <w:r w:rsidRPr="00D536FA">
        <w:rPr>
          <w:rFonts w:ascii="Soberana Sans" w:hAnsi="Soberana Sans"/>
          <w:sz w:val="22"/>
          <w:szCs w:val="22"/>
          <w:lang w:val="es-MX"/>
        </w:rPr>
        <w:t>FPcGC</w:t>
      </w:r>
      <w:proofErr w:type="spellEnd"/>
      <w:r w:rsidRPr="00D536FA">
        <w:rPr>
          <w:rFonts w:ascii="Soberana Sans" w:hAnsi="Soberana Sans"/>
          <w:sz w:val="22"/>
          <w:szCs w:val="22"/>
          <w:lang w:val="es-MX"/>
        </w:rPr>
        <w:t>) e interestatales (Portabilidad 32 X 32).</w:t>
      </w:r>
    </w:p>
    <w:p w:rsidR="00F56895" w:rsidRPr="00D536FA" w:rsidRDefault="00F56895" w:rsidP="00F56895">
      <w:pPr>
        <w:pStyle w:val="ROMANOS"/>
        <w:spacing w:after="0" w:line="240" w:lineRule="exact"/>
        <w:ind w:left="648" w:firstLine="0"/>
        <w:rPr>
          <w:rFonts w:ascii="Soberana Sans" w:hAnsi="Soberana Sans"/>
          <w:sz w:val="22"/>
          <w:szCs w:val="22"/>
          <w:lang w:val="es-MX"/>
        </w:rPr>
      </w:pPr>
    </w:p>
    <w:p w:rsidR="00F56895" w:rsidRPr="00D536FA" w:rsidRDefault="00F56895" w:rsidP="00F56895">
      <w:pPr>
        <w:pStyle w:val="ROMANOS"/>
        <w:spacing w:after="0" w:line="240" w:lineRule="exact"/>
        <w:ind w:hanging="153"/>
        <w:rPr>
          <w:rFonts w:ascii="Soberana Sans" w:hAnsi="Soberana Sans"/>
          <w:b/>
          <w:sz w:val="22"/>
          <w:szCs w:val="22"/>
          <w:lang w:val="es-MX"/>
        </w:rPr>
      </w:pPr>
      <w:r w:rsidRPr="00D536FA">
        <w:rPr>
          <w:rFonts w:ascii="Soberana Sans" w:hAnsi="Soberana Sans"/>
          <w:b/>
          <w:sz w:val="22"/>
          <w:szCs w:val="22"/>
          <w:lang w:val="es-MX"/>
        </w:rPr>
        <w:t>Gastos y Otras Pérdidas:</w:t>
      </w:r>
    </w:p>
    <w:p w:rsidR="00F56895" w:rsidRPr="00D536FA" w:rsidRDefault="00F56895" w:rsidP="00F56895">
      <w:pPr>
        <w:pStyle w:val="ROMANOS"/>
        <w:numPr>
          <w:ilvl w:val="0"/>
          <w:numId w:val="1"/>
        </w:numPr>
        <w:spacing w:after="0" w:line="240" w:lineRule="exact"/>
        <w:ind w:left="644"/>
        <w:rPr>
          <w:rFonts w:ascii="Soberana Sans" w:hAnsi="Soberana Sans"/>
          <w:sz w:val="22"/>
          <w:szCs w:val="22"/>
          <w:lang w:val="es-MX"/>
        </w:rPr>
      </w:pPr>
      <w:r w:rsidRPr="001F5C23">
        <w:rPr>
          <w:rFonts w:ascii="Soberana Sans" w:hAnsi="Soberana Sans"/>
          <w:sz w:val="22"/>
          <w:szCs w:val="22"/>
          <w:lang w:val="es-MX"/>
        </w:rPr>
        <w:t>Las cuentas</w:t>
      </w:r>
      <w:r w:rsidRPr="00D536FA">
        <w:rPr>
          <w:rFonts w:ascii="Soberana Sans" w:hAnsi="Soberana Sans"/>
          <w:sz w:val="22"/>
          <w:szCs w:val="22"/>
          <w:lang w:val="es-MX"/>
        </w:rPr>
        <w:t xml:space="preserve"> de gastos son las siguientes:</w:t>
      </w:r>
    </w:p>
    <w:p w:rsidR="00F56895" w:rsidRPr="00D536FA" w:rsidRDefault="00F56895" w:rsidP="00F56895">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Se destina el 52.81</w:t>
      </w:r>
      <w:r w:rsidRPr="00D536FA">
        <w:rPr>
          <w:rFonts w:ascii="Soberana Sans" w:hAnsi="Soberana Sans"/>
          <w:sz w:val="22"/>
          <w:szCs w:val="22"/>
          <w:lang w:val="es-MX"/>
        </w:rPr>
        <w:t xml:space="preserve">% del recurso ejercido trimestral, para pago de remuneraciones al personal de OPD Salud de Tlaxcala y otros conceptos por </w:t>
      </w:r>
      <w:r>
        <w:rPr>
          <w:rFonts w:ascii="Soberana Sans" w:hAnsi="Soberana Sans"/>
          <w:sz w:val="22"/>
          <w:szCs w:val="22"/>
          <w:lang w:val="es-MX"/>
        </w:rPr>
        <w:t>transferencias y subsidios, el 2.48</w:t>
      </w:r>
      <w:r w:rsidRPr="00D536FA">
        <w:rPr>
          <w:rFonts w:ascii="Soberana Sans" w:hAnsi="Soberana Sans"/>
          <w:sz w:val="22"/>
          <w:szCs w:val="22"/>
          <w:lang w:val="es-MX"/>
        </w:rPr>
        <w:t>% para servicios personales de las áreas administrativas del OPD Régimen Estatal de Protección Social en Salud.</w:t>
      </w:r>
    </w:p>
    <w:p w:rsidR="00F56895" w:rsidRPr="00D536FA" w:rsidRDefault="00F56895" w:rsidP="00F56895">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Se destina la cantidad de $ 71,528</w:t>
      </w:r>
      <w:r w:rsidRPr="00D536FA">
        <w:rPr>
          <w:rFonts w:ascii="Soberana Sans" w:hAnsi="Soberana Sans"/>
          <w:sz w:val="22"/>
          <w:szCs w:val="22"/>
          <w:lang w:val="es-MX"/>
        </w:rPr>
        <w:t xml:space="preserve"> del recurso ejercido trimestral, para pago de materiales y suministros.</w:t>
      </w:r>
    </w:p>
    <w:p w:rsidR="00F56895" w:rsidRPr="00D536FA" w:rsidRDefault="00F56895" w:rsidP="00F56895">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Se destina la cantidad de $ 470,275</w:t>
      </w:r>
      <w:r w:rsidRPr="00D536FA">
        <w:rPr>
          <w:rFonts w:ascii="Soberana Sans" w:hAnsi="Soberana Sans"/>
          <w:sz w:val="22"/>
          <w:szCs w:val="22"/>
          <w:lang w:val="es-MX"/>
        </w:rPr>
        <w:t xml:space="preserve"> del recurso ejercido trimestral, al pago de servicios generales.</w:t>
      </w:r>
    </w:p>
    <w:p w:rsidR="00F56895" w:rsidRPr="00D536FA" w:rsidRDefault="00F56895" w:rsidP="00F56895">
      <w:pPr>
        <w:pStyle w:val="ROMANOS"/>
        <w:spacing w:after="0" w:line="240" w:lineRule="exact"/>
        <w:ind w:left="648" w:firstLine="0"/>
        <w:rPr>
          <w:rFonts w:ascii="Soberana Sans" w:hAnsi="Soberana Sans"/>
          <w:sz w:val="22"/>
          <w:szCs w:val="22"/>
          <w:lang w:val="es-MX"/>
        </w:rPr>
      </w:pPr>
    </w:p>
    <w:p w:rsidR="00F56895" w:rsidRPr="00D536FA" w:rsidRDefault="00F56895" w:rsidP="00F56895">
      <w:pPr>
        <w:pStyle w:val="ROMANOS"/>
        <w:spacing w:after="0" w:line="240" w:lineRule="exact"/>
        <w:ind w:left="648" w:firstLine="0"/>
        <w:rPr>
          <w:rFonts w:ascii="Soberana Sans" w:hAnsi="Soberana Sans"/>
          <w:sz w:val="22"/>
          <w:szCs w:val="22"/>
          <w:lang w:val="es-MX"/>
        </w:rPr>
      </w:pPr>
      <w:r w:rsidRPr="00D536FA">
        <w:rPr>
          <w:rFonts w:ascii="Soberana Sans" w:hAnsi="Soberana Sans"/>
          <w:sz w:val="22"/>
          <w:szCs w:val="22"/>
          <w:lang w:val="es-MX"/>
        </w:rPr>
        <w:t>En los estados financieros se destaca el concepto denominado productos y aprovechamientos derivados de la reclasificación de otros ingresos financieros, en el cual se canalizan los intereses bancarios que se generan en las radicaciones de participaciones y convenios, sanciones a proveedores, faltas y reta</w:t>
      </w:r>
      <w:r>
        <w:rPr>
          <w:rFonts w:ascii="Soberana Sans" w:hAnsi="Soberana Sans"/>
          <w:sz w:val="22"/>
          <w:szCs w:val="22"/>
          <w:lang w:val="es-MX"/>
        </w:rPr>
        <w:t>r</w:t>
      </w:r>
      <w:r w:rsidRPr="00D536FA">
        <w:rPr>
          <w:rFonts w:ascii="Soberana Sans" w:hAnsi="Soberana Sans"/>
          <w:sz w:val="22"/>
          <w:szCs w:val="22"/>
          <w:lang w:val="es-MX"/>
        </w:rPr>
        <w:t>dos.</w:t>
      </w:r>
    </w:p>
    <w:p w:rsidR="00F56895" w:rsidRPr="00D536FA" w:rsidRDefault="00F56895" w:rsidP="00F56895">
      <w:pPr>
        <w:pStyle w:val="ROMANOS"/>
        <w:spacing w:after="0" w:line="240" w:lineRule="exact"/>
        <w:ind w:left="1008" w:firstLine="0"/>
        <w:rPr>
          <w:rFonts w:ascii="Soberana Sans" w:hAnsi="Soberana Sans"/>
          <w:sz w:val="22"/>
          <w:szCs w:val="22"/>
          <w:lang w:val="es-MX"/>
        </w:rPr>
      </w:pPr>
    </w:p>
    <w:p w:rsidR="00F56895" w:rsidRPr="00D536FA" w:rsidRDefault="00F56895" w:rsidP="00F56895">
      <w:pPr>
        <w:pStyle w:val="INCISO"/>
        <w:spacing w:after="0" w:line="240" w:lineRule="exact"/>
        <w:ind w:left="360"/>
        <w:rPr>
          <w:rFonts w:ascii="Soberana Sans" w:hAnsi="Soberana Sans"/>
          <w:b/>
          <w:smallCaps/>
          <w:sz w:val="22"/>
          <w:szCs w:val="22"/>
        </w:rPr>
      </w:pPr>
      <w:r w:rsidRPr="00D536FA">
        <w:rPr>
          <w:rFonts w:ascii="Soberana Sans" w:hAnsi="Soberana Sans"/>
          <w:b/>
          <w:smallCaps/>
          <w:sz w:val="22"/>
          <w:szCs w:val="22"/>
        </w:rPr>
        <w:t>III)</w:t>
      </w:r>
      <w:r w:rsidRPr="00D536FA">
        <w:rPr>
          <w:rFonts w:ascii="Soberana Sans" w:hAnsi="Soberana Sans"/>
          <w:b/>
          <w:smallCaps/>
          <w:sz w:val="22"/>
          <w:szCs w:val="22"/>
        </w:rPr>
        <w:tab/>
        <w:t>Notas al Estado de Variación en la Hacienda Pública</w:t>
      </w:r>
    </w:p>
    <w:p w:rsidR="00F56895" w:rsidRPr="00D536FA" w:rsidRDefault="00F56895" w:rsidP="00F56895">
      <w:pPr>
        <w:pStyle w:val="ROMANOS"/>
        <w:numPr>
          <w:ilvl w:val="0"/>
          <w:numId w:val="9"/>
        </w:numPr>
        <w:spacing w:after="0" w:line="240" w:lineRule="exact"/>
        <w:rPr>
          <w:rFonts w:ascii="Soberana Sans" w:hAnsi="Soberana Sans"/>
          <w:b/>
          <w:sz w:val="22"/>
          <w:szCs w:val="22"/>
          <w:lang w:val="es-MX"/>
        </w:rPr>
      </w:pPr>
      <w:r w:rsidRPr="00596496">
        <w:rPr>
          <w:rFonts w:ascii="Soberana Sans" w:hAnsi="Soberana Sans"/>
          <w:b/>
          <w:sz w:val="22"/>
          <w:szCs w:val="22"/>
          <w:lang w:val="es-MX"/>
        </w:rPr>
        <w:t>Durante el ejercicio 2016 se</w:t>
      </w:r>
      <w:r w:rsidRPr="00D536FA">
        <w:rPr>
          <w:rFonts w:ascii="Soberana Sans" w:hAnsi="Soberana Sans"/>
          <w:b/>
          <w:sz w:val="22"/>
          <w:szCs w:val="22"/>
          <w:lang w:val="es-MX"/>
        </w:rPr>
        <w:t xml:space="preserve"> tuvieron modificaciones al patrimonio.</w:t>
      </w:r>
    </w:p>
    <w:p w:rsidR="00F56895" w:rsidRPr="00D536FA" w:rsidRDefault="00F56895" w:rsidP="00F56895">
      <w:pPr>
        <w:pStyle w:val="ROMANOS"/>
        <w:spacing w:after="0" w:line="240" w:lineRule="exact"/>
        <w:ind w:left="723" w:firstLine="0"/>
        <w:rPr>
          <w:rFonts w:ascii="Soberana Sans" w:hAnsi="Soberana Sans"/>
          <w:sz w:val="22"/>
          <w:szCs w:val="22"/>
          <w:lang w:val="es-MX"/>
        </w:rPr>
      </w:pPr>
    </w:p>
    <w:p w:rsidR="00F56895" w:rsidRPr="00D536FA" w:rsidRDefault="00F56895" w:rsidP="00F56895">
      <w:pPr>
        <w:pStyle w:val="Texto"/>
        <w:spacing w:after="0" w:line="240" w:lineRule="exact"/>
        <w:ind w:left="648" w:firstLine="0"/>
        <w:rPr>
          <w:rFonts w:ascii="Soberana Sans" w:hAnsi="Soberana Sans"/>
          <w:sz w:val="22"/>
          <w:szCs w:val="22"/>
          <w:lang w:val="es-MX"/>
        </w:rPr>
      </w:pPr>
      <w:r w:rsidRPr="005507EB">
        <w:rPr>
          <w:rFonts w:ascii="Soberana Sans" w:hAnsi="Soberana Sans"/>
          <w:sz w:val="22"/>
          <w:szCs w:val="22"/>
          <w:lang w:val="es-MX"/>
        </w:rPr>
        <w:t>Como unidad administrativa</w:t>
      </w:r>
      <w:r w:rsidRPr="00D536FA">
        <w:rPr>
          <w:rFonts w:ascii="Soberana Sans" w:hAnsi="Soberana Sans"/>
          <w:sz w:val="22"/>
          <w:szCs w:val="22"/>
          <w:lang w:val="es-MX"/>
        </w:rPr>
        <w:t xml:space="preserve"> del Organismo Público Descentra</w:t>
      </w:r>
      <w:r>
        <w:rPr>
          <w:rFonts w:ascii="Soberana Sans" w:hAnsi="Soberana Sans"/>
          <w:sz w:val="22"/>
          <w:szCs w:val="22"/>
          <w:lang w:val="es-MX"/>
        </w:rPr>
        <w:t>lizado Salud de Tlaxcala, pasaro</w:t>
      </w:r>
      <w:r w:rsidRPr="00D536FA">
        <w:rPr>
          <w:rFonts w:ascii="Soberana Sans" w:hAnsi="Soberana Sans"/>
          <w:sz w:val="22"/>
          <w:szCs w:val="22"/>
          <w:lang w:val="es-MX"/>
        </w:rPr>
        <w:t>n a formar parte del  Organismo Público Descentralizado  Régimen Estatal de Protección Social en Salud en Tlaxcala, mediante el proceso de entrega-recepción correspondiente;  con fecha 06 de abril de</w:t>
      </w:r>
      <w:r>
        <w:rPr>
          <w:rFonts w:ascii="Soberana Sans" w:hAnsi="Soberana Sans"/>
          <w:sz w:val="22"/>
          <w:szCs w:val="22"/>
          <w:lang w:val="es-MX"/>
        </w:rPr>
        <w:t>l 2016 de referencia 5018/DA</w:t>
      </w:r>
      <w:r w:rsidRPr="00D536FA">
        <w:rPr>
          <w:rFonts w:ascii="Soberana Sans" w:hAnsi="Soberana Sans"/>
          <w:sz w:val="22"/>
          <w:szCs w:val="22"/>
          <w:lang w:val="es-MX"/>
        </w:rPr>
        <w:t>/2016/278 girado por OPD Salud de Tlaxcala, se recibió hoja de trabajo de balanza de saldos iniciales por parte de OPD Salud de Tlaxcala; mismos que corresponden a los recursos presupuestales del ejercicio 2015 de la Cuota Social y Aportación Solidaria Federal, Seguro Médico Siglo XXI y Fondo de Protección contra Gastos Catastróficos.</w:t>
      </w:r>
    </w:p>
    <w:p w:rsidR="00F56895" w:rsidRPr="00D536FA" w:rsidRDefault="00F56895" w:rsidP="00F56895">
      <w:pPr>
        <w:pStyle w:val="INCISO"/>
        <w:spacing w:after="0" w:line="240" w:lineRule="exact"/>
        <w:ind w:left="709" w:firstLine="0"/>
        <w:rPr>
          <w:rFonts w:ascii="Soberana Sans" w:hAnsi="Soberana Sans"/>
          <w:sz w:val="22"/>
          <w:szCs w:val="22"/>
        </w:rPr>
      </w:pPr>
    </w:p>
    <w:p w:rsidR="00F56895" w:rsidRPr="000307B9" w:rsidRDefault="00F56895" w:rsidP="00F56895">
      <w:pPr>
        <w:pStyle w:val="INCISO"/>
        <w:spacing w:after="0" w:line="240" w:lineRule="exact"/>
        <w:ind w:left="709" w:firstLine="0"/>
        <w:rPr>
          <w:rFonts w:ascii="Soberana Sans" w:hAnsi="Soberana Sans"/>
          <w:sz w:val="22"/>
          <w:szCs w:val="22"/>
        </w:rPr>
      </w:pPr>
      <w:r w:rsidRPr="00D536FA">
        <w:rPr>
          <w:rFonts w:ascii="Soberana Sans" w:hAnsi="Soberana Sans"/>
          <w:sz w:val="22"/>
          <w:szCs w:val="22"/>
        </w:rPr>
        <w:t>En el mes de septiembre de 2016 se reconoce en el sistema de contabilidad la incorporación de bienes muebles y su valor numérico con base en el Acta de Entrega Recepción de fecha 01 de agosto de 2016, cabe hacer mención que los referidos valores fueron tomados de las facturas originales en el momento de adquisición de dichos bienes, las cuales se expidieron a nombre y RFC de Salud de Tlaxcala, menos el cálculo de depreciación contable de conformidad con lo dispuesto en la “Guía de vida útil estimada y porcentajes de depreciación” emitido por el CONAC para obtener el valor en libros, el cual fue dado de alta en el módulo de "Productos" del "Sistema Automatizado de Administración y Contabilidad Gubernamental" (SAACG.NET) al igual que su respectiva póliza de diario con folio D00112 del 29 de septiembre por concepto de Registro de Bienes Muebles en el Patrimonio del REPSS derivado del Acta Entrega Recepción. Con las acciones anteriores queda incorporado dentro del Activo Fijo el valor de Bienes Muebles con abono a la cuenta de Patrimonio 3120-1-0001 Entrega Recepción OPD Salud Tlaxcala, para su presentación en la Cuenta Pública del REPSS del III y IV Trimestre de 2016.</w:t>
      </w:r>
    </w:p>
    <w:tbl>
      <w:tblPr>
        <w:tblpPr w:leftFromText="141" w:rightFromText="141" w:vertAnchor="text" w:horzAnchor="page" w:tblpX="3411" w:tblpY="-9377"/>
        <w:tblW w:w="7280" w:type="dxa"/>
        <w:tblCellMar>
          <w:left w:w="70" w:type="dxa"/>
          <w:right w:w="70" w:type="dxa"/>
        </w:tblCellMar>
        <w:tblLook w:val="04A0" w:firstRow="1" w:lastRow="0" w:firstColumn="1" w:lastColumn="0" w:noHBand="0" w:noVBand="1"/>
      </w:tblPr>
      <w:tblGrid>
        <w:gridCol w:w="5900"/>
        <w:gridCol w:w="1380"/>
      </w:tblGrid>
      <w:tr w:rsidR="00F56895" w:rsidRPr="00D536FA" w:rsidTr="00F56895">
        <w:trPr>
          <w:trHeight w:val="300"/>
        </w:trPr>
        <w:tc>
          <w:tcPr>
            <w:tcW w:w="5900" w:type="dxa"/>
            <w:tcBorders>
              <w:top w:val="nil"/>
              <w:left w:val="nil"/>
              <w:bottom w:val="nil"/>
              <w:right w:val="nil"/>
            </w:tcBorders>
            <w:shd w:val="clear" w:color="auto" w:fill="auto"/>
            <w:noWrap/>
            <w:vAlign w:val="bottom"/>
          </w:tcPr>
          <w:p w:rsidR="00F56895" w:rsidRPr="00D536FA" w:rsidRDefault="00F56895" w:rsidP="00F56895">
            <w:pPr>
              <w:spacing w:after="0" w:line="240" w:lineRule="auto"/>
              <w:rPr>
                <w:rFonts w:ascii="Soberana Sans" w:eastAsia="Times New Roman" w:hAnsi="Soberana Sans" w:cs="Times New Roman"/>
                <w:color w:val="000000"/>
                <w:lang w:eastAsia="es-MX"/>
              </w:rPr>
            </w:pPr>
          </w:p>
        </w:tc>
        <w:tc>
          <w:tcPr>
            <w:tcW w:w="1380" w:type="dxa"/>
            <w:tcBorders>
              <w:top w:val="nil"/>
              <w:left w:val="nil"/>
              <w:bottom w:val="nil"/>
              <w:right w:val="nil"/>
            </w:tcBorders>
            <w:shd w:val="clear" w:color="auto" w:fill="auto"/>
            <w:noWrap/>
            <w:vAlign w:val="bottom"/>
          </w:tcPr>
          <w:p w:rsidR="00F56895" w:rsidRPr="00D536FA" w:rsidRDefault="00F56895" w:rsidP="00F56895">
            <w:pPr>
              <w:spacing w:after="0" w:line="240" w:lineRule="auto"/>
              <w:jc w:val="right"/>
              <w:rPr>
                <w:rFonts w:ascii="Soberana Sans" w:eastAsia="Times New Roman" w:hAnsi="Soberana Sans" w:cs="Times New Roman"/>
                <w:color w:val="000000"/>
                <w:lang w:eastAsia="es-MX"/>
              </w:rPr>
            </w:pPr>
          </w:p>
        </w:tc>
      </w:tr>
    </w:tbl>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r>
      <w:r w:rsidRPr="00D536FA">
        <w:rPr>
          <w:rFonts w:ascii="Soberana Sans" w:hAnsi="Soberana Sans"/>
          <w:sz w:val="22"/>
          <w:szCs w:val="22"/>
          <w:lang w:val="es-MX"/>
        </w:rPr>
        <w:tab/>
      </w:r>
    </w:p>
    <w:p w:rsidR="00F56895" w:rsidRPr="00D536FA" w:rsidRDefault="00F56895" w:rsidP="00F56895">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 xml:space="preserve">        </w:t>
      </w:r>
    </w:p>
    <w:p w:rsidR="00F56895" w:rsidRPr="00D536FA" w:rsidRDefault="00F56895" w:rsidP="00F56895">
      <w:pPr>
        <w:pStyle w:val="ROMANOS"/>
        <w:numPr>
          <w:ilvl w:val="0"/>
          <w:numId w:val="9"/>
        </w:numPr>
        <w:spacing w:after="0" w:line="240" w:lineRule="exact"/>
        <w:rPr>
          <w:rFonts w:ascii="Soberana Sans" w:hAnsi="Soberana Sans"/>
          <w:b/>
          <w:sz w:val="22"/>
          <w:szCs w:val="22"/>
          <w:lang w:val="es-MX"/>
        </w:rPr>
      </w:pPr>
      <w:r w:rsidRPr="00030BAD">
        <w:rPr>
          <w:rFonts w:ascii="Soberana Sans" w:hAnsi="Soberana Sans"/>
          <w:b/>
          <w:sz w:val="22"/>
          <w:szCs w:val="22"/>
          <w:lang w:val="es-MX"/>
        </w:rPr>
        <w:t>Reconocimiento de bienes muebles e inmuebles</w:t>
      </w:r>
      <w:r w:rsidRPr="00D536FA">
        <w:rPr>
          <w:rFonts w:ascii="Soberana Sans" w:hAnsi="Soberana Sans"/>
          <w:b/>
          <w:sz w:val="22"/>
          <w:szCs w:val="22"/>
          <w:lang w:val="es-MX"/>
        </w:rPr>
        <w:t xml:space="preserve"> en la contabilidad de OPD REPSS derivado del desarrollo del proyecto “Fortalecimiento a la Infraestructura Física y Equipamiento de Unidades Médicas 2015”.</w:t>
      </w:r>
    </w:p>
    <w:p w:rsidR="00F56895" w:rsidRPr="00D536FA" w:rsidRDefault="00F56895" w:rsidP="00F56895">
      <w:pPr>
        <w:pStyle w:val="ROMANOS"/>
        <w:spacing w:after="0" w:line="240" w:lineRule="exact"/>
        <w:ind w:left="723" w:firstLine="0"/>
        <w:rPr>
          <w:rFonts w:ascii="Soberana Sans" w:hAnsi="Soberana Sans"/>
          <w:sz w:val="22"/>
          <w:szCs w:val="22"/>
          <w:lang w:val="es-MX"/>
        </w:rPr>
      </w:pPr>
    </w:p>
    <w:p w:rsidR="00F56895" w:rsidRDefault="00F56895" w:rsidP="00F56895">
      <w:pPr>
        <w:pStyle w:val="ROMANOS"/>
        <w:spacing w:after="0" w:line="240" w:lineRule="exact"/>
        <w:ind w:left="723" w:firstLine="0"/>
        <w:rPr>
          <w:rFonts w:ascii="Soberana Sans" w:hAnsi="Soberana Sans"/>
          <w:sz w:val="22"/>
          <w:szCs w:val="22"/>
          <w:lang w:val="es-MX"/>
        </w:rPr>
      </w:pPr>
      <w:r w:rsidRPr="00D536FA">
        <w:rPr>
          <w:rFonts w:ascii="Soberana Sans" w:hAnsi="Soberana Sans"/>
          <w:sz w:val="22"/>
          <w:szCs w:val="22"/>
          <w:lang w:val="es-MX"/>
        </w:rPr>
        <w:t>Con fundamento en la Ley general de salud en su Título Tercero BIS, Capítulo I de la Protección Social en Salud, Disposiciones Generales, Artículo 77 Bis 1. que a letra dice "Todos los Mexicanos tienen derechos a ser incorporados al Sistema de Protección Social en Salud de conformidad con el Artículo 4to de la Constitución Política de los Estados Unidos Mexicanos, sin Importar su Condición Social". Para dar cumplimiento a este principio constitucional fue validado a este OPD REPSS en Tlaxcala el proyecto denominado “Fortalecimiento a la Infraestructura Física y Equipamiento de Unidades Médicas 2015”, mediante oficio CNPSS-DGF-1492-2016 hasta por un monto de $110,579,571.73 (Ciento Diez Millones Quinientos Setenta y Nueve Mil Quinientos Setenta y Un Pesos 73/100 M. N.) con fuente de financiamiento proveniente de Cuota Social y Aportación Solidaria Federal 2015.</w:t>
      </w:r>
    </w:p>
    <w:p w:rsidR="00F56895" w:rsidRPr="00D536FA" w:rsidRDefault="00F56895" w:rsidP="00F56895">
      <w:pPr>
        <w:pStyle w:val="ROMANOS"/>
        <w:spacing w:after="0" w:line="240" w:lineRule="exact"/>
        <w:ind w:left="723" w:firstLine="0"/>
        <w:rPr>
          <w:rFonts w:ascii="Soberana Sans" w:hAnsi="Soberana Sans"/>
          <w:sz w:val="22"/>
          <w:szCs w:val="22"/>
          <w:lang w:val="es-MX"/>
        </w:rPr>
      </w:pPr>
    </w:p>
    <w:p w:rsidR="00F56895" w:rsidRPr="00D536FA" w:rsidRDefault="00F56895" w:rsidP="00F56895">
      <w:pPr>
        <w:pStyle w:val="ROMANOS"/>
        <w:spacing w:after="0" w:line="240" w:lineRule="exact"/>
        <w:ind w:left="723" w:firstLine="0"/>
        <w:rPr>
          <w:rFonts w:ascii="Soberana Sans" w:hAnsi="Soberana Sans"/>
          <w:sz w:val="22"/>
          <w:szCs w:val="22"/>
          <w:lang w:val="es-MX"/>
        </w:rPr>
      </w:pPr>
      <w:r w:rsidRPr="00D536FA">
        <w:rPr>
          <w:rFonts w:ascii="Soberana Sans" w:hAnsi="Soberana Sans"/>
          <w:sz w:val="22"/>
          <w:szCs w:val="22"/>
          <w:lang w:val="es-MX"/>
        </w:rPr>
        <w:t xml:space="preserve">El recurso antes descrito se encontraba en cuentas bancarias de OPD Salud de Tlaxcala, cuando el REPSS era Unidad Administrativa de dicha institución. Por ello el proceso contable no se veía afectado debido a que la facturación, los bienes y los pagos a proveedores se hacían por y para Salud de Tlaxcala. Al constituirse el REPSS como OPD mediante Decreto 140 por el cual se crea el Régimen Estatal de Protección Social en Salud publicado en el Periódico Oficial del Gobierno del Estado de Tlaxcala el 16 de Octubre de 2015, en el tomo XCIV Segunda Época No.1 Extraordinario, se </w:t>
      </w:r>
      <w:r>
        <w:rPr>
          <w:rFonts w:ascii="Soberana Sans" w:hAnsi="Soberana Sans"/>
          <w:sz w:val="22"/>
          <w:szCs w:val="22"/>
          <w:lang w:val="es-MX"/>
        </w:rPr>
        <w:t>genera un documento de trabajo</w:t>
      </w:r>
      <w:r w:rsidRPr="00D536FA">
        <w:rPr>
          <w:rFonts w:ascii="Soberana Sans" w:hAnsi="Soberana Sans"/>
          <w:sz w:val="22"/>
          <w:szCs w:val="22"/>
          <w:lang w:val="es-MX"/>
        </w:rPr>
        <w:t xml:space="preserve"> con saldos iniciales para el ejercicio 2016.</w:t>
      </w:r>
    </w:p>
    <w:p w:rsidR="00F56895" w:rsidRPr="00D536FA" w:rsidRDefault="00F56895" w:rsidP="00F56895">
      <w:pPr>
        <w:pStyle w:val="ROMANOS"/>
        <w:spacing w:after="0" w:line="240" w:lineRule="exact"/>
        <w:ind w:left="723" w:firstLine="0"/>
        <w:rPr>
          <w:rFonts w:ascii="Soberana Sans" w:hAnsi="Soberana Sans"/>
          <w:sz w:val="22"/>
          <w:szCs w:val="22"/>
          <w:lang w:val="es-MX"/>
        </w:rPr>
      </w:pPr>
    </w:p>
    <w:p w:rsidR="00F56895" w:rsidRPr="00D536FA" w:rsidRDefault="00F56895" w:rsidP="00F56895">
      <w:pPr>
        <w:pStyle w:val="ROMANOS"/>
        <w:spacing w:after="0" w:line="240" w:lineRule="exact"/>
        <w:ind w:left="723" w:firstLine="0"/>
        <w:rPr>
          <w:rFonts w:ascii="Soberana Sans" w:hAnsi="Soberana Sans"/>
          <w:sz w:val="22"/>
          <w:szCs w:val="22"/>
          <w:lang w:val="es-MX"/>
        </w:rPr>
      </w:pPr>
      <w:r w:rsidRPr="00D536FA">
        <w:rPr>
          <w:rFonts w:ascii="Soberana Sans" w:hAnsi="Soberana Sans"/>
          <w:sz w:val="22"/>
          <w:szCs w:val="22"/>
          <w:lang w:val="es-MX"/>
        </w:rPr>
        <w:t xml:space="preserve">Posteriormente con el proyecto en marcha, en septiembre 2016 se llegó al momento contable “Pagado” de las notas de egresos por concepto de compra de Equipo Médico y el pago de Estimaciones de Obra a contratistas, con recursos líquidos de la cuenta 0198255520 de BBVA Bancomer, </w:t>
      </w:r>
      <w:proofErr w:type="spellStart"/>
      <w:r w:rsidRPr="00D536FA">
        <w:rPr>
          <w:rFonts w:ascii="Soberana Sans" w:hAnsi="Soberana Sans"/>
          <w:sz w:val="22"/>
          <w:szCs w:val="22"/>
          <w:lang w:val="es-MX"/>
        </w:rPr>
        <w:t>aperturada</w:t>
      </w:r>
      <w:proofErr w:type="spellEnd"/>
      <w:r w:rsidRPr="00D536FA">
        <w:rPr>
          <w:rFonts w:ascii="Soberana Sans" w:hAnsi="Soberana Sans"/>
          <w:sz w:val="22"/>
          <w:szCs w:val="22"/>
          <w:lang w:val="es-MX"/>
        </w:rPr>
        <w:t xml:space="preserve"> y operada por OPD Salud de Tlaxcala durante el ejercicio 2015, hasta agotar su saldo a finales de diciembre 2016 por el OPD REPSS.</w:t>
      </w:r>
    </w:p>
    <w:p w:rsidR="00F56895" w:rsidRPr="00D536FA" w:rsidRDefault="00F56895" w:rsidP="00F56895">
      <w:pPr>
        <w:pStyle w:val="ROMANOS"/>
        <w:spacing w:after="0" w:line="240" w:lineRule="exact"/>
        <w:ind w:left="723" w:firstLine="0"/>
        <w:rPr>
          <w:rFonts w:ascii="Soberana Sans" w:hAnsi="Soberana Sans"/>
          <w:sz w:val="22"/>
          <w:szCs w:val="22"/>
          <w:lang w:val="es-MX"/>
        </w:rPr>
      </w:pPr>
    </w:p>
    <w:p w:rsidR="00F56895" w:rsidRPr="00D536FA" w:rsidRDefault="00F56895" w:rsidP="00F56895">
      <w:pPr>
        <w:pStyle w:val="ROMANOS"/>
        <w:spacing w:after="0" w:line="240" w:lineRule="exact"/>
        <w:ind w:left="723" w:firstLine="0"/>
        <w:rPr>
          <w:rFonts w:ascii="Soberana Sans" w:hAnsi="Soberana Sans"/>
          <w:sz w:val="22"/>
          <w:szCs w:val="22"/>
          <w:lang w:val="es-MX"/>
        </w:rPr>
      </w:pPr>
      <w:r w:rsidRPr="00D536FA">
        <w:rPr>
          <w:rFonts w:ascii="Soberana Sans" w:hAnsi="Soberana Sans"/>
          <w:sz w:val="22"/>
          <w:szCs w:val="22"/>
          <w:lang w:val="es-MX"/>
        </w:rPr>
        <w:t>Por ello la política de registro contable se hizo afectando cuentas de resultados y posteriormente el registro del Activo no Circulante en la contabilidad del OPD REPSS. En coordinación con el OPD Salud de Tlaxcala se considera hacer el reconocimiento y registro contable en cuentas de Activo no Circulante, por parte del OPD REPSS, de los Bienes Muebles (equipamiento de unidades médicas) y Construcciones en Proceso de Bienes de Dom</w:t>
      </w:r>
      <w:r>
        <w:rPr>
          <w:rFonts w:ascii="Soberana Sans" w:hAnsi="Soberana Sans"/>
          <w:sz w:val="22"/>
          <w:szCs w:val="22"/>
          <w:lang w:val="es-MX"/>
        </w:rPr>
        <w:t xml:space="preserve">inio Público derivados del </w:t>
      </w:r>
      <w:r w:rsidRPr="00D536FA">
        <w:rPr>
          <w:rFonts w:ascii="Soberana Sans" w:hAnsi="Soberana Sans"/>
          <w:sz w:val="22"/>
          <w:szCs w:val="22"/>
          <w:lang w:val="es-MX"/>
        </w:rPr>
        <w:t xml:space="preserve">citado proyecto en una </w:t>
      </w:r>
      <w:r>
        <w:rPr>
          <w:rFonts w:ascii="Soberana Sans" w:hAnsi="Soberana Sans"/>
          <w:sz w:val="22"/>
          <w:szCs w:val="22"/>
          <w:lang w:val="es-MX"/>
        </w:rPr>
        <w:t>primera etapa. Enseguida se realiza</w:t>
      </w:r>
      <w:r w:rsidRPr="00D536FA">
        <w:rPr>
          <w:rFonts w:ascii="Soberana Sans" w:hAnsi="Soberana Sans"/>
          <w:sz w:val="22"/>
          <w:szCs w:val="22"/>
          <w:lang w:val="es-MX"/>
        </w:rPr>
        <w:t xml:space="preserve"> un proceso de entrega con todas las formalidades de Ley, para que dichos bienes muebles e inmuebles pasen a formar parte del patrimonio de OPD Salud de Tlaxcala. Lo anterior aplicable a los recursos ejercidos y pagados con la cuenta CS y ASF 2015 así como a los recursos </w:t>
      </w:r>
      <w:r>
        <w:rPr>
          <w:rFonts w:ascii="Soberana Sans" w:hAnsi="Soberana Sans"/>
          <w:sz w:val="22"/>
          <w:szCs w:val="22"/>
          <w:lang w:val="es-MX"/>
        </w:rPr>
        <w:t xml:space="preserve">de </w:t>
      </w:r>
      <w:r w:rsidRPr="00D536FA">
        <w:rPr>
          <w:rFonts w:ascii="Soberana Sans" w:hAnsi="Soberana Sans"/>
          <w:sz w:val="22"/>
          <w:szCs w:val="22"/>
          <w:lang w:val="es-MX"/>
        </w:rPr>
        <w:t>la cuenta CS y ASF 2016, y que corresponden al mismo proyecto.</w:t>
      </w:r>
    </w:p>
    <w:p w:rsidR="00F56895" w:rsidRPr="00D536FA" w:rsidRDefault="00F56895" w:rsidP="00F56895">
      <w:pPr>
        <w:pStyle w:val="ROMANOS"/>
        <w:spacing w:after="0" w:line="240" w:lineRule="exact"/>
        <w:ind w:left="723" w:firstLine="0"/>
        <w:rPr>
          <w:rFonts w:ascii="Soberana Sans" w:hAnsi="Soberana Sans"/>
          <w:sz w:val="22"/>
          <w:szCs w:val="22"/>
          <w:lang w:val="es-MX"/>
        </w:rPr>
      </w:pPr>
    </w:p>
    <w:p w:rsidR="00F56895" w:rsidRPr="00D536FA" w:rsidRDefault="00F56895" w:rsidP="00F56895">
      <w:pPr>
        <w:pStyle w:val="ROMANOS"/>
        <w:spacing w:after="0" w:line="240" w:lineRule="exact"/>
        <w:ind w:left="723" w:firstLine="0"/>
        <w:rPr>
          <w:rFonts w:ascii="Soberana Sans" w:hAnsi="Soberana Sans"/>
          <w:sz w:val="22"/>
          <w:szCs w:val="22"/>
          <w:lang w:val="es-MX"/>
        </w:rPr>
      </w:pPr>
      <w:r w:rsidRPr="00D536FA">
        <w:rPr>
          <w:rFonts w:ascii="Soberana Sans" w:hAnsi="Soberana Sans"/>
          <w:sz w:val="22"/>
          <w:szCs w:val="22"/>
          <w:lang w:val="es-MX"/>
        </w:rPr>
        <w:t xml:space="preserve">Otra circunstancia que afecta la operatividad en el ejercicio de los recursos del proyecto de infraestructura 2015, ocurre cuando a principios de 2016 la Comisión Nacional de Protección Social en Salud radica en la cuenta bancaria de GOB DEL EDO DE TLAX SEC DE FIN SALUD DE TLAX REPSS CS Y ASF, la cantidad de $37,247,797.43 (Treinta y siete millones doscientos cuarenta y </w:t>
      </w:r>
      <w:r w:rsidRPr="00D536FA">
        <w:rPr>
          <w:rFonts w:ascii="Soberana Sans" w:hAnsi="Soberana Sans"/>
          <w:sz w:val="22"/>
          <w:szCs w:val="22"/>
          <w:lang w:val="es-MX"/>
        </w:rPr>
        <w:lastRenderedPageBreak/>
        <w:t>siete mil setecientos noventa y siete pesos 43/100 M. N.), mediante oficio número CNPSS-DGF-081-2016 de fecha 22 de enero de 2016 por concepto de “Cierre Trimestre IV 2015”. Dicho recurso es transferido por la Secretaría de Planeación y Finanzas al OPD REPSS cuenta 0103588653 de BBVA Bancomer y se dispone para el proyecto mencionado, por tal motivo al finalizar el ejercicio 2016 se tiene un saldo por ejercer del proyecto de infraestructura por la cantidad descrita anteriormente.</w:t>
      </w:r>
    </w:p>
    <w:p w:rsidR="00F56895" w:rsidRPr="00D536FA" w:rsidRDefault="00F56895" w:rsidP="00F56895">
      <w:pPr>
        <w:pStyle w:val="ROMANOS"/>
        <w:spacing w:after="0" w:line="240" w:lineRule="exact"/>
        <w:ind w:left="723" w:firstLine="0"/>
        <w:rPr>
          <w:rFonts w:ascii="Soberana Sans" w:hAnsi="Soberana Sans"/>
          <w:sz w:val="22"/>
          <w:szCs w:val="22"/>
          <w:lang w:val="es-MX"/>
        </w:rPr>
      </w:pPr>
    </w:p>
    <w:p w:rsidR="00F56895" w:rsidRPr="00D536FA" w:rsidRDefault="00F56895" w:rsidP="00F56895">
      <w:pPr>
        <w:pStyle w:val="ROMANOS"/>
        <w:spacing w:after="0" w:line="240" w:lineRule="exact"/>
        <w:ind w:left="723" w:firstLine="0"/>
        <w:rPr>
          <w:rFonts w:ascii="Soberana Sans" w:hAnsi="Soberana Sans"/>
          <w:sz w:val="22"/>
          <w:szCs w:val="22"/>
          <w:lang w:val="es-MX"/>
        </w:rPr>
      </w:pPr>
      <w:r w:rsidRPr="00D536FA">
        <w:rPr>
          <w:rFonts w:ascii="Soberana Sans" w:hAnsi="Soberana Sans"/>
          <w:sz w:val="22"/>
          <w:szCs w:val="22"/>
          <w:lang w:val="es-MX"/>
        </w:rPr>
        <w:t xml:space="preserve">Por lo antes expuesto y con la finalidad de definir un criterio que se ajuste a las normas y principios contables emitidos por el Consejo Nacional de Armonización Contable (CONAC), se efectuaron los registros contables descritos con antelación de acuerdo a Las Reglas Específicas de Registro y Valoración del Patrimonio del CONAC, Inciso D, numeral 16.1, 16.2 y 16.3; las cuales establecen “El efecto del cambio en una estimación contable se contabilizará de forma prospectiva, afectando, según la naturaleza de la operación de que se trate, al resultado del ejercicio en que tiene lugar el cambio o, cuando proceda, directamente al patrimonio neto.” Y el siguiente apartado “Los entes públicos elaborarán sus Estados Financieros corrigiendo los errores realizados en ejercicios anteriores. Dichos errores pueden ser entre otros por omisiones, inexactitudes, imprecisiones, registros contables extemporáneos, errores aritméticos, errores en la aplicación de políticas contables, así como la inadvertencia o mala interpretación de hechos.” </w:t>
      </w:r>
    </w:p>
    <w:p w:rsidR="00F56895" w:rsidRPr="00D536FA" w:rsidRDefault="00F56895" w:rsidP="00F56895">
      <w:pPr>
        <w:pStyle w:val="ROMANOS"/>
        <w:spacing w:after="0" w:line="240" w:lineRule="exact"/>
        <w:ind w:left="723" w:firstLine="0"/>
        <w:rPr>
          <w:rFonts w:ascii="Soberana Sans" w:hAnsi="Soberana Sans"/>
          <w:sz w:val="22"/>
          <w:szCs w:val="22"/>
          <w:lang w:val="es-MX"/>
        </w:rPr>
      </w:pPr>
    </w:p>
    <w:p w:rsidR="00F56895" w:rsidRPr="00D536FA" w:rsidRDefault="00F56895" w:rsidP="00F56895">
      <w:pPr>
        <w:pStyle w:val="ROMANOS"/>
        <w:numPr>
          <w:ilvl w:val="0"/>
          <w:numId w:val="9"/>
        </w:numPr>
        <w:spacing w:after="0" w:line="240" w:lineRule="exact"/>
        <w:rPr>
          <w:rFonts w:ascii="Soberana Sans" w:hAnsi="Soberana Sans"/>
          <w:b/>
          <w:sz w:val="22"/>
          <w:szCs w:val="22"/>
          <w:lang w:val="es-MX"/>
        </w:rPr>
      </w:pPr>
      <w:r w:rsidRPr="00030BAD">
        <w:rPr>
          <w:rFonts w:ascii="Soberana Sans" w:hAnsi="Soberana Sans"/>
          <w:b/>
          <w:sz w:val="22"/>
          <w:szCs w:val="22"/>
          <w:lang w:val="es-MX"/>
        </w:rPr>
        <w:t>SALDO EN CUENTAS</w:t>
      </w:r>
      <w:r w:rsidRPr="00D536FA">
        <w:rPr>
          <w:rFonts w:ascii="Soberana Sans" w:hAnsi="Soberana Sans"/>
          <w:b/>
          <w:sz w:val="22"/>
          <w:szCs w:val="22"/>
          <w:lang w:val="es-MX"/>
        </w:rPr>
        <w:t xml:space="preserve"> BANCARIAS 2015 Y 2016 DEL PROGRAMA SEGURO MEDICO SIGLO XXI</w:t>
      </w:r>
    </w:p>
    <w:p w:rsidR="00F56895" w:rsidRPr="00D536FA" w:rsidRDefault="00F56895" w:rsidP="00F56895">
      <w:pPr>
        <w:pStyle w:val="ROMANOS"/>
        <w:spacing w:after="0" w:line="240" w:lineRule="exact"/>
        <w:ind w:left="723" w:firstLine="0"/>
        <w:rPr>
          <w:rFonts w:ascii="Soberana Sans" w:hAnsi="Soberana Sans"/>
          <w:sz w:val="22"/>
          <w:szCs w:val="22"/>
          <w:lang w:val="es-MX"/>
        </w:rPr>
      </w:pPr>
    </w:p>
    <w:p w:rsidR="00F56895" w:rsidRPr="00D536FA" w:rsidRDefault="00F56895" w:rsidP="00F56895">
      <w:pPr>
        <w:pStyle w:val="ROMANOS"/>
        <w:spacing w:after="0" w:line="240" w:lineRule="exact"/>
        <w:ind w:left="723" w:firstLine="0"/>
        <w:rPr>
          <w:rFonts w:ascii="Soberana Sans" w:hAnsi="Soberana Sans"/>
          <w:sz w:val="22"/>
          <w:szCs w:val="22"/>
          <w:lang w:val="es-MX"/>
        </w:rPr>
      </w:pPr>
      <w:r w:rsidRPr="00D536FA">
        <w:rPr>
          <w:rFonts w:ascii="Soberana Sans" w:hAnsi="Soberana Sans"/>
          <w:sz w:val="22"/>
          <w:szCs w:val="22"/>
          <w:lang w:val="es-MX"/>
        </w:rPr>
        <w:t>El programa Seguro Médico Siglo XXI está diseñado para garantizar el acceso a los servicios de salud, así como el derecho que tienen los niños y las niñas a la satisfacción de sus necesidades de salud. Por ello se firma el convenio específico para la ejecución del Programa Seguro Médico Siglo XXI, por la Secretaría de Salud, el Gobierno del Estado de Tlaxcala y el Régimen Estatal de Protección Social en Salud en Tlaxcala; la gestión de la Intervenciones brindadas a los afiliados del programa del devengado por la Federación al Estado.</w:t>
      </w:r>
    </w:p>
    <w:p w:rsidR="00F56895" w:rsidRPr="00D536FA" w:rsidRDefault="00F56895" w:rsidP="00F56895">
      <w:pPr>
        <w:pStyle w:val="ROMANOS"/>
        <w:spacing w:after="0" w:line="240" w:lineRule="exact"/>
        <w:ind w:left="723" w:firstLine="0"/>
        <w:rPr>
          <w:rFonts w:ascii="Soberana Sans" w:hAnsi="Soberana Sans"/>
          <w:sz w:val="22"/>
          <w:szCs w:val="22"/>
          <w:lang w:val="es-MX"/>
        </w:rPr>
      </w:pPr>
      <w:r w:rsidRPr="00D536FA">
        <w:rPr>
          <w:rFonts w:ascii="Soberana Sans" w:hAnsi="Soberana Sans"/>
          <w:sz w:val="22"/>
          <w:szCs w:val="22"/>
          <w:lang w:val="es-MX"/>
        </w:rPr>
        <w:t>El objetivo de este programa es otorgar el financiamiento para que la población menor de cinco años cuente con un esquema de aseguramiento en salud de cobertura amplia de atención médica y preventiva, complementaria a la contenida en el Catálogo Universal de Servicios de Salud (CAUSES) y en el catálogo de Intervenciones del Fondo de Protección contra Gastos Catastróficos (FPGC), del Sistema de Protección Social en Salud.</w:t>
      </w:r>
    </w:p>
    <w:p w:rsidR="00F56895" w:rsidRPr="00D536FA" w:rsidRDefault="00F56895" w:rsidP="00F56895">
      <w:pPr>
        <w:pStyle w:val="ROMANOS"/>
        <w:spacing w:after="0" w:line="240" w:lineRule="exact"/>
        <w:ind w:left="723" w:firstLine="0"/>
        <w:rPr>
          <w:rFonts w:ascii="Soberana Sans" w:hAnsi="Soberana Sans"/>
          <w:sz w:val="22"/>
          <w:szCs w:val="22"/>
          <w:lang w:val="es-MX"/>
        </w:rPr>
      </w:pPr>
    </w:p>
    <w:p w:rsidR="00F56895" w:rsidRPr="00D536FA" w:rsidRDefault="00F56895" w:rsidP="00F56895">
      <w:pPr>
        <w:pStyle w:val="ROMANOS"/>
        <w:spacing w:after="0" w:line="240" w:lineRule="exact"/>
        <w:ind w:left="723" w:firstLine="0"/>
        <w:rPr>
          <w:rFonts w:ascii="Soberana Sans" w:hAnsi="Soberana Sans"/>
          <w:sz w:val="22"/>
          <w:szCs w:val="22"/>
          <w:lang w:val="es-MX"/>
        </w:rPr>
      </w:pPr>
      <w:r w:rsidRPr="00D536FA">
        <w:rPr>
          <w:rFonts w:ascii="Soberana Sans" w:hAnsi="Soberana Sans"/>
          <w:sz w:val="22"/>
          <w:szCs w:val="22"/>
          <w:lang w:val="es-MX"/>
        </w:rPr>
        <w:t>Los recursos presupuestarios federales de este programa se otorgarán para eventos terminados, es decir, padecimientos que han sido resueltos. Al cumplirse esta condición, los recursos se consideran devengados para la federación y se constituye la obligación de entregarlos a el Estado en la cuenta bancaria productiva específica que se establezca para tal efecto.</w:t>
      </w:r>
    </w:p>
    <w:p w:rsidR="00F56895" w:rsidRPr="00D536FA" w:rsidRDefault="00F56895" w:rsidP="00F56895">
      <w:pPr>
        <w:pStyle w:val="ROMANOS"/>
        <w:spacing w:after="0" w:line="240" w:lineRule="exact"/>
        <w:ind w:left="723" w:firstLine="0"/>
        <w:rPr>
          <w:rFonts w:ascii="Soberana Sans" w:hAnsi="Soberana Sans"/>
          <w:sz w:val="22"/>
          <w:szCs w:val="22"/>
          <w:lang w:val="es-MX"/>
        </w:rPr>
      </w:pPr>
    </w:p>
    <w:p w:rsidR="00F56895" w:rsidRPr="00D536FA" w:rsidRDefault="00F56895" w:rsidP="00F56895">
      <w:pPr>
        <w:pStyle w:val="ROMANOS"/>
        <w:spacing w:after="0" w:line="240" w:lineRule="exact"/>
        <w:ind w:left="723" w:firstLine="0"/>
        <w:rPr>
          <w:rFonts w:ascii="Soberana Sans" w:hAnsi="Soberana Sans"/>
          <w:sz w:val="22"/>
          <w:szCs w:val="22"/>
          <w:lang w:val="es-MX"/>
        </w:rPr>
      </w:pPr>
      <w:r w:rsidRPr="00D536FA">
        <w:rPr>
          <w:rFonts w:ascii="Soberana Sans" w:hAnsi="Soberana Sans"/>
          <w:sz w:val="22"/>
          <w:szCs w:val="22"/>
          <w:lang w:val="es-MX"/>
        </w:rPr>
        <w:t>Cuando los recursos se encuentren debidamente ejercidos dentro del ejercicio fiscal vigente, no estarán sujetos al principio de anualidad, debido al tratamiento de recursos propios provenientes de intervenciones realizadas a los beneficiarios del programa en las unidades médicas acreditadas.</w:t>
      </w:r>
    </w:p>
    <w:p w:rsidR="00F56895" w:rsidRDefault="00F56895" w:rsidP="00F56895">
      <w:pPr>
        <w:pStyle w:val="ROMANOS"/>
        <w:spacing w:after="0" w:line="240" w:lineRule="exact"/>
        <w:ind w:left="723" w:firstLine="0"/>
        <w:rPr>
          <w:rFonts w:ascii="Soberana Sans" w:hAnsi="Soberana Sans"/>
          <w:sz w:val="22"/>
          <w:szCs w:val="22"/>
          <w:lang w:val="es-MX"/>
        </w:rPr>
      </w:pPr>
    </w:p>
    <w:p w:rsidR="00B43DA3" w:rsidRDefault="00B43DA3" w:rsidP="00F56895">
      <w:pPr>
        <w:pStyle w:val="ROMANOS"/>
        <w:spacing w:after="0" w:line="240" w:lineRule="exact"/>
        <w:ind w:left="723" w:firstLine="0"/>
        <w:rPr>
          <w:rFonts w:ascii="Soberana Sans" w:hAnsi="Soberana Sans"/>
          <w:sz w:val="22"/>
          <w:szCs w:val="22"/>
          <w:lang w:val="es-MX"/>
        </w:rPr>
      </w:pPr>
    </w:p>
    <w:p w:rsidR="00B43DA3" w:rsidRDefault="00B43DA3" w:rsidP="00F56895">
      <w:pPr>
        <w:pStyle w:val="ROMANOS"/>
        <w:spacing w:after="0" w:line="240" w:lineRule="exact"/>
        <w:ind w:left="723" w:firstLine="0"/>
        <w:rPr>
          <w:rFonts w:ascii="Soberana Sans" w:hAnsi="Soberana Sans"/>
          <w:sz w:val="22"/>
          <w:szCs w:val="22"/>
          <w:lang w:val="es-MX"/>
        </w:rPr>
      </w:pPr>
    </w:p>
    <w:p w:rsidR="00B43DA3" w:rsidRDefault="00B43DA3" w:rsidP="00F56895">
      <w:pPr>
        <w:pStyle w:val="ROMANOS"/>
        <w:spacing w:after="0" w:line="240" w:lineRule="exact"/>
        <w:ind w:left="723" w:firstLine="0"/>
        <w:rPr>
          <w:rFonts w:ascii="Soberana Sans" w:hAnsi="Soberana Sans"/>
          <w:sz w:val="22"/>
          <w:szCs w:val="22"/>
          <w:lang w:val="es-MX"/>
        </w:rPr>
      </w:pPr>
    </w:p>
    <w:p w:rsidR="00B43DA3" w:rsidRPr="00D536FA" w:rsidRDefault="00B43DA3" w:rsidP="00F56895">
      <w:pPr>
        <w:pStyle w:val="ROMANOS"/>
        <w:spacing w:after="0" w:line="240" w:lineRule="exact"/>
        <w:ind w:left="723" w:firstLine="0"/>
        <w:rPr>
          <w:rFonts w:ascii="Soberana Sans" w:hAnsi="Soberana Sans"/>
          <w:sz w:val="22"/>
          <w:szCs w:val="22"/>
          <w:lang w:val="es-MX"/>
        </w:rPr>
      </w:pPr>
    </w:p>
    <w:p w:rsidR="00F56895" w:rsidRPr="00D536FA" w:rsidRDefault="00F56895" w:rsidP="00F56895">
      <w:pPr>
        <w:pStyle w:val="ROMANOS"/>
        <w:numPr>
          <w:ilvl w:val="0"/>
          <w:numId w:val="9"/>
        </w:numPr>
        <w:spacing w:after="0" w:line="240" w:lineRule="exact"/>
        <w:rPr>
          <w:rFonts w:ascii="Soberana Sans" w:hAnsi="Soberana Sans"/>
          <w:b/>
          <w:sz w:val="22"/>
          <w:szCs w:val="22"/>
          <w:lang w:val="es-MX"/>
        </w:rPr>
      </w:pPr>
      <w:r w:rsidRPr="00030BAD">
        <w:rPr>
          <w:rFonts w:ascii="Soberana Sans" w:hAnsi="Soberana Sans"/>
          <w:b/>
          <w:sz w:val="22"/>
          <w:szCs w:val="22"/>
          <w:lang w:val="es-MX"/>
        </w:rPr>
        <w:lastRenderedPageBreak/>
        <w:t>SALDO EN CUENTA</w:t>
      </w:r>
      <w:r w:rsidRPr="00D536FA">
        <w:rPr>
          <w:rFonts w:ascii="Soberana Sans" w:hAnsi="Soberana Sans"/>
          <w:b/>
          <w:sz w:val="22"/>
          <w:szCs w:val="22"/>
          <w:lang w:val="es-MX"/>
        </w:rPr>
        <w:t xml:space="preserve"> BANCARIA 2015 DEL PROGRAMA FONDO DE PROTECCION CONTRA GASTOS CATASTROFICOS</w:t>
      </w:r>
    </w:p>
    <w:p w:rsidR="00F56895" w:rsidRPr="00D536FA" w:rsidRDefault="00F56895" w:rsidP="00F56895">
      <w:pPr>
        <w:pStyle w:val="ROMANOS"/>
        <w:spacing w:after="0" w:line="240" w:lineRule="exact"/>
        <w:ind w:left="723" w:firstLine="0"/>
        <w:rPr>
          <w:rFonts w:ascii="Soberana Sans" w:hAnsi="Soberana Sans"/>
          <w:sz w:val="22"/>
          <w:szCs w:val="22"/>
          <w:lang w:val="es-MX"/>
        </w:rPr>
      </w:pPr>
    </w:p>
    <w:p w:rsidR="00F56895" w:rsidRPr="00D536FA" w:rsidRDefault="00F56895" w:rsidP="00F56895">
      <w:pPr>
        <w:pStyle w:val="ROMANOS"/>
        <w:spacing w:after="0" w:line="240" w:lineRule="exact"/>
        <w:ind w:left="723" w:firstLine="0"/>
        <w:rPr>
          <w:rFonts w:ascii="Soberana Sans" w:hAnsi="Soberana Sans"/>
          <w:sz w:val="22"/>
          <w:szCs w:val="22"/>
          <w:lang w:val="es-MX"/>
        </w:rPr>
      </w:pPr>
      <w:r w:rsidRPr="00D536FA">
        <w:rPr>
          <w:rFonts w:ascii="Soberana Sans" w:hAnsi="Soberana Sans"/>
          <w:sz w:val="22"/>
          <w:szCs w:val="22"/>
          <w:lang w:val="es-MX"/>
        </w:rPr>
        <w:t>Los artículos 77 bis 17 y 77 bis 29, de la Ley General de Salud, prevén la constitución y administración, de un fondo de reserva, sin límites de anualidad presupuestal para apoyar el financiamiento de la atención, tratamientos y medicamentos asociados a los mismos, que se consideren gastos catastróficos y sufran los beneficiarios del Sistema de Protección Social en Salud en Tlaxcala. En cumplimiento a la disposición citada, la Secretaría de Salud gestionó la constitución del Fondo de Protección contra Gastos Catastróficos.</w:t>
      </w:r>
    </w:p>
    <w:p w:rsidR="00F56895" w:rsidRPr="00D536FA" w:rsidRDefault="00F56895" w:rsidP="00F56895">
      <w:pPr>
        <w:pStyle w:val="ROMANOS"/>
        <w:spacing w:after="0" w:line="240" w:lineRule="exact"/>
        <w:ind w:left="723" w:firstLine="0"/>
        <w:rPr>
          <w:rFonts w:ascii="Soberana Sans" w:hAnsi="Soberana Sans"/>
          <w:sz w:val="22"/>
          <w:szCs w:val="22"/>
          <w:lang w:val="es-MX"/>
        </w:rPr>
      </w:pPr>
    </w:p>
    <w:p w:rsidR="00F56895" w:rsidRPr="00D536FA" w:rsidRDefault="00F56895" w:rsidP="00F56895">
      <w:pPr>
        <w:pStyle w:val="ROMANOS"/>
        <w:spacing w:after="0" w:line="240" w:lineRule="exact"/>
        <w:ind w:left="723" w:firstLine="0"/>
        <w:rPr>
          <w:rFonts w:ascii="Soberana Sans" w:hAnsi="Soberana Sans"/>
          <w:sz w:val="22"/>
          <w:szCs w:val="22"/>
          <w:lang w:val="es-MX"/>
        </w:rPr>
      </w:pPr>
      <w:r w:rsidRPr="00D536FA">
        <w:rPr>
          <w:rFonts w:ascii="Soberana Sans" w:hAnsi="Soberana Sans"/>
          <w:sz w:val="22"/>
          <w:szCs w:val="22"/>
          <w:lang w:val="es-MX"/>
        </w:rPr>
        <w:t>Los servicios objeto de este programa son los considerados de alta especialidad y serán proporcionados por los establecimientos de salud que cuenten con Dictamen de Acreditación otorgado por la Dirección General de Calidad y Educación en Salud de la Secretaría de Salud. Para prestar los servicios de alta especialidad del catálogo de intervenciones del Fondo de Protección contra Gastos Catastróficos, deberán basarse en los protocolos técnicos de atención médica incluidos en el convenio de colaboración de servicios médicos hospitalarios respectivo.</w:t>
      </w:r>
    </w:p>
    <w:p w:rsidR="00F56895" w:rsidRPr="00D536FA" w:rsidRDefault="00F56895" w:rsidP="00F56895">
      <w:pPr>
        <w:pStyle w:val="ROMANOS"/>
        <w:spacing w:after="0" w:line="240" w:lineRule="exact"/>
        <w:ind w:left="723" w:firstLine="0"/>
        <w:rPr>
          <w:rFonts w:ascii="Soberana Sans" w:hAnsi="Soberana Sans"/>
          <w:sz w:val="22"/>
          <w:szCs w:val="22"/>
          <w:lang w:val="es-MX"/>
        </w:rPr>
      </w:pPr>
    </w:p>
    <w:p w:rsidR="00F56895" w:rsidRPr="00D536FA" w:rsidRDefault="00F56895" w:rsidP="00F56895">
      <w:pPr>
        <w:pStyle w:val="ROMANOS"/>
        <w:spacing w:after="0" w:line="240" w:lineRule="exact"/>
        <w:ind w:left="723" w:firstLine="0"/>
        <w:rPr>
          <w:rFonts w:ascii="Soberana Sans" w:hAnsi="Soberana Sans"/>
          <w:sz w:val="22"/>
          <w:szCs w:val="22"/>
          <w:lang w:val="es-MX"/>
        </w:rPr>
      </w:pPr>
      <w:r w:rsidRPr="00D536FA">
        <w:rPr>
          <w:rFonts w:ascii="Soberana Sans" w:hAnsi="Soberana Sans"/>
          <w:sz w:val="22"/>
          <w:szCs w:val="22"/>
          <w:lang w:val="es-MX"/>
        </w:rPr>
        <w:t>Procede el reintegro de los recursos, en los casos de cantidades pagadas indebidamente o en exceso a la Entidad junto con los intereses correspondientes cuando la Dirección General de Financiamiento de la Comisión Nacional de Protección Social en Salud lo notifique. El ejercicio y control de los recursos, una vez transferidos a la Entidad son responsabilidad exclusiva de esta, y asume en el ámbito de su competencia, los compromisos y responsabilidades vinculados con las obligaciones jurídicas, financieras y de cualquier otra naturaleza, relacionadas con los procesos de contratación, ejecución, control, supervisión, comprobación, rendición de cuentas y transparencia, según corresponda, para dar cumplimiento a las disposiciones jurídicas y normativas tanto federales como estatales aplicables.</w:t>
      </w:r>
    </w:p>
    <w:p w:rsidR="00F56895" w:rsidRPr="00D536FA" w:rsidRDefault="00F56895" w:rsidP="00F56895">
      <w:pPr>
        <w:pStyle w:val="ROMANOS"/>
        <w:spacing w:after="0" w:line="240" w:lineRule="exact"/>
        <w:ind w:left="723" w:firstLine="0"/>
        <w:rPr>
          <w:rFonts w:ascii="Soberana Sans" w:hAnsi="Soberana Sans"/>
          <w:sz w:val="22"/>
          <w:szCs w:val="22"/>
          <w:lang w:val="es-MX"/>
        </w:rPr>
      </w:pPr>
    </w:p>
    <w:p w:rsidR="00F56895" w:rsidRDefault="00F56895" w:rsidP="00F56895">
      <w:pPr>
        <w:pStyle w:val="ROMANOS"/>
        <w:spacing w:after="0" w:line="240" w:lineRule="exact"/>
        <w:ind w:left="723" w:firstLine="0"/>
        <w:rPr>
          <w:rFonts w:ascii="Soberana Sans" w:hAnsi="Soberana Sans"/>
          <w:sz w:val="22"/>
          <w:szCs w:val="22"/>
          <w:lang w:val="es-MX"/>
        </w:rPr>
      </w:pPr>
    </w:p>
    <w:p w:rsidR="00F56895" w:rsidRPr="00D536FA" w:rsidRDefault="00F56895" w:rsidP="00F56895">
      <w:pPr>
        <w:pStyle w:val="ROMANOS"/>
        <w:spacing w:after="0" w:line="240" w:lineRule="exact"/>
        <w:ind w:left="723" w:firstLine="0"/>
        <w:rPr>
          <w:rFonts w:ascii="Soberana Sans" w:hAnsi="Soberana Sans"/>
          <w:sz w:val="22"/>
          <w:szCs w:val="22"/>
          <w:lang w:val="es-MX"/>
        </w:rPr>
      </w:pPr>
    </w:p>
    <w:p w:rsidR="00F56895" w:rsidRPr="00D536FA" w:rsidRDefault="00F56895" w:rsidP="00F56895">
      <w:pPr>
        <w:rPr>
          <w:rFonts w:ascii="Soberana Sans" w:hAnsi="Soberana Sans"/>
          <w:b/>
          <w:smallCaps/>
        </w:rPr>
      </w:pPr>
      <w:r w:rsidRPr="00D536FA">
        <w:rPr>
          <w:rFonts w:ascii="Soberana Sans" w:hAnsi="Soberana Sans"/>
        </w:rPr>
        <w:br w:type="page"/>
      </w:r>
      <w:r w:rsidRPr="00D536FA">
        <w:rPr>
          <w:rFonts w:ascii="Soberana Sans" w:hAnsi="Soberana Sans"/>
          <w:b/>
          <w:smallCaps/>
        </w:rPr>
        <w:lastRenderedPageBreak/>
        <w:t>IV)</w:t>
      </w:r>
      <w:r w:rsidRPr="00D536FA">
        <w:rPr>
          <w:rFonts w:ascii="Soberana Sans" w:hAnsi="Soberana Sans"/>
          <w:b/>
          <w:smallCaps/>
        </w:rPr>
        <w:tab/>
        <w:t xml:space="preserve">Notas al Estado de Flujos de Efectivo </w:t>
      </w:r>
    </w:p>
    <w:p w:rsidR="00F56895" w:rsidRPr="00D536FA" w:rsidRDefault="00F56895" w:rsidP="00F56895">
      <w:pPr>
        <w:pStyle w:val="INCISO"/>
        <w:spacing w:after="0" w:line="240" w:lineRule="exact"/>
        <w:ind w:left="360"/>
        <w:rPr>
          <w:rFonts w:ascii="Soberana Sans" w:hAnsi="Soberana Sans"/>
          <w:b/>
          <w:smallCaps/>
          <w:sz w:val="22"/>
          <w:szCs w:val="22"/>
        </w:rPr>
      </w:pPr>
    </w:p>
    <w:p w:rsidR="00F56895" w:rsidRPr="00D536FA" w:rsidRDefault="00F56895" w:rsidP="00F56895">
      <w:pPr>
        <w:pStyle w:val="ROMANOS"/>
        <w:spacing w:after="0" w:line="240" w:lineRule="exact"/>
        <w:ind w:hanging="11"/>
        <w:rPr>
          <w:rFonts w:ascii="Soberana Sans" w:hAnsi="Soberana Sans"/>
          <w:b/>
          <w:sz w:val="22"/>
          <w:szCs w:val="22"/>
          <w:lang w:val="es-MX"/>
        </w:rPr>
      </w:pPr>
      <w:r w:rsidRPr="00030BAD">
        <w:rPr>
          <w:rFonts w:ascii="Soberana Sans" w:hAnsi="Soberana Sans"/>
          <w:b/>
          <w:sz w:val="22"/>
          <w:szCs w:val="22"/>
          <w:lang w:val="es-MX"/>
        </w:rPr>
        <w:t>Efectivo y equivalentes</w:t>
      </w:r>
    </w:p>
    <w:p w:rsidR="00F56895" w:rsidRPr="00D536FA" w:rsidRDefault="00F56895" w:rsidP="00F56895">
      <w:pPr>
        <w:pStyle w:val="ROMANOS"/>
        <w:numPr>
          <w:ilvl w:val="0"/>
          <w:numId w:val="3"/>
        </w:numPr>
        <w:spacing w:after="0" w:line="240" w:lineRule="exact"/>
        <w:rPr>
          <w:rFonts w:ascii="Soberana Sans" w:hAnsi="Soberana Sans"/>
          <w:sz w:val="22"/>
          <w:szCs w:val="22"/>
          <w:lang w:val="es-MX"/>
        </w:rPr>
      </w:pPr>
      <w:r w:rsidRPr="00D536FA">
        <w:rPr>
          <w:rFonts w:ascii="Soberana Sans" w:hAnsi="Soberana Sans"/>
          <w:sz w:val="22"/>
          <w:szCs w:val="22"/>
          <w:lang w:val="es-MX"/>
        </w:rPr>
        <w:t>El análisis del saldo inicial y final que figuran en la última parte del Estado de Flujo de Efectivo en la cuenta de efectivo y equivalentes es como sigue:</w:t>
      </w:r>
    </w:p>
    <w:p w:rsidR="00F56895" w:rsidRPr="00D536FA" w:rsidRDefault="00F56895" w:rsidP="00F56895">
      <w:pPr>
        <w:pStyle w:val="ROMANOS"/>
        <w:spacing w:after="0" w:line="240" w:lineRule="exact"/>
        <w:ind w:left="648" w:firstLine="0"/>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F56895" w:rsidRPr="00D536FA" w:rsidTr="00F56895">
        <w:trPr>
          <w:cantSplit/>
          <w:trHeight w:val="251"/>
          <w:jc w:val="center"/>
        </w:trPr>
        <w:tc>
          <w:tcPr>
            <w:tcW w:w="5521" w:type="dxa"/>
            <w:tcBorders>
              <w:top w:val="single" w:sz="6" w:space="0" w:color="auto"/>
              <w:left w:val="single" w:sz="6" w:space="0" w:color="auto"/>
              <w:bottom w:val="single" w:sz="6" w:space="0" w:color="auto"/>
              <w:right w:val="single" w:sz="6" w:space="0" w:color="auto"/>
            </w:tcBorders>
            <w:shd w:val="clear" w:color="auto" w:fill="33CC33"/>
          </w:tcPr>
          <w:p w:rsidR="00F56895" w:rsidRPr="00D536FA" w:rsidRDefault="00F56895" w:rsidP="00F56895">
            <w:pPr>
              <w:pStyle w:val="Texto"/>
              <w:spacing w:after="0" w:line="240" w:lineRule="exact"/>
              <w:ind w:firstLine="0"/>
              <w:jc w:val="center"/>
              <w:rPr>
                <w:rFonts w:ascii="Soberana Sans" w:hAnsi="Soberana Sans"/>
                <w:sz w:val="22"/>
                <w:szCs w:val="22"/>
                <w:lang w:val="es-MX"/>
              </w:rPr>
            </w:pPr>
            <w:r w:rsidRPr="00D536FA">
              <w:rPr>
                <w:rFonts w:ascii="Soberana Sans" w:hAnsi="Soberana Sans"/>
                <w:sz w:val="22"/>
                <w:szCs w:val="22"/>
                <w:lang w:val="es-MX"/>
              </w:rPr>
              <w:t>DESCRIPCIÓN</w:t>
            </w:r>
          </w:p>
        </w:tc>
        <w:tc>
          <w:tcPr>
            <w:tcW w:w="1984" w:type="dxa"/>
            <w:tcBorders>
              <w:top w:val="single" w:sz="6" w:space="0" w:color="auto"/>
              <w:left w:val="single" w:sz="6" w:space="0" w:color="auto"/>
              <w:bottom w:val="single" w:sz="6" w:space="0" w:color="auto"/>
              <w:right w:val="single" w:sz="6" w:space="0" w:color="auto"/>
            </w:tcBorders>
            <w:shd w:val="clear" w:color="auto" w:fill="33CC33"/>
          </w:tcPr>
          <w:p w:rsidR="00F56895" w:rsidRPr="00D536FA" w:rsidRDefault="00F56895" w:rsidP="00F56895">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2017</w:t>
            </w:r>
          </w:p>
        </w:tc>
        <w:tc>
          <w:tcPr>
            <w:tcW w:w="2101" w:type="dxa"/>
            <w:tcBorders>
              <w:top w:val="single" w:sz="6" w:space="0" w:color="auto"/>
              <w:left w:val="single" w:sz="6" w:space="0" w:color="auto"/>
              <w:bottom w:val="single" w:sz="6" w:space="0" w:color="auto"/>
              <w:right w:val="single" w:sz="6" w:space="0" w:color="auto"/>
            </w:tcBorders>
            <w:shd w:val="clear" w:color="auto" w:fill="33CC33"/>
          </w:tcPr>
          <w:p w:rsidR="00F56895" w:rsidRPr="00D536FA" w:rsidRDefault="00F56895" w:rsidP="00F56895">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2016</w:t>
            </w:r>
          </w:p>
        </w:tc>
      </w:tr>
      <w:tr w:rsidR="00F56895" w:rsidRPr="00D536FA" w:rsidTr="00F56895">
        <w:trPr>
          <w:cantSplit/>
          <w:trHeight w:val="253"/>
          <w:jc w:val="center"/>
        </w:trPr>
        <w:tc>
          <w:tcPr>
            <w:tcW w:w="5521"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Efectivo en Bancos –Tesorería</w:t>
            </w:r>
          </w:p>
        </w:tc>
        <w:tc>
          <w:tcPr>
            <w:tcW w:w="1984"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$ 115,689,053</w:t>
            </w:r>
          </w:p>
        </w:tc>
        <w:tc>
          <w:tcPr>
            <w:tcW w:w="2101"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$ 266,751,773</w:t>
            </w:r>
          </w:p>
        </w:tc>
      </w:tr>
      <w:tr w:rsidR="00F56895" w:rsidRPr="00D536FA" w:rsidTr="00F56895">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Efectivo en Bancos- Dependencias</w:t>
            </w:r>
          </w:p>
        </w:tc>
        <w:tc>
          <w:tcPr>
            <w:tcW w:w="1984"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jc w:val="center"/>
              <w:rPr>
                <w:rFonts w:ascii="Soberana Sans" w:hAnsi="Soberana Sans"/>
                <w:sz w:val="22"/>
                <w:szCs w:val="22"/>
                <w:lang w:val="es-MX"/>
              </w:rPr>
            </w:pPr>
          </w:p>
        </w:tc>
        <w:tc>
          <w:tcPr>
            <w:tcW w:w="2101"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jc w:val="center"/>
              <w:rPr>
                <w:rFonts w:ascii="Soberana Sans" w:hAnsi="Soberana Sans"/>
                <w:sz w:val="22"/>
                <w:szCs w:val="22"/>
                <w:lang w:val="es-MX"/>
              </w:rPr>
            </w:pPr>
          </w:p>
        </w:tc>
      </w:tr>
      <w:tr w:rsidR="00F56895" w:rsidRPr="00D536FA" w:rsidTr="00F56895">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 xml:space="preserve">Inversiones temporales (hasta 3 meses) </w:t>
            </w:r>
          </w:p>
        </w:tc>
        <w:tc>
          <w:tcPr>
            <w:tcW w:w="1984"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jc w:val="center"/>
              <w:rPr>
                <w:rFonts w:ascii="Soberana Sans" w:hAnsi="Soberana Sans"/>
                <w:sz w:val="22"/>
                <w:szCs w:val="22"/>
                <w:lang w:val="es-MX"/>
              </w:rPr>
            </w:pPr>
          </w:p>
        </w:tc>
        <w:tc>
          <w:tcPr>
            <w:tcW w:w="2101"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jc w:val="center"/>
              <w:rPr>
                <w:rFonts w:ascii="Soberana Sans" w:hAnsi="Soberana Sans"/>
                <w:sz w:val="22"/>
                <w:szCs w:val="22"/>
                <w:lang w:val="es-MX"/>
              </w:rPr>
            </w:pPr>
          </w:p>
        </w:tc>
      </w:tr>
      <w:tr w:rsidR="00F56895" w:rsidRPr="00D536FA" w:rsidTr="00F56895">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Fondos con afectación específica</w:t>
            </w:r>
          </w:p>
        </w:tc>
        <w:tc>
          <w:tcPr>
            <w:tcW w:w="1984"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jc w:val="center"/>
              <w:rPr>
                <w:rFonts w:ascii="Soberana Sans" w:hAnsi="Soberana Sans"/>
                <w:sz w:val="22"/>
                <w:szCs w:val="22"/>
                <w:lang w:val="es-MX"/>
              </w:rPr>
            </w:pPr>
          </w:p>
        </w:tc>
        <w:tc>
          <w:tcPr>
            <w:tcW w:w="2101"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jc w:val="center"/>
              <w:rPr>
                <w:rFonts w:ascii="Soberana Sans" w:hAnsi="Soberana Sans"/>
                <w:sz w:val="22"/>
                <w:szCs w:val="22"/>
                <w:lang w:val="es-MX"/>
              </w:rPr>
            </w:pPr>
          </w:p>
        </w:tc>
      </w:tr>
      <w:tr w:rsidR="00F56895" w:rsidRPr="00D536FA" w:rsidTr="00F56895">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Depósitos de fondos de terceros y otros</w:t>
            </w:r>
          </w:p>
        </w:tc>
        <w:tc>
          <w:tcPr>
            <w:tcW w:w="1984"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jc w:val="center"/>
              <w:rPr>
                <w:rFonts w:ascii="Soberana Sans" w:hAnsi="Soberana Sans"/>
                <w:sz w:val="22"/>
                <w:szCs w:val="22"/>
                <w:lang w:val="es-MX"/>
              </w:rPr>
            </w:pPr>
          </w:p>
        </w:tc>
        <w:tc>
          <w:tcPr>
            <w:tcW w:w="2101"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jc w:val="center"/>
              <w:rPr>
                <w:rFonts w:ascii="Soberana Sans" w:hAnsi="Soberana Sans"/>
                <w:sz w:val="22"/>
                <w:szCs w:val="22"/>
                <w:lang w:val="es-MX"/>
              </w:rPr>
            </w:pPr>
          </w:p>
        </w:tc>
      </w:tr>
      <w:tr w:rsidR="00F56895" w:rsidRPr="00D536FA" w:rsidTr="00F56895">
        <w:trPr>
          <w:cantSplit/>
          <w:trHeight w:val="334"/>
          <w:jc w:val="center"/>
        </w:trPr>
        <w:tc>
          <w:tcPr>
            <w:tcW w:w="5521"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Total, de Efectivo y Equivalentes</w:t>
            </w:r>
          </w:p>
        </w:tc>
        <w:tc>
          <w:tcPr>
            <w:tcW w:w="1984"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$ 115,689,053</w:t>
            </w:r>
          </w:p>
        </w:tc>
        <w:tc>
          <w:tcPr>
            <w:tcW w:w="2101"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$ 266,751,773</w:t>
            </w:r>
          </w:p>
        </w:tc>
      </w:tr>
    </w:tbl>
    <w:p w:rsidR="00F56895" w:rsidRPr="00D536FA" w:rsidRDefault="00F56895" w:rsidP="00F56895">
      <w:pPr>
        <w:pStyle w:val="Texto"/>
        <w:spacing w:after="0" w:line="240" w:lineRule="exact"/>
        <w:rPr>
          <w:rFonts w:ascii="Soberana Sans" w:hAnsi="Soberana Sans"/>
          <w:sz w:val="22"/>
          <w:szCs w:val="22"/>
          <w:lang w:val="es-MX"/>
        </w:rPr>
      </w:pPr>
    </w:p>
    <w:p w:rsidR="00F56895" w:rsidRDefault="00F56895" w:rsidP="00F56895">
      <w:pPr>
        <w:pStyle w:val="Texto"/>
        <w:spacing w:after="0" w:line="240" w:lineRule="exact"/>
        <w:ind w:left="284"/>
        <w:rPr>
          <w:rFonts w:ascii="Soberana Sans" w:hAnsi="Soberana Sans"/>
          <w:sz w:val="22"/>
          <w:szCs w:val="22"/>
          <w:lang w:val="es-MX"/>
        </w:rPr>
      </w:pPr>
      <w:r w:rsidRPr="00D536FA">
        <w:rPr>
          <w:rFonts w:ascii="Soberana Sans" w:hAnsi="Soberana Sans"/>
          <w:sz w:val="22"/>
          <w:szCs w:val="22"/>
          <w:lang w:val="es-MX"/>
        </w:rPr>
        <w:t>En el total y equivalentes considera el saldo en bancos y activo intangible.</w:t>
      </w:r>
    </w:p>
    <w:p w:rsidR="00F56895" w:rsidRDefault="00F56895" w:rsidP="00F56895">
      <w:pPr>
        <w:pStyle w:val="Texto"/>
        <w:spacing w:after="0" w:line="240" w:lineRule="exact"/>
        <w:ind w:left="284"/>
        <w:rPr>
          <w:rFonts w:ascii="Soberana Sans" w:hAnsi="Soberana Sans"/>
          <w:sz w:val="22"/>
          <w:szCs w:val="22"/>
          <w:lang w:val="es-MX"/>
        </w:rPr>
      </w:pPr>
    </w:p>
    <w:p w:rsidR="00F56895" w:rsidRDefault="00F56895" w:rsidP="00F56895">
      <w:pPr>
        <w:pStyle w:val="ROMANOS"/>
        <w:numPr>
          <w:ilvl w:val="0"/>
          <w:numId w:val="3"/>
        </w:numPr>
        <w:spacing w:after="0" w:line="240" w:lineRule="exact"/>
        <w:rPr>
          <w:rFonts w:ascii="Soberana Sans Light" w:hAnsi="Soberana Sans Light"/>
          <w:sz w:val="22"/>
          <w:szCs w:val="22"/>
          <w:lang w:val="es-MX"/>
        </w:rPr>
      </w:pPr>
      <w:r>
        <w:rPr>
          <w:rFonts w:ascii="Soberana Sans Light" w:hAnsi="Soberana Sans Light"/>
          <w:sz w:val="22"/>
          <w:szCs w:val="22"/>
          <w:lang w:val="es-MX"/>
        </w:rPr>
        <w:t>En el ejercicio 2016, se realizaron adquisiciones de bienes muebles e inmuebles, debido al ejercicio del presupuesto para el proyecto de infraestructura y equipamiento médico 2015 (estos bienes son entregados a OPD Salud de Tlaxcala para que los reconozcan dentro de sus Activos no Circulantes). También se tuvo compra de Bienes Informáticos por la cantidad de $ 193,894; $199,984; y 40,000 por licencias de Software.</w:t>
      </w:r>
    </w:p>
    <w:p w:rsidR="00F56895" w:rsidRPr="00D536FA" w:rsidRDefault="00F56895" w:rsidP="00F56895">
      <w:pPr>
        <w:pStyle w:val="Texto"/>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ind w:left="648" w:firstLine="0"/>
        <w:rPr>
          <w:rFonts w:ascii="Soberana Sans" w:hAnsi="Soberana Sans"/>
          <w:sz w:val="22"/>
          <w:szCs w:val="22"/>
          <w:lang w:val="es-MX"/>
        </w:rPr>
      </w:pPr>
    </w:p>
    <w:p w:rsidR="00F56895" w:rsidRPr="00D536FA" w:rsidRDefault="00F56895" w:rsidP="00F56895">
      <w:pPr>
        <w:pStyle w:val="ROMANOS"/>
        <w:numPr>
          <w:ilvl w:val="0"/>
          <w:numId w:val="3"/>
        </w:numPr>
        <w:spacing w:after="0" w:line="240" w:lineRule="exact"/>
        <w:rPr>
          <w:rFonts w:ascii="Soberana Sans" w:hAnsi="Soberana Sans"/>
          <w:sz w:val="22"/>
          <w:szCs w:val="22"/>
          <w:lang w:val="es-MX"/>
        </w:rPr>
      </w:pPr>
      <w:r w:rsidRPr="008B2325">
        <w:rPr>
          <w:rFonts w:ascii="Soberana Sans" w:hAnsi="Soberana Sans"/>
          <w:sz w:val="22"/>
          <w:szCs w:val="22"/>
          <w:lang w:val="es-MX"/>
        </w:rPr>
        <w:t>Conciliación de los Flujos</w:t>
      </w:r>
      <w:r w:rsidRPr="00D536FA">
        <w:rPr>
          <w:rFonts w:ascii="Soberana Sans" w:hAnsi="Soberana Sans"/>
          <w:sz w:val="22"/>
          <w:szCs w:val="22"/>
          <w:lang w:val="es-MX"/>
        </w:rPr>
        <w:t xml:space="preserve"> de Efectivo Netos de las Actividades de Operación, no se determinaron durante el trimestre rubros extraordinarios. </w:t>
      </w:r>
    </w:p>
    <w:p w:rsidR="00F56895" w:rsidRPr="00D536FA"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INCISO"/>
        <w:spacing w:after="0" w:line="240" w:lineRule="exact"/>
        <w:ind w:left="360" w:hanging="76"/>
        <w:rPr>
          <w:rFonts w:ascii="Soberana Sans" w:hAnsi="Soberana Sans"/>
          <w:b/>
          <w:smallCaps/>
          <w:sz w:val="22"/>
          <w:szCs w:val="22"/>
        </w:rPr>
      </w:pPr>
      <w:r w:rsidRPr="00D536FA">
        <w:rPr>
          <w:rFonts w:ascii="Soberana Sans" w:hAnsi="Soberana Sans"/>
          <w:b/>
          <w:smallCaps/>
          <w:sz w:val="22"/>
          <w:szCs w:val="22"/>
        </w:rPr>
        <w:t xml:space="preserve">V) </w:t>
      </w:r>
      <w:r>
        <w:rPr>
          <w:rFonts w:ascii="Soberana Sans" w:hAnsi="Soberana Sans"/>
          <w:b/>
          <w:smallCaps/>
          <w:sz w:val="22"/>
          <w:szCs w:val="22"/>
        </w:rPr>
        <w:tab/>
        <w:t xml:space="preserve">    </w:t>
      </w:r>
      <w:r w:rsidRPr="00F848DB">
        <w:rPr>
          <w:rFonts w:ascii="Soberana Sans" w:hAnsi="Soberana Sans"/>
          <w:b/>
          <w:smallCaps/>
          <w:sz w:val="22"/>
          <w:szCs w:val="22"/>
        </w:rPr>
        <w:t>Conciliación entre los ingresos presupuestarios y contables</w:t>
      </w:r>
      <w:r w:rsidRPr="00D536FA">
        <w:rPr>
          <w:rFonts w:ascii="Soberana Sans" w:hAnsi="Soberana Sans"/>
          <w:b/>
          <w:smallCaps/>
          <w:sz w:val="22"/>
          <w:szCs w:val="22"/>
        </w:rPr>
        <w:t>, así como entre los egresos presupuestarios y los gastos contables</w:t>
      </w:r>
    </w:p>
    <w:p w:rsidR="00F56895" w:rsidRPr="00D536FA" w:rsidRDefault="00F56895" w:rsidP="00F56895">
      <w:pPr>
        <w:pStyle w:val="Texto"/>
        <w:spacing w:after="0" w:line="240" w:lineRule="exact"/>
        <w:jc w:val="center"/>
        <w:rPr>
          <w:rFonts w:ascii="Soberana Sans" w:hAnsi="Soberana Sans"/>
          <w:b/>
          <w:smallCaps/>
          <w:sz w:val="22"/>
          <w:szCs w:val="22"/>
          <w:lang w:val="es-MX"/>
        </w:rPr>
      </w:pPr>
    </w:p>
    <w:p w:rsidR="00F56895" w:rsidRPr="00D536FA" w:rsidRDefault="00F56895" w:rsidP="00F56895">
      <w:pPr>
        <w:pStyle w:val="Texto"/>
        <w:spacing w:after="0" w:line="240" w:lineRule="exact"/>
        <w:ind w:left="284" w:firstLine="4"/>
        <w:rPr>
          <w:rFonts w:ascii="Soberana Sans" w:hAnsi="Soberana Sans"/>
        </w:rPr>
      </w:pPr>
      <w:r w:rsidRPr="00D536FA">
        <w:rPr>
          <w:rFonts w:ascii="Soberana Sans" w:hAnsi="Soberana Sans"/>
          <w:sz w:val="22"/>
          <w:szCs w:val="22"/>
          <w:lang w:val="es-MX"/>
        </w:rPr>
        <w:t xml:space="preserve">La conciliación se presentará </w:t>
      </w:r>
      <w:r>
        <w:rPr>
          <w:rFonts w:ascii="Soberana Sans" w:hAnsi="Soberana Sans"/>
          <w:sz w:val="22"/>
          <w:szCs w:val="22"/>
          <w:lang w:val="es-MX"/>
        </w:rPr>
        <w:t xml:space="preserve">atendiendo a lo dispuesto por </w:t>
      </w:r>
      <w:r w:rsidRPr="00D536FA">
        <w:rPr>
          <w:rFonts w:ascii="Soberana Sans" w:hAnsi="Soberana Sans"/>
          <w:sz w:val="22"/>
          <w:szCs w:val="22"/>
          <w:lang w:val="es-MX"/>
        </w:rPr>
        <w:t>Acuerdo por el que se emite el formato de conciliación entre los ingresos presupuestarios y contables, así como entre los egresos presupuestarios y los gastos contables, cabe mencionar que se considera los importes de productos y aprovechamientos que formaran parte del presupuestario.</w:t>
      </w:r>
    </w:p>
    <w:p w:rsidR="00DE11D6" w:rsidRPr="00F56895" w:rsidRDefault="00DE11D6" w:rsidP="00DE11D6">
      <w:pPr>
        <w:pStyle w:val="Texto"/>
        <w:spacing w:after="0" w:line="240" w:lineRule="exact"/>
        <w:rPr>
          <w:rFonts w:ascii="Soberana Sans" w:hAnsi="Soberana Sans"/>
          <w:sz w:val="22"/>
          <w:szCs w:val="22"/>
        </w:rPr>
      </w:pPr>
    </w:p>
    <w:p w:rsidR="00DE11D6" w:rsidRDefault="00DE11D6" w:rsidP="00DE11D6">
      <w:pPr>
        <w:pStyle w:val="Texto"/>
        <w:spacing w:after="0" w:line="240" w:lineRule="exact"/>
        <w:rPr>
          <w:rFonts w:ascii="Soberana Sans" w:hAnsi="Soberana Sans"/>
          <w:sz w:val="22"/>
          <w:szCs w:val="22"/>
          <w:lang w:val="es-MX"/>
        </w:rPr>
      </w:pPr>
    </w:p>
    <w:p w:rsidR="00F56895" w:rsidRPr="00D536FA" w:rsidRDefault="00F56895" w:rsidP="00DE11D6">
      <w:pPr>
        <w:pStyle w:val="Texto"/>
        <w:spacing w:after="0" w:line="240" w:lineRule="exact"/>
        <w:rPr>
          <w:rFonts w:ascii="Soberana Sans" w:hAnsi="Soberana Sans"/>
          <w:sz w:val="22"/>
          <w:szCs w:val="22"/>
          <w:lang w:val="es-MX"/>
        </w:rPr>
      </w:pPr>
    </w:p>
    <w:p w:rsidR="00DE11D6" w:rsidRPr="00D536FA" w:rsidRDefault="00DE11D6" w:rsidP="00DE11D6">
      <w:pPr>
        <w:pStyle w:val="Texto"/>
        <w:spacing w:after="0" w:line="240" w:lineRule="exact"/>
        <w:rPr>
          <w:rFonts w:ascii="Soberana Sans" w:hAnsi="Soberana Sans"/>
          <w:sz w:val="22"/>
          <w:szCs w:val="22"/>
          <w:lang w:val="es-MX"/>
        </w:rPr>
      </w:pPr>
    </w:p>
    <w:p w:rsidR="00DE11D6" w:rsidRPr="00D536FA" w:rsidRDefault="00DE11D6" w:rsidP="00DE11D6">
      <w:pPr>
        <w:rPr>
          <w:rFonts w:ascii="Soberana Sans" w:eastAsia="Times New Roman" w:hAnsi="Soberana Sans" w:cs="Arial"/>
          <w:lang w:eastAsia="es-ES"/>
        </w:rPr>
      </w:pPr>
    </w:p>
    <w:p w:rsidR="00DE11D6" w:rsidRPr="00D536FA" w:rsidRDefault="00DE11D6" w:rsidP="00DE11D6">
      <w:pPr>
        <w:pStyle w:val="Texto"/>
        <w:spacing w:after="0" w:line="240" w:lineRule="exact"/>
        <w:rPr>
          <w:rFonts w:ascii="Soberana Sans" w:hAnsi="Soberana Sans"/>
          <w:sz w:val="22"/>
          <w:szCs w:val="22"/>
          <w:lang w:val="es-MX"/>
        </w:rPr>
      </w:pPr>
    </w:p>
    <w:p w:rsidR="00DE11D6" w:rsidRPr="00D536FA" w:rsidRDefault="00DE11D6" w:rsidP="00DE11D6">
      <w:pPr>
        <w:pStyle w:val="Texto"/>
        <w:spacing w:after="0" w:line="240" w:lineRule="exact"/>
        <w:rPr>
          <w:rFonts w:ascii="Soberana Sans" w:hAnsi="Soberana Sans"/>
          <w:sz w:val="22"/>
          <w:szCs w:val="22"/>
          <w:lang w:val="es-MX"/>
        </w:rPr>
      </w:pPr>
    </w:p>
    <w:p w:rsidR="00DE11D6" w:rsidRPr="00D536FA" w:rsidRDefault="00DE11D6" w:rsidP="00DE11D6">
      <w:pPr>
        <w:rPr>
          <w:rFonts w:ascii="Soberana Sans" w:hAnsi="Soberana Sans"/>
          <w:b/>
          <w:smallCaps/>
        </w:rPr>
      </w:pPr>
    </w:p>
    <w:p w:rsidR="00DE11D6" w:rsidRPr="00D536FA" w:rsidRDefault="00B43DA3" w:rsidP="00DE11D6">
      <w:pPr>
        <w:rPr>
          <w:rFonts w:ascii="Soberana Sans" w:hAnsi="Soberana Sans"/>
        </w:rPr>
      </w:pPr>
      <w:r>
        <w:rPr>
          <w:rFonts w:ascii="Soberana Sans" w:hAnsi="Soberana Sans"/>
        </w:rPr>
        <w:object w:dxaOrig="12165" w:dyaOrig="6195">
          <v:shape id="_x0000_i1032" type="#_x0000_t75" style="width:681.75pt;height:347.25pt" o:ole="">
            <v:imagedata r:id="rId22" o:title=""/>
          </v:shape>
          <o:OLEObject Type="Embed" ProgID="Excel.Sheet.12" ShapeID="_x0000_i1032" DrawAspect="Content" ObjectID="_1552999685" r:id="rId23"/>
        </w:object>
      </w:r>
      <w:r w:rsidR="00DE11D6" w:rsidRPr="00D536FA">
        <w:rPr>
          <w:rFonts w:ascii="Soberana Sans" w:hAnsi="Soberana Sans"/>
        </w:rPr>
        <w:br w:type="page"/>
      </w:r>
    </w:p>
    <w:p w:rsidR="00DE11D6" w:rsidRPr="00D536FA" w:rsidRDefault="00B43DA3" w:rsidP="00DE11D6">
      <w:pPr>
        <w:rPr>
          <w:rFonts w:ascii="Soberana Sans" w:eastAsia="Times New Roman" w:hAnsi="Soberana Sans" w:cs="Arial"/>
          <w:lang w:eastAsia="es-ES"/>
        </w:rPr>
      </w:pPr>
      <w:r>
        <w:rPr>
          <w:rFonts w:ascii="Soberana Sans" w:eastAsia="Times New Roman" w:hAnsi="Soberana Sans" w:cs="Arial"/>
          <w:lang w:eastAsia="es-ES"/>
        </w:rPr>
        <w:object w:dxaOrig="13245" w:dyaOrig="10575">
          <v:shape id="_x0000_i1033" type="#_x0000_t75" style="width:654pt;height:448.5pt" o:ole="">
            <v:imagedata r:id="rId24" o:title=""/>
          </v:shape>
          <o:OLEObject Type="Embed" ProgID="Excel.Sheet.12" ShapeID="_x0000_i1033" DrawAspect="Content" ObjectID="_1552999686" r:id="rId25"/>
        </w:object>
      </w:r>
    </w:p>
    <w:p w:rsidR="00F56895" w:rsidRPr="00D536FA" w:rsidRDefault="00F56895" w:rsidP="00F56895">
      <w:pPr>
        <w:pStyle w:val="Texto"/>
        <w:spacing w:after="0" w:line="240" w:lineRule="exact"/>
        <w:ind w:firstLine="0"/>
        <w:jc w:val="center"/>
        <w:rPr>
          <w:rFonts w:ascii="Soberana Sans" w:hAnsi="Soberana Sans"/>
          <w:b/>
          <w:sz w:val="22"/>
          <w:szCs w:val="22"/>
          <w:lang w:val="es-MX"/>
        </w:rPr>
      </w:pPr>
      <w:r w:rsidRPr="00D536FA">
        <w:rPr>
          <w:rFonts w:ascii="Soberana Sans" w:hAnsi="Soberana Sans"/>
          <w:b/>
          <w:sz w:val="22"/>
          <w:szCs w:val="22"/>
        </w:rPr>
        <w:lastRenderedPageBreak/>
        <w:t>b)</w:t>
      </w:r>
      <w:r w:rsidRPr="00D536FA">
        <w:rPr>
          <w:rFonts w:ascii="Soberana Sans" w:hAnsi="Soberana Sans"/>
          <w:sz w:val="22"/>
          <w:szCs w:val="22"/>
        </w:rPr>
        <w:t xml:space="preserve"> </w:t>
      </w:r>
      <w:r w:rsidRPr="00D536FA">
        <w:rPr>
          <w:rFonts w:ascii="Soberana Sans" w:hAnsi="Soberana Sans"/>
          <w:b/>
          <w:sz w:val="22"/>
          <w:szCs w:val="22"/>
          <w:lang w:val="es-MX"/>
        </w:rPr>
        <w:t>NOTAS DE MEMORIA (CUENTAS DE ORDEN)</w:t>
      </w:r>
    </w:p>
    <w:p w:rsidR="00F56895" w:rsidRPr="00D536FA" w:rsidRDefault="00F56895" w:rsidP="00F56895">
      <w:pPr>
        <w:pStyle w:val="Texto"/>
        <w:spacing w:after="0" w:line="240" w:lineRule="exact"/>
        <w:ind w:firstLine="0"/>
        <w:rPr>
          <w:rFonts w:ascii="Soberana Sans" w:hAnsi="Soberana Sans"/>
          <w:b/>
          <w:sz w:val="22"/>
          <w:szCs w:val="22"/>
          <w:lang w:val="es-MX"/>
        </w:rPr>
      </w:pPr>
    </w:p>
    <w:p w:rsidR="00F56895" w:rsidRPr="00D536FA" w:rsidRDefault="00F56895" w:rsidP="00F56895">
      <w:pPr>
        <w:pStyle w:val="Texto"/>
        <w:spacing w:after="0" w:line="240" w:lineRule="exact"/>
        <w:ind w:firstLine="0"/>
        <w:rPr>
          <w:rFonts w:ascii="Soberana Sans" w:hAnsi="Soberana Sans"/>
          <w:b/>
          <w:sz w:val="22"/>
          <w:szCs w:val="22"/>
          <w:lang w:val="es-MX"/>
        </w:rPr>
      </w:pPr>
    </w:p>
    <w:p w:rsidR="00F56895" w:rsidRPr="00D536FA" w:rsidRDefault="00F56895" w:rsidP="00F56895">
      <w:pPr>
        <w:pStyle w:val="Texto"/>
        <w:spacing w:after="0" w:line="240" w:lineRule="exact"/>
        <w:ind w:firstLine="0"/>
        <w:rPr>
          <w:rFonts w:ascii="Soberana Sans" w:hAnsi="Soberana Sans"/>
          <w:b/>
          <w:sz w:val="22"/>
          <w:szCs w:val="22"/>
          <w:lang w:val="es-MX"/>
        </w:rPr>
      </w:pPr>
    </w:p>
    <w:p w:rsidR="00F56895" w:rsidRPr="00D536FA" w:rsidRDefault="00F56895" w:rsidP="00F56895">
      <w:pPr>
        <w:pStyle w:val="Texto"/>
        <w:spacing w:after="0" w:line="240" w:lineRule="exact"/>
        <w:rPr>
          <w:rFonts w:ascii="Soberana Sans" w:hAnsi="Soberana Sans"/>
          <w:sz w:val="22"/>
          <w:szCs w:val="22"/>
          <w:lang w:val="es-MX"/>
        </w:rPr>
      </w:pPr>
      <w:r w:rsidRPr="00264140">
        <w:rPr>
          <w:rFonts w:ascii="Soberana Sans" w:hAnsi="Soberana Sans"/>
          <w:sz w:val="22"/>
          <w:szCs w:val="22"/>
          <w:lang w:val="es-MX"/>
        </w:rPr>
        <w:t>Durante el trimestre</w:t>
      </w:r>
      <w:r w:rsidRPr="00D536FA">
        <w:rPr>
          <w:rFonts w:ascii="Soberana Sans" w:hAnsi="Soberana Sans"/>
          <w:sz w:val="22"/>
          <w:szCs w:val="22"/>
          <w:lang w:val="es-MX"/>
        </w:rPr>
        <w:t>, no se utilizaron cuentas de orden de ningún tipo.</w:t>
      </w:r>
    </w:p>
    <w:p w:rsidR="00F56895" w:rsidRPr="00D536FA" w:rsidRDefault="00F56895" w:rsidP="00F56895">
      <w:pPr>
        <w:pStyle w:val="Texto"/>
        <w:spacing w:after="0" w:line="240" w:lineRule="exact"/>
        <w:rPr>
          <w:rFonts w:ascii="Soberana Sans" w:hAnsi="Soberana Sans"/>
          <w:sz w:val="22"/>
          <w:szCs w:val="22"/>
          <w:lang w:val="es-MX"/>
        </w:rPr>
      </w:pPr>
    </w:p>
    <w:p w:rsidR="00F56895" w:rsidRDefault="00F56895" w:rsidP="00F56895">
      <w:pPr>
        <w:pStyle w:val="Texto"/>
        <w:spacing w:after="0" w:line="240" w:lineRule="exact"/>
        <w:ind w:firstLine="0"/>
        <w:jc w:val="center"/>
        <w:rPr>
          <w:rFonts w:ascii="Soberana Sans" w:hAnsi="Soberana Sans"/>
          <w:b/>
          <w:sz w:val="22"/>
          <w:szCs w:val="22"/>
          <w:lang w:val="es-MX"/>
        </w:rPr>
      </w:pPr>
    </w:p>
    <w:p w:rsidR="00F56895" w:rsidRDefault="00F56895" w:rsidP="00F56895">
      <w:pPr>
        <w:pStyle w:val="Texto"/>
        <w:spacing w:after="0" w:line="240" w:lineRule="exact"/>
        <w:ind w:firstLine="0"/>
        <w:jc w:val="center"/>
        <w:rPr>
          <w:rFonts w:ascii="Soberana Sans" w:hAnsi="Soberana Sans"/>
          <w:b/>
          <w:sz w:val="22"/>
          <w:szCs w:val="22"/>
          <w:lang w:val="es-MX"/>
        </w:rPr>
      </w:pPr>
    </w:p>
    <w:p w:rsidR="00F56895" w:rsidRDefault="00F56895" w:rsidP="00F56895">
      <w:pPr>
        <w:pStyle w:val="Texto"/>
        <w:spacing w:after="0" w:line="240" w:lineRule="exact"/>
        <w:ind w:firstLine="0"/>
        <w:jc w:val="center"/>
        <w:rPr>
          <w:rFonts w:ascii="Soberana Sans" w:hAnsi="Soberana Sans"/>
          <w:b/>
          <w:sz w:val="22"/>
          <w:szCs w:val="22"/>
          <w:lang w:val="es-MX"/>
        </w:rPr>
      </w:pPr>
    </w:p>
    <w:p w:rsidR="00F56895" w:rsidRDefault="00F56895" w:rsidP="00F56895">
      <w:pPr>
        <w:pStyle w:val="Texto"/>
        <w:spacing w:after="0" w:line="240" w:lineRule="exact"/>
        <w:ind w:firstLine="0"/>
        <w:jc w:val="center"/>
        <w:rPr>
          <w:rFonts w:ascii="Soberana Sans" w:hAnsi="Soberana Sans"/>
          <w:b/>
          <w:sz w:val="22"/>
          <w:szCs w:val="22"/>
          <w:lang w:val="es-MX"/>
        </w:rPr>
      </w:pPr>
    </w:p>
    <w:p w:rsidR="00F56895" w:rsidRDefault="00F56895" w:rsidP="00F56895">
      <w:pPr>
        <w:pStyle w:val="Texto"/>
        <w:spacing w:after="0" w:line="240" w:lineRule="exact"/>
        <w:ind w:firstLine="0"/>
        <w:jc w:val="center"/>
        <w:rPr>
          <w:rFonts w:ascii="Soberana Sans" w:hAnsi="Soberana Sans"/>
          <w:b/>
          <w:sz w:val="22"/>
          <w:szCs w:val="22"/>
          <w:lang w:val="es-MX"/>
        </w:rPr>
      </w:pPr>
    </w:p>
    <w:p w:rsidR="00F56895" w:rsidRDefault="00F56895" w:rsidP="00F56895">
      <w:pPr>
        <w:pStyle w:val="Texto"/>
        <w:spacing w:after="0" w:line="240" w:lineRule="exact"/>
        <w:ind w:firstLine="0"/>
        <w:jc w:val="center"/>
        <w:rPr>
          <w:rFonts w:ascii="Soberana Sans" w:hAnsi="Soberana Sans"/>
          <w:b/>
          <w:sz w:val="22"/>
          <w:szCs w:val="22"/>
          <w:lang w:val="es-MX"/>
        </w:rPr>
      </w:pPr>
    </w:p>
    <w:p w:rsidR="00F56895" w:rsidRDefault="00F56895" w:rsidP="00F56895">
      <w:pPr>
        <w:pStyle w:val="Texto"/>
        <w:spacing w:after="0" w:line="240" w:lineRule="exact"/>
        <w:ind w:firstLine="0"/>
        <w:jc w:val="center"/>
        <w:rPr>
          <w:rFonts w:ascii="Soberana Sans" w:hAnsi="Soberana Sans"/>
          <w:b/>
          <w:sz w:val="22"/>
          <w:szCs w:val="22"/>
          <w:lang w:val="es-MX"/>
        </w:rPr>
      </w:pPr>
    </w:p>
    <w:p w:rsidR="00F56895" w:rsidRDefault="00F56895" w:rsidP="00F56895">
      <w:pPr>
        <w:pStyle w:val="Texto"/>
        <w:spacing w:after="0" w:line="240" w:lineRule="exact"/>
        <w:ind w:firstLine="0"/>
        <w:jc w:val="center"/>
        <w:rPr>
          <w:rFonts w:ascii="Soberana Sans" w:hAnsi="Soberana Sans"/>
          <w:b/>
          <w:sz w:val="22"/>
          <w:szCs w:val="22"/>
          <w:lang w:val="es-MX"/>
        </w:rPr>
      </w:pPr>
    </w:p>
    <w:p w:rsidR="00F56895" w:rsidRDefault="00F56895" w:rsidP="00F56895">
      <w:pPr>
        <w:pStyle w:val="Texto"/>
        <w:spacing w:after="0" w:line="240" w:lineRule="exact"/>
        <w:ind w:firstLine="0"/>
        <w:jc w:val="center"/>
        <w:rPr>
          <w:rFonts w:ascii="Soberana Sans" w:hAnsi="Soberana Sans"/>
          <w:b/>
          <w:sz w:val="22"/>
          <w:szCs w:val="22"/>
          <w:lang w:val="es-MX"/>
        </w:rPr>
      </w:pPr>
    </w:p>
    <w:p w:rsidR="00F56895" w:rsidRPr="00D536FA" w:rsidRDefault="00F56895" w:rsidP="00F56895">
      <w:pPr>
        <w:pStyle w:val="Texto"/>
        <w:spacing w:after="0" w:line="240" w:lineRule="exact"/>
        <w:ind w:firstLine="0"/>
        <w:jc w:val="center"/>
        <w:rPr>
          <w:rFonts w:ascii="Soberana Sans" w:hAnsi="Soberana Sans"/>
          <w:b/>
          <w:sz w:val="22"/>
          <w:szCs w:val="22"/>
          <w:lang w:val="es-MX"/>
        </w:rPr>
      </w:pPr>
      <w:r>
        <w:rPr>
          <w:rFonts w:ascii="Soberana Sans" w:hAnsi="Soberana Sans"/>
          <w:b/>
          <w:sz w:val="22"/>
          <w:szCs w:val="22"/>
          <w:lang w:val="es-MX"/>
        </w:rPr>
        <w:t>C</w:t>
      </w:r>
      <w:r w:rsidRPr="00D536FA">
        <w:rPr>
          <w:rFonts w:ascii="Soberana Sans" w:hAnsi="Soberana Sans"/>
          <w:b/>
          <w:sz w:val="22"/>
          <w:szCs w:val="22"/>
          <w:lang w:val="es-MX"/>
        </w:rPr>
        <w:t xml:space="preserve">) </w:t>
      </w:r>
      <w:r w:rsidRPr="00264140">
        <w:rPr>
          <w:rFonts w:ascii="Soberana Sans" w:hAnsi="Soberana Sans"/>
          <w:b/>
          <w:sz w:val="22"/>
          <w:szCs w:val="22"/>
          <w:lang w:val="es-MX"/>
        </w:rPr>
        <w:t>NOTAS</w:t>
      </w:r>
      <w:r w:rsidRPr="00D536FA">
        <w:rPr>
          <w:rFonts w:ascii="Soberana Sans" w:hAnsi="Soberana Sans"/>
          <w:b/>
          <w:sz w:val="22"/>
          <w:szCs w:val="22"/>
          <w:lang w:val="es-MX"/>
        </w:rPr>
        <w:t xml:space="preserve"> DE GESTIÓN ADMINISTRATIVA</w:t>
      </w:r>
    </w:p>
    <w:p w:rsidR="00F56895" w:rsidRPr="00D536FA" w:rsidRDefault="00F56895" w:rsidP="00F56895">
      <w:pPr>
        <w:pStyle w:val="Texto"/>
        <w:spacing w:after="0" w:line="240" w:lineRule="exact"/>
        <w:ind w:firstLine="0"/>
        <w:rPr>
          <w:rFonts w:ascii="Soberana Sans" w:hAnsi="Soberana Sans"/>
          <w:b/>
          <w:sz w:val="22"/>
          <w:szCs w:val="22"/>
          <w:lang w:val="es-MX"/>
        </w:rPr>
      </w:pPr>
    </w:p>
    <w:p w:rsidR="00F56895" w:rsidRPr="00D536FA" w:rsidRDefault="00F56895" w:rsidP="00F56895">
      <w:pPr>
        <w:pStyle w:val="Texto"/>
        <w:spacing w:after="0" w:line="240" w:lineRule="exact"/>
        <w:rPr>
          <w:rFonts w:ascii="Soberana Sans" w:hAnsi="Soberana Sans"/>
          <w:b/>
          <w:sz w:val="22"/>
          <w:szCs w:val="22"/>
        </w:rPr>
      </w:pPr>
      <w:r w:rsidRPr="00D536FA">
        <w:rPr>
          <w:rFonts w:ascii="Soberana Sans" w:hAnsi="Soberana Sans"/>
          <w:b/>
          <w:sz w:val="22"/>
          <w:szCs w:val="22"/>
          <w:lang w:val="es-MX"/>
        </w:rPr>
        <w:t>1.</w:t>
      </w:r>
      <w:r w:rsidRPr="00D536FA">
        <w:rPr>
          <w:rFonts w:ascii="Soberana Sans" w:hAnsi="Soberana Sans"/>
          <w:b/>
          <w:sz w:val="22"/>
          <w:szCs w:val="22"/>
          <w:lang w:val="es-MX"/>
        </w:rPr>
        <w:tab/>
        <w:t>Introducción</w:t>
      </w:r>
    </w:p>
    <w:p w:rsidR="00F56895" w:rsidRPr="00D536FA" w:rsidRDefault="00F56895" w:rsidP="00F56895">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Los Estados Financieros de los entes públicos, proveen de información financiera a los principales usuarios de la misma, al Congreso y a los ciudadanos.</w:t>
      </w:r>
    </w:p>
    <w:p w:rsidR="00F56895" w:rsidRPr="00D536FA" w:rsidRDefault="00F56895" w:rsidP="00F56895">
      <w:pPr>
        <w:pStyle w:val="Texto"/>
        <w:spacing w:after="0" w:line="240" w:lineRule="exact"/>
        <w:ind w:left="576"/>
        <w:rPr>
          <w:rFonts w:ascii="Soberana Sans" w:hAnsi="Soberana Sans"/>
          <w:sz w:val="22"/>
          <w:szCs w:val="22"/>
        </w:rPr>
      </w:pPr>
    </w:p>
    <w:p w:rsidR="00F56895" w:rsidRPr="00D536FA" w:rsidRDefault="00F56895" w:rsidP="00F56895">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El objetivo del presente documento es la revelación del contexto y de los aspectos económicos-financieros más relevantes que influyeron en las decisiones del período, y que deberán ser considerados en la elaboración de los estados financieros para la mayor comprensión de los mismos y sus particularidades.</w:t>
      </w:r>
    </w:p>
    <w:p w:rsidR="00F56895" w:rsidRPr="00D536FA" w:rsidRDefault="00F56895" w:rsidP="00F56895">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De esta manera, se informa y explica la respuesta del Organismo Público Descentralizado Régimen Estatal de Protección Social en Salud a las condiciones relacionadas con la información financiera de cada período de gestión; además, de exponer aquellas políticas que podrían afectar la toma de decisiones en períodos posteriores.</w:t>
      </w:r>
    </w:p>
    <w:p w:rsidR="00F56895" w:rsidRPr="00D536FA" w:rsidRDefault="00F56895" w:rsidP="00F56895">
      <w:pPr>
        <w:pStyle w:val="Texto"/>
        <w:spacing w:after="0" w:line="240" w:lineRule="exact"/>
        <w:ind w:left="576"/>
        <w:rPr>
          <w:rFonts w:ascii="Soberana Sans" w:hAnsi="Soberana Sans"/>
          <w:sz w:val="22"/>
          <w:szCs w:val="22"/>
        </w:rPr>
      </w:pPr>
    </w:p>
    <w:p w:rsidR="00F56895" w:rsidRPr="00D536FA" w:rsidRDefault="00F56895" w:rsidP="00F56895">
      <w:pPr>
        <w:pStyle w:val="Texto"/>
        <w:spacing w:after="0" w:line="240" w:lineRule="exact"/>
        <w:ind w:left="576" w:hanging="150"/>
        <w:rPr>
          <w:rFonts w:ascii="Soberana Sans" w:hAnsi="Soberana Sans"/>
          <w:b/>
          <w:sz w:val="22"/>
          <w:szCs w:val="22"/>
          <w:lang w:val="es-MX"/>
        </w:rPr>
      </w:pPr>
      <w:r w:rsidRPr="00D536FA">
        <w:rPr>
          <w:rFonts w:ascii="Soberana Sans" w:hAnsi="Soberana Sans"/>
          <w:b/>
          <w:sz w:val="22"/>
          <w:szCs w:val="22"/>
          <w:lang w:val="es-MX"/>
        </w:rPr>
        <w:t>2.</w:t>
      </w:r>
      <w:r w:rsidRPr="00D536FA">
        <w:rPr>
          <w:rFonts w:ascii="Soberana Sans" w:hAnsi="Soberana Sans"/>
          <w:b/>
          <w:sz w:val="22"/>
          <w:szCs w:val="22"/>
          <w:lang w:val="es-MX"/>
        </w:rPr>
        <w:tab/>
      </w:r>
      <w:r>
        <w:rPr>
          <w:rFonts w:ascii="Soberana Sans" w:hAnsi="Soberana Sans"/>
          <w:b/>
          <w:sz w:val="22"/>
          <w:szCs w:val="22"/>
          <w:lang w:val="es-MX"/>
        </w:rPr>
        <w:t xml:space="preserve">  </w:t>
      </w:r>
      <w:r w:rsidRPr="00D536FA">
        <w:rPr>
          <w:rFonts w:ascii="Soberana Sans" w:hAnsi="Soberana Sans"/>
          <w:b/>
          <w:sz w:val="22"/>
          <w:szCs w:val="22"/>
          <w:lang w:val="es-MX"/>
        </w:rPr>
        <w:t>Panorama Económico y Financiero</w:t>
      </w:r>
    </w:p>
    <w:p w:rsidR="00F56895" w:rsidRPr="00D536FA" w:rsidRDefault="00F56895" w:rsidP="00F56895">
      <w:pPr>
        <w:pStyle w:val="Texto"/>
        <w:spacing w:after="0" w:line="240" w:lineRule="exact"/>
        <w:ind w:left="864" w:hanging="13"/>
        <w:rPr>
          <w:rFonts w:ascii="Soberana Sans" w:hAnsi="Soberana Sans"/>
          <w:sz w:val="22"/>
          <w:szCs w:val="22"/>
        </w:rPr>
      </w:pPr>
      <w:r w:rsidRPr="00D536FA">
        <w:rPr>
          <w:rFonts w:ascii="Soberana Sans" w:hAnsi="Soberana Sans"/>
          <w:sz w:val="22"/>
          <w:szCs w:val="22"/>
        </w:rPr>
        <w:t>La condiciones Económicas financieras con las que opera el OPD Régimen Estatal de Protección Social en Salud, para el cumplimiento del objeto por el cual fue creado. Los recursos destinados para su operación son de carácter federal y en menor porcentaje de carácter estatal, con el fin de cumplir las metas e indicadores establecidos, situación que se puede corroborar al verificar el cumplimiento de los mismos, el impacto y destino de los recursos se ve reflejado en beneficio de la población Tlaxcalteca.</w:t>
      </w:r>
    </w:p>
    <w:p w:rsidR="00F56895" w:rsidRPr="00D536FA" w:rsidRDefault="00F56895" w:rsidP="00F56895">
      <w:pPr>
        <w:pStyle w:val="Texto"/>
        <w:spacing w:after="0" w:line="240" w:lineRule="exact"/>
        <w:ind w:left="576"/>
        <w:rPr>
          <w:rFonts w:ascii="Soberana Sans" w:hAnsi="Soberana Sans"/>
          <w:sz w:val="22"/>
          <w:szCs w:val="22"/>
        </w:rPr>
      </w:pPr>
    </w:p>
    <w:p w:rsidR="00F56895" w:rsidRPr="00D536FA" w:rsidRDefault="00F56895" w:rsidP="00F56895">
      <w:pPr>
        <w:pStyle w:val="Texto"/>
        <w:numPr>
          <w:ilvl w:val="0"/>
          <w:numId w:val="13"/>
        </w:numPr>
        <w:spacing w:after="0" w:line="240" w:lineRule="exact"/>
        <w:rPr>
          <w:rFonts w:ascii="Soberana Sans" w:hAnsi="Soberana Sans"/>
          <w:b/>
          <w:sz w:val="22"/>
          <w:szCs w:val="22"/>
          <w:lang w:val="es-MX"/>
        </w:rPr>
      </w:pPr>
      <w:r w:rsidRPr="00D536FA">
        <w:rPr>
          <w:rFonts w:ascii="Soberana Sans" w:hAnsi="Soberana Sans"/>
          <w:b/>
          <w:sz w:val="22"/>
          <w:szCs w:val="22"/>
          <w:lang w:val="es-MX"/>
        </w:rPr>
        <w:t>Autorización e Historia</w:t>
      </w:r>
    </w:p>
    <w:p w:rsidR="00F56895" w:rsidRDefault="00F56895" w:rsidP="00F56895">
      <w:pPr>
        <w:pStyle w:val="INCISO"/>
        <w:spacing w:after="0" w:line="240" w:lineRule="exact"/>
        <w:ind w:left="576" w:firstLine="284"/>
        <w:rPr>
          <w:rFonts w:ascii="Soberana Sans" w:hAnsi="Soberana Sans"/>
          <w:sz w:val="22"/>
          <w:szCs w:val="22"/>
        </w:rPr>
      </w:pPr>
      <w:r w:rsidRPr="00D536FA">
        <w:rPr>
          <w:rFonts w:ascii="Soberana Sans" w:hAnsi="Soberana Sans"/>
          <w:sz w:val="22"/>
          <w:szCs w:val="22"/>
        </w:rPr>
        <w:t xml:space="preserve">Régimen Estatal de Protección Social en Salud, fue creado como un Organismo Público Descentralizado mediante decreto </w:t>
      </w:r>
    </w:p>
    <w:p w:rsidR="00F56895" w:rsidRPr="00D536FA" w:rsidRDefault="00F56895" w:rsidP="00F56895">
      <w:pPr>
        <w:pStyle w:val="INCISO"/>
        <w:spacing w:after="0" w:line="240" w:lineRule="exact"/>
        <w:ind w:left="851" w:firstLine="0"/>
        <w:rPr>
          <w:rFonts w:ascii="Soberana Sans" w:hAnsi="Soberana Sans"/>
          <w:sz w:val="22"/>
          <w:szCs w:val="22"/>
        </w:rPr>
      </w:pPr>
      <w:proofErr w:type="spellStart"/>
      <w:r w:rsidRPr="00D536FA">
        <w:rPr>
          <w:rFonts w:ascii="Soberana Sans" w:hAnsi="Soberana Sans"/>
          <w:sz w:val="22"/>
          <w:szCs w:val="22"/>
        </w:rPr>
        <w:t>N°</w:t>
      </w:r>
      <w:proofErr w:type="spellEnd"/>
      <w:r w:rsidRPr="00D536FA">
        <w:rPr>
          <w:rFonts w:ascii="Soberana Sans" w:hAnsi="Soberana Sans"/>
          <w:sz w:val="22"/>
          <w:szCs w:val="22"/>
        </w:rPr>
        <w:t xml:space="preserve"> 140 publicado en el Periódico Oficial del Gobierno del Estado de Tlaxcala el 16 de octubre de 2015 y que a la fecha se encuentra vigente.</w:t>
      </w:r>
    </w:p>
    <w:p w:rsidR="00F56895" w:rsidRDefault="00F56895" w:rsidP="00F56895">
      <w:pPr>
        <w:pStyle w:val="INCISO"/>
        <w:spacing w:after="0" w:line="240" w:lineRule="exact"/>
        <w:ind w:left="1656"/>
        <w:rPr>
          <w:rFonts w:ascii="Soberana Sans" w:hAnsi="Soberana Sans"/>
          <w:sz w:val="22"/>
          <w:szCs w:val="22"/>
        </w:rPr>
      </w:pPr>
    </w:p>
    <w:p w:rsidR="00F56895" w:rsidRPr="00D536FA" w:rsidRDefault="00F56895" w:rsidP="00F56895">
      <w:pPr>
        <w:pStyle w:val="INCISO"/>
        <w:spacing w:after="0" w:line="240" w:lineRule="exact"/>
        <w:ind w:left="1656"/>
        <w:rPr>
          <w:rFonts w:ascii="Soberana Sans" w:hAnsi="Soberana Sans"/>
          <w:sz w:val="22"/>
          <w:szCs w:val="22"/>
        </w:rPr>
      </w:pPr>
    </w:p>
    <w:p w:rsidR="00F56895" w:rsidRPr="00D536FA" w:rsidRDefault="00F56895" w:rsidP="00F56895">
      <w:pPr>
        <w:pStyle w:val="Texto"/>
        <w:numPr>
          <w:ilvl w:val="0"/>
          <w:numId w:val="3"/>
        </w:numPr>
        <w:spacing w:after="0" w:line="240" w:lineRule="exact"/>
        <w:rPr>
          <w:rFonts w:ascii="Soberana Sans" w:hAnsi="Soberana Sans"/>
          <w:b/>
          <w:sz w:val="22"/>
          <w:szCs w:val="22"/>
          <w:lang w:val="es-MX"/>
        </w:rPr>
      </w:pPr>
      <w:r>
        <w:rPr>
          <w:rFonts w:ascii="Soberana Sans" w:hAnsi="Soberana Sans"/>
          <w:b/>
          <w:sz w:val="22"/>
          <w:szCs w:val="22"/>
          <w:lang w:val="es-MX"/>
        </w:rPr>
        <w:t xml:space="preserve">   </w:t>
      </w:r>
      <w:r w:rsidRPr="00D536FA">
        <w:rPr>
          <w:rFonts w:ascii="Soberana Sans" w:hAnsi="Soberana Sans"/>
          <w:b/>
          <w:sz w:val="22"/>
          <w:szCs w:val="22"/>
          <w:lang w:val="es-MX"/>
        </w:rPr>
        <w:t>Organización y Objeto Social</w:t>
      </w:r>
    </w:p>
    <w:p w:rsidR="00F56895" w:rsidRDefault="00F56895" w:rsidP="00F56895">
      <w:pPr>
        <w:pStyle w:val="Texto"/>
        <w:spacing w:after="0" w:line="240" w:lineRule="exact"/>
        <w:ind w:left="851" w:firstLine="142"/>
        <w:rPr>
          <w:rFonts w:ascii="Soberana Sans" w:hAnsi="Soberana Sans"/>
          <w:sz w:val="22"/>
          <w:szCs w:val="22"/>
        </w:rPr>
      </w:pPr>
      <w:r w:rsidRPr="00D536FA">
        <w:rPr>
          <w:rFonts w:ascii="Soberana Sans" w:hAnsi="Soberana Sans"/>
          <w:sz w:val="22"/>
          <w:szCs w:val="22"/>
        </w:rPr>
        <w:t>Se informará sobre:</w:t>
      </w:r>
    </w:p>
    <w:p w:rsidR="00F56895" w:rsidRPr="00D536FA" w:rsidRDefault="00F56895" w:rsidP="00F56895">
      <w:pPr>
        <w:pStyle w:val="Texto"/>
        <w:spacing w:after="0" w:line="240" w:lineRule="exact"/>
        <w:ind w:left="851" w:firstLine="142"/>
        <w:rPr>
          <w:rFonts w:ascii="Soberana Sans" w:hAnsi="Soberana Sans"/>
          <w:sz w:val="22"/>
          <w:szCs w:val="22"/>
        </w:rPr>
      </w:pPr>
    </w:p>
    <w:p w:rsidR="00F56895" w:rsidRDefault="00F56895" w:rsidP="00F56895">
      <w:pPr>
        <w:pStyle w:val="INCISO"/>
        <w:numPr>
          <w:ilvl w:val="0"/>
          <w:numId w:val="10"/>
        </w:numPr>
        <w:spacing w:after="0" w:line="240" w:lineRule="exact"/>
        <w:rPr>
          <w:rFonts w:ascii="Soberana Sans" w:hAnsi="Soberana Sans"/>
          <w:color w:val="000000" w:themeColor="text1"/>
          <w:sz w:val="22"/>
          <w:szCs w:val="22"/>
        </w:rPr>
      </w:pPr>
      <w:r w:rsidRPr="00D536FA">
        <w:rPr>
          <w:rFonts w:ascii="Soberana Sans" w:hAnsi="Soberana Sans"/>
          <w:color w:val="000000" w:themeColor="text1"/>
          <w:sz w:val="22"/>
          <w:szCs w:val="22"/>
        </w:rPr>
        <w:t>Encargado de garantizar las acciones de protección social en salud mediante el financiamiento y la coordinación eficiente, oportuna y sistemática de la provisión de los servicios de salud a la persona en el sistema.</w:t>
      </w:r>
    </w:p>
    <w:p w:rsidR="00F56895" w:rsidRPr="00D536FA" w:rsidRDefault="00F56895" w:rsidP="00F56895">
      <w:pPr>
        <w:pStyle w:val="INCISO"/>
        <w:spacing w:after="0" w:line="240" w:lineRule="exact"/>
        <w:ind w:firstLine="0"/>
        <w:rPr>
          <w:rFonts w:ascii="Soberana Sans" w:hAnsi="Soberana Sans"/>
          <w:color w:val="000000" w:themeColor="text1"/>
          <w:sz w:val="22"/>
          <w:szCs w:val="22"/>
        </w:rPr>
      </w:pPr>
    </w:p>
    <w:p w:rsidR="00F56895" w:rsidRDefault="00F56895" w:rsidP="00F56895">
      <w:pPr>
        <w:pStyle w:val="INCISO"/>
        <w:numPr>
          <w:ilvl w:val="0"/>
          <w:numId w:val="10"/>
        </w:numPr>
        <w:spacing w:after="0" w:line="240" w:lineRule="exact"/>
        <w:rPr>
          <w:rFonts w:ascii="Soberana Sans Light" w:hAnsi="Soberana Sans Light"/>
          <w:color w:val="000000" w:themeColor="text1"/>
          <w:sz w:val="22"/>
          <w:szCs w:val="22"/>
        </w:rPr>
      </w:pPr>
      <w:r w:rsidRPr="00AE18A8">
        <w:rPr>
          <w:rFonts w:ascii="Soberana Sans Light" w:hAnsi="Soberana Sans Light"/>
          <w:color w:val="000000" w:themeColor="text1"/>
          <w:sz w:val="22"/>
          <w:szCs w:val="22"/>
        </w:rPr>
        <w:t>La protección social en salud es un mecanismo por el cual el Estado garantizará el acceso efectivo, oportuno, de calidad, sin desembolso al momento de utilización y sin discriminación a los servicios médicos-quirúrgicos, farmacéuticos y hospitalarios que satisfagan de manera integral las  necesidades de salud, mediante la combinación de intervenciones de promociones de la salud , prevención, diagnóstico, tratamiento y de rehabilitación, seleccionadas en forma prioritaria según criterios de seguridad, eficacia, costo, efectividad, adherencia a normas éticas profesionales y aceptabilidad social. Como mínimo se deberán contemplar los servicios de consulta externa de primer nivel de atención, así como de consulta externa y hospitalaria para las espe</w:t>
      </w:r>
      <w:r>
        <w:rPr>
          <w:rFonts w:ascii="Soberana Sans Light" w:hAnsi="Soberana Sans Light"/>
          <w:color w:val="000000" w:themeColor="text1"/>
          <w:sz w:val="22"/>
          <w:szCs w:val="22"/>
        </w:rPr>
        <w:t>cialidades básicas de: medicina</w:t>
      </w:r>
      <w:r w:rsidRPr="00AE18A8">
        <w:rPr>
          <w:rFonts w:ascii="Soberana Sans Light" w:hAnsi="Soberana Sans Light"/>
          <w:color w:val="000000" w:themeColor="text1"/>
          <w:sz w:val="22"/>
          <w:szCs w:val="22"/>
        </w:rPr>
        <w:t xml:space="preserve"> interna, cirugía general, ginecoobstetricia, pediatría y geriatría, en el segundo nivel de atención. </w:t>
      </w:r>
    </w:p>
    <w:p w:rsidR="00F56895" w:rsidRDefault="00F56895" w:rsidP="00F56895">
      <w:pPr>
        <w:pStyle w:val="INCISO"/>
        <w:spacing w:after="0" w:line="240" w:lineRule="exact"/>
        <w:rPr>
          <w:rFonts w:ascii="Soberana Sans Light" w:hAnsi="Soberana Sans Light"/>
          <w:sz w:val="22"/>
          <w:szCs w:val="22"/>
        </w:rPr>
      </w:pPr>
    </w:p>
    <w:p w:rsidR="00F56895" w:rsidRPr="00540418" w:rsidRDefault="00F56895" w:rsidP="00F56895">
      <w:pPr>
        <w:pStyle w:val="INCISO"/>
        <w:spacing w:after="0" w:line="240" w:lineRule="exact"/>
        <w:rPr>
          <w:rFonts w:ascii="Soberana Sans Light" w:hAnsi="Soberana Sans Light"/>
          <w:sz w:val="22"/>
          <w:szCs w:val="22"/>
        </w:rPr>
      </w:pPr>
      <w:r w:rsidRPr="00540418">
        <w:rPr>
          <w:rFonts w:ascii="Soberana Sans Light" w:hAnsi="Soberana Sans Light"/>
          <w:sz w:val="22"/>
          <w:szCs w:val="22"/>
        </w:rPr>
        <w:t>c)</w:t>
      </w:r>
      <w:r w:rsidRPr="00540418">
        <w:rPr>
          <w:rFonts w:ascii="Soberana Sans Light" w:hAnsi="Soberana Sans Light"/>
          <w:sz w:val="22"/>
          <w:szCs w:val="22"/>
        </w:rPr>
        <w:tab/>
      </w:r>
      <w:r>
        <w:rPr>
          <w:rFonts w:ascii="Soberana Sans Light" w:hAnsi="Soberana Sans Light"/>
          <w:sz w:val="22"/>
          <w:szCs w:val="22"/>
        </w:rPr>
        <w:t>El ejercicio fiscal de la presente cuenta pública, comprende del 01 de enero al 31 de marzo de 2017.</w:t>
      </w:r>
    </w:p>
    <w:p w:rsidR="00F56895" w:rsidRDefault="00F56895" w:rsidP="00F56895">
      <w:pPr>
        <w:pStyle w:val="INCISO"/>
        <w:spacing w:after="0" w:line="240" w:lineRule="exact"/>
        <w:rPr>
          <w:rFonts w:ascii="Soberana Sans Light" w:hAnsi="Soberana Sans Light"/>
          <w:sz w:val="22"/>
          <w:szCs w:val="22"/>
        </w:rPr>
      </w:pPr>
    </w:p>
    <w:p w:rsidR="00F56895" w:rsidRPr="00540418" w:rsidRDefault="00F56895" w:rsidP="00F56895">
      <w:pPr>
        <w:pStyle w:val="INCISO"/>
        <w:spacing w:after="0" w:line="240" w:lineRule="exact"/>
        <w:rPr>
          <w:rFonts w:ascii="Soberana Sans Light" w:hAnsi="Soberana Sans Light"/>
          <w:sz w:val="22"/>
          <w:szCs w:val="22"/>
        </w:rPr>
      </w:pPr>
      <w:r w:rsidRPr="00540418">
        <w:rPr>
          <w:rFonts w:ascii="Soberana Sans Light" w:hAnsi="Soberana Sans Light"/>
          <w:sz w:val="22"/>
          <w:szCs w:val="22"/>
        </w:rPr>
        <w:t>d)</w:t>
      </w:r>
      <w:r w:rsidRPr="00540418">
        <w:rPr>
          <w:rFonts w:ascii="Soberana Sans Light" w:hAnsi="Soberana Sans Light"/>
          <w:sz w:val="22"/>
          <w:szCs w:val="22"/>
        </w:rPr>
        <w:tab/>
      </w:r>
      <w:r>
        <w:rPr>
          <w:rFonts w:ascii="Soberana Sans Light" w:hAnsi="Soberana Sans Light"/>
          <w:sz w:val="22"/>
          <w:szCs w:val="22"/>
        </w:rPr>
        <w:t>Régimen Estatal de Protección Social en Salud está constituido como un Organismo Público Descentralizado del Gobierno del Estado de Tlaxcala.</w:t>
      </w:r>
    </w:p>
    <w:p w:rsidR="00F56895" w:rsidRDefault="00F56895" w:rsidP="00F56895">
      <w:pPr>
        <w:pStyle w:val="INCISO"/>
        <w:spacing w:after="0" w:line="240" w:lineRule="exact"/>
        <w:rPr>
          <w:rFonts w:ascii="Soberana Sans Light" w:hAnsi="Soberana Sans Light"/>
          <w:sz w:val="22"/>
          <w:szCs w:val="22"/>
        </w:rPr>
      </w:pPr>
      <w:r w:rsidRPr="00540418">
        <w:rPr>
          <w:rFonts w:ascii="Soberana Sans Light" w:hAnsi="Soberana Sans Light"/>
          <w:sz w:val="22"/>
          <w:szCs w:val="22"/>
        </w:rPr>
        <w:t>e)</w:t>
      </w:r>
      <w:r w:rsidRPr="00540418">
        <w:rPr>
          <w:rFonts w:ascii="Soberana Sans Light" w:hAnsi="Soberana Sans Light"/>
          <w:sz w:val="22"/>
          <w:szCs w:val="22"/>
        </w:rPr>
        <w:tab/>
        <w:t xml:space="preserve">Consideraciones fiscales del ente: </w:t>
      </w:r>
    </w:p>
    <w:p w:rsidR="00F56895" w:rsidRDefault="00F56895" w:rsidP="00F56895">
      <w:pPr>
        <w:pStyle w:val="INCISO"/>
        <w:spacing w:after="0" w:line="240" w:lineRule="exact"/>
        <w:rPr>
          <w:rFonts w:ascii="Soberana Sans Light" w:hAnsi="Soberana Sans Light"/>
          <w:sz w:val="22"/>
          <w:szCs w:val="22"/>
        </w:rPr>
      </w:pPr>
    </w:p>
    <w:p w:rsidR="00F56895" w:rsidRDefault="00F56895" w:rsidP="00F56895">
      <w:pPr>
        <w:pStyle w:val="INCISO"/>
        <w:numPr>
          <w:ilvl w:val="0"/>
          <w:numId w:val="6"/>
        </w:numPr>
        <w:spacing w:after="0" w:line="240" w:lineRule="exact"/>
        <w:rPr>
          <w:rFonts w:ascii="Soberana Sans Light" w:hAnsi="Soberana Sans Light"/>
          <w:sz w:val="22"/>
          <w:szCs w:val="22"/>
        </w:rPr>
      </w:pPr>
      <w:r>
        <w:rPr>
          <w:rFonts w:ascii="Soberana Sans Light" w:hAnsi="Soberana Sans Light"/>
          <w:sz w:val="22"/>
          <w:szCs w:val="22"/>
        </w:rPr>
        <w:t>Declaración informativa de proveedores.</w:t>
      </w:r>
    </w:p>
    <w:p w:rsidR="00F56895" w:rsidRDefault="00F56895" w:rsidP="00F56895">
      <w:pPr>
        <w:pStyle w:val="INCISO"/>
        <w:numPr>
          <w:ilvl w:val="0"/>
          <w:numId w:val="6"/>
        </w:numPr>
        <w:spacing w:after="0" w:line="240" w:lineRule="exact"/>
        <w:rPr>
          <w:rFonts w:ascii="Soberana Sans Light" w:hAnsi="Soberana Sans Light"/>
          <w:sz w:val="22"/>
          <w:szCs w:val="22"/>
        </w:rPr>
      </w:pPr>
      <w:r>
        <w:rPr>
          <w:rFonts w:ascii="Soberana Sans Light" w:hAnsi="Soberana Sans Light"/>
          <w:sz w:val="22"/>
          <w:szCs w:val="22"/>
        </w:rPr>
        <w:t>Entero de retenciones mensuales de ISR por sueldos y salarios.</w:t>
      </w:r>
    </w:p>
    <w:p w:rsidR="00F56895" w:rsidRDefault="00F56895" w:rsidP="00F56895">
      <w:pPr>
        <w:pStyle w:val="INCISO"/>
        <w:numPr>
          <w:ilvl w:val="0"/>
          <w:numId w:val="6"/>
        </w:numPr>
        <w:spacing w:after="0" w:line="240" w:lineRule="exact"/>
        <w:rPr>
          <w:rFonts w:ascii="Soberana Sans Light" w:hAnsi="Soberana Sans Light"/>
          <w:sz w:val="22"/>
          <w:szCs w:val="22"/>
        </w:rPr>
      </w:pPr>
      <w:r>
        <w:rPr>
          <w:rFonts w:ascii="Soberana Sans Light" w:hAnsi="Soberana Sans Light"/>
          <w:sz w:val="22"/>
          <w:szCs w:val="22"/>
        </w:rPr>
        <w:t>Declaración anual informativa de los ingresos obtenidos y gastos efectuados del régimen de personas morales con fines no lucrativos.</w:t>
      </w:r>
    </w:p>
    <w:p w:rsidR="00F56895" w:rsidRPr="00D536FA" w:rsidRDefault="00F56895" w:rsidP="00F56895">
      <w:pPr>
        <w:jc w:val="both"/>
        <w:rPr>
          <w:rFonts w:ascii="Soberana Sans" w:eastAsia="Times New Roman" w:hAnsi="Soberana Sans" w:cs="Arial"/>
          <w:color w:val="000000" w:themeColor="text1"/>
          <w:lang w:val="es-ES" w:eastAsia="es-ES"/>
        </w:rPr>
      </w:pPr>
      <w:r w:rsidRPr="00D536FA">
        <w:rPr>
          <w:rFonts w:ascii="Soberana Sans" w:hAnsi="Soberana Sans"/>
          <w:color w:val="000000" w:themeColor="text1"/>
        </w:rPr>
        <w:br w:type="page"/>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noProof/>
          <w:lang w:val="es-MX" w:eastAsia="es-MX"/>
        </w:rPr>
        <w:lastRenderedPageBreak/>
        <w:drawing>
          <wp:anchor distT="0" distB="0" distL="114300" distR="114300" simplePos="0" relativeHeight="251659264" behindDoc="1" locked="0" layoutInCell="1" allowOverlap="1" wp14:anchorId="558A0819" wp14:editId="2B659D18">
            <wp:simplePos x="0" y="0"/>
            <wp:positionH relativeFrom="margin">
              <wp:posOffset>-361950</wp:posOffset>
            </wp:positionH>
            <wp:positionV relativeFrom="paragraph">
              <wp:posOffset>161925</wp:posOffset>
            </wp:positionV>
            <wp:extent cx="9385300" cy="5003321"/>
            <wp:effectExtent l="0" t="0" r="6350" b="698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9067" t="11128" r="11520" b="6912"/>
                    <a:stretch/>
                  </pic:blipFill>
                  <pic:spPr bwMode="auto">
                    <a:xfrm>
                      <a:off x="0" y="0"/>
                      <a:ext cx="9385300" cy="50033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36FA">
        <w:rPr>
          <w:rFonts w:ascii="Soberana Sans" w:hAnsi="Soberana Sans"/>
          <w:sz w:val="22"/>
          <w:szCs w:val="22"/>
        </w:rPr>
        <w:t>f)</w:t>
      </w:r>
      <w:r w:rsidRPr="00D536FA">
        <w:rPr>
          <w:rFonts w:ascii="Soberana Sans" w:hAnsi="Soberana Sans"/>
          <w:sz w:val="22"/>
          <w:szCs w:val="22"/>
        </w:rPr>
        <w:tab/>
        <w:t>Estructura organizacional básica.</w:t>
      </w:r>
    </w:p>
    <w:p w:rsidR="00F56895" w:rsidRPr="00D536FA" w:rsidRDefault="00F56895" w:rsidP="00F56895">
      <w:pPr>
        <w:pStyle w:val="INCISO"/>
        <w:spacing w:after="0" w:line="240" w:lineRule="exact"/>
        <w:rPr>
          <w:rFonts w:ascii="Soberana Sans" w:hAnsi="Soberana Sans"/>
          <w:sz w:val="22"/>
          <w:szCs w:val="22"/>
        </w:rPr>
      </w:pPr>
    </w:p>
    <w:p w:rsidR="00F56895"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g)   Régimen Estatal de Protección Social en Salud no es fideicomitente o fiduciario, mandatos y análogos.</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5.</w:t>
      </w:r>
      <w:r w:rsidRPr="00D536FA">
        <w:rPr>
          <w:rFonts w:ascii="Soberana Sans" w:hAnsi="Soberana Sans"/>
          <w:b/>
          <w:sz w:val="22"/>
          <w:szCs w:val="22"/>
          <w:lang w:val="es-MX"/>
        </w:rPr>
        <w:tab/>
        <w:t>Bases de Preparación de los Estados Financieros</w:t>
      </w:r>
    </w:p>
    <w:p w:rsidR="00F56895" w:rsidRPr="00D536FA" w:rsidRDefault="00F56895" w:rsidP="00F56895">
      <w:pPr>
        <w:pStyle w:val="Texto"/>
        <w:spacing w:after="0" w:line="240" w:lineRule="exact"/>
        <w:rPr>
          <w:rFonts w:ascii="Soberana Sans" w:hAnsi="Soberana Sans"/>
          <w:sz w:val="22"/>
          <w:szCs w:val="22"/>
        </w:rPr>
      </w:pPr>
      <w:r w:rsidRPr="00D536FA">
        <w:rPr>
          <w:rFonts w:ascii="Soberana Sans" w:hAnsi="Soberana Sans"/>
          <w:sz w:val="22"/>
          <w:szCs w:val="22"/>
        </w:rPr>
        <w:t>Se informará sobre:</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a)</w:t>
      </w:r>
      <w:r w:rsidRPr="00D536FA">
        <w:rPr>
          <w:rFonts w:ascii="Soberana Sans" w:hAnsi="Soberana Sans"/>
          <w:sz w:val="22"/>
          <w:szCs w:val="22"/>
        </w:rPr>
        <w:tab/>
        <w:t>Para la preparación de los presentes Estados Financieros se ha observado la normatividad emitida por el CONAC y las disposiciones legales aplicables.</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b)</w:t>
      </w:r>
      <w:r w:rsidRPr="00D536FA">
        <w:rPr>
          <w:rFonts w:ascii="Soberana Sans" w:hAnsi="Soberana Sans"/>
          <w:sz w:val="22"/>
          <w:szCs w:val="22"/>
        </w:rPr>
        <w:tab/>
        <w:t>La normatividad aplicada para el reconocimiento, valuación y revelación de los diferentes rubros de la información financiera, así como las bases de medición utilizadas para la elaboración de los estados financieros corresponden a la normatividad emitida por el CONAC.</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c)</w:t>
      </w:r>
      <w:r w:rsidRPr="00D536FA">
        <w:rPr>
          <w:rFonts w:ascii="Soberana Sans" w:hAnsi="Soberana Sans"/>
          <w:sz w:val="22"/>
          <w:szCs w:val="22"/>
        </w:rPr>
        <w:tab/>
        <w:t xml:space="preserve">Postulados básicos considerados fueron: </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 xml:space="preserve">1.- Sustancia Económica. </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2.- Entes Públicos.</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3.- Existencia Permanente.</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4.- Revelación Suficiente.</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5.- Importancia Relativa.</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6.- Registro e Integración Presupuestaria.</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7.- Consolidación de la Información Financiera.</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8.- Devengo Contable.</w:t>
      </w:r>
    </w:p>
    <w:p w:rsidR="00F56895" w:rsidRPr="00D536FA" w:rsidRDefault="00F56895" w:rsidP="00F56895">
      <w:pPr>
        <w:pStyle w:val="INCISO"/>
        <w:tabs>
          <w:tab w:val="left" w:pos="3450"/>
        </w:tabs>
        <w:spacing w:after="0" w:line="240" w:lineRule="exact"/>
        <w:ind w:firstLine="54"/>
        <w:rPr>
          <w:rFonts w:ascii="Soberana Sans" w:hAnsi="Soberana Sans"/>
          <w:sz w:val="22"/>
          <w:szCs w:val="22"/>
        </w:rPr>
      </w:pPr>
      <w:r w:rsidRPr="00D536FA">
        <w:rPr>
          <w:rFonts w:ascii="Soberana Sans" w:hAnsi="Soberana Sans"/>
          <w:sz w:val="22"/>
          <w:szCs w:val="22"/>
        </w:rPr>
        <w:t xml:space="preserve">9.- Valuación. </w:t>
      </w:r>
      <w:r w:rsidRPr="00D536FA">
        <w:rPr>
          <w:rFonts w:ascii="Soberana Sans" w:hAnsi="Soberana Sans"/>
          <w:sz w:val="22"/>
          <w:szCs w:val="22"/>
        </w:rPr>
        <w:tab/>
      </w:r>
    </w:p>
    <w:p w:rsidR="00F56895" w:rsidRPr="00D536FA" w:rsidRDefault="00F56895" w:rsidP="00F56895">
      <w:pPr>
        <w:pStyle w:val="INCISO"/>
        <w:tabs>
          <w:tab w:val="left" w:pos="3450"/>
        </w:tabs>
        <w:spacing w:after="0" w:line="240" w:lineRule="exact"/>
        <w:ind w:firstLine="54"/>
        <w:rPr>
          <w:rFonts w:ascii="Soberana Sans" w:hAnsi="Soberana Sans"/>
          <w:sz w:val="22"/>
          <w:szCs w:val="22"/>
        </w:rPr>
      </w:pPr>
      <w:r w:rsidRPr="00D536FA">
        <w:rPr>
          <w:rFonts w:ascii="Soberana Sans" w:hAnsi="Soberana Sans"/>
          <w:sz w:val="22"/>
          <w:szCs w:val="22"/>
        </w:rPr>
        <w:t>10.- Dualidad Económica.</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11.- Consistencia.</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d)</w:t>
      </w:r>
      <w:r w:rsidRPr="00D536FA">
        <w:rPr>
          <w:rFonts w:ascii="Soberana Sans" w:hAnsi="Soberana Sans"/>
          <w:sz w:val="22"/>
          <w:szCs w:val="22"/>
        </w:rPr>
        <w:tab/>
        <w:t>Para la preparación de los Estados Financieros no se ocupó normatividad supletoria.</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6.</w:t>
      </w:r>
      <w:r w:rsidRPr="00D536FA">
        <w:rPr>
          <w:rFonts w:ascii="Soberana Sans" w:hAnsi="Soberana Sans"/>
          <w:b/>
          <w:sz w:val="22"/>
          <w:szCs w:val="22"/>
          <w:lang w:val="es-MX"/>
        </w:rPr>
        <w:tab/>
        <w:t>Políticas de Contabilidad Significativas</w:t>
      </w:r>
    </w:p>
    <w:p w:rsidR="00F56895" w:rsidRPr="00D536FA" w:rsidRDefault="00F56895" w:rsidP="00F56895">
      <w:pPr>
        <w:pStyle w:val="Texto"/>
        <w:spacing w:after="0" w:line="240" w:lineRule="exact"/>
        <w:rPr>
          <w:rFonts w:ascii="Soberana Sans" w:hAnsi="Soberana Sans"/>
          <w:sz w:val="22"/>
          <w:szCs w:val="22"/>
        </w:rPr>
      </w:pPr>
      <w:r w:rsidRPr="00D536FA">
        <w:rPr>
          <w:rFonts w:ascii="Soberana Sans" w:hAnsi="Soberana Sans"/>
          <w:sz w:val="22"/>
          <w:szCs w:val="22"/>
        </w:rPr>
        <w:t>Se informará sobre:</w:t>
      </w:r>
    </w:p>
    <w:p w:rsidR="00F56895" w:rsidRPr="00D536FA" w:rsidRDefault="00F56895" w:rsidP="00F56895">
      <w:pPr>
        <w:pStyle w:val="INCISO"/>
        <w:spacing w:after="0" w:line="240" w:lineRule="exact"/>
        <w:ind w:firstLine="0"/>
        <w:rPr>
          <w:rFonts w:ascii="Soberana Sans" w:hAnsi="Soberana Sans"/>
          <w:sz w:val="22"/>
          <w:szCs w:val="22"/>
        </w:rPr>
      </w:pPr>
    </w:p>
    <w:p w:rsidR="00F56895" w:rsidRPr="00D536FA" w:rsidRDefault="00F56895" w:rsidP="00F56895">
      <w:pPr>
        <w:pStyle w:val="INCISO"/>
        <w:numPr>
          <w:ilvl w:val="1"/>
          <w:numId w:val="11"/>
        </w:numPr>
        <w:spacing w:after="0" w:line="240" w:lineRule="exact"/>
        <w:rPr>
          <w:rFonts w:ascii="Soberana Sans" w:hAnsi="Soberana Sans"/>
          <w:sz w:val="22"/>
          <w:szCs w:val="22"/>
          <w:lang w:val="es-MX"/>
        </w:rPr>
      </w:pPr>
      <w:r w:rsidRPr="00D536FA">
        <w:rPr>
          <w:rFonts w:ascii="Soberana Sans" w:hAnsi="Soberana Sans"/>
          <w:sz w:val="22"/>
          <w:szCs w:val="22"/>
          <w:lang w:val="es-MX"/>
        </w:rPr>
        <w:t xml:space="preserve">Actualización. No se utilizó método de actualización del valor de los activos, pasivos y Hacienda Pública y/o patrimonio. </w:t>
      </w:r>
    </w:p>
    <w:p w:rsidR="00F56895" w:rsidRPr="00D536FA" w:rsidRDefault="00F56895" w:rsidP="00F56895">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realizaron operaciones en el extranjero.</w:t>
      </w:r>
    </w:p>
    <w:p w:rsidR="00F56895" w:rsidRPr="00D536FA" w:rsidRDefault="00F56895" w:rsidP="00F56895">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realiza inversión en el sector paraestatal.</w:t>
      </w:r>
    </w:p>
    <w:p w:rsidR="00F56895" w:rsidRPr="00D536FA" w:rsidRDefault="00F56895" w:rsidP="00F56895">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cuenta con ningún método de evaluación de inventarios.</w:t>
      </w:r>
    </w:p>
    <w:p w:rsidR="00F56895" w:rsidRPr="00D536FA" w:rsidRDefault="00F56895" w:rsidP="00F56895">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calcularon provisiones durante el trimestre.</w:t>
      </w:r>
    </w:p>
    <w:p w:rsidR="00F56895" w:rsidRPr="00D536FA" w:rsidRDefault="00F56895" w:rsidP="00F56895">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determinaron reservas durante el trimestre.</w:t>
      </w:r>
    </w:p>
    <w:p w:rsidR="00F56895" w:rsidRPr="00D536FA" w:rsidRDefault="00F56895" w:rsidP="00F56895">
      <w:pPr>
        <w:pStyle w:val="INCISO"/>
        <w:numPr>
          <w:ilvl w:val="1"/>
          <w:numId w:val="11"/>
        </w:numPr>
        <w:spacing w:after="0" w:line="240" w:lineRule="exact"/>
        <w:rPr>
          <w:rFonts w:ascii="Soberana Sans" w:hAnsi="Soberana Sans"/>
        </w:rPr>
      </w:pPr>
      <w:r w:rsidRPr="00D536FA">
        <w:rPr>
          <w:rFonts w:ascii="Soberana Sans" w:hAnsi="Soberana Sans"/>
          <w:sz w:val="22"/>
          <w:szCs w:val="22"/>
        </w:rPr>
        <w:t>Apegado a las políticas contables corresponden a los establecidos en la Normatividad emitida por la CONAC.</w:t>
      </w:r>
    </w:p>
    <w:p w:rsidR="007A54D0" w:rsidRDefault="00F56895" w:rsidP="007A54D0">
      <w:pPr>
        <w:pStyle w:val="INCISO"/>
        <w:numPr>
          <w:ilvl w:val="1"/>
          <w:numId w:val="11"/>
        </w:numPr>
        <w:spacing w:after="0" w:line="240" w:lineRule="exact"/>
        <w:rPr>
          <w:rFonts w:ascii="Soberana Sans" w:hAnsi="Soberana Sans"/>
          <w:sz w:val="22"/>
          <w:szCs w:val="22"/>
        </w:rPr>
      </w:pPr>
      <w:r>
        <w:rPr>
          <w:rFonts w:ascii="Soberana Sans" w:hAnsi="Soberana Sans"/>
          <w:sz w:val="22"/>
          <w:szCs w:val="22"/>
        </w:rPr>
        <w:t>No se efectuaron reclasificaciones por cambios de operaciones del trimestre.</w:t>
      </w:r>
    </w:p>
    <w:p w:rsidR="007A54D0" w:rsidRPr="00B43DA3" w:rsidRDefault="00F56895" w:rsidP="00B43DA3">
      <w:pPr>
        <w:pStyle w:val="INCISO"/>
        <w:numPr>
          <w:ilvl w:val="1"/>
          <w:numId w:val="11"/>
        </w:numPr>
        <w:spacing w:after="0" w:line="240" w:lineRule="exact"/>
        <w:rPr>
          <w:rFonts w:ascii="Soberana Sans" w:hAnsi="Soberana Sans"/>
          <w:sz w:val="22"/>
          <w:szCs w:val="22"/>
        </w:rPr>
      </w:pPr>
      <w:r w:rsidRPr="007A54D0">
        <w:rPr>
          <w:rFonts w:ascii="Soberana Sans" w:hAnsi="Soberana Sans"/>
          <w:sz w:val="22"/>
          <w:szCs w:val="22"/>
        </w:rPr>
        <w:t>No se efectuaron depuración ni cancelación de saldos en el trimestre.</w:t>
      </w:r>
    </w:p>
    <w:p w:rsidR="007A54D0" w:rsidRPr="00D536FA" w:rsidRDefault="007A54D0" w:rsidP="00F56895">
      <w:pPr>
        <w:pStyle w:val="INCISO"/>
        <w:spacing w:after="0" w:line="240" w:lineRule="exact"/>
        <w:ind w:left="720" w:firstLine="0"/>
        <w:rPr>
          <w:rFonts w:ascii="Soberana Sans" w:hAnsi="Soberana Sans"/>
          <w:sz w:val="22"/>
          <w:szCs w:val="22"/>
        </w:rPr>
      </w:pPr>
    </w:p>
    <w:p w:rsidR="00F56895" w:rsidRPr="00D536FA" w:rsidRDefault="00F56895" w:rsidP="00F56895">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t xml:space="preserve">   De acuerdo a los lineamientos para la depuración y cancelación de saldos contables de las cuentas de balance en los estados financiero de las       dependencias y entidades del Poder Ejecutivo Del Gobierno Del Estado De Tlaxcala</w:t>
      </w:r>
    </w:p>
    <w:p w:rsidR="00F56895" w:rsidRPr="00D536FA"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sz w:val="22"/>
          <w:szCs w:val="22"/>
        </w:rPr>
      </w:pPr>
      <w:r w:rsidRPr="00D536FA">
        <w:rPr>
          <w:rFonts w:ascii="Soberana Sans" w:hAnsi="Soberana Sans"/>
          <w:sz w:val="22"/>
          <w:szCs w:val="22"/>
          <w:lang w:val="es-MX"/>
        </w:rPr>
        <w:lastRenderedPageBreak/>
        <w:tab/>
      </w:r>
      <w:r w:rsidRPr="00D536FA">
        <w:rPr>
          <w:rFonts w:ascii="Soberana Sans" w:hAnsi="Soberana Sans"/>
          <w:sz w:val="22"/>
          <w:szCs w:val="22"/>
          <w:lang w:val="es-MX"/>
        </w:rPr>
        <w:tab/>
      </w: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7.</w:t>
      </w:r>
      <w:r w:rsidRPr="00D536FA">
        <w:rPr>
          <w:rFonts w:ascii="Soberana Sans" w:hAnsi="Soberana Sans"/>
          <w:b/>
          <w:sz w:val="22"/>
          <w:szCs w:val="22"/>
          <w:lang w:val="es-MX"/>
        </w:rPr>
        <w:tab/>
      </w:r>
      <w:r w:rsidRPr="000D2335">
        <w:rPr>
          <w:rFonts w:ascii="Soberana Sans" w:hAnsi="Soberana Sans"/>
          <w:b/>
          <w:sz w:val="22"/>
          <w:szCs w:val="22"/>
          <w:lang w:val="es-MX"/>
        </w:rPr>
        <w:t>Posición</w:t>
      </w:r>
      <w:r w:rsidRPr="00D536FA">
        <w:rPr>
          <w:rFonts w:ascii="Soberana Sans" w:hAnsi="Soberana Sans"/>
          <w:b/>
          <w:sz w:val="22"/>
          <w:szCs w:val="22"/>
          <w:lang w:val="es-MX"/>
        </w:rPr>
        <w:t xml:space="preserve"> en Moneda Extranjera y Protección por Riesgo Cambiario</w:t>
      </w:r>
    </w:p>
    <w:p w:rsidR="00F56895" w:rsidRPr="00D536FA" w:rsidRDefault="00F56895" w:rsidP="00F56895">
      <w:pPr>
        <w:pStyle w:val="Texto"/>
        <w:spacing w:after="0" w:line="240" w:lineRule="exact"/>
        <w:rPr>
          <w:rFonts w:ascii="Soberana Sans" w:hAnsi="Soberana Sans"/>
          <w:b/>
          <w:sz w:val="22"/>
          <w:szCs w:val="22"/>
          <w:lang w:val="es-MX"/>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sz w:val="22"/>
          <w:szCs w:val="22"/>
        </w:rPr>
        <w:t>OPD Régimen Estatal de Protección Social en Salud, no cuenta con activos o pasivos en moneda extranjera.</w:t>
      </w: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8.     </w:t>
      </w:r>
      <w:r w:rsidRPr="0070437F">
        <w:rPr>
          <w:rFonts w:ascii="Soberana Sans" w:hAnsi="Soberana Sans"/>
          <w:b/>
          <w:sz w:val="22"/>
          <w:szCs w:val="22"/>
          <w:lang w:val="es-MX"/>
        </w:rPr>
        <w:t>Reporte</w:t>
      </w:r>
      <w:r w:rsidRPr="00D536FA">
        <w:rPr>
          <w:rFonts w:ascii="Soberana Sans" w:hAnsi="Soberana Sans"/>
          <w:b/>
          <w:sz w:val="22"/>
          <w:szCs w:val="22"/>
          <w:lang w:val="es-MX"/>
        </w:rPr>
        <w:t xml:space="preserve"> Analítico del Activo</w:t>
      </w:r>
    </w:p>
    <w:p w:rsidR="00F56895" w:rsidRPr="00D536FA" w:rsidRDefault="00F56895" w:rsidP="00F56895">
      <w:pPr>
        <w:pStyle w:val="Texto"/>
        <w:spacing w:after="0" w:line="240" w:lineRule="exact"/>
        <w:rPr>
          <w:rFonts w:ascii="Soberana Sans" w:hAnsi="Soberana Sans"/>
          <w:sz w:val="22"/>
          <w:szCs w:val="22"/>
        </w:rPr>
      </w:pPr>
      <w:r w:rsidRPr="00D536FA">
        <w:rPr>
          <w:rFonts w:ascii="Soberana Sans" w:hAnsi="Soberana Sans"/>
          <w:sz w:val="22"/>
          <w:szCs w:val="22"/>
        </w:rPr>
        <w:t>Debe mostrar la siguiente información:</w:t>
      </w:r>
    </w:p>
    <w:p w:rsidR="00F56895"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a)</w:t>
      </w:r>
      <w:r w:rsidRPr="00D536FA">
        <w:rPr>
          <w:rFonts w:ascii="Soberana Sans" w:hAnsi="Soberana Sans"/>
          <w:sz w:val="22"/>
          <w:szCs w:val="22"/>
        </w:rPr>
        <w:tab/>
        <w:t>Durante el trimestre</w:t>
      </w:r>
      <w:r>
        <w:rPr>
          <w:rFonts w:ascii="Soberana Sans" w:hAnsi="Soberana Sans"/>
          <w:sz w:val="22"/>
          <w:szCs w:val="22"/>
        </w:rPr>
        <w:t xml:space="preserve"> no</w:t>
      </w:r>
      <w:r w:rsidRPr="00D536FA">
        <w:rPr>
          <w:rFonts w:ascii="Soberana Sans" w:hAnsi="Soberana Sans"/>
          <w:sz w:val="22"/>
          <w:szCs w:val="22"/>
        </w:rPr>
        <w:t xml:space="preserve"> se realizaron depreciaciones de acuerdo al número de meses que los bienes estuvieron proporcionando un servicio, y considerand</w:t>
      </w:r>
      <w:r>
        <w:rPr>
          <w:rFonts w:ascii="Soberana Sans" w:hAnsi="Soberana Sans"/>
          <w:sz w:val="22"/>
          <w:szCs w:val="22"/>
        </w:rPr>
        <w:t>o que es en el mes de junio</w:t>
      </w:r>
      <w:r w:rsidRPr="00D536FA">
        <w:rPr>
          <w:rFonts w:ascii="Soberana Sans" w:hAnsi="Soberana Sans"/>
          <w:sz w:val="22"/>
          <w:szCs w:val="22"/>
        </w:rPr>
        <w:t xml:space="preserve"> de este ejercicio cuando se hace</w:t>
      </w:r>
      <w:r>
        <w:rPr>
          <w:rFonts w:ascii="Soberana Sans" w:hAnsi="Soberana Sans"/>
          <w:sz w:val="22"/>
          <w:szCs w:val="22"/>
        </w:rPr>
        <w:t xml:space="preserve"> por mandato de Ley</w:t>
      </w:r>
      <w:r w:rsidRPr="00D536FA">
        <w:rPr>
          <w:rFonts w:ascii="Soberana Sans" w:hAnsi="Soberana Sans"/>
          <w:sz w:val="22"/>
          <w:szCs w:val="22"/>
        </w:rPr>
        <w:t xml:space="preserve"> </w:t>
      </w:r>
      <w:r>
        <w:rPr>
          <w:rFonts w:ascii="Soberana Sans" w:hAnsi="Soberana Sans"/>
          <w:sz w:val="22"/>
          <w:szCs w:val="22"/>
        </w:rPr>
        <w:t>la revisión de los inventarios de bienes muebles e inmuebles, para hacer coincidir con el cálculo y registro de la depreciación.</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b)</w:t>
      </w:r>
      <w:r w:rsidRPr="00D536FA">
        <w:rPr>
          <w:rFonts w:ascii="Soberana Sans" w:hAnsi="Soberana Sans"/>
          <w:sz w:val="22"/>
          <w:szCs w:val="22"/>
        </w:rPr>
        <w:tab/>
        <w:t>No se realizaron cambios en el porcentaje de depreciación o valor residual de los activos como lo explica el inciso a).</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c)</w:t>
      </w:r>
      <w:r w:rsidRPr="00D536FA">
        <w:rPr>
          <w:rFonts w:ascii="Soberana Sans" w:hAnsi="Soberana Sans"/>
          <w:sz w:val="22"/>
          <w:szCs w:val="22"/>
        </w:rPr>
        <w:tab/>
        <w:t xml:space="preserve">No existieron importe de gastos capitalizados en el ejercicio, tanto financieros como de investigación y desarrollo. </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d)</w:t>
      </w:r>
      <w:r w:rsidRPr="00D536FA">
        <w:rPr>
          <w:rFonts w:ascii="Soberana Sans" w:hAnsi="Soberana Sans"/>
          <w:sz w:val="22"/>
          <w:szCs w:val="22"/>
        </w:rPr>
        <w:tab/>
        <w:t>No se tuvieron riegos por tipo de cambio o tipo de interés de las inversiones financieras.</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e)</w:t>
      </w:r>
      <w:r w:rsidRPr="00D536FA">
        <w:rPr>
          <w:rFonts w:ascii="Soberana Sans" w:hAnsi="Soberana Sans"/>
          <w:sz w:val="22"/>
          <w:szCs w:val="22"/>
        </w:rPr>
        <w:tab/>
        <w:t>No se cuenta con Inmuebles por el momento.</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rPr>
        <w:t>f)</w:t>
      </w:r>
      <w:r w:rsidRPr="00D536FA">
        <w:rPr>
          <w:rFonts w:ascii="Soberana Sans" w:hAnsi="Soberana Sans"/>
        </w:rPr>
        <w:tab/>
      </w:r>
      <w:r w:rsidRPr="00D536FA">
        <w:rPr>
          <w:rFonts w:ascii="Soberana Sans" w:hAnsi="Soberana Sans"/>
          <w:sz w:val="22"/>
          <w:szCs w:val="22"/>
        </w:rPr>
        <w:t>No se cuentan con activos registrados en el trimestre.</w:t>
      </w:r>
    </w:p>
    <w:p w:rsidR="00F56895" w:rsidRPr="00D536FA" w:rsidRDefault="00F56895" w:rsidP="00F56895">
      <w:pPr>
        <w:pStyle w:val="INCISO"/>
        <w:spacing w:after="0" w:line="240" w:lineRule="exact"/>
        <w:ind w:left="0" w:firstLine="0"/>
        <w:rPr>
          <w:rFonts w:ascii="Soberana Sans" w:hAnsi="Soberana Sans"/>
          <w:sz w:val="22"/>
          <w:szCs w:val="22"/>
        </w:rPr>
      </w:pPr>
    </w:p>
    <w:p w:rsidR="00F56895" w:rsidRPr="00D536FA" w:rsidRDefault="00F56895" w:rsidP="00F56895">
      <w:pPr>
        <w:pStyle w:val="INCISO"/>
        <w:spacing w:after="0" w:line="240" w:lineRule="exact"/>
        <w:ind w:left="0" w:firstLine="0"/>
        <w:rPr>
          <w:rFonts w:ascii="Soberana Sans" w:hAnsi="Soberana Sans"/>
          <w:sz w:val="22"/>
          <w:szCs w:val="22"/>
        </w:rPr>
      </w:pPr>
    </w:p>
    <w:p w:rsidR="00F56895" w:rsidRPr="00D536FA" w:rsidRDefault="00F56895" w:rsidP="00F56895">
      <w:pPr>
        <w:pStyle w:val="INCISO"/>
        <w:spacing w:after="0" w:line="240" w:lineRule="exact"/>
        <w:ind w:left="0" w:firstLine="0"/>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9.</w:t>
      </w:r>
      <w:r w:rsidRPr="00D536FA">
        <w:rPr>
          <w:rFonts w:ascii="Soberana Sans" w:hAnsi="Soberana Sans"/>
          <w:b/>
          <w:sz w:val="22"/>
          <w:szCs w:val="22"/>
          <w:lang w:val="es-MX"/>
        </w:rPr>
        <w:tab/>
      </w:r>
      <w:r w:rsidRPr="0070437F">
        <w:rPr>
          <w:rFonts w:ascii="Soberana Sans" w:hAnsi="Soberana Sans"/>
          <w:b/>
          <w:sz w:val="22"/>
          <w:szCs w:val="22"/>
          <w:lang w:val="es-MX"/>
        </w:rPr>
        <w:t>Fideicomisos</w:t>
      </w:r>
      <w:r w:rsidRPr="00D536FA">
        <w:rPr>
          <w:rFonts w:ascii="Soberana Sans" w:hAnsi="Soberana Sans"/>
          <w:b/>
          <w:sz w:val="22"/>
          <w:szCs w:val="22"/>
          <w:lang w:val="es-MX"/>
        </w:rPr>
        <w:t>, Mandatos y Análogos</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No se tiene fideicomisos pertenecientes a OPD Régimen Estatal de Protección social en Salud.</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10.</w:t>
      </w:r>
      <w:r w:rsidRPr="00D536FA">
        <w:rPr>
          <w:rFonts w:ascii="Soberana Sans" w:hAnsi="Soberana Sans"/>
          <w:b/>
          <w:sz w:val="22"/>
          <w:szCs w:val="22"/>
          <w:lang w:val="es-MX"/>
        </w:rPr>
        <w:tab/>
      </w:r>
      <w:r w:rsidRPr="0070437F">
        <w:rPr>
          <w:rFonts w:ascii="Soberana Sans" w:hAnsi="Soberana Sans"/>
          <w:b/>
          <w:sz w:val="22"/>
          <w:szCs w:val="22"/>
          <w:lang w:val="es-MX"/>
        </w:rPr>
        <w:t>Reporte</w:t>
      </w:r>
      <w:r w:rsidRPr="00D536FA">
        <w:rPr>
          <w:rFonts w:ascii="Soberana Sans" w:hAnsi="Soberana Sans"/>
          <w:b/>
          <w:sz w:val="22"/>
          <w:szCs w:val="22"/>
          <w:lang w:val="es-MX"/>
        </w:rPr>
        <w:t xml:space="preserve"> de la Recaudación</w:t>
      </w:r>
    </w:p>
    <w:p w:rsidR="00F56895" w:rsidRPr="00D536FA" w:rsidRDefault="00F56895" w:rsidP="00F56895">
      <w:pPr>
        <w:pStyle w:val="INCISO"/>
        <w:spacing w:after="0" w:line="240" w:lineRule="exact"/>
        <w:ind w:hanging="796"/>
        <w:rPr>
          <w:rFonts w:ascii="Soberana Sans" w:hAnsi="Soberana Sans"/>
          <w:sz w:val="22"/>
          <w:szCs w:val="22"/>
        </w:rPr>
      </w:pPr>
      <w:r>
        <w:rPr>
          <w:rFonts w:ascii="Soberana Sans" w:hAnsi="Soberana Sans"/>
          <w:sz w:val="22"/>
          <w:szCs w:val="22"/>
        </w:rPr>
        <w:t xml:space="preserve">         </w:t>
      </w:r>
      <w:r w:rsidRPr="00D536FA">
        <w:rPr>
          <w:rFonts w:ascii="Soberana Sans" w:hAnsi="Soberana Sans"/>
          <w:sz w:val="22"/>
          <w:szCs w:val="22"/>
        </w:rPr>
        <w:t>No se cuenta con ingresos propios.</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11.</w:t>
      </w:r>
      <w:r w:rsidRPr="00D536FA">
        <w:rPr>
          <w:rFonts w:ascii="Soberana Sans" w:hAnsi="Soberana Sans"/>
          <w:b/>
          <w:sz w:val="22"/>
          <w:szCs w:val="22"/>
          <w:lang w:val="es-MX"/>
        </w:rPr>
        <w:tab/>
      </w:r>
      <w:r w:rsidRPr="0070437F">
        <w:rPr>
          <w:rFonts w:ascii="Soberana Sans" w:hAnsi="Soberana Sans"/>
          <w:b/>
          <w:sz w:val="22"/>
          <w:szCs w:val="22"/>
          <w:lang w:val="es-MX"/>
        </w:rPr>
        <w:t>Información</w:t>
      </w:r>
      <w:r w:rsidRPr="00D536FA">
        <w:rPr>
          <w:rFonts w:ascii="Soberana Sans" w:hAnsi="Soberana Sans"/>
          <w:b/>
          <w:sz w:val="22"/>
          <w:szCs w:val="22"/>
          <w:lang w:val="es-MX"/>
        </w:rPr>
        <w:t xml:space="preserve"> sobre la Deuda y el Reporte Analítico de la Deuda</w:t>
      </w:r>
    </w:p>
    <w:p w:rsidR="00F56895" w:rsidRPr="00D536FA" w:rsidRDefault="00F56895" w:rsidP="00F56895">
      <w:pPr>
        <w:pStyle w:val="Texto"/>
        <w:spacing w:after="0" w:line="240" w:lineRule="exact"/>
        <w:ind w:hanging="142"/>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Pr="00D536FA">
        <w:rPr>
          <w:rFonts w:ascii="Soberana Sans" w:hAnsi="Soberana Sans"/>
          <w:sz w:val="22"/>
          <w:szCs w:val="22"/>
        </w:rPr>
        <w:t>OPD Régimen Estatal de Protección social en Salud, no tiene deuda pública contratada.</w:t>
      </w: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12.   </w:t>
      </w:r>
      <w:r w:rsidRPr="0070437F">
        <w:rPr>
          <w:rFonts w:ascii="Soberana Sans" w:hAnsi="Soberana Sans"/>
          <w:b/>
          <w:sz w:val="22"/>
          <w:szCs w:val="22"/>
          <w:lang w:val="es-MX"/>
        </w:rPr>
        <w:t>Calificaciones</w:t>
      </w:r>
      <w:r w:rsidRPr="00D536FA">
        <w:rPr>
          <w:rFonts w:ascii="Soberana Sans" w:hAnsi="Soberana Sans"/>
          <w:b/>
          <w:sz w:val="22"/>
          <w:szCs w:val="22"/>
          <w:lang w:val="es-MX"/>
        </w:rPr>
        <w:t xml:space="preserve"> otorgadas</w:t>
      </w:r>
    </w:p>
    <w:p w:rsidR="00F56895" w:rsidRPr="00D536FA" w:rsidRDefault="00F56895" w:rsidP="00F56895">
      <w:pPr>
        <w:pStyle w:val="Texto"/>
        <w:spacing w:after="0" w:line="240" w:lineRule="exact"/>
        <w:ind w:firstLine="0"/>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Pr="00D536FA">
        <w:rPr>
          <w:rFonts w:ascii="Soberana Sans" w:hAnsi="Soberana Sans"/>
          <w:sz w:val="22"/>
          <w:szCs w:val="22"/>
        </w:rPr>
        <w:t>No se tiene ninguna calificación crediticia.</w:t>
      </w: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13.</w:t>
      </w:r>
      <w:r w:rsidRPr="00D536FA">
        <w:rPr>
          <w:rFonts w:ascii="Soberana Sans" w:hAnsi="Soberana Sans"/>
          <w:b/>
          <w:sz w:val="22"/>
          <w:szCs w:val="22"/>
          <w:lang w:val="es-MX"/>
        </w:rPr>
        <w:tab/>
      </w:r>
      <w:r w:rsidRPr="001000B2">
        <w:rPr>
          <w:rFonts w:ascii="Soberana Sans" w:hAnsi="Soberana Sans"/>
          <w:b/>
          <w:sz w:val="22"/>
          <w:szCs w:val="22"/>
          <w:lang w:val="es-MX"/>
        </w:rPr>
        <w:t>Proceso</w:t>
      </w:r>
      <w:r w:rsidRPr="00D536FA">
        <w:rPr>
          <w:rFonts w:ascii="Soberana Sans" w:hAnsi="Soberana Sans"/>
          <w:b/>
          <w:sz w:val="22"/>
          <w:szCs w:val="22"/>
          <w:lang w:val="es-MX"/>
        </w:rPr>
        <w:t xml:space="preserve"> de Mejora</w:t>
      </w:r>
    </w:p>
    <w:p w:rsidR="00F56895" w:rsidRPr="00D536FA" w:rsidRDefault="00F56895" w:rsidP="00F56895">
      <w:pPr>
        <w:pStyle w:val="Texto"/>
        <w:spacing w:after="0" w:line="240" w:lineRule="exact"/>
        <w:rPr>
          <w:rFonts w:ascii="Soberana Sans" w:hAnsi="Soberana Sans"/>
          <w:sz w:val="22"/>
          <w:szCs w:val="22"/>
        </w:rPr>
      </w:pPr>
      <w:r>
        <w:rPr>
          <w:rFonts w:ascii="Soberana Sans" w:hAnsi="Soberana Sans"/>
          <w:sz w:val="22"/>
          <w:szCs w:val="22"/>
        </w:rPr>
        <w:t xml:space="preserve">         </w:t>
      </w:r>
      <w:r w:rsidRPr="00D536FA">
        <w:rPr>
          <w:rFonts w:ascii="Soberana Sans" w:hAnsi="Soberana Sans"/>
          <w:sz w:val="22"/>
          <w:szCs w:val="22"/>
        </w:rPr>
        <w:t>Se informará de:</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a)</w:t>
      </w:r>
      <w:r w:rsidRPr="00D536FA">
        <w:rPr>
          <w:rFonts w:ascii="Soberana Sans" w:hAnsi="Soberana Sans"/>
          <w:sz w:val="22"/>
          <w:szCs w:val="22"/>
        </w:rPr>
        <w:tab/>
        <w:t>Principales Políticas de control interno</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b)</w:t>
      </w:r>
      <w:r w:rsidRPr="00D536FA">
        <w:rPr>
          <w:rFonts w:ascii="Soberana Sans" w:hAnsi="Soberana Sans"/>
          <w:sz w:val="22"/>
          <w:szCs w:val="22"/>
        </w:rPr>
        <w:tab/>
        <w:t>Medidas de desempeño financiero, metas y alcance.</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14.</w:t>
      </w:r>
      <w:r w:rsidRPr="00D536FA">
        <w:rPr>
          <w:rFonts w:ascii="Soberana Sans" w:hAnsi="Soberana Sans"/>
          <w:b/>
          <w:sz w:val="22"/>
          <w:szCs w:val="22"/>
          <w:lang w:val="es-MX"/>
        </w:rPr>
        <w:tab/>
      </w:r>
      <w:r w:rsidRPr="00274E60">
        <w:rPr>
          <w:rFonts w:ascii="Soberana Sans" w:hAnsi="Soberana Sans"/>
          <w:b/>
          <w:sz w:val="22"/>
          <w:szCs w:val="22"/>
          <w:lang w:val="es-MX"/>
        </w:rPr>
        <w:t>Información</w:t>
      </w:r>
      <w:r w:rsidRPr="00D536FA">
        <w:rPr>
          <w:rFonts w:ascii="Soberana Sans" w:hAnsi="Soberana Sans"/>
          <w:b/>
          <w:sz w:val="22"/>
          <w:szCs w:val="22"/>
          <w:lang w:val="es-MX"/>
        </w:rPr>
        <w:t xml:space="preserve"> por Segmentos</w:t>
      </w:r>
    </w:p>
    <w:p w:rsidR="00F56895" w:rsidRPr="00D536FA" w:rsidRDefault="00F56895" w:rsidP="00F56895">
      <w:pPr>
        <w:pStyle w:val="Texto"/>
        <w:spacing w:after="0" w:line="240" w:lineRule="exact"/>
        <w:rPr>
          <w:rFonts w:ascii="Soberana Sans" w:hAnsi="Soberana Sans"/>
          <w:sz w:val="22"/>
          <w:szCs w:val="22"/>
          <w:lang w:val="es-MX"/>
        </w:rPr>
      </w:pPr>
      <w:r w:rsidRPr="00D536FA">
        <w:rPr>
          <w:rFonts w:ascii="Soberana Sans" w:hAnsi="Soberana Sans"/>
          <w:sz w:val="22"/>
          <w:szCs w:val="22"/>
          <w:lang w:val="es-MX"/>
        </w:rPr>
        <w:t xml:space="preserve">        No aplica.</w:t>
      </w:r>
    </w:p>
    <w:p w:rsidR="00F56895" w:rsidRPr="00D536FA" w:rsidRDefault="00F56895" w:rsidP="00F56895">
      <w:pPr>
        <w:pStyle w:val="Texto"/>
        <w:spacing w:after="0" w:line="240" w:lineRule="exact"/>
        <w:rPr>
          <w:rFonts w:ascii="Soberana Sans" w:hAnsi="Soberana Sans"/>
          <w:sz w:val="22"/>
          <w:szCs w:val="22"/>
          <w:lang w:val="es-MX"/>
        </w:rPr>
      </w:pPr>
    </w:p>
    <w:p w:rsidR="00F56895" w:rsidRPr="00D536FA" w:rsidRDefault="00F56895" w:rsidP="00F56895">
      <w:pPr>
        <w:pStyle w:val="Texto"/>
        <w:spacing w:after="0" w:line="240" w:lineRule="exact"/>
        <w:rPr>
          <w:rFonts w:ascii="Soberana Sans" w:hAnsi="Soberana Sans"/>
          <w:sz w:val="22"/>
          <w:szCs w:val="22"/>
          <w:lang w:val="es-MX"/>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15.</w:t>
      </w:r>
      <w:r w:rsidRPr="00D536FA">
        <w:rPr>
          <w:rFonts w:ascii="Soberana Sans" w:hAnsi="Soberana Sans"/>
          <w:b/>
          <w:sz w:val="22"/>
          <w:szCs w:val="22"/>
          <w:lang w:val="es-MX"/>
        </w:rPr>
        <w:tab/>
      </w:r>
      <w:r w:rsidRPr="00274E60">
        <w:rPr>
          <w:rFonts w:ascii="Soberana Sans" w:hAnsi="Soberana Sans"/>
          <w:b/>
          <w:sz w:val="22"/>
          <w:szCs w:val="22"/>
          <w:lang w:val="es-MX"/>
        </w:rPr>
        <w:t>Eventos</w:t>
      </w:r>
      <w:r w:rsidRPr="00D536FA">
        <w:rPr>
          <w:rFonts w:ascii="Soberana Sans" w:hAnsi="Soberana Sans"/>
          <w:b/>
          <w:sz w:val="22"/>
          <w:szCs w:val="22"/>
          <w:lang w:val="es-MX"/>
        </w:rPr>
        <w:t xml:space="preserve"> Posteriores al Cierre</w:t>
      </w:r>
    </w:p>
    <w:p w:rsidR="00F56895" w:rsidRPr="00D536FA" w:rsidRDefault="00F56895" w:rsidP="00F56895">
      <w:pPr>
        <w:pStyle w:val="Texto"/>
        <w:spacing w:after="0" w:line="240" w:lineRule="exact"/>
        <w:ind w:left="284" w:firstLine="4"/>
        <w:rPr>
          <w:rFonts w:ascii="Soberana Sans" w:hAnsi="Soberana Sans"/>
          <w:sz w:val="22"/>
          <w:szCs w:val="22"/>
        </w:rPr>
      </w:pPr>
      <w:r>
        <w:rPr>
          <w:rFonts w:ascii="Soberana Sans" w:hAnsi="Soberana Sans"/>
          <w:sz w:val="22"/>
          <w:szCs w:val="22"/>
        </w:rPr>
        <w:t xml:space="preserve">         </w:t>
      </w:r>
      <w:r w:rsidRPr="00D536FA">
        <w:rPr>
          <w:rFonts w:ascii="Soberana Sans" w:hAnsi="Soberana Sans"/>
          <w:sz w:val="22"/>
          <w:szCs w:val="22"/>
        </w:rPr>
        <w:t xml:space="preserve">El ente público informará el efecto en sus estados financieros de aquellos hechos ocurridos en el período posterior al que informa, que </w:t>
      </w:r>
      <w:r>
        <w:rPr>
          <w:rFonts w:ascii="Soberana Sans" w:hAnsi="Soberana Sans"/>
          <w:sz w:val="22"/>
          <w:szCs w:val="22"/>
        </w:rPr>
        <w:t xml:space="preserve">      </w:t>
      </w:r>
      <w:r w:rsidRPr="00D536FA">
        <w:rPr>
          <w:rFonts w:ascii="Soberana Sans" w:hAnsi="Soberana Sans"/>
          <w:sz w:val="22"/>
          <w:szCs w:val="22"/>
        </w:rPr>
        <w:t>proporcionan mayor evidencia sobre eventos que le afectan económicamente y que no se conocían a la fecha de cierre.</w:t>
      </w:r>
    </w:p>
    <w:p w:rsidR="00F56895" w:rsidRPr="00D536FA" w:rsidRDefault="00F56895" w:rsidP="00F56895">
      <w:pPr>
        <w:pStyle w:val="Texto"/>
        <w:spacing w:after="0" w:line="240" w:lineRule="exact"/>
        <w:ind w:firstLine="0"/>
        <w:rPr>
          <w:rFonts w:ascii="Soberana Sans" w:hAnsi="Soberana Sans"/>
          <w:sz w:val="22"/>
          <w:szCs w:val="22"/>
        </w:rPr>
      </w:pPr>
    </w:p>
    <w:p w:rsidR="00F56895" w:rsidRPr="00D536FA" w:rsidRDefault="00F56895" w:rsidP="00F56895">
      <w:pPr>
        <w:pStyle w:val="Texto"/>
        <w:spacing w:after="0" w:line="240" w:lineRule="exact"/>
        <w:ind w:firstLine="0"/>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16.</w:t>
      </w:r>
      <w:r w:rsidRPr="00D536FA">
        <w:rPr>
          <w:rFonts w:ascii="Soberana Sans" w:hAnsi="Soberana Sans"/>
          <w:b/>
          <w:sz w:val="22"/>
          <w:szCs w:val="22"/>
          <w:lang w:val="es-MX"/>
        </w:rPr>
        <w:tab/>
      </w:r>
      <w:r w:rsidRPr="00274E60">
        <w:rPr>
          <w:rFonts w:ascii="Soberana Sans" w:hAnsi="Soberana Sans"/>
          <w:b/>
          <w:sz w:val="22"/>
          <w:szCs w:val="22"/>
          <w:lang w:val="es-MX"/>
        </w:rPr>
        <w:t>Partes</w:t>
      </w:r>
      <w:r w:rsidRPr="00D536FA">
        <w:rPr>
          <w:rFonts w:ascii="Soberana Sans" w:hAnsi="Soberana Sans"/>
          <w:b/>
          <w:sz w:val="22"/>
          <w:szCs w:val="22"/>
          <w:lang w:val="es-MX"/>
        </w:rPr>
        <w:t xml:space="preserve"> Relacionadas</w:t>
      </w:r>
    </w:p>
    <w:p w:rsidR="00F56895" w:rsidRPr="00D536FA" w:rsidRDefault="00F56895" w:rsidP="00F56895">
      <w:pPr>
        <w:pStyle w:val="Texto"/>
        <w:spacing w:after="0" w:line="240" w:lineRule="exact"/>
        <w:rPr>
          <w:rFonts w:ascii="Soberana Sans" w:hAnsi="Soberana Sans"/>
          <w:sz w:val="22"/>
          <w:szCs w:val="22"/>
        </w:rPr>
      </w:pPr>
      <w:r>
        <w:rPr>
          <w:rFonts w:ascii="Soberana Sans" w:hAnsi="Soberana Sans"/>
          <w:sz w:val="22"/>
          <w:szCs w:val="22"/>
        </w:rPr>
        <w:t xml:space="preserve">         </w:t>
      </w:r>
      <w:r w:rsidRPr="00D536FA">
        <w:rPr>
          <w:rFonts w:ascii="Soberana Sans" w:hAnsi="Soberana Sans"/>
          <w:sz w:val="22"/>
          <w:szCs w:val="22"/>
        </w:rPr>
        <w:t>No se tienen partes relacionadas que pudieran ejercer influencia significativa sobre la toma de decisiones financieras y operativas.</w:t>
      </w: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auto"/>
        <w:ind w:firstLine="289"/>
        <w:rPr>
          <w:rFonts w:ascii="Soberana Sans" w:hAnsi="Soberana Sans"/>
          <w:b/>
          <w:sz w:val="22"/>
          <w:szCs w:val="22"/>
          <w:lang w:val="es-MX"/>
        </w:rPr>
      </w:pPr>
      <w:r w:rsidRPr="00D536FA">
        <w:rPr>
          <w:rFonts w:ascii="Soberana Sans" w:hAnsi="Soberana Sans"/>
          <w:b/>
          <w:sz w:val="22"/>
          <w:szCs w:val="22"/>
          <w:lang w:val="es-MX"/>
        </w:rPr>
        <w:t>17.</w:t>
      </w:r>
      <w:r w:rsidRPr="00D536FA">
        <w:rPr>
          <w:rFonts w:ascii="Soberana Sans" w:hAnsi="Soberana Sans"/>
          <w:b/>
          <w:sz w:val="22"/>
          <w:szCs w:val="22"/>
          <w:lang w:val="es-MX"/>
        </w:rPr>
        <w:tab/>
      </w:r>
      <w:r w:rsidRPr="00274E60">
        <w:rPr>
          <w:rFonts w:ascii="Soberana Sans" w:hAnsi="Soberana Sans"/>
          <w:b/>
          <w:sz w:val="22"/>
          <w:szCs w:val="22"/>
          <w:lang w:val="es-MX"/>
        </w:rPr>
        <w:t>Responsabilidad</w:t>
      </w:r>
      <w:r w:rsidRPr="00D536FA">
        <w:rPr>
          <w:rFonts w:ascii="Soberana Sans" w:hAnsi="Soberana Sans"/>
          <w:b/>
          <w:sz w:val="22"/>
          <w:szCs w:val="22"/>
          <w:lang w:val="es-MX"/>
        </w:rPr>
        <w:t xml:space="preserve"> Sobre la Presentación Razonable de la Información Contable</w:t>
      </w:r>
    </w:p>
    <w:p w:rsidR="00F56895" w:rsidRPr="00D536FA" w:rsidRDefault="00F56895" w:rsidP="00F56895">
      <w:pPr>
        <w:pStyle w:val="Texto"/>
        <w:spacing w:line="240" w:lineRule="auto"/>
        <w:ind w:left="284" w:firstLine="4"/>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Pr="00D536FA">
        <w:rPr>
          <w:rFonts w:ascii="Soberana Sans" w:hAnsi="Soberana Sans"/>
          <w:sz w:val="22"/>
          <w:szCs w:val="22"/>
        </w:rPr>
        <w:t xml:space="preserve">Bajo protesta de decir verdad declaramos que los Estados Financieros y sus notas, son razonablemente correctos y son responsabilidad del emisor. </w:t>
      </w: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rPr>
          <w:rFonts w:ascii="Soberana Sans" w:hAnsi="Soberana Sans"/>
        </w:rPr>
      </w:pPr>
    </w:p>
    <w:p w:rsidR="00F56895" w:rsidRPr="00D536FA" w:rsidRDefault="00F56895" w:rsidP="00F56895">
      <w:pPr>
        <w:rPr>
          <w:rFonts w:ascii="Soberana Sans" w:hAnsi="Soberana Sans"/>
        </w:rPr>
      </w:pPr>
    </w:p>
    <w:tbl>
      <w:tblPr>
        <w:tblW w:w="13560" w:type="dxa"/>
        <w:tblInd w:w="70" w:type="dxa"/>
        <w:tblCellMar>
          <w:left w:w="70" w:type="dxa"/>
          <w:right w:w="70" w:type="dxa"/>
        </w:tblCellMar>
        <w:tblLook w:val="04A0" w:firstRow="1" w:lastRow="0" w:firstColumn="1" w:lastColumn="0" w:noHBand="0" w:noVBand="1"/>
      </w:tblPr>
      <w:tblGrid>
        <w:gridCol w:w="5620"/>
        <w:gridCol w:w="2420"/>
        <w:gridCol w:w="5020"/>
        <w:gridCol w:w="500"/>
      </w:tblGrid>
      <w:tr w:rsidR="00F56895" w:rsidRPr="00D536FA" w:rsidTr="00F56895">
        <w:trPr>
          <w:trHeight w:val="240"/>
        </w:trPr>
        <w:tc>
          <w:tcPr>
            <w:tcW w:w="5620" w:type="dxa"/>
            <w:tcBorders>
              <w:top w:val="single" w:sz="4" w:space="0" w:color="auto"/>
              <w:left w:val="nil"/>
              <w:bottom w:val="nil"/>
              <w:right w:val="nil"/>
            </w:tcBorders>
            <w:shd w:val="clear" w:color="000000" w:fill="FFFFFF"/>
            <w:noWrap/>
            <w:vAlign w:val="bottom"/>
            <w:hideMark/>
          </w:tcPr>
          <w:p w:rsidR="00F56895" w:rsidRPr="00D536FA" w:rsidRDefault="00F56895" w:rsidP="00F56895">
            <w:pPr>
              <w:spacing w:after="0" w:line="240" w:lineRule="auto"/>
              <w:jc w:val="center"/>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DR. JOSÉ HIPÓLITO SÁNCHEZ HERNÁNDEZ</w:t>
            </w:r>
          </w:p>
        </w:tc>
        <w:tc>
          <w:tcPr>
            <w:tcW w:w="2420" w:type="dxa"/>
            <w:tcBorders>
              <w:top w:val="nil"/>
              <w:left w:val="nil"/>
              <w:bottom w:val="nil"/>
              <w:right w:val="nil"/>
            </w:tcBorders>
            <w:shd w:val="clear" w:color="000000" w:fill="FFFFFF"/>
            <w:noWrap/>
            <w:vAlign w:val="bottom"/>
            <w:hideMark/>
          </w:tcPr>
          <w:p w:rsidR="00F56895" w:rsidRPr="00D536FA" w:rsidRDefault="00F56895" w:rsidP="00F56895">
            <w:pPr>
              <w:spacing w:after="0" w:line="240" w:lineRule="auto"/>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 </w:t>
            </w:r>
          </w:p>
        </w:tc>
        <w:tc>
          <w:tcPr>
            <w:tcW w:w="5020" w:type="dxa"/>
            <w:tcBorders>
              <w:top w:val="single" w:sz="4" w:space="0" w:color="auto"/>
              <w:left w:val="nil"/>
              <w:bottom w:val="nil"/>
              <w:right w:val="nil"/>
            </w:tcBorders>
            <w:shd w:val="clear" w:color="000000" w:fill="FFFFFF"/>
            <w:noWrap/>
            <w:vAlign w:val="bottom"/>
            <w:hideMark/>
          </w:tcPr>
          <w:p w:rsidR="00F56895" w:rsidRPr="00D536FA" w:rsidRDefault="00F56895" w:rsidP="00F56895">
            <w:pPr>
              <w:spacing w:after="0" w:line="240" w:lineRule="auto"/>
              <w:jc w:val="center"/>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C.P. GIOVANNA DY AGUILAR MEZA</w:t>
            </w:r>
          </w:p>
        </w:tc>
        <w:tc>
          <w:tcPr>
            <w:tcW w:w="500" w:type="dxa"/>
            <w:tcBorders>
              <w:top w:val="nil"/>
              <w:left w:val="nil"/>
              <w:bottom w:val="nil"/>
              <w:right w:val="nil"/>
            </w:tcBorders>
            <w:shd w:val="clear" w:color="000000" w:fill="FFFFFF"/>
            <w:noWrap/>
            <w:hideMark/>
          </w:tcPr>
          <w:p w:rsidR="00F56895" w:rsidRPr="00D536FA" w:rsidRDefault="00F56895" w:rsidP="00F56895">
            <w:pPr>
              <w:spacing w:after="0" w:line="240" w:lineRule="auto"/>
              <w:rPr>
                <w:rFonts w:ascii="Soberana Sans" w:eastAsia="Times New Roman" w:hAnsi="Soberana Sans" w:cs="Arial"/>
                <w:b/>
                <w:bCs/>
                <w:sz w:val="18"/>
                <w:szCs w:val="18"/>
                <w:lang w:eastAsia="es-MX"/>
              </w:rPr>
            </w:pPr>
            <w:r w:rsidRPr="00D536FA">
              <w:rPr>
                <w:rFonts w:ascii="Soberana Sans" w:eastAsia="Times New Roman" w:hAnsi="Soberana Sans" w:cs="Arial"/>
                <w:b/>
                <w:bCs/>
                <w:sz w:val="18"/>
                <w:szCs w:val="18"/>
                <w:lang w:eastAsia="es-MX"/>
              </w:rPr>
              <w:t> </w:t>
            </w:r>
          </w:p>
        </w:tc>
      </w:tr>
      <w:tr w:rsidR="00F56895" w:rsidRPr="00D536FA" w:rsidTr="00F56895">
        <w:trPr>
          <w:trHeight w:val="240"/>
        </w:trPr>
        <w:tc>
          <w:tcPr>
            <w:tcW w:w="5620" w:type="dxa"/>
            <w:tcBorders>
              <w:top w:val="nil"/>
              <w:left w:val="nil"/>
              <w:bottom w:val="nil"/>
              <w:right w:val="nil"/>
            </w:tcBorders>
            <w:shd w:val="clear" w:color="000000" w:fill="FFFFFF"/>
            <w:hideMark/>
          </w:tcPr>
          <w:p w:rsidR="00F56895" w:rsidRPr="00D536FA" w:rsidRDefault="00F56895" w:rsidP="00F56895">
            <w:pPr>
              <w:spacing w:after="0" w:line="240" w:lineRule="auto"/>
              <w:jc w:val="center"/>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DIRECTOR GENERAL</w:t>
            </w:r>
          </w:p>
        </w:tc>
        <w:tc>
          <w:tcPr>
            <w:tcW w:w="2420" w:type="dxa"/>
            <w:tcBorders>
              <w:top w:val="nil"/>
              <w:left w:val="nil"/>
              <w:bottom w:val="nil"/>
              <w:right w:val="nil"/>
            </w:tcBorders>
            <w:shd w:val="clear" w:color="000000" w:fill="FFFFFF"/>
            <w:hideMark/>
          </w:tcPr>
          <w:p w:rsidR="00F56895" w:rsidRPr="00D536FA" w:rsidRDefault="00F56895" w:rsidP="00F56895">
            <w:pPr>
              <w:spacing w:after="0" w:line="240" w:lineRule="auto"/>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 </w:t>
            </w:r>
          </w:p>
        </w:tc>
        <w:tc>
          <w:tcPr>
            <w:tcW w:w="5520" w:type="dxa"/>
            <w:gridSpan w:val="2"/>
            <w:tcBorders>
              <w:top w:val="nil"/>
              <w:left w:val="nil"/>
              <w:bottom w:val="nil"/>
              <w:right w:val="nil"/>
            </w:tcBorders>
            <w:shd w:val="clear" w:color="000000" w:fill="FFFFFF"/>
            <w:hideMark/>
          </w:tcPr>
          <w:p w:rsidR="00F56895" w:rsidRPr="00D536FA" w:rsidRDefault="00F56895" w:rsidP="00F56895">
            <w:pPr>
              <w:spacing w:after="0" w:line="240" w:lineRule="auto"/>
              <w:jc w:val="center"/>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SUBDIRECTORA DE ADMINISTRACIÓN Y FINANCIAMIENTO</w:t>
            </w:r>
          </w:p>
        </w:tc>
      </w:tr>
    </w:tbl>
    <w:p w:rsidR="00F56895" w:rsidRDefault="00F56895" w:rsidP="00F56895">
      <w:pPr>
        <w:pStyle w:val="Texto"/>
        <w:spacing w:after="0" w:line="240" w:lineRule="exact"/>
        <w:jc w:val="center"/>
        <w:rPr>
          <w:rFonts w:ascii="Soberana Sans" w:hAnsi="Soberana Sans"/>
          <w:b/>
          <w:sz w:val="22"/>
          <w:szCs w:val="22"/>
        </w:rPr>
      </w:pPr>
    </w:p>
    <w:p w:rsidR="004311BE" w:rsidRPr="00F56895" w:rsidRDefault="004311BE" w:rsidP="00F56895">
      <w:pPr>
        <w:pStyle w:val="Texto"/>
        <w:spacing w:after="0" w:line="240" w:lineRule="exact"/>
        <w:ind w:firstLine="0"/>
        <w:jc w:val="center"/>
        <w:rPr>
          <w:rFonts w:ascii="Soberana Sans Light" w:hAnsi="Soberana Sans Light"/>
          <w:sz w:val="22"/>
          <w:szCs w:val="22"/>
        </w:rPr>
      </w:pPr>
    </w:p>
    <w:sectPr w:rsidR="004311BE" w:rsidRPr="00F56895" w:rsidSect="008E3652">
      <w:headerReference w:type="even" r:id="rId27"/>
      <w:headerReference w:type="default" r:id="rId28"/>
      <w:footerReference w:type="even" r:id="rId29"/>
      <w:footerReference w:type="default" r:id="rId30"/>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457D" w:rsidRDefault="0078457D" w:rsidP="00EA5418">
      <w:pPr>
        <w:spacing w:after="0" w:line="240" w:lineRule="auto"/>
      </w:pPr>
      <w:r>
        <w:separator/>
      </w:r>
    </w:p>
  </w:endnote>
  <w:endnote w:type="continuationSeparator" w:id="0">
    <w:p w:rsidR="0078457D" w:rsidRDefault="0078457D"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Sans">
    <w:panose1 w:val="02000000000000000000"/>
    <w:charset w:val="00"/>
    <w:family w:val="modern"/>
    <w:notTrueType/>
    <w:pitch w:val="variable"/>
    <w:sig w:usb0="800000AF"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652" w:rsidRPr="0013011C" w:rsidRDefault="00B06652"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7A4DBD15" wp14:editId="135BC565">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0CED20"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E111AE" w:rsidRPr="00E111AE">
          <w:rPr>
            <w:rFonts w:ascii="Soberana Sans Light" w:hAnsi="Soberana Sans Light"/>
            <w:noProof/>
            <w:lang w:val="es-ES"/>
          </w:rPr>
          <w:t>4</w:t>
        </w:r>
        <w:r w:rsidRPr="0013011C">
          <w:rPr>
            <w:rFonts w:ascii="Soberana Sans Light" w:hAnsi="Soberana Sans Light"/>
          </w:rPr>
          <w:fldChar w:fldCharType="end"/>
        </w:r>
      </w:sdtContent>
    </w:sdt>
  </w:p>
  <w:p w:rsidR="00B06652" w:rsidRDefault="00B0665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652" w:rsidRPr="008E3652" w:rsidRDefault="00B06652"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7C12F786" wp14:editId="7EAEC10B">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4A21FB"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E111AE" w:rsidRPr="00E111AE">
          <w:rPr>
            <w:rFonts w:ascii="Soberana Sans Light" w:hAnsi="Soberana Sans Light"/>
            <w:noProof/>
            <w:lang w:val="es-ES"/>
          </w:rPr>
          <w:t>3</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457D" w:rsidRDefault="0078457D" w:rsidP="00EA5418">
      <w:pPr>
        <w:spacing w:after="0" w:line="240" w:lineRule="auto"/>
      </w:pPr>
      <w:r>
        <w:separator/>
      </w:r>
    </w:p>
  </w:footnote>
  <w:footnote w:type="continuationSeparator" w:id="0">
    <w:p w:rsidR="0078457D" w:rsidRDefault="0078457D"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652" w:rsidRDefault="00B06652">
    <w:pPr>
      <w:pStyle w:val="Encabezado"/>
    </w:pPr>
    <w:r>
      <w:rPr>
        <w:noProof/>
        <w:lang w:eastAsia="es-MX"/>
      </w:rPr>
      <mc:AlternateContent>
        <mc:Choice Requires="wpg">
          <w:drawing>
            <wp:anchor distT="0" distB="0" distL="114300" distR="114300" simplePos="0" relativeHeight="251665408" behindDoc="0" locked="0" layoutInCell="1" allowOverlap="1" wp14:anchorId="37ED02CE" wp14:editId="1A917513">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652" w:rsidRDefault="00B06652"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06652" w:rsidRDefault="00B0665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06652" w:rsidRPr="00275FC6" w:rsidRDefault="00B06652"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652" w:rsidRDefault="00B06652"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7</w:t>
                              </w:r>
                            </w:p>
                            <w:p w:rsidR="00B06652" w:rsidRDefault="00B06652" w:rsidP="00040466">
                              <w:pPr>
                                <w:jc w:val="both"/>
                                <w:rPr>
                                  <w:rFonts w:ascii="Soberana Titular" w:hAnsi="Soberana Titular" w:cs="Arial"/>
                                  <w:color w:val="808080" w:themeColor="background1" w:themeShade="80"/>
                                  <w:sz w:val="42"/>
                                  <w:szCs w:val="42"/>
                                </w:rPr>
                              </w:pPr>
                            </w:p>
                            <w:p w:rsidR="00B06652" w:rsidRDefault="00B06652" w:rsidP="00040466">
                              <w:pPr>
                                <w:jc w:val="both"/>
                                <w:rPr>
                                  <w:rFonts w:ascii="Soberana Titular" w:hAnsi="Soberana Titular" w:cs="Arial"/>
                                  <w:color w:val="808080" w:themeColor="background1" w:themeShade="80"/>
                                  <w:sz w:val="42"/>
                                  <w:szCs w:val="42"/>
                                </w:rPr>
                              </w:pPr>
                            </w:p>
                            <w:p w:rsidR="00B06652" w:rsidRDefault="00B06652"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06652" w:rsidRPr="00275FC6" w:rsidRDefault="00B06652"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7ED02CE" id="6 Grupo" o:spid="_x0000_s1026"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F56895" w:rsidRDefault="00F5689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F56895" w:rsidRDefault="00F5689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F56895" w:rsidRPr="00275FC6" w:rsidRDefault="00F56895"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F56895" w:rsidRDefault="00F56895"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7</w:t>
                        </w:r>
                      </w:p>
                      <w:p w:rsidR="00F56895" w:rsidRDefault="00F56895" w:rsidP="00040466">
                        <w:pPr>
                          <w:jc w:val="both"/>
                          <w:rPr>
                            <w:rFonts w:ascii="Soberana Titular" w:hAnsi="Soberana Titular" w:cs="Arial"/>
                            <w:color w:val="808080" w:themeColor="background1" w:themeShade="80"/>
                            <w:sz w:val="42"/>
                            <w:szCs w:val="42"/>
                          </w:rPr>
                        </w:pPr>
                      </w:p>
                      <w:p w:rsidR="00F56895" w:rsidRDefault="00F56895" w:rsidP="00040466">
                        <w:pPr>
                          <w:jc w:val="both"/>
                          <w:rPr>
                            <w:rFonts w:ascii="Soberana Titular" w:hAnsi="Soberana Titular" w:cs="Arial"/>
                            <w:color w:val="808080" w:themeColor="background1" w:themeShade="80"/>
                            <w:sz w:val="42"/>
                            <w:szCs w:val="42"/>
                          </w:rPr>
                        </w:pPr>
                      </w:p>
                      <w:p w:rsidR="00F56895" w:rsidRDefault="00F56895"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F56895" w:rsidRPr="00275FC6" w:rsidRDefault="00F56895"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FB0FFA9" wp14:editId="744CEA02">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5AB075"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652" w:rsidRPr="0013011C" w:rsidRDefault="00B06652"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131CF39B" wp14:editId="58BA2FB0">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4CF9BB"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7347CC7"/>
    <w:multiLevelType w:val="hybridMultilevel"/>
    <w:tmpl w:val="F5DCA3F8"/>
    <w:lvl w:ilvl="0" w:tplc="6C0A25F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1634788A"/>
    <w:multiLevelType w:val="hybridMultilevel"/>
    <w:tmpl w:val="4D8C84C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398A1167"/>
    <w:multiLevelType w:val="hybridMultilevel"/>
    <w:tmpl w:val="7A4C1118"/>
    <w:lvl w:ilvl="0" w:tplc="046CEEB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4A2E016C"/>
    <w:multiLevelType w:val="hybridMultilevel"/>
    <w:tmpl w:val="6BAE5576"/>
    <w:lvl w:ilvl="0" w:tplc="05DAE366">
      <w:start w:val="9"/>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51E74C0D"/>
    <w:multiLevelType w:val="hybridMultilevel"/>
    <w:tmpl w:val="FA4E4D36"/>
    <w:lvl w:ilvl="0" w:tplc="1422B96C">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15:restartNumberingAfterBreak="0">
    <w:nsid w:val="53140042"/>
    <w:multiLevelType w:val="hybridMultilevel"/>
    <w:tmpl w:val="DB1E8A04"/>
    <w:lvl w:ilvl="0" w:tplc="509E544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6A6B4AD4"/>
    <w:multiLevelType w:val="hybridMultilevel"/>
    <w:tmpl w:val="5A4A42F0"/>
    <w:lvl w:ilvl="0" w:tplc="3482C2D8">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15:restartNumberingAfterBreak="0">
    <w:nsid w:val="700363EC"/>
    <w:multiLevelType w:val="hybridMultilevel"/>
    <w:tmpl w:val="4A609B88"/>
    <w:lvl w:ilvl="0" w:tplc="681C5A3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2" w15:restartNumberingAfterBreak="0">
    <w:nsid w:val="709E1FF3"/>
    <w:multiLevelType w:val="hybridMultilevel"/>
    <w:tmpl w:val="1ACE9384"/>
    <w:lvl w:ilvl="0" w:tplc="0B6C8558">
      <w:start w:val="1"/>
      <w:numFmt w:val="decimal"/>
      <w:lvlText w:val="%1."/>
      <w:lvlJc w:val="left"/>
      <w:pPr>
        <w:ind w:left="719"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2"/>
  </w:num>
  <w:num w:numId="3">
    <w:abstractNumId w:val="5"/>
  </w:num>
  <w:num w:numId="4">
    <w:abstractNumId w:val="4"/>
  </w:num>
  <w:num w:numId="5">
    <w:abstractNumId w:val="8"/>
  </w:num>
  <w:num w:numId="6">
    <w:abstractNumId w:val="1"/>
  </w:num>
  <w:num w:numId="7">
    <w:abstractNumId w:val="12"/>
  </w:num>
  <w:num w:numId="8">
    <w:abstractNumId w:val="6"/>
  </w:num>
  <w:num w:numId="9">
    <w:abstractNumId w:val="11"/>
  </w:num>
  <w:num w:numId="10">
    <w:abstractNumId w:val="9"/>
  </w:num>
  <w:num w:numId="11">
    <w:abstractNumId w:val="3"/>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1107"/>
    <w:rsid w:val="00001242"/>
    <w:rsid w:val="00013727"/>
    <w:rsid w:val="000307B9"/>
    <w:rsid w:val="00040466"/>
    <w:rsid w:val="00045A10"/>
    <w:rsid w:val="000F2C91"/>
    <w:rsid w:val="0010066C"/>
    <w:rsid w:val="00117255"/>
    <w:rsid w:val="0013011C"/>
    <w:rsid w:val="001431FC"/>
    <w:rsid w:val="00157318"/>
    <w:rsid w:val="001624A6"/>
    <w:rsid w:val="00165BB4"/>
    <w:rsid w:val="0017153B"/>
    <w:rsid w:val="00183B4F"/>
    <w:rsid w:val="00185A41"/>
    <w:rsid w:val="0019326F"/>
    <w:rsid w:val="00195AD0"/>
    <w:rsid w:val="0019685F"/>
    <w:rsid w:val="00197B55"/>
    <w:rsid w:val="001B1B72"/>
    <w:rsid w:val="001C6FD8"/>
    <w:rsid w:val="001D3A0B"/>
    <w:rsid w:val="001E7072"/>
    <w:rsid w:val="00204C86"/>
    <w:rsid w:val="00264426"/>
    <w:rsid w:val="00274F3D"/>
    <w:rsid w:val="002A70B3"/>
    <w:rsid w:val="002B298E"/>
    <w:rsid w:val="002B6D2F"/>
    <w:rsid w:val="002C273C"/>
    <w:rsid w:val="002E6D5A"/>
    <w:rsid w:val="002E75AE"/>
    <w:rsid w:val="002F2CD7"/>
    <w:rsid w:val="00314A6A"/>
    <w:rsid w:val="003354FC"/>
    <w:rsid w:val="00372F40"/>
    <w:rsid w:val="00396C2B"/>
    <w:rsid w:val="003A0303"/>
    <w:rsid w:val="003D5DBF"/>
    <w:rsid w:val="003D7C64"/>
    <w:rsid w:val="003E7FD0"/>
    <w:rsid w:val="003F0EA4"/>
    <w:rsid w:val="003F1F8B"/>
    <w:rsid w:val="00405204"/>
    <w:rsid w:val="004271A5"/>
    <w:rsid w:val="004311BE"/>
    <w:rsid w:val="0044253C"/>
    <w:rsid w:val="00451E3E"/>
    <w:rsid w:val="004714CF"/>
    <w:rsid w:val="00484C0D"/>
    <w:rsid w:val="00497D8B"/>
    <w:rsid w:val="004A1BED"/>
    <w:rsid w:val="004D41B8"/>
    <w:rsid w:val="004F5641"/>
    <w:rsid w:val="00522632"/>
    <w:rsid w:val="00522EF3"/>
    <w:rsid w:val="0053732A"/>
    <w:rsid w:val="00540418"/>
    <w:rsid w:val="00551289"/>
    <w:rsid w:val="00574266"/>
    <w:rsid w:val="005A3073"/>
    <w:rsid w:val="005D3D25"/>
    <w:rsid w:val="005F7D47"/>
    <w:rsid w:val="00670222"/>
    <w:rsid w:val="0068008C"/>
    <w:rsid w:val="006A43B0"/>
    <w:rsid w:val="006B1FE7"/>
    <w:rsid w:val="006B41D8"/>
    <w:rsid w:val="006D72D1"/>
    <w:rsid w:val="006E77DD"/>
    <w:rsid w:val="00730D09"/>
    <w:rsid w:val="0078457D"/>
    <w:rsid w:val="00784BD6"/>
    <w:rsid w:val="0079582C"/>
    <w:rsid w:val="007A54D0"/>
    <w:rsid w:val="007A607B"/>
    <w:rsid w:val="007D6E9A"/>
    <w:rsid w:val="007F5D3F"/>
    <w:rsid w:val="00805AEA"/>
    <w:rsid w:val="00811DAC"/>
    <w:rsid w:val="0084142C"/>
    <w:rsid w:val="008469FA"/>
    <w:rsid w:val="008618DC"/>
    <w:rsid w:val="008836D6"/>
    <w:rsid w:val="00884CB2"/>
    <w:rsid w:val="0089054E"/>
    <w:rsid w:val="008A6E4D"/>
    <w:rsid w:val="008A793D"/>
    <w:rsid w:val="008B0017"/>
    <w:rsid w:val="008C364E"/>
    <w:rsid w:val="008E3652"/>
    <w:rsid w:val="008F6D58"/>
    <w:rsid w:val="0091493E"/>
    <w:rsid w:val="00933624"/>
    <w:rsid w:val="0093492C"/>
    <w:rsid w:val="00957043"/>
    <w:rsid w:val="0097324C"/>
    <w:rsid w:val="009C6987"/>
    <w:rsid w:val="009D5D4C"/>
    <w:rsid w:val="009F23C4"/>
    <w:rsid w:val="00A01AB0"/>
    <w:rsid w:val="00A07BB9"/>
    <w:rsid w:val="00A30B14"/>
    <w:rsid w:val="00A363B6"/>
    <w:rsid w:val="00A46BF5"/>
    <w:rsid w:val="00A6017A"/>
    <w:rsid w:val="00A9207D"/>
    <w:rsid w:val="00AF2281"/>
    <w:rsid w:val="00B06652"/>
    <w:rsid w:val="00B146E2"/>
    <w:rsid w:val="00B20DB5"/>
    <w:rsid w:val="00B3363C"/>
    <w:rsid w:val="00B43DA3"/>
    <w:rsid w:val="00B849EE"/>
    <w:rsid w:val="00B84D02"/>
    <w:rsid w:val="00BA2940"/>
    <w:rsid w:val="00BB569C"/>
    <w:rsid w:val="00C06E42"/>
    <w:rsid w:val="00C07E4C"/>
    <w:rsid w:val="00C142AE"/>
    <w:rsid w:val="00C16E53"/>
    <w:rsid w:val="00C431B4"/>
    <w:rsid w:val="00C679B0"/>
    <w:rsid w:val="00C86C59"/>
    <w:rsid w:val="00C877F6"/>
    <w:rsid w:val="00C91C5A"/>
    <w:rsid w:val="00CD5828"/>
    <w:rsid w:val="00CD6D9A"/>
    <w:rsid w:val="00D00E92"/>
    <w:rsid w:val="00D055EC"/>
    <w:rsid w:val="00D201D2"/>
    <w:rsid w:val="00D215D5"/>
    <w:rsid w:val="00D429DE"/>
    <w:rsid w:val="00D44728"/>
    <w:rsid w:val="00D47AA7"/>
    <w:rsid w:val="00D562FF"/>
    <w:rsid w:val="00D6480C"/>
    <w:rsid w:val="00DA0C97"/>
    <w:rsid w:val="00DA3A6B"/>
    <w:rsid w:val="00DA6DC1"/>
    <w:rsid w:val="00DC5D61"/>
    <w:rsid w:val="00DE11D6"/>
    <w:rsid w:val="00DF56C9"/>
    <w:rsid w:val="00E054A8"/>
    <w:rsid w:val="00E10492"/>
    <w:rsid w:val="00E111AE"/>
    <w:rsid w:val="00E30318"/>
    <w:rsid w:val="00E32708"/>
    <w:rsid w:val="00E468D5"/>
    <w:rsid w:val="00E95429"/>
    <w:rsid w:val="00EA5418"/>
    <w:rsid w:val="00EE1FDC"/>
    <w:rsid w:val="00EE46FB"/>
    <w:rsid w:val="00F006D8"/>
    <w:rsid w:val="00F1668B"/>
    <w:rsid w:val="00F17C0D"/>
    <w:rsid w:val="00F257C6"/>
    <w:rsid w:val="00F56895"/>
    <w:rsid w:val="00F755D0"/>
    <w:rsid w:val="00FB1010"/>
    <w:rsid w:val="00FC29FF"/>
    <w:rsid w:val="00FD5A63"/>
    <w:rsid w:val="00FF7A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F9565F2-FF5C-4254-A6A4-263EB9B3E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D7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2500">
      <w:bodyDiv w:val="1"/>
      <w:marLeft w:val="0"/>
      <w:marRight w:val="0"/>
      <w:marTop w:val="0"/>
      <w:marBottom w:val="0"/>
      <w:divBdr>
        <w:top w:val="none" w:sz="0" w:space="0" w:color="auto"/>
        <w:left w:val="none" w:sz="0" w:space="0" w:color="auto"/>
        <w:bottom w:val="none" w:sz="0" w:space="0" w:color="auto"/>
        <w:right w:val="none" w:sz="0" w:space="0" w:color="auto"/>
      </w:divBdr>
    </w:div>
    <w:div w:id="17703602">
      <w:bodyDiv w:val="1"/>
      <w:marLeft w:val="0"/>
      <w:marRight w:val="0"/>
      <w:marTop w:val="0"/>
      <w:marBottom w:val="0"/>
      <w:divBdr>
        <w:top w:val="none" w:sz="0" w:space="0" w:color="auto"/>
        <w:left w:val="none" w:sz="0" w:space="0" w:color="auto"/>
        <w:bottom w:val="none" w:sz="0" w:space="0" w:color="auto"/>
        <w:right w:val="none" w:sz="0" w:space="0" w:color="auto"/>
      </w:divBdr>
    </w:div>
    <w:div w:id="49883423">
      <w:bodyDiv w:val="1"/>
      <w:marLeft w:val="0"/>
      <w:marRight w:val="0"/>
      <w:marTop w:val="0"/>
      <w:marBottom w:val="0"/>
      <w:divBdr>
        <w:top w:val="none" w:sz="0" w:space="0" w:color="auto"/>
        <w:left w:val="none" w:sz="0" w:space="0" w:color="auto"/>
        <w:bottom w:val="none" w:sz="0" w:space="0" w:color="auto"/>
        <w:right w:val="none" w:sz="0" w:space="0" w:color="auto"/>
      </w:divBdr>
    </w:div>
    <w:div w:id="264924628">
      <w:bodyDiv w:val="1"/>
      <w:marLeft w:val="0"/>
      <w:marRight w:val="0"/>
      <w:marTop w:val="0"/>
      <w:marBottom w:val="0"/>
      <w:divBdr>
        <w:top w:val="none" w:sz="0" w:space="0" w:color="auto"/>
        <w:left w:val="none" w:sz="0" w:space="0" w:color="auto"/>
        <w:bottom w:val="none" w:sz="0" w:space="0" w:color="auto"/>
        <w:right w:val="none" w:sz="0" w:space="0" w:color="auto"/>
      </w:divBdr>
    </w:div>
    <w:div w:id="271057913">
      <w:bodyDiv w:val="1"/>
      <w:marLeft w:val="0"/>
      <w:marRight w:val="0"/>
      <w:marTop w:val="0"/>
      <w:marBottom w:val="0"/>
      <w:divBdr>
        <w:top w:val="none" w:sz="0" w:space="0" w:color="auto"/>
        <w:left w:val="none" w:sz="0" w:space="0" w:color="auto"/>
        <w:bottom w:val="none" w:sz="0" w:space="0" w:color="auto"/>
        <w:right w:val="none" w:sz="0" w:space="0" w:color="auto"/>
      </w:divBdr>
    </w:div>
    <w:div w:id="335618673">
      <w:bodyDiv w:val="1"/>
      <w:marLeft w:val="0"/>
      <w:marRight w:val="0"/>
      <w:marTop w:val="0"/>
      <w:marBottom w:val="0"/>
      <w:divBdr>
        <w:top w:val="none" w:sz="0" w:space="0" w:color="auto"/>
        <w:left w:val="none" w:sz="0" w:space="0" w:color="auto"/>
        <w:bottom w:val="none" w:sz="0" w:space="0" w:color="auto"/>
        <w:right w:val="none" w:sz="0" w:space="0" w:color="auto"/>
      </w:divBdr>
    </w:div>
    <w:div w:id="365101160">
      <w:bodyDiv w:val="1"/>
      <w:marLeft w:val="0"/>
      <w:marRight w:val="0"/>
      <w:marTop w:val="0"/>
      <w:marBottom w:val="0"/>
      <w:divBdr>
        <w:top w:val="none" w:sz="0" w:space="0" w:color="auto"/>
        <w:left w:val="none" w:sz="0" w:space="0" w:color="auto"/>
        <w:bottom w:val="none" w:sz="0" w:space="0" w:color="auto"/>
        <w:right w:val="none" w:sz="0" w:space="0" w:color="auto"/>
      </w:divBdr>
    </w:div>
    <w:div w:id="408386252">
      <w:bodyDiv w:val="1"/>
      <w:marLeft w:val="0"/>
      <w:marRight w:val="0"/>
      <w:marTop w:val="0"/>
      <w:marBottom w:val="0"/>
      <w:divBdr>
        <w:top w:val="none" w:sz="0" w:space="0" w:color="auto"/>
        <w:left w:val="none" w:sz="0" w:space="0" w:color="auto"/>
        <w:bottom w:val="none" w:sz="0" w:space="0" w:color="auto"/>
        <w:right w:val="none" w:sz="0" w:space="0" w:color="auto"/>
      </w:divBdr>
    </w:div>
    <w:div w:id="493109524">
      <w:bodyDiv w:val="1"/>
      <w:marLeft w:val="0"/>
      <w:marRight w:val="0"/>
      <w:marTop w:val="0"/>
      <w:marBottom w:val="0"/>
      <w:divBdr>
        <w:top w:val="none" w:sz="0" w:space="0" w:color="auto"/>
        <w:left w:val="none" w:sz="0" w:space="0" w:color="auto"/>
        <w:bottom w:val="none" w:sz="0" w:space="0" w:color="auto"/>
        <w:right w:val="none" w:sz="0" w:space="0" w:color="auto"/>
      </w:divBdr>
    </w:div>
    <w:div w:id="558368011">
      <w:bodyDiv w:val="1"/>
      <w:marLeft w:val="0"/>
      <w:marRight w:val="0"/>
      <w:marTop w:val="0"/>
      <w:marBottom w:val="0"/>
      <w:divBdr>
        <w:top w:val="none" w:sz="0" w:space="0" w:color="auto"/>
        <w:left w:val="none" w:sz="0" w:space="0" w:color="auto"/>
        <w:bottom w:val="none" w:sz="0" w:space="0" w:color="auto"/>
        <w:right w:val="none" w:sz="0" w:space="0" w:color="auto"/>
      </w:divBdr>
    </w:div>
    <w:div w:id="638649192">
      <w:bodyDiv w:val="1"/>
      <w:marLeft w:val="0"/>
      <w:marRight w:val="0"/>
      <w:marTop w:val="0"/>
      <w:marBottom w:val="0"/>
      <w:divBdr>
        <w:top w:val="none" w:sz="0" w:space="0" w:color="auto"/>
        <w:left w:val="none" w:sz="0" w:space="0" w:color="auto"/>
        <w:bottom w:val="none" w:sz="0" w:space="0" w:color="auto"/>
        <w:right w:val="none" w:sz="0" w:space="0" w:color="auto"/>
      </w:divBdr>
    </w:div>
    <w:div w:id="1053044275">
      <w:bodyDiv w:val="1"/>
      <w:marLeft w:val="0"/>
      <w:marRight w:val="0"/>
      <w:marTop w:val="0"/>
      <w:marBottom w:val="0"/>
      <w:divBdr>
        <w:top w:val="none" w:sz="0" w:space="0" w:color="auto"/>
        <w:left w:val="none" w:sz="0" w:space="0" w:color="auto"/>
        <w:bottom w:val="none" w:sz="0" w:space="0" w:color="auto"/>
        <w:right w:val="none" w:sz="0" w:space="0" w:color="auto"/>
      </w:divBdr>
    </w:div>
    <w:div w:id="1103763082">
      <w:bodyDiv w:val="1"/>
      <w:marLeft w:val="0"/>
      <w:marRight w:val="0"/>
      <w:marTop w:val="0"/>
      <w:marBottom w:val="0"/>
      <w:divBdr>
        <w:top w:val="none" w:sz="0" w:space="0" w:color="auto"/>
        <w:left w:val="none" w:sz="0" w:space="0" w:color="auto"/>
        <w:bottom w:val="none" w:sz="0" w:space="0" w:color="auto"/>
        <w:right w:val="none" w:sz="0" w:space="0" w:color="auto"/>
      </w:divBdr>
    </w:div>
    <w:div w:id="1187593986">
      <w:bodyDiv w:val="1"/>
      <w:marLeft w:val="0"/>
      <w:marRight w:val="0"/>
      <w:marTop w:val="0"/>
      <w:marBottom w:val="0"/>
      <w:divBdr>
        <w:top w:val="none" w:sz="0" w:space="0" w:color="auto"/>
        <w:left w:val="none" w:sz="0" w:space="0" w:color="auto"/>
        <w:bottom w:val="none" w:sz="0" w:space="0" w:color="auto"/>
        <w:right w:val="none" w:sz="0" w:space="0" w:color="auto"/>
      </w:divBdr>
    </w:div>
    <w:div w:id="1241208796">
      <w:bodyDiv w:val="1"/>
      <w:marLeft w:val="0"/>
      <w:marRight w:val="0"/>
      <w:marTop w:val="0"/>
      <w:marBottom w:val="0"/>
      <w:divBdr>
        <w:top w:val="none" w:sz="0" w:space="0" w:color="auto"/>
        <w:left w:val="none" w:sz="0" w:space="0" w:color="auto"/>
        <w:bottom w:val="none" w:sz="0" w:space="0" w:color="auto"/>
        <w:right w:val="none" w:sz="0" w:space="0" w:color="auto"/>
      </w:divBdr>
    </w:div>
    <w:div w:id="1284114578">
      <w:bodyDiv w:val="1"/>
      <w:marLeft w:val="0"/>
      <w:marRight w:val="0"/>
      <w:marTop w:val="0"/>
      <w:marBottom w:val="0"/>
      <w:divBdr>
        <w:top w:val="none" w:sz="0" w:space="0" w:color="auto"/>
        <w:left w:val="none" w:sz="0" w:space="0" w:color="auto"/>
        <w:bottom w:val="none" w:sz="0" w:space="0" w:color="auto"/>
        <w:right w:val="none" w:sz="0" w:space="0" w:color="auto"/>
      </w:divBdr>
    </w:div>
    <w:div w:id="1338077212">
      <w:bodyDiv w:val="1"/>
      <w:marLeft w:val="0"/>
      <w:marRight w:val="0"/>
      <w:marTop w:val="0"/>
      <w:marBottom w:val="0"/>
      <w:divBdr>
        <w:top w:val="none" w:sz="0" w:space="0" w:color="auto"/>
        <w:left w:val="none" w:sz="0" w:space="0" w:color="auto"/>
        <w:bottom w:val="none" w:sz="0" w:space="0" w:color="auto"/>
        <w:right w:val="none" w:sz="0" w:space="0" w:color="auto"/>
      </w:divBdr>
    </w:div>
    <w:div w:id="1475827086">
      <w:bodyDiv w:val="1"/>
      <w:marLeft w:val="0"/>
      <w:marRight w:val="0"/>
      <w:marTop w:val="0"/>
      <w:marBottom w:val="0"/>
      <w:divBdr>
        <w:top w:val="none" w:sz="0" w:space="0" w:color="auto"/>
        <w:left w:val="none" w:sz="0" w:space="0" w:color="auto"/>
        <w:bottom w:val="none" w:sz="0" w:space="0" w:color="auto"/>
        <w:right w:val="none" w:sz="0" w:space="0" w:color="auto"/>
      </w:divBdr>
    </w:div>
    <w:div w:id="1554389727">
      <w:bodyDiv w:val="1"/>
      <w:marLeft w:val="0"/>
      <w:marRight w:val="0"/>
      <w:marTop w:val="0"/>
      <w:marBottom w:val="0"/>
      <w:divBdr>
        <w:top w:val="none" w:sz="0" w:space="0" w:color="auto"/>
        <w:left w:val="none" w:sz="0" w:space="0" w:color="auto"/>
        <w:bottom w:val="none" w:sz="0" w:space="0" w:color="auto"/>
        <w:right w:val="none" w:sz="0" w:space="0" w:color="auto"/>
      </w:divBdr>
    </w:div>
    <w:div w:id="1616211777">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15234199">
      <w:bodyDiv w:val="1"/>
      <w:marLeft w:val="0"/>
      <w:marRight w:val="0"/>
      <w:marTop w:val="0"/>
      <w:marBottom w:val="0"/>
      <w:divBdr>
        <w:top w:val="none" w:sz="0" w:space="0" w:color="auto"/>
        <w:left w:val="none" w:sz="0" w:space="0" w:color="auto"/>
        <w:bottom w:val="none" w:sz="0" w:space="0" w:color="auto"/>
        <w:right w:val="none" w:sz="0" w:space="0" w:color="auto"/>
      </w:divBdr>
    </w:div>
    <w:div w:id="1792624013">
      <w:bodyDiv w:val="1"/>
      <w:marLeft w:val="0"/>
      <w:marRight w:val="0"/>
      <w:marTop w:val="0"/>
      <w:marBottom w:val="0"/>
      <w:divBdr>
        <w:top w:val="none" w:sz="0" w:space="0" w:color="auto"/>
        <w:left w:val="none" w:sz="0" w:space="0" w:color="auto"/>
        <w:bottom w:val="none" w:sz="0" w:space="0" w:color="auto"/>
        <w:right w:val="none" w:sz="0" w:space="0" w:color="auto"/>
      </w:divBdr>
    </w:div>
    <w:div w:id="1797554055">
      <w:bodyDiv w:val="1"/>
      <w:marLeft w:val="0"/>
      <w:marRight w:val="0"/>
      <w:marTop w:val="0"/>
      <w:marBottom w:val="0"/>
      <w:divBdr>
        <w:top w:val="none" w:sz="0" w:space="0" w:color="auto"/>
        <w:left w:val="none" w:sz="0" w:space="0" w:color="auto"/>
        <w:bottom w:val="none" w:sz="0" w:space="0" w:color="auto"/>
        <w:right w:val="none" w:sz="0" w:space="0" w:color="auto"/>
      </w:divBdr>
    </w:div>
    <w:div w:id="1965845210">
      <w:bodyDiv w:val="1"/>
      <w:marLeft w:val="0"/>
      <w:marRight w:val="0"/>
      <w:marTop w:val="0"/>
      <w:marBottom w:val="0"/>
      <w:divBdr>
        <w:top w:val="none" w:sz="0" w:space="0" w:color="auto"/>
        <w:left w:val="none" w:sz="0" w:space="0" w:color="auto"/>
        <w:bottom w:val="none" w:sz="0" w:space="0" w:color="auto"/>
        <w:right w:val="none" w:sz="0" w:space="0" w:color="auto"/>
      </w:divBdr>
    </w:div>
    <w:div w:id="198345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943D8-388D-4B92-BC6A-6C90853A4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24</Pages>
  <Words>3851</Words>
  <Characters>21182</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Equipo 007</cp:lastModifiedBy>
  <cp:revision>10</cp:revision>
  <cp:lastPrinted>2017-01-18T20:10:00Z</cp:lastPrinted>
  <dcterms:created xsi:type="dcterms:W3CDTF">2017-01-18T14:54:00Z</dcterms:created>
  <dcterms:modified xsi:type="dcterms:W3CDTF">2017-04-06T21:01:00Z</dcterms:modified>
</cp:coreProperties>
</file>