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22679983"/>
    <w:bookmarkEnd w:id="0"/>
    <w:p w:rsidR="007D6E9A" w:rsidRDefault="003E05DD" w:rsidP="003D5DBF">
      <w:pPr>
        <w:jc w:val="center"/>
      </w:pPr>
      <w:r>
        <w:object w:dxaOrig="23568" w:dyaOrig="15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1pt;height:6in" o:ole="">
            <v:imagedata r:id="rId8" o:title=""/>
          </v:shape>
          <o:OLEObject Type="Embed" ProgID="Excel.Sheet.12" ShapeID="_x0000_i1025" DrawAspect="Content" ObjectID="_1561446501" r:id="rId9"/>
        </w:object>
      </w:r>
    </w:p>
    <w:p w:rsidR="00EA5418" w:rsidRDefault="00EA5418" w:rsidP="00372F40">
      <w:pPr>
        <w:jc w:val="center"/>
      </w:pPr>
    </w:p>
    <w:bookmarkStart w:id="1" w:name="_MON_1470805999"/>
    <w:bookmarkEnd w:id="1"/>
    <w:p w:rsidR="00EA5418" w:rsidRDefault="00C32000" w:rsidP="008D038C">
      <w:pPr>
        <w:tabs>
          <w:tab w:val="left" w:pos="4395"/>
        </w:tabs>
        <w:jc w:val="center"/>
      </w:pPr>
      <w:r>
        <w:object w:dxaOrig="25195" w:dyaOrig="18971">
          <v:shape id="_x0000_i1026" type="#_x0000_t75" style="width:634.85pt;height:472.05pt" o:ole="">
            <v:imagedata r:id="rId10" o:title=""/>
          </v:shape>
          <o:OLEObject Type="Embed" ProgID="Excel.Sheet.12" ShapeID="_x0000_i1026" DrawAspect="Content" ObjectID="_1561446502" r:id="rId11"/>
        </w:object>
      </w:r>
    </w:p>
    <w:bookmarkStart w:id="2" w:name="_MON_1470806992"/>
    <w:bookmarkEnd w:id="2"/>
    <w:p w:rsidR="00372F40" w:rsidRDefault="00F044AC" w:rsidP="000C0AB9">
      <w:r>
        <w:object w:dxaOrig="21993" w:dyaOrig="15482">
          <v:shape id="_x0000_i1039" type="#_x0000_t75" style="width:679.3pt;height:468.95pt" o:ole="">
            <v:imagedata r:id="rId12" o:title=""/>
          </v:shape>
          <o:OLEObject Type="Embed" ProgID="Excel.Sheet.12" ShapeID="_x0000_i1039" DrawAspect="Content" ObjectID="_1561446503" r:id="rId13"/>
        </w:object>
      </w:r>
    </w:p>
    <w:p w:rsidR="00A2095F" w:rsidRDefault="00DB60DD" w:rsidP="00A2095F">
      <w:r>
        <w:rPr>
          <w:noProof/>
        </w:rPr>
        <w:lastRenderedPageBreak/>
        <w:object w:dxaOrig="1440" w:dyaOrig="1440">
          <v:shape id="_x0000_s1067" type="#_x0000_t75" style="position:absolute;margin-left:-18.3pt;margin-top:6.85pt;width:690.55pt;height:407.85pt;z-index:251667456;mso-position-horizontal:absolute;mso-position-horizontal-relative:text;mso-position-vertical-relative:text">
            <v:imagedata r:id="rId14" o:title=""/>
            <w10:wrap type="square" side="left"/>
          </v:shape>
          <o:OLEObject Type="Embed" ProgID="Excel.Sheet.12" ShapeID="_x0000_s1067" DrawAspect="Content" ObjectID="_1561446505" r:id="rId15"/>
        </w:object>
      </w:r>
    </w:p>
    <w:p w:rsidR="00A2095F" w:rsidRPr="00A2095F" w:rsidRDefault="00A2095F" w:rsidP="00A2095F"/>
    <w:p w:rsidR="00A2095F" w:rsidRPr="00A2095F" w:rsidRDefault="00A2095F" w:rsidP="00A2095F"/>
    <w:p w:rsidR="00A2095F" w:rsidRPr="00A2095F" w:rsidRDefault="00A2095F" w:rsidP="00A2095F"/>
    <w:p w:rsidR="00A2095F" w:rsidRPr="00A2095F" w:rsidRDefault="00A2095F" w:rsidP="00A2095F"/>
    <w:p w:rsidR="00A2095F" w:rsidRDefault="00A2095F" w:rsidP="00A2095F"/>
    <w:p w:rsidR="00A2095F" w:rsidRDefault="00A2095F" w:rsidP="00A2095F"/>
    <w:p w:rsidR="00A2095F" w:rsidRPr="00A2095F" w:rsidRDefault="00A2095F" w:rsidP="00A2095F"/>
    <w:p w:rsidR="00372F40" w:rsidRDefault="00A2095F" w:rsidP="00A2095F">
      <w:r>
        <w:br w:type="textWrapping" w:clear="all"/>
      </w:r>
    </w:p>
    <w:p w:rsidR="00195C51" w:rsidRPr="00195C51" w:rsidRDefault="00DB60DD" w:rsidP="00DA241C">
      <w:r>
        <w:rPr>
          <w:noProof/>
        </w:rPr>
        <w:lastRenderedPageBreak/>
        <w:object w:dxaOrig="1440" w:dyaOrig="1440">
          <v:shape id="_x0000_s1056" type="#_x0000_t75" style="position:absolute;margin-left:-16.45pt;margin-top:0;width:724.1pt;height:435.35pt;z-index:251663360">
            <v:imagedata r:id="rId16" o:title=""/>
            <w10:wrap type="square" side="right"/>
          </v:shape>
          <o:OLEObject Type="Embed" ProgID="Excel.Sheet.12" ShapeID="_x0000_s1056" DrawAspect="Content" ObjectID="_1561446506" r:id="rId17"/>
        </w:object>
      </w:r>
    </w:p>
    <w:bookmarkStart w:id="3" w:name="_MON_1470814596"/>
    <w:bookmarkEnd w:id="3"/>
    <w:p w:rsidR="00E32708" w:rsidRDefault="00F044AC" w:rsidP="00104C81">
      <w:r w:rsidRPr="00104C81">
        <w:object w:dxaOrig="18229" w:dyaOrig="10642">
          <v:shape id="_x0000_i1056" type="#_x0000_t75" style="width:695.6pt;height:428.25pt" o:ole="">
            <v:imagedata r:id="rId18" o:title=""/>
          </v:shape>
          <o:OLEObject Type="Embed" ProgID="Excel.Sheet.12" ShapeID="_x0000_i1056" DrawAspect="Content" ObjectID="_1561446504" r:id="rId19"/>
        </w:object>
      </w:r>
    </w:p>
    <w:p w:rsidR="00E32708" w:rsidRDefault="00DB60DD" w:rsidP="00A40EC4">
      <w:pPr>
        <w:tabs>
          <w:tab w:val="left" w:pos="2430"/>
        </w:tabs>
      </w:pPr>
      <w:bookmarkStart w:id="4" w:name="_GoBack"/>
      <w:bookmarkEnd w:id="4"/>
      <w:r>
        <w:rPr>
          <w:noProof/>
        </w:rPr>
        <w:lastRenderedPageBreak/>
        <w:object w:dxaOrig="1440" w:dyaOrig="1440">
          <v:shape id="_x0000_s1062" type="#_x0000_t75" style="position:absolute;margin-left:-20.8pt;margin-top:7.25pt;width:701.85pt;height:445.25pt;z-index:251665408;mso-position-horizontal-relative:text;mso-position-vertical-relative:text">
            <v:imagedata r:id="rId20" o:title=""/>
            <w10:wrap type="square" side="left"/>
          </v:shape>
          <o:OLEObject Type="Embed" ProgID="Excel.Sheet.12" ShapeID="_x0000_s1062" DrawAspect="Content" ObjectID="_1561446507" r:id="rId21"/>
        </w:object>
      </w:r>
      <w:r w:rsidR="00A40EC4">
        <w:br w:type="textWrapping" w:clear="all"/>
      </w:r>
    </w:p>
    <w:p w:rsidR="00372F40" w:rsidRDefault="00372F40"/>
    <w:p w:rsidR="00620DEF" w:rsidRDefault="00620DEF"/>
    <w:p w:rsidR="000000AB" w:rsidRDefault="000000AB" w:rsidP="000000AB">
      <w:pPr>
        <w:tabs>
          <w:tab w:val="left" w:pos="5651"/>
        </w:tabs>
        <w:jc w:val="center"/>
        <w:rPr>
          <w:rFonts w:ascii="Soberana Sans Light" w:hAnsi="Soberana Sans Light"/>
        </w:rPr>
      </w:pPr>
      <w:r>
        <w:rPr>
          <w:rFonts w:ascii="Soberana Sans Light" w:hAnsi="Soberana Sans Light"/>
        </w:rPr>
        <w:t>Cuenta Pública 201</w:t>
      </w:r>
      <w:r w:rsidR="00A40EC4">
        <w:rPr>
          <w:rFonts w:ascii="Soberana Sans Light" w:hAnsi="Soberana Sans Light"/>
        </w:rPr>
        <w:t>7</w:t>
      </w:r>
    </w:p>
    <w:p w:rsidR="000000AB" w:rsidRDefault="00536CF7" w:rsidP="00A40EC4">
      <w:pPr>
        <w:tabs>
          <w:tab w:val="left" w:pos="5651"/>
        </w:tabs>
        <w:jc w:val="center"/>
        <w:rPr>
          <w:rFonts w:ascii="Soberana Sans Light" w:hAnsi="Soberana Sans Light"/>
        </w:rPr>
      </w:pPr>
      <w:r>
        <w:rPr>
          <w:rFonts w:ascii="Soberana Sans Light" w:hAnsi="Soberana Sans Light"/>
        </w:rPr>
        <w:t xml:space="preserve">del 01 de enero al 31 de </w:t>
      </w:r>
      <w:r w:rsidR="00A40EC4">
        <w:rPr>
          <w:rFonts w:ascii="Soberana Sans Light" w:hAnsi="Soberana Sans Light"/>
        </w:rPr>
        <w:t>marzo de 2017</w:t>
      </w:r>
    </w:p>
    <w:p w:rsidR="00372F40" w:rsidRPr="00540418" w:rsidRDefault="000000AB" w:rsidP="00540418">
      <w:pPr>
        <w:jc w:val="center"/>
        <w:rPr>
          <w:rFonts w:ascii="Soberana Sans Light" w:hAnsi="Soberana Sans Light"/>
        </w:rPr>
      </w:pPr>
      <w:r>
        <w:rPr>
          <w:rFonts w:ascii="Soberana Sans Light" w:hAnsi="Soberana Sans Light"/>
        </w:rPr>
        <w:t>Informe de Pasivos C</w:t>
      </w:r>
      <w:r w:rsidR="00540418" w:rsidRPr="00540418">
        <w:rPr>
          <w:rFonts w:ascii="Soberana Sans Light" w:hAnsi="Soberana Sans Light"/>
        </w:rPr>
        <w:t>ontingentes</w:t>
      </w:r>
    </w:p>
    <w:p w:rsidR="00372F40" w:rsidRPr="00540418" w:rsidRDefault="00372F40">
      <w:pPr>
        <w:rPr>
          <w:rFonts w:ascii="Soberana Sans Light" w:hAnsi="Soberana Sans Light"/>
        </w:rPr>
      </w:pPr>
    </w:p>
    <w:p w:rsidR="008E4707" w:rsidRDefault="000B32EB" w:rsidP="008E4707">
      <w:pPr>
        <w:pStyle w:val="Texto"/>
        <w:spacing w:after="0" w:line="240" w:lineRule="exact"/>
        <w:rPr>
          <w:rFonts w:ascii="Soberana Sans Light" w:hAnsi="Soberana Sans Light"/>
          <w:sz w:val="22"/>
          <w:szCs w:val="22"/>
        </w:rPr>
      </w:pPr>
      <w:r>
        <w:rPr>
          <w:rFonts w:ascii="Soberana Sans Light" w:hAnsi="Soberana Sans Light"/>
        </w:rPr>
        <w:t>En lo que se refiere a los pasi</w:t>
      </w:r>
      <w:r w:rsidR="00701F5D">
        <w:rPr>
          <w:rFonts w:ascii="Soberana Sans Light" w:hAnsi="Soberana Sans Light"/>
        </w:rPr>
        <w:t>vos contingentes, estos está</w:t>
      </w:r>
      <w:r>
        <w:rPr>
          <w:rFonts w:ascii="Soberana Sans Light" w:hAnsi="Soberana Sans Light"/>
        </w:rPr>
        <w:t>n señalados en las notas financieras del presente documento</w:t>
      </w:r>
      <w:r w:rsidR="00701F5D">
        <w:rPr>
          <w:rFonts w:ascii="Soberana Sans Light" w:hAnsi="Soberana Sans Light"/>
        </w:rPr>
        <w:t>.</w:t>
      </w:r>
      <w:r w:rsidR="00540418">
        <w:rPr>
          <w:rFonts w:ascii="Soberana Sans Light" w:hAnsi="Soberana Sans Light"/>
        </w:rPr>
        <w:br w:type="page"/>
      </w:r>
    </w:p>
    <w:p w:rsidR="008E4707" w:rsidRPr="00B94587" w:rsidRDefault="00A21484" w:rsidP="00A21484">
      <w:pPr>
        <w:tabs>
          <w:tab w:val="left" w:pos="1430"/>
          <w:tab w:val="center" w:pos="7044"/>
        </w:tabs>
        <w:rPr>
          <w:rFonts w:ascii="Arial Narrow" w:hAnsi="Arial Narrow"/>
          <w:b/>
        </w:rPr>
      </w:pPr>
      <w:r>
        <w:rPr>
          <w:rFonts w:ascii="Arial Narrow" w:hAnsi="Arial Narrow"/>
          <w:b/>
        </w:rPr>
        <w:lastRenderedPageBreak/>
        <w:tab/>
      </w:r>
      <w:r>
        <w:rPr>
          <w:rFonts w:ascii="Arial Narrow" w:hAnsi="Arial Narrow"/>
          <w:b/>
        </w:rPr>
        <w:tab/>
      </w:r>
      <w:r w:rsidR="008E4707" w:rsidRPr="00B94587">
        <w:rPr>
          <w:rFonts w:ascii="Arial Narrow" w:hAnsi="Arial Narrow"/>
          <w:b/>
        </w:rPr>
        <w:t>TRIBUNAL SUPERIOR DE JUSTICIA DEL ESTADO DE TLAXCALA</w:t>
      </w:r>
    </w:p>
    <w:p w:rsidR="008E4707" w:rsidRPr="00B94587" w:rsidRDefault="008E4707" w:rsidP="008E4707">
      <w:pPr>
        <w:jc w:val="center"/>
        <w:rPr>
          <w:rFonts w:ascii="Arial Narrow" w:hAnsi="Arial Narrow"/>
          <w:b/>
        </w:rPr>
      </w:pPr>
      <w:r w:rsidRPr="00B94587">
        <w:rPr>
          <w:rFonts w:ascii="Arial Narrow" w:hAnsi="Arial Narrow"/>
          <w:b/>
        </w:rPr>
        <w:t>NOTAS A LOS ESTADOS FINANCIEROS</w:t>
      </w:r>
    </w:p>
    <w:p w:rsidR="008E4707" w:rsidRPr="00B94587" w:rsidRDefault="008E4707" w:rsidP="008E4707">
      <w:pPr>
        <w:jc w:val="center"/>
        <w:rPr>
          <w:rFonts w:ascii="Arial Narrow" w:hAnsi="Arial Narrow"/>
          <w:b/>
        </w:rPr>
      </w:pPr>
      <w:r>
        <w:rPr>
          <w:rFonts w:ascii="Arial Narrow" w:hAnsi="Arial Narrow"/>
          <w:b/>
        </w:rPr>
        <w:t xml:space="preserve">   </w:t>
      </w:r>
      <w:r w:rsidR="00145307">
        <w:rPr>
          <w:rFonts w:ascii="Arial Narrow" w:hAnsi="Arial Narrow"/>
          <w:b/>
        </w:rPr>
        <w:t>Del 01 de enero al 30 de junio</w:t>
      </w:r>
      <w:r>
        <w:rPr>
          <w:rFonts w:ascii="Arial Narrow" w:hAnsi="Arial Narrow"/>
          <w:b/>
        </w:rPr>
        <w:t xml:space="preserve"> de 2017</w:t>
      </w:r>
    </w:p>
    <w:p w:rsidR="008E4707" w:rsidRPr="00B94587" w:rsidRDefault="008E4707" w:rsidP="008E470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rPr>
      </w:pPr>
      <w:r w:rsidRPr="00B94587">
        <w:rPr>
          <w:rFonts w:ascii="Arial Narrow" w:hAnsi="Arial Narrow"/>
          <w:b/>
        </w:rPr>
        <w:t>NOTAS DE DESGLOSE</w:t>
      </w:r>
    </w:p>
    <w:p w:rsidR="008E4707" w:rsidRDefault="008E4707" w:rsidP="008E4707">
      <w:pPr>
        <w:jc w:val="both"/>
        <w:rPr>
          <w:rFonts w:ascii="Arial Narrow" w:hAnsi="Arial Narrow"/>
        </w:rPr>
      </w:pPr>
      <w:r w:rsidRPr="00917741">
        <w:rPr>
          <w:rFonts w:ascii="Arial Narrow" w:hAnsi="Arial Narrow"/>
        </w:rPr>
        <w:t xml:space="preserve">Conforme al artículo 46 y 49 de la Ley General de </w:t>
      </w:r>
      <w:r>
        <w:rPr>
          <w:rFonts w:ascii="Arial Narrow" w:hAnsi="Arial Narrow"/>
        </w:rPr>
        <w:t>C</w:t>
      </w:r>
      <w:r w:rsidRPr="00917741">
        <w:rPr>
          <w:rFonts w:ascii="Arial Narrow" w:hAnsi="Arial Narrow"/>
        </w:rPr>
        <w:t>ontabilidad Gubernamental, tomando en cuenta lo postulados de revelación suficiente e importancia relativa con la finalidad de que la información sea transparente. En este apartado son reveladas las cuentas que tuvieron movimie</w:t>
      </w:r>
      <w:r>
        <w:rPr>
          <w:rFonts w:ascii="Arial Narrow" w:hAnsi="Arial Narrow"/>
        </w:rPr>
        <w:t>ntos dur</w:t>
      </w:r>
      <w:r w:rsidR="00145307">
        <w:rPr>
          <w:rFonts w:ascii="Arial Narrow" w:hAnsi="Arial Narrow"/>
        </w:rPr>
        <w:t>ante el periodo de enero a junio</w:t>
      </w:r>
      <w:r>
        <w:rPr>
          <w:rFonts w:ascii="Arial Narrow" w:hAnsi="Arial Narrow"/>
        </w:rPr>
        <w:t xml:space="preserve">  de  2017</w:t>
      </w:r>
      <w:r w:rsidRPr="00917741">
        <w:rPr>
          <w:rFonts w:ascii="Arial Narrow" w:hAnsi="Arial Narrow"/>
        </w:rPr>
        <w:t xml:space="preserve"> que se presenta, las cuales son derivadas de las operaciones financieras</w:t>
      </w:r>
      <w:r>
        <w:rPr>
          <w:rFonts w:ascii="Arial Narrow" w:hAnsi="Arial Narrow"/>
        </w:rPr>
        <w:t xml:space="preserve"> y presupuestales del </w:t>
      </w:r>
      <w:r w:rsidRPr="00917741">
        <w:rPr>
          <w:rFonts w:ascii="Arial Narrow" w:hAnsi="Arial Narrow"/>
        </w:rPr>
        <w:t>Tribunal de Superior de Justicia.</w:t>
      </w:r>
    </w:p>
    <w:p w:rsidR="008E4707" w:rsidRPr="00917741" w:rsidRDefault="008E4707" w:rsidP="008E4707">
      <w:pPr>
        <w:jc w:val="both"/>
        <w:rPr>
          <w:rFonts w:ascii="Arial Narrow" w:hAnsi="Arial Narrow"/>
        </w:rPr>
      </w:pPr>
    </w:p>
    <w:p w:rsidR="008E4707" w:rsidRPr="00B936EC"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NOTAS AL ESTADO DE SITUACIÓN FINANCIERA</w:t>
      </w:r>
    </w:p>
    <w:p w:rsidR="008E4707" w:rsidRPr="00B94587" w:rsidRDefault="008E4707" w:rsidP="008E4707">
      <w:pPr>
        <w:jc w:val="both"/>
        <w:rPr>
          <w:rFonts w:ascii="Arial Narrow" w:hAnsi="Arial Narrow"/>
          <w:b/>
          <w:u w:val="single"/>
        </w:rPr>
      </w:pPr>
      <w:r w:rsidRPr="00B94587">
        <w:rPr>
          <w:rFonts w:ascii="Arial Narrow" w:hAnsi="Arial Narrow"/>
          <w:b/>
          <w:u w:val="single"/>
        </w:rPr>
        <w:t>ACTIVO</w:t>
      </w:r>
    </w:p>
    <w:p w:rsidR="008E4707" w:rsidRPr="00B94587" w:rsidRDefault="008E4707" w:rsidP="008E4707">
      <w:pPr>
        <w:jc w:val="both"/>
        <w:rPr>
          <w:rFonts w:ascii="Arial Narrow" w:hAnsi="Arial Narrow"/>
          <w:b/>
          <w:u w:val="single"/>
        </w:rPr>
      </w:pPr>
      <w:r w:rsidRPr="00B94587">
        <w:rPr>
          <w:rFonts w:ascii="Arial Narrow" w:hAnsi="Arial Narrow"/>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3544"/>
        <w:gridCol w:w="567"/>
        <w:gridCol w:w="1843"/>
      </w:tblGrid>
      <w:tr w:rsidR="008E4707" w:rsidRPr="00701F5D"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Pr>
                <w:rFonts w:ascii="Arial Narrow" w:hAnsi="Arial Narrow"/>
                <w:sz w:val="18"/>
                <w:szCs w:val="18"/>
              </w:rPr>
              <w:t>Fondos fijos</w:t>
            </w:r>
          </w:p>
        </w:tc>
        <w:tc>
          <w:tcPr>
            <w:tcW w:w="567"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8E470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12,000.02</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2A46FD" w:rsidRDefault="008E4707" w:rsidP="008E4707">
            <w:pPr>
              <w:jc w:val="both"/>
              <w:rPr>
                <w:rFonts w:ascii="Arial Narrow" w:hAnsi="Arial Narrow"/>
                <w:sz w:val="18"/>
                <w:szCs w:val="18"/>
              </w:rPr>
            </w:pPr>
            <w:r w:rsidRPr="002A46FD">
              <w:rPr>
                <w:rFonts w:ascii="Arial Narrow" w:hAnsi="Arial Narrow"/>
                <w:sz w:val="18"/>
                <w:szCs w:val="18"/>
              </w:rPr>
              <w:t>Bancos*</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8E4707" w:rsidRPr="002A46FD"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A617D8">
              <w:rPr>
                <w:rFonts w:ascii="Arial Narrow" w:hAnsi="Arial Narrow"/>
                <w:b/>
                <w:sz w:val="18"/>
                <w:szCs w:val="18"/>
              </w:rPr>
              <w:t xml:space="preserve">$       </w:t>
            </w:r>
            <w:r w:rsidR="00BB71F8">
              <w:rPr>
                <w:rFonts w:ascii="Arial Narrow" w:hAnsi="Arial Narrow"/>
                <w:b/>
                <w:sz w:val="18"/>
                <w:szCs w:val="18"/>
              </w:rPr>
              <w:t>2,993,845.23</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Default="008E4707" w:rsidP="008E4707">
            <w:pPr>
              <w:jc w:val="both"/>
              <w:rPr>
                <w:rFonts w:ascii="Arial Narrow" w:hAnsi="Arial Narrow"/>
                <w:sz w:val="18"/>
                <w:szCs w:val="18"/>
              </w:rPr>
            </w:pPr>
            <w:r>
              <w:rPr>
                <w:rFonts w:ascii="Arial Narrow" w:hAnsi="Arial Narrow"/>
                <w:sz w:val="18"/>
                <w:szCs w:val="18"/>
              </w:rPr>
              <w:t>Inversiones temporales (hasta 3 meses)**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2A46F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BB71F8">
              <w:rPr>
                <w:rFonts w:ascii="Arial Narrow" w:hAnsi="Arial Narrow"/>
                <w:b/>
                <w:sz w:val="18"/>
                <w:szCs w:val="18"/>
              </w:rPr>
              <w:t>43,180,991.37</w:t>
            </w:r>
          </w:p>
        </w:tc>
      </w:tr>
      <w:tr w:rsidR="008E4707" w:rsidRPr="00701F5D"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Depósito de fondos de terceros en garantía y/o administración</w:t>
            </w:r>
          </w:p>
        </w:tc>
        <w:tc>
          <w:tcPr>
            <w:tcW w:w="567"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8E470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Pr>
                <w:rFonts w:ascii="Arial Narrow" w:hAnsi="Arial Narrow"/>
                <w:b/>
                <w:sz w:val="18"/>
                <w:szCs w:val="18"/>
              </w:rPr>
              <w:t>$          105,313.00</w:t>
            </w:r>
          </w:p>
        </w:tc>
      </w:tr>
      <w:tr w:rsidR="008E4707" w:rsidRPr="00701F5D" w:rsidTr="008E4707">
        <w:tc>
          <w:tcPr>
            <w:cnfStyle w:val="001000000000" w:firstRow="0" w:lastRow="0" w:firstColumn="1" w:lastColumn="0" w:oddVBand="0" w:evenVBand="0" w:oddHBand="0" w:evenHBand="0" w:firstRowFirstColumn="0" w:firstRowLastColumn="0" w:lastRowFirstColumn="0" w:lastRowLastColumn="0"/>
            <w:tcW w:w="3544" w:type="dxa"/>
          </w:tcPr>
          <w:p w:rsidR="008E4707" w:rsidRPr="00701F5D" w:rsidRDefault="008E4707" w:rsidP="008E4707">
            <w:pPr>
              <w:jc w:val="both"/>
              <w:rPr>
                <w:rFonts w:ascii="Arial Narrow" w:hAnsi="Arial Narrow"/>
                <w:sz w:val="18"/>
                <w:szCs w:val="18"/>
              </w:rPr>
            </w:pPr>
            <w:r>
              <w:rPr>
                <w:rFonts w:ascii="Arial Narrow" w:hAnsi="Arial Narrow"/>
                <w:sz w:val="18"/>
                <w:szCs w:val="18"/>
              </w:rPr>
              <w:t xml:space="preserve">Suma </w:t>
            </w:r>
            <w:r w:rsidRPr="00701F5D">
              <w:rPr>
                <w:rFonts w:ascii="Arial Narrow" w:hAnsi="Arial Narrow"/>
                <w:sz w:val="18"/>
                <w:szCs w:val="18"/>
              </w:rPr>
              <w:t>Efectivo y equivalentes</w:t>
            </w:r>
          </w:p>
        </w:tc>
        <w:tc>
          <w:tcPr>
            <w:tcW w:w="567"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8E4707" w:rsidRPr="00701F5D"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 xml:space="preserve">$     </w:t>
            </w:r>
            <w:r w:rsidR="00BB71F8">
              <w:rPr>
                <w:rFonts w:ascii="Arial Narrow" w:hAnsi="Arial Narrow"/>
                <w:b/>
                <w:sz w:val="18"/>
                <w:szCs w:val="18"/>
              </w:rPr>
              <w:t>46,292,149.62</w:t>
            </w:r>
          </w:p>
        </w:tc>
      </w:tr>
    </w:tbl>
    <w:p w:rsidR="008E4707" w:rsidRPr="00B94587" w:rsidRDefault="008E4707" w:rsidP="008E4707">
      <w:pPr>
        <w:jc w:val="both"/>
        <w:rPr>
          <w:rFonts w:ascii="Arial Narrow" w:hAnsi="Arial Narrow"/>
          <w:b/>
          <w:u w:val="single"/>
        </w:rPr>
      </w:pPr>
      <w:r>
        <w:rPr>
          <w:rFonts w:ascii="Arial Narrow" w:hAnsi="Arial Narrow"/>
          <w:b/>
          <w:u w:val="single"/>
        </w:rPr>
        <w:br w:type="textWrapping" w:clear="all"/>
      </w:r>
    </w:p>
    <w:p w:rsidR="008E4707" w:rsidRDefault="008E4707" w:rsidP="008E4707">
      <w:pPr>
        <w:spacing w:after="0"/>
        <w:jc w:val="both"/>
        <w:rPr>
          <w:rFonts w:ascii="Arial Narrow" w:hAnsi="Arial Narrow"/>
          <w:sz w:val="20"/>
          <w:szCs w:val="20"/>
        </w:rPr>
      </w:pPr>
      <w:r w:rsidRPr="004F2ADF">
        <w:rPr>
          <w:rFonts w:ascii="Arial Narrow" w:hAnsi="Arial Narrow"/>
          <w:sz w:val="20"/>
          <w:szCs w:val="20"/>
        </w:rPr>
        <w:t>La cuenta de efectivo está constituida por los fondos fijos revolventes que fueron creados a efecto de cubrir gastos menores de operación en áreas principalmente administrativas.</w:t>
      </w:r>
    </w:p>
    <w:p w:rsidR="008E4707" w:rsidRDefault="008E4707" w:rsidP="008E4707">
      <w:pPr>
        <w:spacing w:after="0"/>
        <w:jc w:val="both"/>
        <w:rPr>
          <w:rFonts w:ascii="Arial Narrow" w:hAnsi="Arial Narrow"/>
          <w:sz w:val="20"/>
          <w:szCs w:val="20"/>
        </w:rPr>
      </w:pPr>
    </w:p>
    <w:p w:rsidR="008E4707" w:rsidRDefault="008E4707" w:rsidP="008E4707">
      <w:pPr>
        <w:spacing w:after="0"/>
        <w:jc w:val="both"/>
        <w:rPr>
          <w:rFonts w:ascii="Arial Narrow" w:hAnsi="Arial Narrow"/>
          <w:sz w:val="20"/>
          <w:szCs w:val="20"/>
        </w:rPr>
      </w:pPr>
      <w:r>
        <w:rPr>
          <w:rFonts w:ascii="Arial Narrow" w:hAnsi="Arial Narrow"/>
          <w:sz w:val="20"/>
          <w:szCs w:val="20"/>
        </w:rPr>
        <w:t>* En la cuenta prod</w:t>
      </w:r>
      <w:r w:rsidR="00BB71F8">
        <w:rPr>
          <w:rFonts w:ascii="Arial Narrow" w:hAnsi="Arial Narrow"/>
          <w:sz w:val="20"/>
          <w:szCs w:val="20"/>
        </w:rPr>
        <w:t>uctiva de bancos   refleja al 30 de junio</w:t>
      </w:r>
      <w:r>
        <w:rPr>
          <w:rFonts w:ascii="Arial Narrow" w:hAnsi="Arial Narrow"/>
          <w:sz w:val="20"/>
          <w:szCs w:val="20"/>
        </w:rPr>
        <w:t xml:space="preserve"> la</w:t>
      </w:r>
      <w:r w:rsidR="00BB71F8">
        <w:rPr>
          <w:rFonts w:ascii="Arial Narrow" w:hAnsi="Arial Narrow"/>
          <w:sz w:val="20"/>
          <w:szCs w:val="20"/>
        </w:rPr>
        <w:t xml:space="preserve"> cantidad de $2,993,845.23</w:t>
      </w:r>
      <w:r>
        <w:rPr>
          <w:rFonts w:ascii="Arial Narrow" w:hAnsi="Arial Narrow"/>
          <w:sz w:val="20"/>
          <w:szCs w:val="20"/>
        </w:rPr>
        <w:t xml:space="preserve"> según saldos conciliados, cabe mencionar que contra este importe se encuentran en circulación cheques por concept</w:t>
      </w:r>
      <w:r w:rsidR="00BB71F8">
        <w:rPr>
          <w:rFonts w:ascii="Arial Narrow" w:hAnsi="Arial Narrow"/>
          <w:sz w:val="20"/>
          <w:szCs w:val="20"/>
        </w:rPr>
        <w:t>o de prestaciones al 30 de junio</w:t>
      </w:r>
      <w:r>
        <w:rPr>
          <w:rFonts w:ascii="Arial Narrow" w:hAnsi="Arial Narrow"/>
          <w:sz w:val="20"/>
          <w:szCs w:val="20"/>
        </w:rPr>
        <w:t xml:space="preserve"> de 2017 y demás pagos a prestadores de bienes y servicios (pasivos).</w:t>
      </w:r>
    </w:p>
    <w:p w:rsidR="008E4707" w:rsidRDefault="008E4707" w:rsidP="008E4707">
      <w:pPr>
        <w:spacing w:after="0"/>
        <w:jc w:val="both"/>
        <w:rPr>
          <w:rFonts w:ascii="Arial Narrow" w:hAnsi="Arial Narrow"/>
          <w:sz w:val="20"/>
          <w:szCs w:val="20"/>
        </w:rPr>
      </w:pPr>
      <w:r>
        <w:rPr>
          <w:rFonts w:ascii="Arial Narrow" w:hAnsi="Arial Narrow"/>
          <w:sz w:val="20"/>
          <w:szCs w:val="20"/>
        </w:rPr>
        <w:t>**</w:t>
      </w:r>
      <w:r w:rsidRPr="004F2ADF">
        <w:rPr>
          <w:rFonts w:ascii="Arial Narrow" w:hAnsi="Arial Narrow"/>
          <w:sz w:val="20"/>
          <w:szCs w:val="20"/>
        </w:rPr>
        <w:t xml:space="preserve">La inversión temporal que se tienen es </w:t>
      </w:r>
      <w:r>
        <w:rPr>
          <w:rFonts w:ascii="Arial Narrow" w:hAnsi="Arial Narrow"/>
          <w:sz w:val="20"/>
          <w:szCs w:val="20"/>
        </w:rPr>
        <w:t>con vencimiento menor a 3 meses, comprende los fondos invertidos en Contratos con bancos cuyo riesgo de mercado de valores es mínimo.</w:t>
      </w:r>
    </w:p>
    <w:p w:rsidR="008E4707" w:rsidRPr="004F2ADF" w:rsidRDefault="008E4707" w:rsidP="008E4707">
      <w:pPr>
        <w:spacing w:after="0"/>
        <w:jc w:val="both"/>
        <w:rPr>
          <w:rFonts w:ascii="Arial Narrow" w:hAnsi="Arial Narrow"/>
          <w:sz w:val="20"/>
          <w:szCs w:val="20"/>
        </w:rPr>
      </w:pPr>
      <w:r>
        <w:rPr>
          <w:rFonts w:ascii="Arial Narrow" w:hAnsi="Arial Narrow"/>
          <w:sz w:val="20"/>
          <w:szCs w:val="20"/>
        </w:rPr>
        <w:t xml:space="preserve"> </w:t>
      </w:r>
    </w:p>
    <w:p w:rsidR="008E4707" w:rsidRDefault="008E4707" w:rsidP="008E4707">
      <w:pPr>
        <w:spacing w:after="0"/>
        <w:jc w:val="both"/>
        <w:rPr>
          <w:rFonts w:ascii="Arial Narrow" w:hAnsi="Arial Narrow"/>
        </w:rPr>
      </w:pPr>
      <w:r w:rsidRPr="004F2ADF">
        <w:rPr>
          <w:rFonts w:ascii="Arial Narrow" w:hAnsi="Arial Narrow"/>
          <w:sz w:val="20"/>
          <w:szCs w:val="20"/>
        </w:rPr>
        <w:t>Los depósitos de fondos de terceros están cons</w:t>
      </w:r>
      <w:r>
        <w:rPr>
          <w:rFonts w:ascii="Arial Narrow" w:hAnsi="Arial Narrow"/>
          <w:sz w:val="20"/>
          <w:szCs w:val="20"/>
        </w:rPr>
        <w:t>tituidos por depósitos ante la Comisión F</w:t>
      </w:r>
      <w:r w:rsidRPr="004F2ADF">
        <w:rPr>
          <w:rFonts w:ascii="Arial Narrow" w:hAnsi="Arial Narrow"/>
          <w:sz w:val="20"/>
          <w:szCs w:val="20"/>
        </w:rPr>
        <w:t xml:space="preserve">ederal de </w:t>
      </w:r>
      <w:r>
        <w:rPr>
          <w:rFonts w:ascii="Arial Narrow" w:hAnsi="Arial Narrow"/>
          <w:sz w:val="20"/>
          <w:szCs w:val="20"/>
        </w:rPr>
        <w:t>E</w:t>
      </w:r>
      <w:r w:rsidRPr="004F2ADF">
        <w:rPr>
          <w:rFonts w:ascii="Arial Narrow" w:hAnsi="Arial Narrow"/>
          <w:sz w:val="20"/>
          <w:szCs w:val="20"/>
        </w:rPr>
        <w:t xml:space="preserve">lectricidad y por </w:t>
      </w:r>
      <w:r>
        <w:rPr>
          <w:rFonts w:ascii="Arial Narrow" w:hAnsi="Arial Narrow"/>
          <w:sz w:val="20"/>
          <w:szCs w:val="20"/>
        </w:rPr>
        <w:t xml:space="preserve">concepto de </w:t>
      </w:r>
      <w:r w:rsidRPr="004F2ADF">
        <w:rPr>
          <w:rFonts w:ascii="Arial Narrow" w:hAnsi="Arial Narrow"/>
          <w:sz w:val="20"/>
          <w:szCs w:val="20"/>
        </w:rPr>
        <w:t>arrendamiento</w:t>
      </w:r>
    </w:p>
    <w:p w:rsidR="008E4707" w:rsidRPr="00B94587" w:rsidRDefault="008E4707" w:rsidP="008E4707">
      <w:pPr>
        <w:spacing w:after="0"/>
        <w:jc w:val="both"/>
        <w:rPr>
          <w:rFonts w:ascii="Arial Narrow" w:hAnsi="Arial Narrow"/>
        </w:rPr>
      </w:pPr>
    </w:p>
    <w:p w:rsidR="008E4707" w:rsidRPr="00B94587" w:rsidRDefault="008E4707" w:rsidP="008E4707">
      <w:pPr>
        <w:jc w:val="both"/>
        <w:rPr>
          <w:rFonts w:ascii="Arial Narrow" w:hAnsi="Arial Narrow"/>
          <w:b/>
          <w:u w:val="single"/>
        </w:rPr>
      </w:pPr>
      <w:r w:rsidRPr="00B94587">
        <w:rPr>
          <w:rFonts w:ascii="Arial Narrow" w:hAnsi="Arial Narrow"/>
          <w:b/>
          <w:u w:val="single"/>
        </w:rPr>
        <w:t>2. Derechos a recibir en Efectivo y Equivalente y Bienes o Servicios a recibir</w:t>
      </w:r>
    </w:p>
    <w:tbl>
      <w:tblPr>
        <w:tblStyle w:val="Sombreadoclaro-nfasis11"/>
        <w:tblW w:w="0" w:type="auto"/>
        <w:jc w:val="center"/>
        <w:tblLook w:val="04A0" w:firstRow="1" w:lastRow="0" w:firstColumn="1" w:lastColumn="0" w:noHBand="0" w:noVBand="1"/>
      </w:tblPr>
      <w:tblGrid>
        <w:gridCol w:w="3015"/>
        <w:gridCol w:w="1243"/>
        <w:gridCol w:w="2104"/>
        <w:gridCol w:w="178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lastRenderedPageBreak/>
              <w:t>Concepto</w:t>
            </w:r>
          </w:p>
        </w:tc>
        <w:tc>
          <w:tcPr>
            <w:tcW w:w="124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Importe</w:t>
            </w:r>
          </w:p>
        </w:tc>
        <w:tc>
          <w:tcPr>
            <w:tcW w:w="210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Antigüedad</w:t>
            </w:r>
          </w:p>
        </w:tc>
        <w:tc>
          <w:tcPr>
            <w:tcW w:w="1783"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Factibilidad de cobro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Deudores diversos a corto plazo</w:t>
            </w:r>
          </w:p>
        </w:tc>
        <w:tc>
          <w:tcPr>
            <w:tcW w:w="1243" w:type="dxa"/>
          </w:tcPr>
          <w:p w:rsidR="008E4707" w:rsidRPr="00E36D26"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BB71F8">
              <w:rPr>
                <w:rFonts w:ascii="Arial Narrow" w:hAnsi="Arial Narrow"/>
                <w:sz w:val="18"/>
                <w:szCs w:val="18"/>
              </w:rPr>
              <w:t>186,173.36</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Sindicato 7 de mayo</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33,333.33</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w:t>
            </w:r>
            <w:r>
              <w:rPr>
                <w:rFonts w:ascii="Arial Narrow" w:hAnsi="Arial Narrow"/>
                <w:b w:val="0"/>
                <w:color w:val="auto"/>
                <w:sz w:val="18"/>
                <w:szCs w:val="18"/>
              </w:rPr>
              <w:t>réstamos personales</w:t>
            </w:r>
          </w:p>
        </w:tc>
        <w:tc>
          <w:tcPr>
            <w:tcW w:w="1243"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3F398F">
              <w:rPr>
                <w:rFonts w:ascii="Arial Narrow" w:hAnsi="Arial Narrow"/>
                <w:color w:val="auto"/>
                <w:sz w:val="18"/>
                <w:szCs w:val="18"/>
              </w:rPr>
              <w:t>7,092.0</w:t>
            </w:r>
            <w:r w:rsidR="003E1381">
              <w:rPr>
                <w:rFonts w:ascii="Arial Narrow" w:hAnsi="Arial Narrow"/>
                <w:color w:val="auto"/>
                <w:sz w:val="18"/>
                <w:szCs w:val="18"/>
              </w:rPr>
              <w:t>5</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Menor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Buena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143568">
              <w:rPr>
                <w:rFonts w:ascii="Arial Narrow" w:hAnsi="Arial Narrow"/>
                <w:b w:val="0"/>
                <w:sz w:val="18"/>
                <w:szCs w:val="18"/>
              </w:rPr>
              <w:t>Subsidio al empleo</w:t>
            </w:r>
          </w:p>
        </w:tc>
        <w:tc>
          <w:tcPr>
            <w:tcW w:w="1243" w:type="dxa"/>
          </w:tcPr>
          <w:p w:rsidR="008E4707" w:rsidRPr="00143568"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 xml:space="preserve">$         </w:t>
            </w:r>
            <w:r w:rsidR="003F398F">
              <w:rPr>
                <w:rFonts w:ascii="Arial Narrow" w:hAnsi="Arial Narrow"/>
                <w:sz w:val="18"/>
                <w:szCs w:val="18"/>
              </w:rPr>
              <w:t>1,328.99</w:t>
            </w:r>
            <w:r w:rsidRPr="00143568">
              <w:rPr>
                <w:rFonts w:ascii="Arial Narrow" w:hAnsi="Arial Narrow"/>
                <w:sz w:val="18"/>
                <w:szCs w:val="18"/>
              </w:rPr>
              <w:t xml:space="preserve">      </w:t>
            </w:r>
          </w:p>
        </w:tc>
        <w:tc>
          <w:tcPr>
            <w:tcW w:w="2104" w:type="dxa"/>
          </w:tcPr>
          <w:p w:rsidR="008E4707" w:rsidRPr="00143568"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143568">
              <w:rPr>
                <w:rFonts w:ascii="Arial Narrow" w:hAnsi="Arial Narrow"/>
                <w:sz w:val="18"/>
                <w:szCs w:val="18"/>
              </w:rPr>
              <w:t>Menor a un año</w:t>
            </w: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143568">
              <w:rPr>
                <w:rFonts w:ascii="Arial Narrow" w:hAnsi="Arial Narrow"/>
                <w:sz w:val="18"/>
                <w:szCs w:val="18"/>
              </w:rPr>
              <w:t>Buena</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Préstamos entre programas (Fondo Auxiliar)</w:t>
            </w:r>
            <w:r w:rsidR="001800E2">
              <w:rPr>
                <w:rFonts w:ascii="Arial Narrow" w:hAnsi="Arial Narrow"/>
                <w:b w:val="0"/>
                <w:sz w:val="18"/>
                <w:szCs w:val="18"/>
              </w:rPr>
              <w:t>*</w:t>
            </w:r>
          </w:p>
        </w:tc>
        <w:tc>
          <w:tcPr>
            <w:tcW w:w="1243" w:type="dxa"/>
          </w:tcPr>
          <w:p w:rsidR="008E4707" w:rsidRPr="00143568" w:rsidRDefault="003F398F"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$10,059,</w:t>
            </w:r>
            <w:r w:rsidR="003E1381">
              <w:rPr>
                <w:rFonts w:ascii="Arial Narrow" w:hAnsi="Arial Narrow"/>
                <w:color w:val="auto"/>
                <w:sz w:val="18"/>
                <w:szCs w:val="18"/>
              </w:rPr>
              <w:t>657</w:t>
            </w:r>
            <w:r w:rsidR="008E4707">
              <w:rPr>
                <w:rFonts w:ascii="Arial Narrow" w:hAnsi="Arial Narrow"/>
                <w:color w:val="auto"/>
                <w:sz w:val="18"/>
                <w:szCs w:val="18"/>
              </w:rPr>
              <w:t>.56</w:t>
            </w:r>
          </w:p>
        </w:tc>
        <w:tc>
          <w:tcPr>
            <w:tcW w:w="210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Mayor</w:t>
            </w:r>
            <w:r w:rsidRPr="00917741">
              <w:rPr>
                <w:rFonts w:ascii="Arial Narrow" w:hAnsi="Arial Narrow"/>
                <w:color w:val="auto"/>
                <w:sz w:val="18"/>
                <w:szCs w:val="18"/>
              </w:rPr>
              <w:t xml:space="preserve"> a un año</w:t>
            </w:r>
          </w:p>
        </w:tc>
        <w:tc>
          <w:tcPr>
            <w:tcW w:w="1783"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01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TOTAL</w:t>
            </w:r>
          </w:p>
        </w:tc>
        <w:tc>
          <w:tcPr>
            <w:tcW w:w="1243"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sidR="003F398F">
              <w:rPr>
                <w:rFonts w:ascii="Arial Narrow" w:hAnsi="Arial Narrow"/>
                <w:color w:val="auto"/>
                <w:sz w:val="18"/>
                <w:szCs w:val="18"/>
              </w:rPr>
              <w:t>10,287,585.2</w:t>
            </w:r>
            <w:r w:rsidR="003E1381">
              <w:rPr>
                <w:rFonts w:ascii="Arial Narrow" w:hAnsi="Arial Narrow"/>
                <w:color w:val="auto"/>
                <w:sz w:val="18"/>
                <w:szCs w:val="18"/>
              </w:rPr>
              <w:t>5</w:t>
            </w:r>
            <w:r>
              <w:rPr>
                <w:rFonts w:ascii="Arial Narrow" w:hAnsi="Arial Narrow"/>
                <w:color w:val="auto"/>
                <w:sz w:val="18"/>
                <w:szCs w:val="18"/>
              </w:rPr>
              <w:t xml:space="preserve">        </w:t>
            </w:r>
          </w:p>
        </w:tc>
        <w:tc>
          <w:tcPr>
            <w:tcW w:w="210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783"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r>
    </w:tbl>
    <w:p w:rsidR="000B21CF" w:rsidRDefault="000B21CF" w:rsidP="000B21CF">
      <w:pPr>
        <w:jc w:val="both"/>
        <w:rPr>
          <w:rFonts w:ascii="Arial Narrow" w:hAnsi="Arial Narrow"/>
          <w:b/>
        </w:rPr>
      </w:pPr>
    </w:p>
    <w:p w:rsidR="000B21CF" w:rsidRDefault="000B21CF" w:rsidP="000B21CF">
      <w:pPr>
        <w:jc w:val="both"/>
        <w:rPr>
          <w:rFonts w:ascii="Arial Narrow" w:hAnsi="Arial Narrow"/>
          <w:b/>
        </w:rPr>
      </w:pPr>
    </w:p>
    <w:p w:rsidR="000B21CF" w:rsidRPr="000B21CF" w:rsidRDefault="000B21CF" w:rsidP="000B21CF">
      <w:pPr>
        <w:jc w:val="both"/>
        <w:rPr>
          <w:rFonts w:ascii="Arial Narrow" w:hAnsi="Arial Narrow"/>
        </w:rPr>
      </w:pPr>
      <w:r>
        <w:rPr>
          <w:rFonts w:ascii="Arial Narrow" w:hAnsi="Arial Narrow"/>
          <w:b/>
        </w:rPr>
        <w:t xml:space="preserve">*Préstamo entre programas. </w:t>
      </w:r>
      <w:r w:rsidRPr="000B21CF">
        <w:rPr>
          <w:rFonts w:ascii="Arial Narrow" w:hAnsi="Arial Narrow"/>
        </w:rPr>
        <w:t xml:space="preserve">En ejercicios anteriores se recibieron </w:t>
      </w:r>
      <w:r w:rsidR="00813852" w:rsidRPr="000B21CF">
        <w:rPr>
          <w:rFonts w:ascii="Arial Narrow" w:hAnsi="Arial Narrow"/>
        </w:rPr>
        <w:t>préstamos</w:t>
      </w:r>
      <w:r w:rsidR="00813852">
        <w:rPr>
          <w:rFonts w:ascii="Arial Narrow" w:hAnsi="Arial Narrow"/>
        </w:rPr>
        <w:t xml:space="preserve"> para cubrir prestaciones de fin de año</w:t>
      </w:r>
      <w:r w:rsidRPr="000B21CF">
        <w:rPr>
          <w:rFonts w:ascii="Arial Narrow" w:hAnsi="Arial Narrow"/>
        </w:rPr>
        <w:t xml:space="preserve"> del Fondo Auxiliar para la impartició</w:t>
      </w:r>
      <w:r w:rsidR="003E1381">
        <w:rPr>
          <w:rFonts w:ascii="Arial Narrow" w:hAnsi="Arial Narrow"/>
        </w:rPr>
        <w:t>n de justicia por $10,059,657.56</w:t>
      </w:r>
      <w:r w:rsidR="00813852">
        <w:rPr>
          <w:rFonts w:ascii="Arial Narrow" w:hAnsi="Arial Narrow"/>
        </w:rPr>
        <w:t xml:space="preserve"> </w:t>
      </w:r>
      <w:r w:rsidRPr="000B21CF">
        <w:rPr>
          <w:rFonts w:ascii="Arial Narrow" w:hAnsi="Arial Narrow"/>
        </w:rPr>
        <w:t xml:space="preserve"> del cual no grava ningún interés y no tiene vencimiento</w:t>
      </w:r>
      <w:r w:rsidR="00813852">
        <w:rPr>
          <w:rFonts w:ascii="Arial Narrow" w:hAnsi="Arial Narrow"/>
        </w:rPr>
        <w:t xml:space="preserve"> de pago</w:t>
      </w:r>
      <w:r w:rsidRPr="000B21CF">
        <w:rPr>
          <w:rFonts w:ascii="Arial Narrow" w:hAnsi="Arial Narrow"/>
        </w:rPr>
        <w:t>.</w:t>
      </w:r>
      <w:r w:rsidR="00BA17C7">
        <w:rPr>
          <w:rFonts w:ascii="Arial Narrow" w:hAnsi="Arial Narrow"/>
        </w:rPr>
        <w:t xml:space="preserve"> S</w:t>
      </w:r>
      <w:r>
        <w:rPr>
          <w:rFonts w:ascii="Arial Narrow" w:hAnsi="Arial Narrow"/>
        </w:rPr>
        <w:t>e considera con factibilidad de cobro mala debido a los carentes recursos presupuestarios de este ente.</w:t>
      </w:r>
    </w:p>
    <w:p w:rsidR="001800E2" w:rsidRPr="00B94587" w:rsidRDefault="001800E2"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3. Bienes para su transformación o consumo (inventarios)</w:t>
      </w:r>
    </w:p>
    <w:p w:rsidR="008E4707" w:rsidRPr="00B94587" w:rsidRDefault="008E4707" w:rsidP="008E4707">
      <w:pPr>
        <w:jc w:val="both"/>
        <w:rPr>
          <w:rFonts w:ascii="Arial Narrow" w:hAnsi="Arial Narrow"/>
        </w:rPr>
      </w:pPr>
      <w:r w:rsidRPr="00B94587">
        <w:rPr>
          <w:rFonts w:ascii="Arial Narrow" w:hAnsi="Arial Narrow"/>
        </w:rPr>
        <w:t>No aplica</w:t>
      </w:r>
    </w:p>
    <w:p w:rsidR="008E4707" w:rsidRPr="00B94587" w:rsidRDefault="008E4707" w:rsidP="008E4707">
      <w:pPr>
        <w:jc w:val="both"/>
        <w:rPr>
          <w:rFonts w:ascii="Arial Narrow" w:hAnsi="Arial Narrow"/>
          <w:b/>
          <w:u w:val="single"/>
        </w:rPr>
      </w:pPr>
      <w:r>
        <w:rPr>
          <w:rFonts w:ascii="Arial Narrow" w:hAnsi="Arial Narrow"/>
          <w:b/>
          <w:u w:val="single"/>
        </w:rPr>
        <w:t>4. I</w:t>
      </w:r>
      <w:r w:rsidRPr="00B94587">
        <w:rPr>
          <w:rFonts w:ascii="Arial Narrow" w:hAnsi="Arial Narrow"/>
          <w:b/>
          <w:u w:val="single"/>
        </w:rPr>
        <w:t>nversiones financieras</w:t>
      </w:r>
    </w:p>
    <w:p w:rsidR="008E4707" w:rsidRPr="00B94587" w:rsidRDefault="008E4707" w:rsidP="008E4707">
      <w:pPr>
        <w:jc w:val="both"/>
        <w:rPr>
          <w:rFonts w:ascii="Arial Narrow" w:hAnsi="Arial Narrow"/>
          <w:u w:val="single"/>
        </w:rPr>
      </w:pPr>
      <w:r w:rsidRPr="00B94587">
        <w:rPr>
          <w:rFonts w:ascii="Arial Narrow" w:hAnsi="Arial Narrow"/>
          <w:u w:val="single"/>
        </w:rPr>
        <w:t>No aplica</w:t>
      </w:r>
    </w:p>
    <w:p w:rsidR="008E4707" w:rsidRPr="00B94587" w:rsidRDefault="008E4707" w:rsidP="008E4707">
      <w:pPr>
        <w:jc w:val="both"/>
        <w:rPr>
          <w:rFonts w:ascii="Arial Narrow" w:hAnsi="Arial Narrow"/>
          <w:b/>
          <w:u w:val="single"/>
        </w:rPr>
      </w:pPr>
      <w:r w:rsidRPr="00B94587">
        <w:rPr>
          <w:rFonts w:ascii="Arial Narrow" w:hAnsi="Arial Narrow"/>
          <w:b/>
          <w:u w:val="single"/>
        </w:rPr>
        <w:t>5. Bienes muebles, inmuebles e intangibles</w:t>
      </w:r>
    </w:p>
    <w:tbl>
      <w:tblPr>
        <w:tblStyle w:val="Sombreadoclaro-nfasis11"/>
        <w:tblW w:w="0" w:type="auto"/>
        <w:jc w:val="center"/>
        <w:tblLook w:val="04A0" w:firstRow="1" w:lastRow="0" w:firstColumn="1" w:lastColumn="0" w:noHBand="0" w:noVBand="1"/>
      </w:tblPr>
      <w:tblGrid>
        <w:gridCol w:w="2660"/>
        <w:gridCol w:w="1559"/>
        <w:gridCol w:w="1412"/>
        <w:gridCol w:w="1387"/>
        <w:gridCol w:w="1454"/>
        <w:gridCol w:w="159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55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Monto</w:t>
            </w:r>
          </w:p>
        </w:tc>
        <w:tc>
          <w:tcPr>
            <w:tcW w:w="1412"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del ejercicio</w:t>
            </w:r>
          </w:p>
        </w:tc>
        <w:tc>
          <w:tcPr>
            <w:tcW w:w="138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Depreciación acumulada</w:t>
            </w:r>
          </w:p>
        </w:tc>
        <w:tc>
          <w:tcPr>
            <w:tcW w:w="1454"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Tasa de depreciación</w:t>
            </w:r>
          </w:p>
        </w:tc>
        <w:tc>
          <w:tcPr>
            <w:tcW w:w="159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Estado en que se encuentran</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0063" w:type="dxa"/>
            <w:gridSpan w:val="6"/>
          </w:tcPr>
          <w:p w:rsidR="008E4707" w:rsidRPr="0040035B" w:rsidRDefault="008E4707" w:rsidP="008E4707">
            <w:pPr>
              <w:jc w:val="both"/>
              <w:rPr>
                <w:rFonts w:ascii="Arial Narrow" w:hAnsi="Arial Narrow"/>
                <w:color w:val="auto"/>
                <w:sz w:val="18"/>
                <w:szCs w:val="18"/>
              </w:rPr>
            </w:pPr>
            <w:r w:rsidRPr="0040035B">
              <w:rPr>
                <w:rFonts w:ascii="Arial Narrow" w:hAnsi="Arial Narrow"/>
                <w:color w:val="auto"/>
                <w:sz w:val="18"/>
                <w:szCs w:val="18"/>
              </w:rPr>
              <w:t>BIENES MUEBLES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Muebles de oficina y estantería</w:t>
            </w:r>
          </w:p>
        </w:tc>
        <w:tc>
          <w:tcPr>
            <w:tcW w:w="1559" w:type="dxa"/>
          </w:tcPr>
          <w:p w:rsidR="008E4707" w:rsidRPr="00917741" w:rsidRDefault="00182F33"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7,561,979</w:t>
            </w:r>
            <w:r w:rsidR="008E4707">
              <w:rPr>
                <w:rFonts w:ascii="Arial Narrow" w:hAnsi="Arial Narrow"/>
                <w:color w:val="auto"/>
                <w:sz w:val="18"/>
                <w:szCs w:val="18"/>
              </w:rPr>
              <w:t>.09</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cómputo y de tecnologías de la información</w:t>
            </w:r>
          </w:p>
        </w:tc>
        <w:tc>
          <w:tcPr>
            <w:tcW w:w="1559" w:type="dxa"/>
          </w:tcPr>
          <w:p w:rsidR="008E4707" w:rsidRPr="00917741" w:rsidRDefault="00DC1BD9"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$ 11</w:t>
            </w:r>
            <w:r w:rsidR="003E1381">
              <w:rPr>
                <w:rFonts w:ascii="Arial Narrow" w:hAnsi="Arial Narrow"/>
                <w:color w:val="auto"/>
                <w:sz w:val="18"/>
                <w:szCs w:val="18"/>
              </w:rPr>
              <w:t>,233,627.13</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Equipos y aparatos audiovisuales</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83,051.78</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Otros mobiliarios y equipos de administración</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45,134.39</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A21484" w:rsidP="008E4707">
            <w:pPr>
              <w:jc w:val="both"/>
              <w:rPr>
                <w:rFonts w:ascii="Arial Narrow" w:hAnsi="Arial Narrow"/>
                <w:b w:val="0"/>
                <w:sz w:val="18"/>
                <w:szCs w:val="18"/>
              </w:rPr>
            </w:pPr>
            <w:r>
              <w:rPr>
                <w:rFonts w:ascii="Arial Narrow" w:hAnsi="Arial Narrow"/>
                <w:b w:val="0"/>
                <w:sz w:val="18"/>
                <w:szCs w:val="18"/>
              </w:rPr>
              <w:t>Cámaras</w:t>
            </w:r>
            <w:r w:rsidR="008E4707">
              <w:rPr>
                <w:rFonts w:ascii="Arial Narrow" w:hAnsi="Arial Narrow"/>
                <w:b w:val="0"/>
                <w:sz w:val="18"/>
                <w:szCs w:val="18"/>
              </w:rPr>
              <w:t xml:space="preserve"> fotográficas y de video</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22,588.10</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lastRenderedPageBreak/>
              <w:t>Otros mobiliarios y equipo educacional y recreativo</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003E1381">
              <w:rPr>
                <w:rFonts w:ascii="Arial Narrow" w:hAnsi="Arial Narrow"/>
                <w:color w:val="auto"/>
                <w:sz w:val="18"/>
                <w:szCs w:val="18"/>
              </w:rPr>
              <w:t>118,6</w:t>
            </w:r>
            <w:r>
              <w:rPr>
                <w:rFonts w:ascii="Arial Narrow" w:hAnsi="Arial Narrow"/>
                <w:color w:val="auto"/>
                <w:sz w:val="18"/>
                <w:szCs w:val="18"/>
              </w:rPr>
              <w:t>61.20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Vehículos y equipo de transporte</w:t>
            </w:r>
          </w:p>
        </w:tc>
        <w:tc>
          <w:tcPr>
            <w:tcW w:w="1559" w:type="dxa"/>
          </w:tcPr>
          <w:p w:rsidR="008E4707" w:rsidRPr="00917741" w:rsidRDefault="006A006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1,286,483</w:t>
            </w:r>
            <w:r w:rsidR="008E4707">
              <w:rPr>
                <w:rFonts w:ascii="Arial Narrow" w:hAnsi="Arial Narrow"/>
                <w:color w:val="auto"/>
                <w:sz w:val="18"/>
                <w:szCs w:val="18"/>
              </w:rPr>
              <w:t>.25</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Equipo de comunicación y telecomunicación</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72,501.60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Aparatos y accesorios eléctricos</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6A0061">
              <w:rPr>
                <w:rFonts w:ascii="Arial Narrow" w:hAnsi="Arial Narrow"/>
                <w:color w:val="auto"/>
                <w:sz w:val="18"/>
                <w:szCs w:val="18"/>
              </w:rPr>
              <w:t>15,438.84</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Herramientas y máquinas-herramienta</w:t>
            </w:r>
          </w:p>
        </w:tc>
        <w:tc>
          <w:tcPr>
            <w:tcW w:w="1559" w:type="dxa"/>
          </w:tcPr>
          <w:p w:rsidR="008E4707" w:rsidRPr="00917741"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567,230.08</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Default="008E4707" w:rsidP="008E4707">
            <w:pPr>
              <w:jc w:val="both"/>
              <w:rPr>
                <w:rFonts w:ascii="Arial Narrow" w:hAnsi="Arial Narrow"/>
                <w:sz w:val="18"/>
                <w:szCs w:val="18"/>
              </w:rPr>
            </w:pPr>
            <w:r>
              <w:rPr>
                <w:rFonts w:ascii="Arial Narrow" w:hAnsi="Arial Narrow"/>
                <w:sz w:val="18"/>
                <w:szCs w:val="18"/>
              </w:rPr>
              <w:t xml:space="preserve">Otros muebles </w:t>
            </w:r>
          </w:p>
        </w:tc>
        <w:tc>
          <w:tcPr>
            <w:tcW w:w="1559" w:type="dxa"/>
          </w:tcPr>
          <w:p w:rsidR="008E470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w:t>
            </w:r>
            <w:r w:rsidR="00FE6A6A">
              <w:rPr>
                <w:rFonts w:ascii="Arial Narrow" w:hAnsi="Arial Narrow"/>
                <w:sz w:val="18"/>
                <w:szCs w:val="18"/>
              </w:rPr>
              <w:t xml:space="preserve">    </w:t>
            </w:r>
            <w:r>
              <w:rPr>
                <w:rFonts w:ascii="Arial Narrow" w:hAnsi="Arial Narrow"/>
                <w:sz w:val="18"/>
                <w:szCs w:val="18"/>
              </w:rPr>
              <w:t xml:space="preserve">   </w:t>
            </w:r>
            <w:r w:rsidR="00DC1BD9">
              <w:rPr>
                <w:rFonts w:ascii="Arial Narrow" w:hAnsi="Arial Narrow"/>
                <w:sz w:val="18"/>
                <w:szCs w:val="18"/>
              </w:rPr>
              <w:t>0</w:t>
            </w:r>
          </w:p>
        </w:tc>
        <w:tc>
          <w:tcPr>
            <w:tcW w:w="1412"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8E4707" w:rsidRPr="00755FB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Mal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Default="008E4707" w:rsidP="008E4707">
            <w:pPr>
              <w:jc w:val="both"/>
              <w:rPr>
                <w:rFonts w:ascii="Arial Narrow" w:hAnsi="Arial Narrow"/>
                <w:sz w:val="18"/>
                <w:szCs w:val="18"/>
              </w:rPr>
            </w:pPr>
            <w:r>
              <w:rPr>
                <w:rFonts w:ascii="Arial Narrow" w:hAnsi="Arial Narrow"/>
                <w:sz w:val="18"/>
                <w:szCs w:val="18"/>
              </w:rPr>
              <w:t>Software</w:t>
            </w:r>
          </w:p>
        </w:tc>
        <w:tc>
          <w:tcPr>
            <w:tcW w:w="1559" w:type="dxa"/>
          </w:tcPr>
          <w:p w:rsidR="008E4707" w:rsidRPr="00755FB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FE6A6A">
              <w:rPr>
                <w:rFonts w:ascii="Arial Narrow" w:hAnsi="Arial Narrow"/>
                <w:sz w:val="18"/>
                <w:szCs w:val="18"/>
              </w:rPr>
              <w:t xml:space="preserve"> 69,301.11</w:t>
            </w:r>
          </w:p>
        </w:tc>
        <w:tc>
          <w:tcPr>
            <w:tcW w:w="1412" w:type="dxa"/>
          </w:tcPr>
          <w:p w:rsidR="008E470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8E470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8E470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591" w:type="dxa"/>
          </w:tcPr>
          <w:p w:rsidR="008E4707" w:rsidRPr="00755FB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Buen estado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sz w:val="18"/>
                <w:szCs w:val="18"/>
              </w:rPr>
            </w:pPr>
            <w:r>
              <w:rPr>
                <w:rFonts w:ascii="Arial Narrow" w:hAnsi="Arial Narrow"/>
                <w:sz w:val="18"/>
                <w:szCs w:val="18"/>
              </w:rPr>
              <w:t>Licencias</w:t>
            </w:r>
          </w:p>
        </w:tc>
        <w:tc>
          <w:tcPr>
            <w:tcW w:w="1559" w:type="dxa"/>
          </w:tcPr>
          <w:p w:rsidR="008E4707" w:rsidRPr="00755FB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w:t>
            </w:r>
            <w:r>
              <w:rPr>
                <w:rFonts w:ascii="Arial Narrow" w:hAnsi="Arial Narrow"/>
                <w:color w:val="auto"/>
                <w:sz w:val="18"/>
                <w:szCs w:val="18"/>
              </w:rPr>
              <w:t xml:space="preserve">  1,078,173.60</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0</w:t>
            </w:r>
          </w:p>
        </w:tc>
        <w:tc>
          <w:tcPr>
            <w:tcW w:w="1591" w:type="dxa"/>
          </w:tcPr>
          <w:p w:rsidR="008E4707" w:rsidRPr="00755FB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755FB7">
              <w:rPr>
                <w:rFonts w:ascii="Arial Narrow" w:hAnsi="Arial Narrow"/>
                <w:color w:val="auto"/>
                <w:sz w:val="18"/>
                <w:szCs w:val="18"/>
              </w:rPr>
              <w:t>Buen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t>TOTAL EN BIENES MUEBLES</w:t>
            </w:r>
          </w:p>
        </w:tc>
        <w:tc>
          <w:tcPr>
            <w:tcW w:w="1559" w:type="dxa"/>
          </w:tcPr>
          <w:p w:rsidR="008E4707" w:rsidRPr="00917741" w:rsidRDefault="00182F33"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Pr>
                <w:rFonts w:ascii="Arial Narrow" w:hAnsi="Arial Narrow"/>
                <w:b/>
                <w:sz w:val="18"/>
                <w:szCs w:val="18"/>
              </w:rPr>
              <w:t>$ 22,154,170.17</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Edificio Juzgado de Cuauhtémoc, ubicado Av. de las Torres 1303, Apizaco Tlaxcala</w:t>
            </w:r>
          </w:p>
        </w:tc>
        <w:tc>
          <w:tcPr>
            <w:tcW w:w="1559"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1,462,517.83</w:t>
            </w:r>
          </w:p>
        </w:tc>
        <w:tc>
          <w:tcPr>
            <w:tcW w:w="1412"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387"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454"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0</w:t>
            </w:r>
          </w:p>
        </w:tc>
        <w:tc>
          <w:tcPr>
            <w:tcW w:w="1591"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R</w:t>
            </w:r>
            <w:r w:rsidRPr="00917741">
              <w:rPr>
                <w:rFonts w:ascii="Arial Narrow" w:hAnsi="Arial Narrow"/>
                <w:color w:val="auto"/>
                <w:sz w:val="18"/>
                <w:szCs w:val="18"/>
              </w:rPr>
              <w:t>egular estado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60" w:type="dxa"/>
          </w:tcPr>
          <w:p w:rsidR="008E4707" w:rsidRPr="007B2AC1" w:rsidRDefault="008E4707" w:rsidP="008E4707">
            <w:pPr>
              <w:jc w:val="both"/>
              <w:rPr>
                <w:rFonts w:ascii="Arial Narrow" w:hAnsi="Arial Narrow"/>
                <w:color w:val="auto"/>
                <w:sz w:val="16"/>
                <w:szCs w:val="16"/>
              </w:rPr>
            </w:pPr>
            <w:r>
              <w:rPr>
                <w:rFonts w:ascii="Arial Narrow" w:hAnsi="Arial Narrow"/>
                <w:color w:val="auto"/>
                <w:sz w:val="16"/>
                <w:szCs w:val="16"/>
              </w:rPr>
              <w:t>TOTAL   MUEBLES E</w:t>
            </w:r>
            <w:r w:rsidRPr="007B2AC1">
              <w:rPr>
                <w:rFonts w:ascii="Arial Narrow" w:hAnsi="Arial Narrow"/>
                <w:color w:val="auto"/>
                <w:sz w:val="16"/>
                <w:szCs w:val="16"/>
              </w:rPr>
              <w:t xml:space="preserve"> INMUEBLES</w:t>
            </w:r>
          </w:p>
        </w:tc>
        <w:tc>
          <w:tcPr>
            <w:tcW w:w="1559" w:type="dxa"/>
          </w:tcPr>
          <w:p w:rsidR="008E4707" w:rsidRPr="00917741" w:rsidRDefault="006C1340"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$ 23,616,688.00</w:t>
            </w:r>
          </w:p>
        </w:tc>
        <w:tc>
          <w:tcPr>
            <w:tcW w:w="1412"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38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454"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591"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bl>
    <w:p w:rsidR="008E4707" w:rsidRDefault="008E4707" w:rsidP="008E4707">
      <w:pPr>
        <w:jc w:val="both"/>
        <w:rPr>
          <w:rFonts w:ascii="Arial Narrow" w:hAnsi="Arial Narrow"/>
        </w:rPr>
      </w:pPr>
      <w:r>
        <w:rPr>
          <w:rFonts w:ascii="Arial Narrow" w:hAnsi="Arial Narrow"/>
        </w:rPr>
        <w:t xml:space="preserve">EN BIENES MUEBLES </w:t>
      </w:r>
    </w:p>
    <w:p w:rsidR="008E4707" w:rsidRPr="00B94587" w:rsidRDefault="008E4707" w:rsidP="008E4707">
      <w:pPr>
        <w:jc w:val="both"/>
        <w:rPr>
          <w:rFonts w:ascii="Arial Narrow" w:hAnsi="Arial Narrow"/>
        </w:rPr>
      </w:pPr>
      <w:r>
        <w:rPr>
          <w:rFonts w:ascii="Arial Narrow" w:hAnsi="Arial Narrow"/>
        </w:rPr>
        <w:t>En el 2017</w:t>
      </w:r>
      <w:r w:rsidRPr="00A35179">
        <w:rPr>
          <w:rFonts w:ascii="Arial Narrow" w:hAnsi="Arial Narrow"/>
        </w:rPr>
        <w:t>, s</w:t>
      </w:r>
      <w:r>
        <w:rPr>
          <w:rFonts w:ascii="Arial Narrow" w:hAnsi="Arial Narrow"/>
        </w:rPr>
        <w:t xml:space="preserve">e adquirieron: </w:t>
      </w:r>
    </w:p>
    <w:tbl>
      <w:tblPr>
        <w:tblStyle w:val="Sombreadoclaro-nfasis11"/>
        <w:tblW w:w="0" w:type="auto"/>
        <w:tblLayout w:type="fixed"/>
        <w:tblLook w:val="04A0" w:firstRow="1" w:lastRow="0" w:firstColumn="1" w:lastColumn="0" w:noHBand="0" w:noVBand="1"/>
      </w:tblPr>
      <w:tblGrid>
        <w:gridCol w:w="6204"/>
        <w:gridCol w:w="1370"/>
        <w:gridCol w:w="81"/>
        <w:gridCol w:w="283"/>
      </w:tblGrid>
      <w:tr w:rsidR="008E4707" w:rsidTr="00E079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BIENES:</w:t>
            </w:r>
          </w:p>
        </w:tc>
        <w:tc>
          <w:tcPr>
            <w:tcW w:w="1370" w:type="dxa"/>
          </w:tcPr>
          <w:p w:rsidR="008E4707" w:rsidRDefault="008E4707" w:rsidP="008E4707">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Importe</w:t>
            </w:r>
          </w:p>
        </w:tc>
        <w:tc>
          <w:tcPr>
            <w:tcW w:w="364" w:type="dxa"/>
            <w:gridSpan w:val="2"/>
          </w:tcPr>
          <w:p w:rsidR="008E470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rPr>
            </w:pPr>
          </w:p>
        </w:tc>
      </w:tr>
      <w:tr w:rsidR="008E4707"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Otros muebles</w:t>
            </w:r>
          </w:p>
        </w:tc>
        <w:tc>
          <w:tcPr>
            <w:tcW w:w="1451" w:type="dxa"/>
            <w:gridSpan w:val="2"/>
          </w:tcPr>
          <w:p w:rsidR="008E4707" w:rsidRDefault="008E4707"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w:t>
            </w:r>
            <w:r w:rsidR="00E079A9">
              <w:rPr>
                <w:rFonts w:ascii="Arial Narrow" w:hAnsi="Arial Narrow"/>
              </w:rPr>
              <w:t xml:space="preserve">    </w:t>
            </w:r>
            <w:r>
              <w:rPr>
                <w:rFonts w:ascii="Arial Narrow" w:hAnsi="Arial Narrow"/>
              </w:rPr>
              <w:t xml:space="preserve">   4,499.00</w:t>
            </w:r>
          </w:p>
        </w:tc>
        <w:tc>
          <w:tcPr>
            <w:tcW w:w="283" w:type="dxa"/>
          </w:tcPr>
          <w:p w:rsidR="008E470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E079A9">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Mobiliario y equipo de administración equipo de cómputo y de tecnologías de la información</w:t>
            </w:r>
          </w:p>
        </w:tc>
        <w:tc>
          <w:tcPr>
            <w:tcW w:w="1451" w:type="dxa"/>
            <w:gridSpan w:val="2"/>
          </w:tcPr>
          <w:p w:rsidR="008E4707" w:rsidRDefault="00E079A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w:t>
            </w:r>
            <w:r w:rsidR="008E4707">
              <w:rPr>
                <w:rFonts w:ascii="Arial Narrow" w:hAnsi="Arial Narrow"/>
              </w:rPr>
              <w:t xml:space="preserve">  </w:t>
            </w:r>
            <w:r>
              <w:rPr>
                <w:rFonts w:ascii="Arial Narrow" w:hAnsi="Arial Narrow"/>
              </w:rPr>
              <w:t xml:space="preserve"> 606,597.02          </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55C32"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55C32" w:rsidRDefault="00D55C32" w:rsidP="008E4707">
            <w:pPr>
              <w:jc w:val="both"/>
              <w:rPr>
                <w:rFonts w:ascii="Arial Narrow" w:hAnsi="Arial Narrow"/>
              </w:rPr>
            </w:pPr>
            <w:r>
              <w:rPr>
                <w:rFonts w:ascii="Arial Narrow" w:hAnsi="Arial Narrow"/>
              </w:rPr>
              <w:t>Camaras</w:t>
            </w:r>
          </w:p>
        </w:tc>
        <w:tc>
          <w:tcPr>
            <w:tcW w:w="1451" w:type="dxa"/>
            <w:gridSpan w:val="2"/>
          </w:tcPr>
          <w:p w:rsidR="00D55C32" w:rsidRDefault="00D55C32"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7,748.80</w:t>
            </w:r>
          </w:p>
        </w:tc>
        <w:tc>
          <w:tcPr>
            <w:tcW w:w="283" w:type="dxa"/>
          </w:tcPr>
          <w:p w:rsidR="00D55C32" w:rsidRDefault="00D55C32"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E079A9">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Otros mobiliarios y equipos</w:t>
            </w:r>
            <w:r w:rsidR="004A3BF2">
              <w:rPr>
                <w:rFonts w:ascii="Arial Narrow" w:hAnsi="Arial Narrow"/>
              </w:rPr>
              <w:t xml:space="preserve"> de administración</w:t>
            </w:r>
          </w:p>
        </w:tc>
        <w:tc>
          <w:tcPr>
            <w:tcW w:w="1451" w:type="dxa"/>
            <w:gridSpan w:val="2"/>
          </w:tcPr>
          <w:p w:rsidR="008E4707" w:rsidRDefault="00E079A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   </w:t>
            </w:r>
            <w:r w:rsidR="004A3BF2">
              <w:rPr>
                <w:rFonts w:ascii="Arial Narrow" w:hAnsi="Arial Narrow"/>
              </w:rPr>
              <w:t xml:space="preserve">  42,999.99</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4A3BF2"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4A3BF2" w:rsidRDefault="004A3BF2" w:rsidP="008E4707">
            <w:pPr>
              <w:jc w:val="both"/>
              <w:rPr>
                <w:rFonts w:ascii="Arial Narrow" w:hAnsi="Arial Narrow"/>
              </w:rPr>
            </w:pPr>
            <w:r>
              <w:rPr>
                <w:rFonts w:ascii="Arial Narrow" w:hAnsi="Arial Narrow"/>
              </w:rPr>
              <w:t>Equipos de generación eléctrica, aparatos y accesorios eléctricos</w:t>
            </w:r>
          </w:p>
        </w:tc>
        <w:tc>
          <w:tcPr>
            <w:tcW w:w="1451" w:type="dxa"/>
            <w:gridSpan w:val="2"/>
          </w:tcPr>
          <w:p w:rsidR="004A3BF2" w:rsidRDefault="004A3BF2"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3,936.27</w:t>
            </w:r>
          </w:p>
        </w:tc>
        <w:tc>
          <w:tcPr>
            <w:tcW w:w="283" w:type="dxa"/>
          </w:tcPr>
          <w:p w:rsidR="004A3BF2" w:rsidRDefault="004A3BF2"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079A9" w:rsidTr="00E079A9">
        <w:tc>
          <w:tcPr>
            <w:cnfStyle w:val="001000000000" w:firstRow="0" w:lastRow="0" w:firstColumn="1" w:lastColumn="0" w:oddVBand="0" w:evenVBand="0" w:oddHBand="0" w:evenHBand="0" w:firstRowFirstColumn="0" w:firstRowLastColumn="0" w:lastRowFirstColumn="0" w:lastRowLastColumn="0"/>
            <w:tcW w:w="6204" w:type="dxa"/>
          </w:tcPr>
          <w:p w:rsidR="00E079A9" w:rsidRDefault="00E079A9" w:rsidP="008E4707">
            <w:pPr>
              <w:jc w:val="both"/>
              <w:rPr>
                <w:rFonts w:ascii="Arial Narrow" w:hAnsi="Arial Narrow"/>
              </w:rPr>
            </w:pPr>
            <w:r>
              <w:rPr>
                <w:rFonts w:ascii="Arial Narrow" w:hAnsi="Arial Narrow"/>
              </w:rPr>
              <w:t>Vehiculos y equipo de transporte</w:t>
            </w:r>
          </w:p>
        </w:tc>
        <w:tc>
          <w:tcPr>
            <w:tcW w:w="1451" w:type="dxa"/>
            <w:gridSpan w:val="2"/>
          </w:tcPr>
          <w:p w:rsidR="00E079A9" w:rsidRDefault="00E079A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-$1,425,303.00</w:t>
            </w:r>
          </w:p>
        </w:tc>
        <w:tc>
          <w:tcPr>
            <w:tcW w:w="283" w:type="dxa"/>
          </w:tcPr>
          <w:p w:rsidR="00E079A9" w:rsidRDefault="00E079A9"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4A3BF2"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4A3BF2" w:rsidRDefault="004A3BF2" w:rsidP="008E4707">
            <w:pPr>
              <w:jc w:val="both"/>
              <w:rPr>
                <w:rFonts w:ascii="Arial Narrow" w:hAnsi="Arial Narrow"/>
              </w:rPr>
            </w:pPr>
            <w:r>
              <w:rPr>
                <w:rFonts w:ascii="Arial Narrow" w:hAnsi="Arial Narrow"/>
              </w:rPr>
              <w:t>Otros mobiliarios y equipo educacional  y recreativo</w:t>
            </w:r>
          </w:p>
        </w:tc>
        <w:tc>
          <w:tcPr>
            <w:tcW w:w="1451" w:type="dxa"/>
            <w:gridSpan w:val="2"/>
          </w:tcPr>
          <w:p w:rsidR="004A3BF2" w:rsidRDefault="004A3BF2"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104,400.00</w:t>
            </w:r>
          </w:p>
        </w:tc>
        <w:tc>
          <w:tcPr>
            <w:tcW w:w="283" w:type="dxa"/>
          </w:tcPr>
          <w:p w:rsidR="004A3BF2" w:rsidRDefault="004A3BF2"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E079A9">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Herramientas</w:t>
            </w:r>
          </w:p>
        </w:tc>
        <w:tc>
          <w:tcPr>
            <w:tcW w:w="1451" w:type="dxa"/>
            <w:gridSpan w:val="2"/>
          </w:tcPr>
          <w:p w:rsidR="008E4707" w:rsidRDefault="008E4707"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3,729.03</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E4707"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Equipos y aparatos audiovisuales</w:t>
            </w:r>
          </w:p>
        </w:tc>
        <w:tc>
          <w:tcPr>
            <w:tcW w:w="1451" w:type="dxa"/>
            <w:gridSpan w:val="2"/>
          </w:tcPr>
          <w:p w:rsidR="008E4707" w:rsidRDefault="008E4707"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7,489.87</w:t>
            </w:r>
          </w:p>
        </w:tc>
        <w:tc>
          <w:tcPr>
            <w:tcW w:w="283" w:type="dxa"/>
          </w:tcPr>
          <w:p w:rsidR="008E470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E079A9" w:rsidTr="00E079A9">
        <w:tc>
          <w:tcPr>
            <w:cnfStyle w:val="001000000000" w:firstRow="0" w:lastRow="0" w:firstColumn="1" w:lastColumn="0" w:oddVBand="0" w:evenVBand="0" w:oddHBand="0" w:evenHBand="0" w:firstRowFirstColumn="0" w:firstRowLastColumn="0" w:lastRowFirstColumn="0" w:lastRowLastColumn="0"/>
            <w:tcW w:w="6204" w:type="dxa"/>
          </w:tcPr>
          <w:p w:rsidR="00E079A9" w:rsidRDefault="00E079A9" w:rsidP="008E4707">
            <w:pPr>
              <w:jc w:val="both"/>
              <w:rPr>
                <w:rFonts w:ascii="Arial Narrow" w:hAnsi="Arial Narrow"/>
              </w:rPr>
            </w:pPr>
            <w:r>
              <w:rPr>
                <w:rFonts w:ascii="Arial Narrow" w:hAnsi="Arial Narrow"/>
              </w:rPr>
              <w:t>Software</w:t>
            </w:r>
          </w:p>
        </w:tc>
        <w:tc>
          <w:tcPr>
            <w:tcW w:w="1451" w:type="dxa"/>
            <w:gridSpan w:val="2"/>
          </w:tcPr>
          <w:p w:rsidR="00E079A9" w:rsidRDefault="00E079A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19,184.47</w:t>
            </w:r>
          </w:p>
        </w:tc>
        <w:tc>
          <w:tcPr>
            <w:tcW w:w="283" w:type="dxa"/>
          </w:tcPr>
          <w:p w:rsidR="00E079A9" w:rsidRDefault="00E079A9"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8E4707" w:rsidTr="00E07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jc w:val="both"/>
              <w:rPr>
                <w:rFonts w:ascii="Arial Narrow" w:hAnsi="Arial Narrow"/>
              </w:rPr>
            </w:pPr>
            <w:r>
              <w:rPr>
                <w:rFonts w:ascii="Arial Narrow" w:hAnsi="Arial Narrow"/>
              </w:rPr>
              <w:t>Licencias informáticas</w:t>
            </w:r>
          </w:p>
        </w:tc>
        <w:tc>
          <w:tcPr>
            <w:tcW w:w="1451" w:type="dxa"/>
            <w:gridSpan w:val="2"/>
          </w:tcPr>
          <w:p w:rsidR="008E4707" w:rsidRDefault="008E4707" w:rsidP="00E079A9">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$1,060,356.00</w:t>
            </w:r>
          </w:p>
        </w:tc>
        <w:tc>
          <w:tcPr>
            <w:tcW w:w="283" w:type="dxa"/>
          </w:tcPr>
          <w:p w:rsidR="008E470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8E4707" w:rsidTr="00E079A9">
        <w:tc>
          <w:tcPr>
            <w:cnfStyle w:val="001000000000" w:firstRow="0" w:lastRow="0" w:firstColumn="1" w:lastColumn="0" w:oddVBand="0" w:evenVBand="0" w:oddHBand="0" w:evenHBand="0" w:firstRowFirstColumn="0" w:firstRowLastColumn="0" w:lastRowFirstColumn="0" w:lastRowLastColumn="0"/>
            <w:tcW w:w="6204" w:type="dxa"/>
          </w:tcPr>
          <w:p w:rsidR="008E4707" w:rsidRDefault="008E4707" w:rsidP="008E4707">
            <w:pPr>
              <w:tabs>
                <w:tab w:val="left" w:pos="4165"/>
              </w:tabs>
              <w:jc w:val="both"/>
              <w:rPr>
                <w:rFonts w:ascii="Arial Narrow" w:hAnsi="Arial Narrow"/>
              </w:rPr>
            </w:pPr>
            <w:r>
              <w:rPr>
                <w:rFonts w:ascii="Arial Narrow" w:hAnsi="Arial Narrow"/>
              </w:rPr>
              <w:tab/>
              <w:t>TOTAL</w:t>
            </w:r>
          </w:p>
        </w:tc>
        <w:tc>
          <w:tcPr>
            <w:tcW w:w="1451" w:type="dxa"/>
            <w:gridSpan w:val="2"/>
          </w:tcPr>
          <w:p w:rsidR="008E4707" w:rsidRDefault="00E079A9" w:rsidP="00E079A9">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435,637.</w:t>
            </w:r>
            <w:r w:rsidR="004A3BF2">
              <w:rPr>
                <w:rFonts w:ascii="Arial Narrow" w:hAnsi="Arial Narrow"/>
              </w:rPr>
              <w:t>45</w:t>
            </w:r>
          </w:p>
        </w:tc>
        <w:tc>
          <w:tcPr>
            <w:tcW w:w="283"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rsidR="008E4707" w:rsidRDefault="008E4707" w:rsidP="008E4707">
      <w:pPr>
        <w:jc w:val="both"/>
        <w:rPr>
          <w:rFonts w:ascii="Arial Narrow" w:hAnsi="Arial Narrow"/>
        </w:rPr>
      </w:pPr>
    </w:p>
    <w:p w:rsidR="008E4707" w:rsidRDefault="008E4707" w:rsidP="008E4707">
      <w:pPr>
        <w:jc w:val="both"/>
        <w:rPr>
          <w:rFonts w:ascii="Arial Narrow" w:hAnsi="Arial Narrow"/>
        </w:rPr>
      </w:pPr>
      <w:r>
        <w:rPr>
          <w:rFonts w:ascii="Arial Narrow" w:hAnsi="Arial Narrow"/>
        </w:rPr>
        <w:t>E</w:t>
      </w:r>
      <w:r w:rsidRPr="00B94587">
        <w:rPr>
          <w:rFonts w:ascii="Arial Narrow" w:hAnsi="Arial Narrow"/>
        </w:rPr>
        <w:t>l inventario de bienes muebles</w:t>
      </w:r>
      <w:r>
        <w:rPr>
          <w:rFonts w:ascii="Arial Narrow" w:hAnsi="Arial Narrow"/>
        </w:rPr>
        <w:t xml:space="preserve"> está en proceso de actualización</w:t>
      </w:r>
      <w:r w:rsidRPr="00B94587">
        <w:rPr>
          <w:rFonts w:ascii="Arial Narrow" w:hAnsi="Arial Narrow"/>
        </w:rPr>
        <w:t>, por lo que no se registra la tasa de depreciación hasta conciliar lo registrado con lo físico y realizar las m</w:t>
      </w:r>
      <w:r>
        <w:rPr>
          <w:rFonts w:ascii="Arial Narrow" w:hAnsi="Arial Narrow"/>
        </w:rPr>
        <w:t>odificaciones correspondientes para</w:t>
      </w:r>
      <w:r w:rsidRPr="00B94587">
        <w:rPr>
          <w:rFonts w:ascii="Arial Narrow" w:hAnsi="Arial Narrow"/>
        </w:rPr>
        <w:t xml:space="preserve"> poder determinar los datos de depreciación del ejercicio y depreciación acumulada.</w:t>
      </w:r>
    </w:p>
    <w:p w:rsidR="008E4707" w:rsidRPr="00B94587" w:rsidRDefault="008E4707" w:rsidP="008E4707">
      <w:pPr>
        <w:jc w:val="both"/>
        <w:rPr>
          <w:rFonts w:ascii="Arial Narrow" w:hAnsi="Arial Narrow"/>
        </w:rPr>
      </w:pPr>
    </w:p>
    <w:p w:rsidR="008E4707" w:rsidRPr="00B94587" w:rsidRDefault="008E4707" w:rsidP="008E4707">
      <w:pPr>
        <w:jc w:val="both"/>
        <w:rPr>
          <w:rFonts w:ascii="Arial Narrow" w:hAnsi="Arial Narrow"/>
          <w:b/>
          <w:u w:val="single"/>
        </w:rPr>
      </w:pPr>
      <w:r w:rsidRPr="00B94587">
        <w:rPr>
          <w:rFonts w:ascii="Arial Narrow" w:hAnsi="Arial Narrow"/>
          <w:b/>
          <w:u w:val="single"/>
        </w:rPr>
        <w:t>6. Estimaciones y Deterioros</w:t>
      </w:r>
    </w:p>
    <w:p w:rsidR="008E4707" w:rsidRDefault="008E4707" w:rsidP="008E4707">
      <w:pPr>
        <w:jc w:val="both"/>
        <w:rPr>
          <w:rFonts w:ascii="Arial Narrow" w:hAnsi="Arial Narrow"/>
        </w:rPr>
      </w:pPr>
      <w:r w:rsidRPr="00B94587">
        <w:rPr>
          <w:rFonts w:ascii="Arial Narrow" w:hAnsi="Arial Narrow"/>
        </w:rPr>
        <w:t>No aplica</w:t>
      </w:r>
      <w:r>
        <w:rPr>
          <w:rFonts w:ascii="Arial Narrow" w:hAnsi="Arial Narrow"/>
        </w:rPr>
        <w:t>.</w:t>
      </w:r>
    </w:p>
    <w:p w:rsidR="008E4707" w:rsidRDefault="008E4707" w:rsidP="008E4707">
      <w:pPr>
        <w:jc w:val="both"/>
        <w:rPr>
          <w:rFonts w:ascii="Arial Narrow" w:hAnsi="Arial Narrow"/>
        </w:rPr>
      </w:pPr>
    </w:p>
    <w:p w:rsidR="008E4707" w:rsidRDefault="008E4707" w:rsidP="008E4707">
      <w:pPr>
        <w:jc w:val="both"/>
        <w:rPr>
          <w:rFonts w:ascii="Arial Narrow" w:hAnsi="Arial Narrow"/>
        </w:rPr>
      </w:pPr>
      <w:r w:rsidRPr="00B94587">
        <w:rPr>
          <w:rFonts w:ascii="Arial Narrow" w:hAnsi="Arial Narrow"/>
          <w:b/>
        </w:rPr>
        <w:t xml:space="preserve">7. </w:t>
      </w:r>
      <w:r w:rsidRPr="00701F5D">
        <w:rPr>
          <w:rFonts w:ascii="Arial Narrow" w:hAnsi="Arial Narrow"/>
          <w:b/>
          <w:u w:val="single"/>
        </w:rPr>
        <w:t xml:space="preserve">Otros </w:t>
      </w:r>
      <w:r w:rsidRPr="00701F5D">
        <w:rPr>
          <w:rFonts w:ascii="Arial Narrow" w:hAnsi="Arial Narrow"/>
          <w:b/>
        </w:rPr>
        <w:t>activos</w:t>
      </w:r>
      <w:r>
        <w:rPr>
          <w:rFonts w:ascii="Arial Narrow" w:hAnsi="Arial Narrow"/>
          <w:b/>
        </w:rPr>
        <w:t xml:space="preserve">    </w:t>
      </w:r>
      <w:r w:rsidRPr="00701F5D">
        <w:rPr>
          <w:rFonts w:ascii="Arial Narrow" w:hAnsi="Arial Narrow"/>
        </w:rPr>
        <w:t>No</w:t>
      </w:r>
      <w:r w:rsidRPr="00B94587">
        <w:rPr>
          <w:rFonts w:ascii="Arial Narrow" w:hAnsi="Arial Narrow"/>
        </w:rPr>
        <w:t xml:space="preserve"> aplica</w:t>
      </w:r>
      <w:r>
        <w:rPr>
          <w:rFonts w:ascii="Arial Narrow" w:hAnsi="Arial Narrow"/>
        </w:rPr>
        <w:t>.</w:t>
      </w:r>
    </w:p>
    <w:p w:rsidR="008E4707" w:rsidRDefault="008E4707" w:rsidP="008E4707">
      <w:pPr>
        <w:jc w:val="both"/>
        <w:rPr>
          <w:rFonts w:ascii="Arial Narrow" w:hAnsi="Arial Narrow"/>
        </w:rPr>
      </w:pPr>
    </w:p>
    <w:p w:rsidR="008E4707" w:rsidRPr="00701F5D" w:rsidRDefault="008E4707" w:rsidP="008E4707">
      <w:pPr>
        <w:jc w:val="both"/>
        <w:rPr>
          <w:rFonts w:ascii="Arial Narrow" w:hAnsi="Arial Narrow"/>
          <w:b/>
          <w:u w:val="single"/>
        </w:rPr>
      </w:pPr>
    </w:p>
    <w:p w:rsidR="008E4707" w:rsidRPr="00B94587" w:rsidRDefault="008E4707" w:rsidP="008E4707">
      <w:pPr>
        <w:jc w:val="both"/>
        <w:rPr>
          <w:rFonts w:ascii="Arial Narrow" w:hAnsi="Arial Narrow"/>
          <w:b/>
          <w:u w:val="single"/>
        </w:rPr>
      </w:pPr>
      <w:r w:rsidRPr="00B94587">
        <w:rPr>
          <w:rFonts w:ascii="Arial Narrow" w:hAnsi="Arial Narrow"/>
          <w:b/>
          <w:u w:val="single"/>
        </w:rPr>
        <w:t>PASIVO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Concepto</w:t>
            </w:r>
          </w:p>
        </w:tc>
        <w:tc>
          <w:tcPr>
            <w:tcW w:w="1615"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Importe</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Factibilidad de pago</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Vencimiento</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Pasivos a Corto plazo</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Nóminas y otros servicios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2D6B30">
              <w:rPr>
                <w:rFonts w:ascii="Arial Narrow" w:hAnsi="Arial Narrow"/>
                <w:sz w:val="18"/>
                <w:szCs w:val="18"/>
              </w:rPr>
              <w:t>6,528</w:t>
            </w:r>
            <w:r w:rsidR="00B54D17">
              <w:rPr>
                <w:rFonts w:ascii="Arial Narrow" w:hAnsi="Arial Narrow"/>
                <w:sz w:val="18"/>
                <w:szCs w:val="18"/>
              </w:rPr>
              <w:t>.59</w:t>
            </w:r>
          </w:p>
        </w:tc>
        <w:tc>
          <w:tcPr>
            <w:tcW w:w="1999"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30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Servicios personales por pagar a corto plazo “gastos médicos”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w:t>
            </w:r>
            <w:r w:rsidR="002D6B30">
              <w:rPr>
                <w:rFonts w:ascii="Arial Narrow" w:hAnsi="Arial Narrow"/>
                <w:sz w:val="18"/>
                <w:szCs w:val="18"/>
              </w:rPr>
              <w:t xml:space="preserve">  3,736,909.30</w:t>
            </w:r>
          </w:p>
        </w:tc>
        <w:tc>
          <w:tcPr>
            <w:tcW w:w="1999"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Arrendamientos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D6B30">
              <w:rPr>
                <w:rFonts w:ascii="Arial Narrow" w:hAnsi="Arial Narrow"/>
                <w:sz w:val="18"/>
                <w:szCs w:val="18"/>
              </w:rPr>
              <w:t>18,734.00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30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Proveedores de bienes y servicios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2D6B30">
              <w:rPr>
                <w:rFonts w:ascii="Arial Narrow" w:hAnsi="Arial Narrow"/>
                <w:sz w:val="18"/>
                <w:szCs w:val="18"/>
              </w:rPr>
              <w:t xml:space="preserve">    891,562.71</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Pr>
                <w:rFonts w:ascii="Arial Narrow" w:hAnsi="Arial Narrow"/>
                <w:b w:val="0"/>
                <w:color w:val="auto"/>
                <w:sz w:val="18"/>
                <w:szCs w:val="18"/>
              </w:rPr>
              <w:t>Retenciones  de Impuesto Sobre la R</w:t>
            </w:r>
            <w:r w:rsidRPr="00917741">
              <w:rPr>
                <w:rFonts w:ascii="Arial Narrow" w:hAnsi="Arial Narrow"/>
                <w:b w:val="0"/>
                <w:color w:val="auto"/>
                <w:sz w:val="18"/>
                <w:szCs w:val="18"/>
              </w:rPr>
              <w:t xml:space="preserve">enta </w:t>
            </w:r>
            <w:r>
              <w:rPr>
                <w:rFonts w:ascii="Arial Narrow" w:hAnsi="Arial Narrow"/>
                <w:b w:val="0"/>
                <w:color w:val="auto"/>
                <w:sz w:val="18"/>
                <w:szCs w:val="18"/>
              </w:rPr>
              <w:t xml:space="preserve"> (</w:t>
            </w:r>
            <w:r w:rsidRPr="00917741">
              <w:rPr>
                <w:rFonts w:ascii="Arial Narrow" w:hAnsi="Arial Narrow"/>
                <w:b w:val="0"/>
                <w:color w:val="auto"/>
                <w:sz w:val="18"/>
                <w:szCs w:val="18"/>
              </w:rPr>
              <w:t>ISR</w:t>
            </w:r>
            <w:r>
              <w:rPr>
                <w:rFonts w:ascii="Arial Narrow" w:hAnsi="Arial Narrow"/>
                <w:b w:val="0"/>
                <w:color w:val="auto"/>
                <w:sz w:val="18"/>
                <w:szCs w:val="18"/>
              </w:rPr>
              <w:t>)</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2D6B30">
              <w:rPr>
                <w:rFonts w:ascii="Arial Narrow" w:hAnsi="Arial Narrow"/>
                <w:sz w:val="18"/>
                <w:szCs w:val="18"/>
              </w:rPr>
              <w:t>1,478,048.00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17 dí</w:t>
            </w:r>
            <w:r w:rsidRPr="00917741">
              <w:rPr>
                <w:rFonts w:ascii="Arial Narrow" w:hAnsi="Arial Narrow"/>
                <w:color w:val="auto"/>
                <w:sz w:val="18"/>
                <w:szCs w:val="18"/>
              </w:rPr>
              <w:t>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10% de ISR arrendamientos</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Pr>
                <w:rFonts w:ascii="Arial Narrow" w:hAnsi="Arial Narrow"/>
                <w:sz w:val="18"/>
                <w:szCs w:val="18"/>
              </w:rPr>
              <w:t xml:space="preserve">  </w:t>
            </w:r>
            <w:r w:rsidR="002D6B30">
              <w:rPr>
                <w:rFonts w:ascii="Arial Narrow" w:hAnsi="Arial Narrow"/>
                <w:sz w:val="18"/>
                <w:szCs w:val="18"/>
              </w:rPr>
              <w:t>3,925.61</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17</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10% de I.S.R. honorarios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D6B30">
              <w:rPr>
                <w:rFonts w:ascii="Arial Narrow" w:hAnsi="Arial Narrow"/>
                <w:sz w:val="18"/>
                <w:szCs w:val="18"/>
              </w:rPr>
              <w:t>3,444.43</w:t>
            </w:r>
          </w:p>
        </w:tc>
        <w:tc>
          <w:tcPr>
            <w:tcW w:w="1999"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Default="008E4707" w:rsidP="008E4707">
            <w:pPr>
              <w:jc w:val="both"/>
              <w:rPr>
                <w:rFonts w:ascii="Arial Narrow" w:hAnsi="Arial Narrow"/>
                <w:b w:val="0"/>
                <w:sz w:val="18"/>
                <w:szCs w:val="18"/>
              </w:rPr>
            </w:pPr>
            <w:r>
              <w:rPr>
                <w:rFonts w:ascii="Arial Narrow" w:hAnsi="Arial Narrow"/>
                <w:b w:val="0"/>
                <w:sz w:val="18"/>
                <w:szCs w:val="18"/>
              </w:rPr>
              <w:t>I.V.A. retenido</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2D6B30">
              <w:rPr>
                <w:rFonts w:ascii="Arial Narrow" w:hAnsi="Arial Narrow"/>
                <w:sz w:val="18"/>
                <w:szCs w:val="18"/>
              </w:rPr>
              <w:t>2,133.43</w:t>
            </w:r>
          </w:p>
        </w:tc>
        <w:tc>
          <w:tcPr>
            <w:tcW w:w="1999"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Viable </w:t>
            </w:r>
          </w:p>
        </w:tc>
        <w:tc>
          <w:tcPr>
            <w:tcW w:w="1828" w:type="dxa"/>
          </w:tcPr>
          <w:p w:rsidR="008E4707"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sz w:val="18"/>
                <w:szCs w:val="18"/>
              </w:rPr>
            </w:pPr>
            <w:r>
              <w:rPr>
                <w:rFonts w:ascii="Arial Narrow" w:hAnsi="Arial Narrow"/>
                <w:b w:val="0"/>
                <w:sz w:val="18"/>
                <w:szCs w:val="18"/>
              </w:rPr>
              <w:t>2% sobre nóminas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2D6B30">
              <w:rPr>
                <w:rFonts w:ascii="Arial Narrow" w:hAnsi="Arial Narrow"/>
                <w:sz w:val="18"/>
                <w:szCs w:val="18"/>
              </w:rPr>
              <w:t xml:space="preserve"> 332,335.00</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Igual a  17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Previsiones Monserrat</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2D6B30">
              <w:rPr>
                <w:rFonts w:ascii="Arial Narrow" w:hAnsi="Arial Narrow"/>
                <w:sz w:val="18"/>
                <w:szCs w:val="18"/>
              </w:rPr>
              <w:t>21,820.00</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Metlife México</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823521">
              <w:rPr>
                <w:rFonts w:ascii="Arial Narrow" w:hAnsi="Arial Narrow"/>
                <w:sz w:val="18"/>
                <w:szCs w:val="18"/>
              </w:rPr>
              <w:t xml:space="preserve"> 205,431.68</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60</w:t>
            </w:r>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Sindicato 7 de Mayo</w:t>
            </w:r>
          </w:p>
        </w:tc>
        <w:tc>
          <w:tcPr>
            <w:tcW w:w="1615" w:type="dxa"/>
          </w:tcPr>
          <w:p w:rsidR="008E4707" w:rsidRPr="00E570D4"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823521">
              <w:rPr>
                <w:rFonts w:ascii="Arial Narrow" w:hAnsi="Arial Narrow"/>
                <w:sz w:val="18"/>
                <w:szCs w:val="18"/>
              </w:rPr>
              <w:t>91,459.67</w:t>
            </w:r>
          </w:p>
        </w:tc>
        <w:tc>
          <w:tcPr>
            <w:tcW w:w="1999"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Pr>
                <w:rFonts w:ascii="Arial Narrow" w:hAnsi="Arial Narrow"/>
                <w:b w:val="0"/>
                <w:color w:val="auto"/>
                <w:sz w:val="18"/>
                <w:szCs w:val="18"/>
              </w:rPr>
              <w:t>Pensiones C</w:t>
            </w:r>
            <w:r w:rsidRPr="00917741">
              <w:rPr>
                <w:rFonts w:ascii="Arial Narrow" w:hAnsi="Arial Narrow"/>
                <w:b w:val="0"/>
                <w:color w:val="auto"/>
                <w:sz w:val="18"/>
                <w:szCs w:val="18"/>
              </w:rPr>
              <w:t>iviles</w:t>
            </w:r>
          </w:p>
        </w:tc>
        <w:tc>
          <w:tcPr>
            <w:tcW w:w="1615" w:type="dxa"/>
          </w:tcPr>
          <w:p w:rsidR="008E4707" w:rsidRPr="00E570D4"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E570D4">
              <w:rPr>
                <w:rFonts w:ascii="Arial Narrow" w:hAnsi="Arial Narrow"/>
                <w:sz w:val="18"/>
                <w:szCs w:val="18"/>
              </w:rPr>
              <w:t xml:space="preserve">$  </w:t>
            </w:r>
            <w:r w:rsidR="00823521">
              <w:rPr>
                <w:rFonts w:ascii="Arial Narrow" w:hAnsi="Arial Narrow"/>
                <w:sz w:val="18"/>
                <w:szCs w:val="18"/>
              </w:rPr>
              <w:t>4,188,959.57</w:t>
            </w:r>
          </w:p>
        </w:tc>
        <w:tc>
          <w:tcPr>
            <w:tcW w:w="1999"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viable</w:t>
            </w:r>
          </w:p>
        </w:tc>
        <w:tc>
          <w:tcPr>
            <w:tcW w:w="1828" w:type="dxa"/>
          </w:tcPr>
          <w:p w:rsidR="008E4707" w:rsidRPr="00917741" w:rsidRDefault="008E4707" w:rsidP="008E470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Igual a 30</w:t>
            </w:r>
            <w:r w:rsidRPr="00917741">
              <w:rPr>
                <w:rFonts w:ascii="Arial Narrow" w:hAnsi="Arial Narrow"/>
                <w:color w:val="auto"/>
                <w:sz w:val="18"/>
                <w:szCs w:val="18"/>
              </w:rPr>
              <w:t xml:space="preserve"> días</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color w:val="auto"/>
                <w:sz w:val="18"/>
                <w:szCs w:val="18"/>
              </w:rPr>
            </w:pPr>
            <w:r w:rsidRPr="00917741">
              <w:rPr>
                <w:rFonts w:ascii="Arial Narrow" w:hAnsi="Arial Narrow"/>
                <w:color w:val="auto"/>
                <w:sz w:val="18"/>
                <w:szCs w:val="18"/>
              </w:rPr>
              <w:t xml:space="preserve">Total  </w:t>
            </w:r>
            <w:r>
              <w:rPr>
                <w:rFonts w:ascii="Arial Narrow" w:hAnsi="Arial Narrow"/>
                <w:color w:val="auto"/>
                <w:sz w:val="18"/>
                <w:szCs w:val="18"/>
              </w:rPr>
              <w:t xml:space="preserve">pasivo </w:t>
            </w:r>
            <w:r w:rsidRPr="00917741">
              <w:rPr>
                <w:rFonts w:ascii="Arial Narrow" w:hAnsi="Arial Narrow"/>
                <w:color w:val="auto"/>
                <w:sz w:val="18"/>
                <w:szCs w:val="18"/>
              </w:rPr>
              <w:t>a corto plazo</w:t>
            </w:r>
          </w:p>
        </w:tc>
        <w:tc>
          <w:tcPr>
            <w:tcW w:w="1615" w:type="dxa"/>
          </w:tcPr>
          <w:p w:rsidR="008E4707" w:rsidRPr="00E570D4" w:rsidRDefault="00823521"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$10,981,291.99</w:t>
            </w:r>
            <w:r w:rsidR="008E4707" w:rsidRPr="00E570D4">
              <w:rPr>
                <w:rFonts w:ascii="Arial Narrow" w:hAnsi="Arial Narrow"/>
                <w:sz w:val="18"/>
                <w:szCs w:val="18"/>
              </w:rPr>
              <w:fldChar w:fldCharType="begin"/>
            </w:r>
            <w:r w:rsidR="008E4707" w:rsidRPr="00E570D4">
              <w:rPr>
                <w:rFonts w:ascii="Arial Narrow" w:hAnsi="Arial Narrow"/>
                <w:sz w:val="18"/>
                <w:szCs w:val="18"/>
              </w:rPr>
              <w:instrText xml:space="preserve"> =SUM(ABOVE) </w:instrText>
            </w:r>
            <w:r w:rsidR="008E4707" w:rsidRPr="00E570D4">
              <w:rPr>
                <w:rFonts w:ascii="Arial Narrow" w:hAnsi="Arial Narrow"/>
                <w:sz w:val="18"/>
                <w:szCs w:val="18"/>
              </w:rPr>
              <w:fldChar w:fldCharType="end"/>
            </w:r>
          </w:p>
        </w:tc>
        <w:tc>
          <w:tcPr>
            <w:tcW w:w="1999"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c>
          <w:tcPr>
            <w:tcW w:w="1828"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color w:val="auto"/>
                <w:sz w:val="18"/>
                <w:szCs w:val="18"/>
              </w:rPr>
            </w:pPr>
          </w:p>
        </w:tc>
        <w:tc>
          <w:tcPr>
            <w:tcW w:w="1615" w:type="dxa"/>
          </w:tcPr>
          <w:p w:rsidR="008E4707" w:rsidRPr="00917741"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999"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c>
          <w:tcPr>
            <w:tcW w:w="1828" w:type="dxa"/>
          </w:tcPr>
          <w:p w:rsidR="008E4707" w:rsidRPr="00917741"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p>
        </w:tc>
      </w:tr>
    </w:tbl>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r w:rsidRPr="004C1E73">
        <w:rPr>
          <w:rFonts w:ascii="Arial Narrow" w:hAnsi="Arial Narrow"/>
        </w:rPr>
        <w:t>Los adeudos anteriores son generados por las operaciones normales de</w:t>
      </w:r>
      <w:r>
        <w:rPr>
          <w:rFonts w:ascii="Arial Narrow" w:hAnsi="Arial Narrow"/>
        </w:rPr>
        <w:t>l Tribunal Superior de Justicia</w:t>
      </w:r>
      <w:r w:rsidRPr="004C1E73">
        <w:rPr>
          <w:rFonts w:ascii="Arial Narrow" w:hAnsi="Arial Narrow"/>
        </w:rPr>
        <w:t xml:space="preserve"> y se pagan en el corto plazo</w:t>
      </w:r>
      <w:r>
        <w:rPr>
          <w:rFonts w:ascii="Arial Narrow" w:hAnsi="Arial Narrow"/>
        </w:rPr>
        <w:t>.</w:t>
      </w:r>
      <w:r>
        <w:rPr>
          <w:rFonts w:ascii="Arial Narrow" w:hAnsi="Arial Narrow"/>
          <w:sz w:val="16"/>
          <w:szCs w:val="16"/>
        </w:rPr>
        <w:t xml:space="preserve"> </w:t>
      </w: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Default="008E4707" w:rsidP="008E4707">
      <w:pPr>
        <w:jc w:val="both"/>
        <w:rPr>
          <w:rFonts w:ascii="Arial Narrow" w:hAnsi="Arial Narrow"/>
          <w:sz w:val="16"/>
          <w:szCs w:val="16"/>
        </w:rPr>
      </w:pPr>
    </w:p>
    <w:p w:rsidR="008E4707" w:rsidRPr="004C1E73" w:rsidRDefault="008E4707" w:rsidP="008E4707">
      <w:pPr>
        <w:jc w:val="both"/>
        <w:rPr>
          <w:rFonts w:ascii="Arial Narrow" w:hAnsi="Arial Narrow"/>
          <w:b/>
          <w:sz w:val="24"/>
          <w:szCs w:val="24"/>
        </w:rPr>
      </w:pPr>
      <w:r w:rsidRPr="004C1E73">
        <w:rPr>
          <w:rFonts w:ascii="Arial Narrow" w:hAnsi="Arial Narrow"/>
          <w:b/>
          <w:sz w:val="24"/>
          <w:szCs w:val="24"/>
        </w:rPr>
        <w:t>Otro</w:t>
      </w:r>
      <w:r>
        <w:rPr>
          <w:rFonts w:ascii="Arial Narrow" w:hAnsi="Arial Narrow"/>
          <w:b/>
          <w:sz w:val="24"/>
          <w:szCs w:val="24"/>
        </w:rPr>
        <w:t>s</w:t>
      </w:r>
      <w:r w:rsidRPr="004C1E73">
        <w:rPr>
          <w:rFonts w:ascii="Arial Narrow" w:hAnsi="Arial Narrow"/>
          <w:b/>
          <w:sz w:val="24"/>
          <w:szCs w:val="24"/>
        </w:rPr>
        <w:t xml:space="preserve"> documentos por pagar a largo plazo</w:t>
      </w:r>
    </w:p>
    <w:tbl>
      <w:tblPr>
        <w:tblStyle w:val="Sombreadoclaro-nfasis11"/>
        <w:tblW w:w="8897" w:type="dxa"/>
        <w:jc w:val="center"/>
        <w:tblLook w:val="04A0" w:firstRow="1" w:lastRow="0" w:firstColumn="1" w:lastColumn="0" w:noHBand="0" w:noVBand="1"/>
      </w:tblPr>
      <w:tblGrid>
        <w:gridCol w:w="3455"/>
        <w:gridCol w:w="1615"/>
        <w:gridCol w:w="1999"/>
        <w:gridCol w:w="1828"/>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rsidR="008E4707" w:rsidRPr="00917741" w:rsidRDefault="008E4707" w:rsidP="008E4707">
            <w:pPr>
              <w:jc w:val="both"/>
              <w:rPr>
                <w:rFonts w:ascii="Arial Narrow" w:hAnsi="Arial Narrow"/>
                <w:b w:val="0"/>
                <w:color w:val="auto"/>
                <w:sz w:val="18"/>
                <w:szCs w:val="18"/>
              </w:rPr>
            </w:pPr>
            <w:r w:rsidRPr="00917741">
              <w:rPr>
                <w:rFonts w:ascii="Arial Narrow" w:hAnsi="Arial Narrow"/>
                <w:b w:val="0"/>
                <w:color w:val="auto"/>
                <w:sz w:val="18"/>
                <w:szCs w:val="18"/>
              </w:rPr>
              <w:t>Otros Documentos por pagar a largo plazo “Fondo Auxiliar”</w:t>
            </w:r>
          </w:p>
        </w:tc>
        <w:tc>
          <w:tcPr>
            <w:tcW w:w="1615" w:type="dxa"/>
          </w:tcPr>
          <w:p w:rsidR="008E4707" w:rsidRPr="00917741"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w:t>
            </w:r>
            <w:r>
              <w:rPr>
                <w:rFonts w:ascii="Arial Narrow" w:hAnsi="Arial Narrow"/>
                <w:color w:val="auto"/>
                <w:sz w:val="18"/>
                <w:szCs w:val="18"/>
              </w:rPr>
              <w:t xml:space="preserve"> </w:t>
            </w:r>
            <w:r w:rsidRPr="00917741">
              <w:rPr>
                <w:rFonts w:ascii="Arial Narrow" w:hAnsi="Arial Narrow"/>
                <w:color w:val="auto"/>
                <w:sz w:val="18"/>
                <w:szCs w:val="18"/>
              </w:rPr>
              <w:t>10,084,758.13</w:t>
            </w:r>
          </w:p>
        </w:tc>
        <w:tc>
          <w:tcPr>
            <w:tcW w:w="1999"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Mala</w:t>
            </w:r>
          </w:p>
        </w:tc>
        <w:tc>
          <w:tcPr>
            <w:tcW w:w="1828"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Mayor de 365 días</w:t>
            </w:r>
          </w:p>
        </w:tc>
      </w:tr>
    </w:tbl>
    <w:p w:rsidR="008E4707" w:rsidRDefault="008E4707" w:rsidP="008E4707">
      <w:pPr>
        <w:jc w:val="both"/>
        <w:rPr>
          <w:rFonts w:ascii="Arial Narrow" w:hAnsi="Arial Narrow"/>
          <w:sz w:val="16"/>
          <w:szCs w:val="16"/>
        </w:rPr>
      </w:pPr>
    </w:p>
    <w:p w:rsidR="008E4707" w:rsidRPr="003D3224" w:rsidRDefault="008E4707" w:rsidP="008E4707">
      <w:pPr>
        <w:jc w:val="both"/>
        <w:rPr>
          <w:rFonts w:ascii="Arial Narrow" w:hAnsi="Arial Narrow"/>
        </w:rPr>
      </w:pPr>
      <w:r w:rsidRPr="003D3224">
        <w:rPr>
          <w:rFonts w:ascii="Arial Narrow" w:hAnsi="Arial Narrow"/>
        </w:rPr>
        <w:t>El ente tiene adeudo con el fondo auxiliar por prestamos recibidos en ejercicios anteriores los cuales fueron utilizados para el pago de prestaciones de fin de año, e</w:t>
      </w:r>
      <w:r>
        <w:rPr>
          <w:rFonts w:ascii="Arial Narrow" w:hAnsi="Arial Narrow"/>
        </w:rPr>
        <w:t>ste importe no genera intereses</w:t>
      </w:r>
      <w:r w:rsidRPr="003D3224">
        <w:rPr>
          <w:rFonts w:ascii="Arial Narrow" w:hAnsi="Arial Narrow"/>
        </w:rPr>
        <w:t xml:space="preserve"> y no tiene fecha límite de pago. </w:t>
      </w:r>
    </w:p>
    <w:p w:rsidR="008E4707" w:rsidRDefault="008E4707" w:rsidP="008E4707">
      <w:pPr>
        <w:jc w:val="both"/>
        <w:rPr>
          <w:rFonts w:ascii="Arial Narrow" w:hAnsi="Arial Narrow"/>
          <w:b/>
          <w:sz w:val="24"/>
          <w:szCs w:val="24"/>
        </w:rPr>
      </w:pPr>
      <w:r w:rsidRPr="004A4D82">
        <w:rPr>
          <w:rFonts w:ascii="Arial Narrow" w:hAnsi="Arial Narrow"/>
          <w:b/>
          <w:sz w:val="24"/>
          <w:szCs w:val="24"/>
        </w:rPr>
        <w:t>Fondos y bienes de terceros en garantía y/o administración a corto plazo</w:t>
      </w:r>
    </w:p>
    <w:p w:rsidR="008E4707" w:rsidRDefault="008E4707" w:rsidP="008E4707">
      <w:pPr>
        <w:jc w:val="both"/>
        <w:rPr>
          <w:rFonts w:ascii="Arial Narrow" w:hAnsi="Arial Narrow"/>
          <w:b/>
          <w:sz w:val="24"/>
          <w:szCs w:val="24"/>
        </w:rPr>
      </w:pPr>
      <w:r>
        <w:rPr>
          <w:rFonts w:ascii="Arial Narrow" w:hAnsi="Arial Narrow"/>
          <w:b/>
          <w:sz w:val="24"/>
          <w:szCs w:val="24"/>
        </w:rPr>
        <w:t>El Fondo Auxiliar Para la Impartición de Justicia posee los siguientes valores:</w:t>
      </w:r>
    </w:p>
    <w:p w:rsidR="008E4707" w:rsidRDefault="008E4707" w:rsidP="008E4707">
      <w:pPr>
        <w:jc w:val="both"/>
        <w:rPr>
          <w:rFonts w:ascii="Arial Narrow" w:hAnsi="Arial Narrow"/>
          <w:b/>
          <w:sz w:val="24"/>
          <w:szCs w:val="24"/>
        </w:rPr>
      </w:pPr>
    </w:p>
    <w:tbl>
      <w:tblPr>
        <w:tblStyle w:val="Sombreadoclaro-nfasis11"/>
        <w:tblW w:w="0" w:type="auto"/>
        <w:tblInd w:w="2124" w:type="dxa"/>
        <w:tblLook w:val="04A0" w:firstRow="1" w:lastRow="0" w:firstColumn="1" w:lastColumn="0" w:noHBand="0" w:noVBand="1"/>
      </w:tblPr>
      <w:tblGrid>
        <w:gridCol w:w="7114"/>
        <w:gridCol w:w="1925"/>
      </w:tblGrid>
      <w:tr w:rsidR="008E4707" w:rsidRPr="00803673" w:rsidTr="008E47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Fianzas</w:t>
            </w:r>
          </w:p>
        </w:tc>
        <w:tc>
          <w:tcPr>
            <w:tcW w:w="1925" w:type="dxa"/>
          </w:tcPr>
          <w:p w:rsidR="008E4707" w:rsidRPr="00803673"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5,75</w:t>
            </w:r>
            <w:r w:rsidR="008E4707" w:rsidRPr="00803673">
              <w:rPr>
                <w:rFonts w:ascii="Arial Narrow" w:hAnsi="Arial Narrow"/>
                <w:color w:val="auto"/>
                <w:sz w:val="24"/>
                <w:szCs w:val="24"/>
              </w:rPr>
              <w:t>2,630.31</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Cauciones</w:t>
            </w:r>
          </w:p>
        </w:tc>
        <w:tc>
          <w:tcPr>
            <w:tcW w:w="1925" w:type="dxa"/>
          </w:tcPr>
          <w:p w:rsidR="008E4707" w:rsidRPr="00803673" w:rsidRDefault="00823521"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8,031,649.1</w:t>
            </w:r>
            <w:r w:rsidR="008E4707" w:rsidRPr="00803673">
              <w:rPr>
                <w:rFonts w:ascii="Arial Narrow" w:hAnsi="Arial Narrow"/>
                <w:color w:val="auto"/>
                <w:sz w:val="24"/>
                <w:szCs w:val="24"/>
              </w:rPr>
              <w:t>4</w:t>
            </w:r>
          </w:p>
        </w:tc>
      </w:tr>
      <w:tr w:rsidR="004A3BF2"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4A3BF2" w:rsidRPr="00803673" w:rsidRDefault="004A3BF2" w:rsidP="008E4707">
            <w:pPr>
              <w:jc w:val="both"/>
              <w:rPr>
                <w:rFonts w:ascii="Arial Narrow" w:hAnsi="Arial Narrow"/>
                <w:sz w:val="24"/>
                <w:szCs w:val="24"/>
              </w:rPr>
            </w:pPr>
          </w:p>
        </w:tc>
        <w:tc>
          <w:tcPr>
            <w:tcW w:w="1925" w:type="dxa"/>
          </w:tcPr>
          <w:p w:rsidR="004A3BF2" w:rsidRPr="00803673" w:rsidRDefault="004A3BF2"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Otros ingresos</w:t>
            </w:r>
          </w:p>
        </w:tc>
        <w:tc>
          <w:tcPr>
            <w:tcW w:w="1925" w:type="dxa"/>
          </w:tcPr>
          <w:p w:rsidR="008E4707" w:rsidRPr="00803673"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300.00</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Reparación del daño</w:t>
            </w:r>
          </w:p>
        </w:tc>
        <w:tc>
          <w:tcPr>
            <w:tcW w:w="1925" w:type="dxa"/>
          </w:tcPr>
          <w:p w:rsidR="008E4707" w:rsidRPr="00803673" w:rsidRDefault="0082352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5,662,2</w:t>
            </w:r>
            <w:r w:rsidR="00915D41">
              <w:rPr>
                <w:rFonts w:ascii="Arial Narrow" w:hAnsi="Arial Narrow"/>
                <w:color w:val="auto"/>
                <w:sz w:val="24"/>
                <w:szCs w:val="24"/>
              </w:rPr>
              <w:t>6</w:t>
            </w:r>
            <w:r>
              <w:rPr>
                <w:rFonts w:ascii="Arial Narrow" w:hAnsi="Arial Narrow"/>
                <w:color w:val="auto"/>
                <w:sz w:val="24"/>
                <w:szCs w:val="24"/>
              </w:rPr>
              <w:t>4.42</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Conmutación</w:t>
            </w:r>
          </w:p>
        </w:tc>
        <w:tc>
          <w:tcPr>
            <w:tcW w:w="1925" w:type="dxa"/>
          </w:tcPr>
          <w:p w:rsidR="008E4707" w:rsidRPr="00803673" w:rsidRDefault="00823521"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1,592,798.6</w:t>
            </w:r>
            <w:r w:rsidR="008E4707" w:rsidRPr="00803673">
              <w:rPr>
                <w:rFonts w:ascii="Arial Narrow" w:hAnsi="Arial Narrow"/>
                <w:color w:val="auto"/>
                <w:sz w:val="24"/>
                <w:szCs w:val="24"/>
              </w:rPr>
              <w:t>4</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Pensión alimenticia</w:t>
            </w:r>
          </w:p>
        </w:tc>
        <w:tc>
          <w:tcPr>
            <w:tcW w:w="1925" w:type="dxa"/>
          </w:tcPr>
          <w:p w:rsidR="008E4707" w:rsidRPr="00803673" w:rsidRDefault="0082352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6,832,583.49</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Sanción pecuniaria</w:t>
            </w:r>
          </w:p>
        </w:tc>
        <w:tc>
          <w:tcPr>
            <w:tcW w:w="1925" w:type="dxa"/>
          </w:tcPr>
          <w:p w:rsidR="008E4707" w:rsidRPr="00803673" w:rsidRDefault="00823521"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2,168,316.43</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Diversos varios</w:t>
            </w:r>
          </w:p>
        </w:tc>
        <w:tc>
          <w:tcPr>
            <w:tcW w:w="1925" w:type="dxa"/>
          </w:tcPr>
          <w:p w:rsidR="008E4707" w:rsidRPr="00803673" w:rsidRDefault="0082352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1,442,</w:t>
            </w:r>
            <w:r w:rsidR="008E4707" w:rsidRPr="00803673">
              <w:rPr>
                <w:rFonts w:ascii="Arial Narrow" w:hAnsi="Arial Narrow"/>
                <w:color w:val="auto"/>
                <w:sz w:val="24"/>
                <w:szCs w:val="24"/>
              </w:rPr>
              <w:t>4</w:t>
            </w:r>
            <w:r>
              <w:rPr>
                <w:rFonts w:ascii="Arial Narrow" w:hAnsi="Arial Narrow"/>
                <w:color w:val="auto"/>
                <w:sz w:val="24"/>
                <w:szCs w:val="24"/>
              </w:rPr>
              <w:t>0</w:t>
            </w:r>
            <w:r w:rsidR="008E4707" w:rsidRPr="00803673">
              <w:rPr>
                <w:rFonts w:ascii="Arial Narrow" w:hAnsi="Arial Narrow"/>
                <w:color w:val="auto"/>
                <w:sz w:val="24"/>
                <w:szCs w:val="24"/>
              </w:rPr>
              <w:t>5.24</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Consignación de pago</w:t>
            </w:r>
          </w:p>
        </w:tc>
        <w:tc>
          <w:tcPr>
            <w:tcW w:w="1925" w:type="dxa"/>
          </w:tcPr>
          <w:p w:rsidR="008E4707" w:rsidRPr="00803673" w:rsidRDefault="00915D41"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3,570,591.35</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color w:val="auto"/>
                <w:sz w:val="24"/>
                <w:szCs w:val="24"/>
              </w:rPr>
            </w:pPr>
            <w:r w:rsidRPr="00803673">
              <w:rPr>
                <w:rFonts w:ascii="Arial Narrow" w:hAnsi="Arial Narrow"/>
                <w:color w:val="auto"/>
                <w:sz w:val="24"/>
                <w:szCs w:val="24"/>
              </w:rPr>
              <w:t>Billetes de depósito</w:t>
            </w:r>
          </w:p>
        </w:tc>
        <w:tc>
          <w:tcPr>
            <w:tcW w:w="1925" w:type="dxa"/>
          </w:tcPr>
          <w:p w:rsidR="008E4707" w:rsidRPr="00803673" w:rsidRDefault="00915D41"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Pr>
                <w:rFonts w:ascii="Arial Narrow" w:hAnsi="Arial Narrow"/>
                <w:color w:val="auto"/>
                <w:sz w:val="24"/>
                <w:szCs w:val="24"/>
              </w:rPr>
              <w:t>$  1,787,946.93</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915D41" w:rsidP="008E4707">
            <w:pPr>
              <w:jc w:val="both"/>
              <w:rPr>
                <w:rFonts w:ascii="Arial Narrow" w:hAnsi="Arial Narrow"/>
                <w:color w:val="auto"/>
                <w:sz w:val="24"/>
                <w:szCs w:val="24"/>
              </w:rPr>
            </w:pPr>
            <w:r>
              <w:rPr>
                <w:rFonts w:ascii="Arial Narrow" w:hAnsi="Arial Narrow"/>
                <w:color w:val="auto"/>
                <w:sz w:val="24"/>
                <w:szCs w:val="24"/>
              </w:rPr>
              <w:t>Justiciables 772616</w:t>
            </w:r>
          </w:p>
        </w:tc>
        <w:tc>
          <w:tcPr>
            <w:tcW w:w="1925" w:type="dxa"/>
          </w:tcPr>
          <w:p w:rsidR="008E4707" w:rsidRPr="00803673"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xml:space="preserve">$     </w:t>
            </w:r>
            <w:r w:rsidR="00915D41">
              <w:rPr>
                <w:rFonts w:ascii="Arial Narrow" w:hAnsi="Arial Narrow"/>
                <w:color w:val="auto"/>
                <w:sz w:val="24"/>
                <w:szCs w:val="24"/>
              </w:rPr>
              <w:t>432,494.66</w:t>
            </w:r>
          </w:p>
        </w:tc>
      </w:tr>
      <w:tr w:rsidR="008E4707" w:rsidRPr="00803673" w:rsidTr="008E4707">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915D41" w:rsidP="008E4707">
            <w:pPr>
              <w:jc w:val="both"/>
              <w:rPr>
                <w:rFonts w:ascii="Arial Narrow" w:hAnsi="Arial Narrow"/>
                <w:color w:val="auto"/>
                <w:sz w:val="24"/>
                <w:szCs w:val="24"/>
              </w:rPr>
            </w:pPr>
            <w:r>
              <w:rPr>
                <w:rFonts w:ascii="Arial Narrow" w:hAnsi="Arial Narrow"/>
                <w:color w:val="auto"/>
                <w:sz w:val="24"/>
                <w:szCs w:val="24"/>
              </w:rPr>
              <w:t>Justiciables 764516</w:t>
            </w:r>
          </w:p>
        </w:tc>
        <w:tc>
          <w:tcPr>
            <w:tcW w:w="1925" w:type="dxa"/>
          </w:tcPr>
          <w:p w:rsidR="008E4707" w:rsidRPr="00803673"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4"/>
                <w:szCs w:val="24"/>
              </w:rPr>
            </w:pPr>
            <w:r w:rsidRPr="00803673">
              <w:rPr>
                <w:rFonts w:ascii="Arial Narrow" w:hAnsi="Arial Narrow"/>
                <w:color w:val="auto"/>
                <w:sz w:val="24"/>
                <w:szCs w:val="24"/>
              </w:rPr>
              <w:t xml:space="preserve">$  </w:t>
            </w:r>
            <w:r w:rsidR="00915D41">
              <w:rPr>
                <w:rFonts w:ascii="Arial Narrow" w:hAnsi="Arial Narrow"/>
                <w:color w:val="auto"/>
                <w:sz w:val="24"/>
                <w:szCs w:val="24"/>
              </w:rPr>
              <w:t>3,738,705.95</w:t>
            </w:r>
          </w:p>
        </w:tc>
      </w:tr>
      <w:tr w:rsidR="008E4707" w:rsidRPr="00803673" w:rsidTr="008E47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8E4707" w:rsidRPr="00803673" w:rsidRDefault="008E4707" w:rsidP="008E4707">
            <w:pPr>
              <w:jc w:val="both"/>
              <w:rPr>
                <w:rFonts w:ascii="Arial Narrow" w:hAnsi="Arial Narrow"/>
                <w:b w:val="0"/>
                <w:color w:val="auto"/>
                <w:sz w:val="24"/>
                <w:szCs w:val="24"/>
              </w:rPr>
            </w:pPr>
            <w:r w:rsidRPr="00803673">
              <w:rPr>
                <w:rFonts w:ascii="Arial Narrow" w:hAnsi="Arial Narrow"/>
                <w:color w:val="auto"/>
                <w:sz w:val="24"/>
                <w:szCs w:val="24"/>
              </w:rPr>
              <w:t>TOTAL</w:t>
            </w:r>
          </w:p>
        </w:tc>
        <w:tc>
          <w:tcPr>
            <w:tcW w:w="1925" w:type="dxa"/>
          </w:tcPr>
          <w:p w:rsidR="008E4707" w:rsidRPr="00803673" w:rsidRDefault="00915D41"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24"/>
                <w:szCs w:val="24"/>
              </w:rPr>
            </w:pPr>
            <w:r>
              <w:rPr>
                <w:rFonts w:ascii="Arial Narrow" w:hAnsi="Arial Narrow"/>
                <w:b/>
                <w:color w:val="auto"/>
                <w:sz w:val="24"/>
                <w:szCs w:val="24"/>
              </w:rPr>
              <w:t>$41,012,686.56</w:t>
            </w:r>
          </w:p>
        </w:tc>
      </w:tr>
    </w:tbl>
    <w:p w:rsidR="008E4707" w:rsidRPr="004A4D82" w:rsidRDefault="008E4707" w:rsidP="008E4707">
      <w:pPr>
        <w:jc w:val="both"/>
        <w:rPr>
          <w:rFonts w:ascii="Arial Narrow" w:hAnsi="Arial Narrow"/>
          <w:b/>
          <w:sz w:val="24"/>
          <w:szCs w:val="24"/>
        </w:rPr>
      </w:pPr>
    </w:p>
    <w:p w:rsidR="008E4707" w:rsidRPr="00701F5D" w:rsidRDefault="008E4707" w:rsidP="008E4707">
      <w:pPr>
        <w:jc w:val="both"/>
        <w:rPr>
          <w:rFonts w:ascii="Arial Narrow" w:hAnsi="Arial Narrow"/>
          <w:sz w:val="16"/>
          <w:szCs w:val="16"/>
        </w:rPr>
      </w:pPr>
    </w:p>
    <w:p w:rsidR="008E4707" w:rsidRDefault="008E4707" w:rsidP="008E4707">
      <w:pPr>
        <w:pStyle w:val="Prrafodelista"/>
        <w:numPr>
          <w:ilvl w:val="0"/>
          <w:numId w:val="17"/>
        </w:numPr>
        <w:jc w:val="both"/>
        <w:rPr>
          <w:rFonts w:ascii="Arial Narrow" w:hAnsi="Arial Narrow"/>
          <w:b/>
          <w:u w:val="single"/>
        </w:rPr>
      </w:pPr>
      <w:r w:rsidRPr="00B936EC">
        <w:rPr>
          <w:rFonts w:ascii="Arial Narrow" w:hAnsi="Arial Narrow"/>
          <w:b/>
          <w:u w:val="single"/>
        </w:rPr>
        <w:t xml:space="preserve"> NOTAS AL ESTADO DE ACTIVIDADES</w:t>
      </w:r>
    </w:p>
    <w:p w:rsidR="008E4707" w:rsidRPr="00B94587" w:rsidRDefault="008E4707" w:rsidP="008E4707">
      <w:pPr>
        <w:pStyle w:val="Prrafodelista"/>
        <w:numPr>
          <w:ilvl w:val="0"/>
          <w:numId w:val="17"/>
        </w:numPr>
        <w:jc w:val="both"/>
        <w:rPr>
          <w:rFonts w:ascii="Arial Narrow" w:hAnsi="Arial Narrow"/>
          <w:b/>
          <w:u w:val="single"/>
        </w:rPr>
      </w:pPr>
      <w:r w:rsidRPr="00B94587">
        <w:rPr>
          <w:rFonts w:ascii="Arial Narrow" w:hAnsi="Arial Narrow"/>
          <w:b/>
          <w:u w:val="single"/>
        </w:rPr>
        <w:t>Ingresos de Gestión</w:t>
      </w:r>
    </w:p>
    <w:p w:rsidR="008E4707" w:rsidRPr="00B94587" w:rsidRDefault="008E4707" w:rsidP="008E4707">
      <w:pPr>
        <w:pStyle w:val="Prrafodelista"/>
        <w:jc w:val="both"/>
        <w:rPr>
          <w:rFonts w:ascii="Arial Narrow" w:hAnsi="Arial Narrow"/>
        </w:rPr>
      </w:pPr>
      <w:r>
        <w:rPr>
          <w:rFonts w:ascii="Arial Narrow" w:hAnsi="Arial Narrow"/>
        </w:rPr>
        <w:t>Los ingresos del Honorable</w:t>
      </w:r>
      <w:r w:rsidRPr="00B94587">
        <w:rPr>
          <w:rFonts w:ascii="Arial Narrow" w:hAnsi="Arial Narrow"/>
        </w:rPr>
        <w:t xml:space="preserve"> Tribunal</w:t>
      </w:r>
      <w:r>
        <w:rPr>
          <w:rFonts w:ascii="Arial Narrow" w:hAnsi="Arial Narrow"/>
        </w:rPr>
        <w:t xml:space="preserve"> Superior</w:t>
      </w:r>
      <w:r w:rsidRPr="00B94587">
        <w:rPr>
          <w:rFonts w:ascii="Arial Narrow" w:hAnsi="Arial Narrow"/>
        </w:rPr>
        <w:t xml:space="preserve"> d</w:t>
      </w:r>
      <w:r>
        <w:rPr>
          <w:rFonts w:ascii="Arial Narrow" w:hAnsi="Arial Narrow"/>
        </w:rPr>
        <w:t>e Justicia del Estado</w:t>
      </w:r>
      <w:r w:rsidR="00056856">
        <w:rPr>
          <w:rFonts w:ascii="Arial Narrow" w:hAnsi="Arial Narrow"/>
        </w:rPr>
        <w:t xml:space="preserve"> por el periodo de enero a junio</w:t>
      </w:r>
      <w:r>
        <w:rPr>
          <w:rFonts w:ascii="Arial Narrow" w:hAnsi="Arial Narrow"/>
        </w:rPr>
        <w:t xml:space="preserve"> de 2017</w:t>
      </w:r>
      <w:r w:rsidRPr="00B94587">
        <w:rPr>
          <w:rFonts w:ascii="Arial Narrow" w:hAnsi="Arial Narrow"/>
        </w:rPr>
        <w:t>, se integran de la siguiente manera:</w:t>
      </w:r>
    </w:p>
    <w:p w:rsidR="008E4707" w:rsidRPr="00B9458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CONCEPTO</w:t>
            </w:r>
          </w:p>
        </w:tc>
        <w:tc>
          <w:tcPr>
            <w:tcW w:w="2433" w:type="dxa"/>
          </w:tcPr>
          <w:p w:rsidR="008E4707" w:rsidRPr="00917741"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18"/>
                <w:szCs w:val="18"/>
              </w:rPr>
            </w:pPr>
            <w:r w:rsidRPr="00917741">
              <w:rPr>
                <w:rFonts w:ascii="Arial Narrow" w:hAnsi="Arial Narrow"/>
                <w:b w:val="0"/>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Impuestos</w:t>
            </w:r>
          </w:p>
        </w:tc>
        <w:tc>
          <w:tcPr>
            <w:tcW w:w="2433" w:type="dxa"/>
          </w:tcPr>
          <w:p w:rsidR="008E4707" w:rsidRPr="00917741"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0.00</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Pr>
                <w:rFonts w:ascii="Arial Narrow" w:hAnsi="Arial Narrow"/>
                <w:b/>
                <w:color w:val="auto"/>
                <w:sz w:val="18"/>
                <w:szCs w:val="18"/>
              </w:rPr>
              <w:t xml:space="preserve">Derechos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915D41">
              <w:rPr>
                <w:rFonts w:ascii="Arial Narrow" w:hAnsi="Arial Narrow"/>
                <w:color w:val="auto"/>
                <w:sz w:val="18"/>
                <w:szCs w:val="18"/>
              </w:rPr>
              <w:t>1,839,488.22</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Producto</w:t>
            </w:r>
            <w:r>
              <w:rPr>
                <w:rFonts w:ascii="Arial Narrow" w:hAnsi="Arial Narrow"/>
                <w:b/>
                <w:color w:val="auto"/>
                <w:sz w:val="18"/>
                <w:szCs w:val="18"/>
              </w:rPr>
              <w:t xml:space="preserve">s de tipo corriente             </w:t>
            </w:r>
          </w:p>
        </w:tc>
        <w:tc>
          <w:tcPr>
            <w:tcW w:w="2433" w:type="dxa"/>
          </w:tcPr>
          <w:p w:rsidR="008E4707" w:rsidRPr="00917741" w:rsidRDefault="00915D41" w:rsidP="008E4707">
            <w:pPr>
              <w:pStyle w:val="Prrafodelista"/>
              <w:ind w:left="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008E4707">
              <w:rPr>
                <w:rFonts w:ascii="Arial Narrow" w:hAnsi="Arial Narrow"/>
                <w:color w:val="auto"/>
                <w:sz w:val="18"/>
                <w:szCs w:val="18"/>
              </w:rPr>
              <w:t xml:space="preserve"> $</w:t>
            </w:r>
            <w:r>
              <w:rPr>
                <w:rFonts w:ascii="Arial Narrow" w:hAnsi="Arial Narrow"/>
                <w:color w:val="auto"/>
                <w:sz w:val="18"/>
                <w:szCs w:val="18"/>
              </w:rPr>
              <w:t xml:space="preserve">   </w:t>
            </w:r>
            <w:r w:rsidR="008E4707">
              <w:rPr>
                <w:rFonts w:ascii="Arial Narrow" w:hAnsi="Arial Narrow"/>
                <w:color w:val="auto"/>
                <w:sz w:val="18"/>
                <w:szCs w:val="18"/>
              </w:rPr>
              <w:t xml:space="preserve">     </w:t>
            </w:r>
            <w:r>
              <w:rPr>
                <w:rFonts w:ascii="Arial Narrow" w:hAnsi="Arial Narrow"/>
                <w:color w:val="auto"/>
                <w:sz w:val="18"/>
                <w:szCs w:val="18"/>
              </w:rPr>
              <w:t>1,695,514.51</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Pr="00917741"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18"/>
                <w:szCs w:val="18"/>
              </w:rPr>
            </w:pPr>
            <w:r w:rsidRPr="00917741">
              <w:rPr>
                <w:rFonts w:ascii="Arial Narrow" w:hAnsi="Arial Narrow"/>
                <w:b/>
                <w:color w:val="auto"/>
                <w:sz w:val="18"/>
                <w:szCs w:val="18"/>
              </w:rPr>
              <w:t>Aprovechamientos de tipo co</w:t>
            </w:r>
            <w:r>
              <w:rPr>
                <w:rFonts w:ascii="Arial Narrow" w:hAnsi="Arial Narrow"/>
                <w:b/>
                <w:color w:val="auto"/>
                <w:sz w:val="18"/>
                <w:szCs w:val="18"/>
              </w:rPr>
              <w:t xml:space="preserve">rriente </w:t>
            </w:r>
          </w:p>
        </w:tc>
        <w:tc>
          <w:tcPr>
            <w:tcW w:w="2433" w:type="dxa"/>
          </w:tcPr>
          <w:p w:rsidR="008E4707" w:rsidRPr="00917741" w:rsidRDefault="008E4707" w:rsidP="008E470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 xml:space="preserve">   </w:t>
            </w:r>
            <w:r w:rsidRPr="00917741">
              <w:rPr>
                <w:rFonts w:ascii="Arial Narrow" w:hAnsi="Arial Narrow"/>
                <w:color w:val="auto"/>
                <w:sz w:val="18"/>
                <w:szCs w:val="18"/>
              </w:rPr>
              <w:t>$</w:t>
            </w:r>
            <w:r>
              <w:rPr>
                <w:rFonts w:ascii="Arial Narrow" w:hAnsi="Arial Narrow"/>
                <w:color w:val="auto"/>
                <w:sz w:val="18"/>
                <w:szCs w:val="18"/>
              </w:rPr>
              <w:t xml:space="preserve">            </w:t>
            </w:r>
            <w:r w:rsidR="00915D41">
              <w:rPr>
                <w:rFonts w:ascii="Arial Narrow" w:hAnsi="Arial Narrow"/>
                <w:color w:val="auto"/>
                <w:sz w:val="18"/>
                <w:szCs w:val="18"/>
              </w:rPr>
              <w:t>121,321.25</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8E4707" w:rsidRPr="00FC133F" w:rsidRDefault="008E4707" w:rsidP="008E4707">
            <w:pPr>
              <w:pStyle w:val="Prrafodelista"/>
              <w:ind w:left="0"/>
              <w:jc w:val="both"/>
              <w:rPr>
                <w:rFonts w:ascii="Arial Narrow" w:hAnsi="Arial Narrow"/>
                <w:sz w:val="18"/>
                <w:szCs w:val="18"/>
              </w:rPr>
            </w:pPr>
          </w:p>
        </w:tc>
        <w:tc>
          <w:tcPr>
            <w:tcW w:w="4288"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1E6525">
              <w:rPr>
                <w:rFonts w:ascii="Arial Narrow" w:hAnsi="Arial Narrow"/>
                <w:color w:val="auto"/>
                <w:sz w:val="18"/>
                <w:szCs w:val="18"/>
              </w:rPr>
              <w:t>TOTAL DE INGRESOS DE GESTIÓN</w:t>
            </w:r>
          </w:p>
        </w:tc>
        <w:tc>
          <w:tcPr>
            <w:tcW w:w="2433" w:type="dxa"/>
          </w:tcPr>
          <w:p w:rsidR="008E470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p>
          <w:p w:rsidR="008E4707" w:rsidRPr="001E6525"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color w:val="auto"/>
                <w:sz w:val="18"/>
                <w:szCs w:val="18"/>
              </w:rPr>
            </w:pPr>
            <w:r w:rsidRPr="001E6525">
              <w:rPr>
                <w:rFonts w:ascii="Arial Narrow" w:hAnsi="Arial Narrow"/>
                <w:b/>
                <w:color w:val="auto"/>
                <w:sz w:val="18"/>
                <w:szCs w:val="18"/>
              </w:rPr>
              <w:t>$</w:t>
            </w:r>
            <w:r>
              <w:rPr>
                <w:rFonts w:ascii="Arial Narrow" w:hAnsi="Arial Narrow"/>
                <w:b/>
                <w:color w:val="auto"/>
                <w:sz w:val="18"/>
                <w:szCs w:val="18"/>
              </w:rPr>
              <w:t xml:space="preserve">   </w:t>
            </w:r>
            <w:r w:rsidRPr="001E6525">
              <w:rPr>
                <w:rFonts w:ascii="Arial Narrow" w:hAnsi="Arial Narrow"/>
                <w:b/>
                <w:color w:val="auto"/>
                <w:sz w:val="18"/>
                <w:szCs w:val="18"/>
              </w:rPr>
              <w:t xml:space="preserve">    </w:t>
            </w:r>
            <w:r w:rsidR="00915D41">
              <w:rPr>
                <w:rFonts w:ascii="Arial Narrow" w:hAnsi="Arial Narrow"/>
                <w:b/>
                <w:color w:val="auto"/>
                <w:sz w:val="18"/>
                <w:szCs w:val="18"/>
              </w:rPr>
              <w:t xml:space="preserve">  3,656,323.98</w:t>
            </w:r>
          </w:p>
        </w:tc>
      </w:tr>
    </w:tbl>
    <w:p w:rsidR="008E4707" w:rsidRPr="00B94587" w:rsidRDefault="008E4707" w:rsidP="008E4707">
      <w:pPr>
        <w:pStyle w:val="Prrafodelista"/>
        <w:jc w:val="both"/>
        <w:rPr>
          <w:rFonts w:ascii="Arial Narrow" w:hAnsi="Arial Narrow"/>
        </w:rPr>
      </w:pPr>
    </w:p>
    <w:p w:rsidR="008E4707" w:rsidRPr="00B94587" w:rsidRDefault="008E4707" w:rsidP="008E4707">
      <w:pPr>
        <w:pStyle w:val="Prrafodelista"/>
        <w:jc w:val="both"/>
        <w:rPr>
          <w:rFonts w:ascii="Arial Narrow" w:hAnsi="Arial Narrow"/>
        </w:rPr>
      </w:pPr>
    </w:p>
    <w:p w:rsidR="008E4707" w:rsidRPr="00B94587" w:rsidRDefault="008E4707" w:rsidP="008E4707">
      <w:pPr>
        <w:pStyle w:val="Prrafodelista"/>
        <w:numPr>
          <w:ilvl w:val="0"/>
          <w:numId w:val="17"/>
        </w:numPr>
        <w:jc w:val="both"/>
        <w:rPr>
          <w:rFonts w:ascii="Arial Narrow" w:hAnsi="Arial Narrow"/>
          <w:b/>
          <w:u w:val="single"/>
        </w:rPr>
      </w:pPr>
      <w:r w:rsidRPr="00B94587">
        <w:rPr>
          <w:rFonts w:ascii="Arial Narrow" w:hAnsi="Arial Narrow"/>
          <w:b/>
          <w:u w:val="single"/>
        </w:rPr>
        <w:t>Gastos y otras pérdidas</w:t>
      </w:r>
    </w:p>
    <w:p w:rsidR="008E4707" w:rsidRPr="00B94587" w:rsidRDefault="008E4707" w:rsidP="008E4707">
      <w:pPr>
        <w:ind w:left="360"/>
        <w:jc w:val="both"/>
        <w:rPr>
          <w:rFonts w:ascii="Arial Narrow" w:hAnsi="Arial Narrow"/>
        </w:rPr>
      </w:pPr>
      <w:r w:rsidRPr="00B94587">
        <w:rPr>
          <w:rFonts w:ascii="Arial Narrow" w:hAnsi="Arial Narrow"/>
        </w:rPr>
        <w:t>Dad</w:t>
      </w:r>
      <w:r>
        <w:rPr>
          <w:rFonts w:ascii="Arial Narrow" w:hAnsi="Arial Narrow"/>
        </w:rPr>
        <w:t>a la función que realiza este Ente, s</w:t>
      </w:r>
      <w:r w:rsidRPr="00B94587">
        <w:rPr>
          <w:rFonts w:ascii="Arial Narrow" w:hAnsi="Arial Narrow"/>
        </w:rPr>
        <w:t xml:space="preserve">u mayor gasto se encuentra en el rubro servicios personales </w:t>
      </w:r>
      <w:r>
        <w:rPr>
          <w:rFonts w:ascii="Arial Narrow" w:hAnsi="Arial Narrow"/>
        </w:rPr>
        <w:t>que</w:t>
      </w:r>
      <w:r w:rsidRPr="00B94587">
        <w:rPr>
          <w:rFonts w:ascii="Arial Narrow" w:hAnsi="Arial Narrow"/>
        </w:rPr>
        <w:t xml:space="preserve"> representa el 9</w:t>
      </w:r>
      <w:r>
        <w:rPr>
          <w:rFonts w:ascii="Arial Narrow" w:hAnsi="Arial Narrow"/>
        </w:rPr>
        <w:t>4</w:t>
      </w:r>
      <w:r w:rsidRPr="00B94587">
        <w:rPr>
          <w:rFonts w:ascii="Arial Narrow" w:hAnsi="Arial Narrow"/>
        </w:rPr>
        <w:t>.</w:t>
      </w:r>
      <w:r>
        <w:rPr>
          <w:rFonts w:ascii="Arial Narrow" w:hAnsi="Arial Narrow"/>
        </w:rPr>
        <w:t>15</w:t>
      </w:r>
      <w:r w:rsidRPr="00B94587">
        <w:rPr>
          <w:rFonts w:ascii="Arial Narrow" w:hAnsi="Arial Narrow"/>
        </w:rPr>
        <w:t>% de los ingreso</w:t>
      </w:r>
      <w:r>
        <w:rPr>
          <w:rFonts w:ascii="Arial Narrow" w:hAnsi="Arial Narrow"/>
        </w:rPr>
        <w:t>s recibidos y dur</w:t>
      </w:r>
      <w:r w:rsidR="00056856">
        <w:rPr>
          <w:rFonts w:ascii="Arial Narrow" w:hAnsi="Arial Narrow"/>
        </w:rPr>
        <w:t>ante el periodo de enero a junio</w:t>
      </w:r>
      <w:r>
        <w:rPr>
          <w:rFonts w:ascii="Arial Narrow" w:hAnsi="Arial Narrow"/>
        </w:rPr>
        <w:t xml:space="preserve"> de 2017 es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 xml:space="preserve">CONCEPTO </w:t>
            </w:r>
            <w:r>
              <w:rPr>
                <w:rFonts w:ascii="Arial Narrow" w:hAnsi="Arial Narrow"/>
                <w:color w:val="auto"/>
                <w:sz w:val="18"/>
                <w:szCs w:val="18"/>
              </w:rPr>
              <w:t xml:space="preserve">  </w:t>
            </w:r>
          </w:p>
        </w:tc>
        <w:tc>
          <w:tcPr>
            <w:tcW w:w="2551" w:type="dxa"/>
          </w:tcPr>
          <w:p w:rsidR="008E4707" w:rsidRPr="00917741"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CANTIDAD</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8E4707" w:rsidRPr="00917741" w:rsidRDefault="008E4707" w:rsidP="008E4707">
            <w:pPr>
              <w:jc w:val="both"/>
              <w:rPr>
                <w:rFonts w:ascii="Arial Narrow" w:hAnsi="Arial Narrow"/>
                <w:sz w:val="18"/>
                <w:szCs w:val="18"/>
              </w:rPr>
            </w:pPr>
          </w:p>
        </w:tc>
        <w:tc>
          <w:tcPr>
            <w:tcW w:w="2867" w:type="dxa"/>
          </w:tcPr>
          <w:p w:rsidR="008E4707" w:rsidRPr="00917741"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sidRPr="00917741">
              <w:rPr>
                <w:rFonts w:ascii="Arial Narrow" w:hAnsi="Arial Narrow"/>
                <w:color w:val="auto"/>
                <w:sz w:val="18"/>
                <w:szCs w:val="18"/>
              </w:rPr>
              <w:t>Servicios personales</w:t>
            </w:r>
          </w:p>
        </w:tc>
        <w:tc>
          <w:tcPr>
            <w:tcW w:w="2551" w:type="dxa"/>
          </w:tcPr>
          <w:p w:rsidR="008E4707" w:rsidRPr="00917741" w:rsidRDefault="00056856"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18"/>
                <w:szCs w:val="18"/>
              </w:rPr>
            </w:pPr>
            <w:r>
              <w:rPr>
                <w:rFonts w:ascii="Arial Narrow" w:hAnsi="Arial Narrow"/>
                <w:color w:val="auto"/>
                <w:sz w:val="18"/>
                <w:szCs w:val="18"/>
              </w:rPr>
              <w:t>$88,078</w:t>
            </w:r>
            <w:r w:rsidR="00DA241C">
              <w:rPr>
                <w:rFonts w:ascii="Arial Narrow" w:hAnsi="Arial Narrow"/>
                <w:color w:val="auto"/>
                <w:sz w:val="18"/>
                <w:szCs w:val="18"/>
              </w:rPr>
              <w:t>,</w:t>
            </w:r>
            <w:r>
              <w:rPr>
                <w:rFonts w:ascii="Arial Narrow" w:hAnsi="Arial Narrow"/>
                <w:color w:val="auto"/>
                <w:sz w:val="18"/>
                <w:szCs w:val="18"/>
              </w:rPr>
              <w:t>502.16</w:t>
            </w:r>
          </w:p>
        </w:tc>
      </w:tr>
    </w:tbl>
    <w:p w:rsidR="008E4707" w:rsidRPr="00B94587" w:rsidRDefault="008E4707" w:rsidP="008E4707">
      <w:pPr>
        <w:jc w:val="both"/>
        <w:rPr>
          <w:rFonts w:ascii="Arial Narrow" w:hAnsi="Arial Narrow"/>
          <w:b/>
          <w:u w:val="single"/>
        </w:rPr>
      </w:pPr>
    </w:p>
    <w:p w:rsidR="008E4707" w:rsidRDefault="008E4707" w:rsidP="008E4707">
      <w:pPr>
        <w:jc w:val="both"/>
        <w:rPr>
          <w:rFonts w:ascii="Arial Narrow" w:hAnsi="Arial Narrow"/>
          <w:b/>
          <w:u w:val="single"/>
        </w:rPr>
      </w:pPr>
    </w:p>
    <w:p w:rsidR="008E4707" w:rsidRPr="00056856" w:rsidRDefault="008E4707" w:rsidP="00056856">
      <w:pPr>
        <w:jc w:val="both"/>
        <w:rPr>
          <w:rFonts w:ascii="Arial Narrow" w:hAnsi="Arial Narrow"/>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VARIACIONES EN LA HACIENDA PÚBLICA.</w:t>
      </w:r>
    </w:p>
    <w:p w:rsidR="008E4707" w:rsidRPr="00B94587" w:rsidRDefault="008E4707" w:rsidP="008E4707">
      <w:pPr>
        <w:pStyle w:val="Default"/>
        <w:ind w:left="360"/>
        <w:rPr>
          <w:rFonts w:ascii="Arial Narrow" w:hAnsi="Arial Narrow"/>
          <w:sz w:val="22"/>
          <w:szCs w:val="22"/>
        </w:rPr>
      </w:pPr>
    </w:p>
    <w:p w:rsidR="008E4707" w:rsidRPr="00F25985" w:rsidRDefault="008E4707" w:rsidP="008E4707">
      <w:pPr>
        <w:pStyle w:val="Default"/>
        <w:ind w:left="360"/>
        <w:jc w:val="both"/>
        <w:rPr>
          <w:rFonts w:ascii="Arial Narrow" w:hAnsi="Arial Narrow"/>
          <w:sz w:val="22"/>
          <w:szCs w:val="22"/>
        </w:rPr>
      </w:pPr>
      <w:r w:rsidRPr="00B94587">
        <w:rPr>
          <w:rFonts w:ascii="Arial Narrow" w:hAnsi="Arial Narrow"/>
          <w:sz w:val="22"/>
          <w:szCs w:val="22"/>
        </w:rPr>
        <w:t>Al t</w:t>
      </w:r>
      <w:r>
        <w:rPr>
          <w:rFonts w:ascii="Arial Narrow" w:hAnsi="Arial Narrow"/>
          <w:sz w:val="22"/>
          <w:szCs w:val="22"/>
        </w:rPr>
        <w:t>erm</w:t>
      </w:r>
      <w:r w:rsidR="00DA241C">
        <w:rPr>
          <w:rFonts w:ascii="Arial Narrow" w:hAnsi="Arial Narrow"/>
          <w:sz w:val="22"/>
          <w:szCs w:val="22"/>
        </w:rPr>
        <w:t>inar el período de enero a junio</w:t>
      </w:r>
      <w:r w:rsidRPr="00B94587">
        <w:rPr>
          <w:rFonts w:ascii="Arial Narrow" w:hAnsi="Arial Narrow"/>
          <w:sz w:val="22"/>
          <w:szCs w:val="22"/>
        </w:rPr>
        <w:t xml:space="preserve"> de</w:t>
      </w:r>
      <w:r>
        <w:rPr>
          <w:rFonts w:ascii="Arial Narrow" w:hAnsi="Arial Narrow"/>
          <w:sz w:val="22"/>
          <w:szCs w:val="22"/>
        </w:rPr>
        <w:t>l</w:t>
      </w:r>
      <w:r w:rsidRPr="00B94587">
        <w:rPr>
          <w:rFonts w:ascii="Arial Narrow" w:hAnsi="Arial Narrow"/>
          <w:sz w:val="22"/>
          <w:szCs w:val="22"/>
        </w:rPr>
        <w:t xml:space="preserve"> ejerc</w:t>
      </w:r>
      <w:r>
        <w:rPr>
          <w:rFonts w:ascii="Arial Narrow" w:hAnsi="Arial Narrow"/>
          <w:sz w:val="22"/>
          <w:szCs w:val="22"/>
        </w:rPr>
        <w:t xml:space="preserve">icio fiscal 2017 se tiene un </w:t>
      </w:r>
      <w:r w:rsidRPr="00B94587">
        <w:rPr>
          <w:rFonts w:ascii="Arial Narrow" w:hAnsi="Arial Narrow"/>
          <w:sz w:val="22"/>
          <w:szCs w:val="22"/>
        </w:rPr>
        <w:t xml:space="preserve">ahorro de </w:t>
      </w:r>
      <w:r w:rsidR="00056856">
        <w:rPr>
          <w:rFonts w:ascii="Arial Narrow" w:hAnsi="Arial Narrow"/>
          <w:b/>
          <w:sz w:val="22"/>
          <w:szCs w:val="22"/>
        </w:rPr>
        <w:t>$2,040,444.79</w:t>
      </w:r>
      <w:r>
        <w:rPr>
          <w:rFonts w:ascii="Arial Narrow" w:hAnsi="Arial Narrow"/>
          <w:b/>
          <w:sz w:val="22"/>
          <w:szCs w:val="22"/>
        </w:rPr>
        <w:t xml:space="preserve"> </w:t>
      </w:r>
      <w:r>
        <w:rPr>
          <w:rFonts w:ascii="Arial Narrow" w:hAnsi="Arial Narrow"/>
          <w:sz w:val="22"/>
          <w:szCs w:val="22"/>
        </w:rPr>
        <w:t>d</w:t>
      </w:r>
      <w:r w:rsidRPr="00B94587">
        <w:rPr>
          <w:rFonts w:ascii="Arial Narrow" w:hAnsi="Arial Narrow"/>
          <w:sz w:val="22"/>
          <w:szCs w:val="22"/>
        </w:rPr>
        <w:t>erivado d</w:t>
      </w:r>
      <w:r>
        <w:rPr>
          <w:rFonts w:ascii="Arial Narrow" w:hAnsi="Arial Narrow"/>
          <w:sz w:val="22"/>
          <w:szCs w:val="22"/>
        </w:rPr>
        <w:t>e las operaciones normales del E</w:t>
      </w:r>
      <w:r w:rsidRPr="00B94587">
        <w:rPr>
          <w:rFonts w:ascii="Arial Narrow" w:hAnsi="Arial Narrow"/>
          <w:sz w:val="22"/>
          <w:szCs w:val="22"/>
        </w:rPr>
        <w:t>nte.</w:t>
      </w:r>
      <w:r>
        <w:rPr>
          <w:rFonts w:ascii="Arial Narrow" w:hAnsi="Arial Narrow"/>
          <w:sz w:val="22"/>
          <w:szCs w:val="22"/>
        </w:rPr>
        <w:t xml:space="preserve"> </w:t>
      </w:r>
    </w:p>
    <w:p w:rsidR="008E4707" w:rsidRDefault="008E4707" w:rsidP="008E4707">
      <w:pPr>
        <w:pStyle w:val="Default"/>
        <w:ind w:left="360"/>
        <w:jc w:val="both"/>
        <w:rPr>
          <w:rFonts w:ascii="Arial Narrow" w:hAnsi="Arial Narrow"/>
          <w:sz w:val="22"/>
          <w:szCs w:val="22"/>
        </w:rPr>
      </w:pPr>
    </w:p>
    <w:p w:rsidR="008E4707" w:rsidRDefault="008E4707" w:rsidP="008E4707">
      <w:pPr>
        <w:pStyle w:val="Default"/>
        <w:ind w:left="360"/>
        <w:jc w:val="both"/>
        <w:rPr>
          <w:rFonts w:ascii="Arial Narrow" w:hAnsi="Arial Narrow"/>
          <w:sz w:val="22"/>
          <w:szCs w:val="22"/>
        </w:rPr>
      </w:pPr>
      <w:r>
        <w:rPr>
          <w:rFonts w:ascii="Arial Narrow" w:hAnsi="Arial Narrow"/>
          <w:sz w:val="22"/>
          <w:szCs w:val="22"/>
        </w:rPr>
        <w:t>Durante el ejercicio se registraron ajustes a la cuenta de resultado de ejercicios anteriores por cambios por errores con</w:t>
      </w:r>
      <w:r w:rsidR="00056856">
        <w:rPr>
          <w:rFonts w:ascii="Arial Narrow" w:hAnsi="Arial Narrow"/>
          <w:sz w:val="22"/>
          <w:szCs w:val="22"/>
        </w:rPr>
        <w:t>tables en cantidad de $1,858,710.04</w:t>
      </w:r>
      <w:r>
        <w:rPr>
          <w:rFonts w:ascii="Arial Narrow" w:hAnsi="Arial Narrow"/>
          <w:sz w:val="22"/>
          <w:szCs w:val="22"/>
        </w:rPr>
        <w:t>, provenientes de 2014</w:t>
      </w:r>
      <w:r w:rsidR="00056856">
        <w:rPr>
          <w:rFonts w:ascii="Arial Narrow" w:hAnsi="Arial Narrow"/>
          <w:sz w:val="22"/>
          <w:szCs w:val="22"/>
        </w:rPr>
        <w:t>, 2015 y anteriores</w:t>
      </w:r>
      <w:r>
        <w:rPr>
          <w:rFonts w:ascii="Arial Narrow" w:hAnsi="Arial Narrow"/>
          <w:sz w:val="22"/>
          <w:szCs w:val="22"/>
        </w:rPr>
        <w:t xml:space="preserve"> por errores en registro en viajes y provisión duplicada de ISR 2014</w:t>
      </w:r>
      <w:r w:rsidR="00056856">
        <w:rPr>
          <w:rFonts w:ascii="Arial Narrow" w:hAnsi="Arial Narrow"/>
          <w:sz w:val="22"/>
          <w:szCs w:val="22"/>
        </w:rPr>
        <w:t>, registro de depreciación acumulada de los bienes des-incorporados por venta mediante licitación pública</w:t>
      </w:r>
      <w:r>
        <w:rPr>
          <w:rFonts w:ascii="Arial Narrow" w:hAnsi="Arial Narrow"/>
          <w:sz w:val="22"/>
          <w:szCs w:val="22"/>
        </w:rPr>
        <w:t>. Así también se afectó al resultado del Ejercicio Fiscal 2016 por la cantidad de $94,853.36 derivado de la devolución parcial del depósito por aportación al INFONAVIT y viático no registrado en el mismo ejercicio.</w:t>
      </w:r>
      <w:r w:rsidR="00056856">
        <w:rPr>
          <w:rFonts w:ascii="Arial Narrow" w:hAnsi="Arial Narrow"/>
          <w:sz w:val="22"/>
          <w:szCs w:val="22"/>
        </w:rPr>
        <w:t xml:space="preserve"> Y otros conceptos de menor importancia que afectaron el resultado de ejercicios anteriores.</w:t>
      </w:r>
    </w:p>
    <w:p w:rsidR="008E4707" w:rsidRPr="00B94587" w:rsidRDefault="008E4707" w:rsidP="008E4707">
      <w:pPr>
        <w:pStyle w:val="Default"/>
        <w:ind w:left="360"/>
        <w:rPr>
          <w:rFonts w:ascii="Arial Narrow" w:hAnsi="Arial Narrow"/>
          <w:sz w:val="22"/>
          <w:szCs w:val="22"/>
        </w:rPr>
      </w:pPr>
    </w:p>
    <w:p w:rsidR="008E4707" w:rsidRDefault="008E4707" w:rsidP="008E4707">
      <w:pPr>
        <w:pStyle w:val="Default"/>
        <w:jc w:val="both"/>
        <w:rPr>
          <w:rFonts w:ascii="Arial Narrow" w:hAnsi="Arial Narrow"/>
          <w:sz w:val="22"/>
          <w:szCs w:val="22"/>
        </w:rPr>
      </w:pPr>
    </w:p>
    <w:p w:rsidR="008E4707" w:rsidRDefault="008E4707" w:rsidP="008E4707">
      <w:pPr>
        <w:pStyle w:val="Default"/>
        <w:ind w:left="360"/>
        <w:jc w:val="both"/>
        <w:rPr>
          <w:rFonts w:ascii="Arial Narrow" w:hAnsi="Arial Narrow"/>
          <w:sz w:val="22"/>
          <w:szCs w:val="22"/>
        </w:rPr>
      </w:pPr>
    </w:p>
    <w:p w:rsidR="008E4707" w:rsidRPr="00B94587" w:rsidRDefault="008E4707" w:rsidP="008E4707">
      <w:pPr>
        <w:pStyle w:val="Default"/>
        <w:ind w:left="360"/>
        <w:rPr>
          <w:rFonts w:ascii="Arial Narrow" w:hAnsi="Arial Narrow"/>
          <w:sz w:val="22"/>
          <w:szCs w:val="22"/>
        </w:rPr>
      </w:pPr>
    </w:p>
    <w:p w:rsidR="008E4707" w:rsidRPr="00B94587" w:rsidRDefault="008E4707" w:rsidP="008E4707">
      <w:pPr>
        <w:pStyle w:val="Default"/>
        <w:ind w:left="360"/>
        <w:jc w:val="both"/>
        <w:rPr>
          <w:rFonts w:ascii="Arial Narrow" w:hAnsi="Arial Narrow"/>
          <w:sz w:val="22"/>
          <w:szCs w:val="22"/>
        </w:rPr>
      </w:pPr>
      <w:r>
        <w:rPr>
          <w:rFonts w:ascii="Arial Narrow" w:hAnsi="Arial Narrow"/>
          <w:sz w:val="22"/>
          <w:szCs w:val="22"/>
        </w:rPr>
        <w:t xml:space="preserve">Debido a que el Ente maneja un gasto en 2017 </w:t>
      </w:r>
      <w:r w:rsidRPr="00B94587">
        <w:rPr>
          <w:rFonts w:ascii="Arial Narrow" w:hAnsi="Arial Narrow"/>
          <w:sz w:val="22"/>
          <w:szCs w:val="22"/>
        </w:rPr>
        <w:t>del 91.59% en el capítulo</w:t>
      </w:r>
      <w:r>
        <w:rPr>
          <w:rFonts w:ascii="Arial Narrow" w:hAnsi="Arial Narrow"/>
          <w:sz w:val="22"/>
          <w:szCs w:val="22"/>
        </w:rPr>
        <w:t xml:space="preserve"> 1000,</w:t>
      </w:r>
      <w:r w:rsidRPr="00B94587">
        <w:rPr>
          <w:rFonts w:ascii="Arial Narrow" w:hAnsi="Arial Narrow"/>
          <w:sz w:val="22"/>
          <w:szCs w:val="22"/>
        </w:rPr>
        <w:t xml:space="preserve"> en el mes de d</w:t>
      </w:r>
      <w:r>
        <w:rPr>
          <w:rFonts w:ascii="Arial Narrow" w:hAnsi="Arial Narrow"/>
          <w:sz w:val="22"/>
          <w:szCs w:val="22"/>
        </w:rPr>
        <w:t>iciembre impacta</w:t>
      </w:r>
      <w:r w:rsidRPr="00B94587">
        <w:rPr>
          <w:rFonts w:ascii="Arial Narrow" w:hAnsi="Arial Narrow"/>
          <w:sz w:val="22"/>
          <w:szCs w:val="22"/>
        </w:rPr>
        <w:t xml:space="preserve"> en el presupuesto 201</w:t>
      </w:r>
      <w:r>
        <w:rPr>
          <w:rFonts w:ascii="Arial Narrow" w:hAnsi="Arial Narrow"/>
          <w:sz w:val="22"/>
          <w:szCs w:val="22"/>
        </w:rPr>
        <w:t>6</w:t>
      </w:r>
      <w:r w:rsidRPr="00B94587">
        <w:rPr>
          <w:rFonts w:ascii="Arial Narrow" w:hAnsi="Arial Narrow"/>
          <w:sz w:val="22"/>
          <w:szCs w:val="22"/>
        </w:rPr>
        <w:t>, por las prestaciones que tienen derecho</w:t>
      </w:r>
      <w:r>
        <w:rPr>
          <w:rFonts w:ascii="Arial Narrow" w:hAnsi="Arial Narrow"/>
          <w:sz w:val="22"/>
          <w:szCs w:val="22"/>
        </w:rPr>
        <w:t xml:space="preserve"> a recibir</w:t>
      </w:r>
      <w:r w:rsidRPr="00B94587">
        <w:rPr>
          <w:rFonts w:ascii="Arial Narrow" w:hAnsi="Arial Narrow"/>
          <w:sz w:val="22"/>
          <w:szCs w:val="22"/>
        </w:rPr>
        <w:t xml:space="preserve"> los servidores público</w:t>
      </w:r>
      <w:r>
        <w:rPr>
          <w:rFonts w:ascii="Arial Narrow" w:hAnsi="Arial Narrow"/>
          <w:sz w:val="22"/>
          <w:szCs w:val="22"/>
        </w:rPr>
        <w:t>s que laboran en este Poder Judicial</w:t>
      </w:r>
      <w:r w:rsidRPr="00B94587">
        <w:rPr>
          <w:rFonts w:ascii="Arial Narrow" w:hAnsi="Arial Narrow"/>
          <w:sz w:val="22"/>
          <w:szCs w:val="22"/>
        </w:rPr>
        <w:t>.</w:t>
      </w:r>
    </w:p>
    <w:p w:rsidR="008E4707" w:rsidRPr="00B94587" w:rsidRDefault="008E4707" w:rsidP="008E4707">
      <w:pPr>
        <w:pStyle w:val="Default"/>
        <w:ind w:left="360"/>
        <w:rPr>
          <w:rFonts w:ascii="Arial Narrow" w:hAnsi="Arial Narrow"/>
          <w:sz w:val="22"/>
          <w:szCs w:val="22"/>
        </w:rPr>
      </w:pPr>
    </w:p>
    <w:p w:rsidR="008E4707" w:rsidRPr="00B94587" w:rsidRDefault="008E4707" w:rsidP="008E4707">
      <w:pPr>
        <w:pStyle w:val="Default"/>
        <w:ind w:left="360"/>
        <w:rPr>
          <w:rFonts w:ascii="Arial Narrow" w:hAnsi="Arial Narrow"/>
          <w:sz w:val="22"/>
          <w:szCs w:val="22"/>
        </w:rPr>
      </w:pPr>
    </w:p>
    <w:p w:rsidR="008E4707" w:rsidRPr="00B94587" w:rsidRDefault="008E4707" w:rsidP="008E4707">
      <w:pPr>
        <w:pStyle w:val="Default"/>
        <w:numPr>
          <w:ilvl w:val="0"/>
          <w:numId w:val="18"/>
        </w:numPr>
        <w:rPr>
          <w:rFonts w:ascii="Arial Narrow" w:hAnsi="Arial Narrow"/>
          <w:b/>
          <w:sz w:val="22"/>
          <w:szCs w:val="22"/>
          <w:u w:val="single"/>
        </w:rPr>
      </w:pPr>
      <w:r w:rsidRPr="00B94587">
        <w:rPr>
          <w:rFonts w:ascii="Arial Narrow" w:hAnsi="Arial Narrow"/>
          <w:b/>
          <w:sz w:val="22"/>
          <w:szCs w:val="22"/>
          <w:u w:val="single"/>
        </w:rPr>
        <w:t>NOTAS AL ESTADO DE FLUJO DE EFECTIVO</w:t>
      </w:r>
    </w:p>
    <w:p w:rsidR="008E4707" w:rsidRPr="00B94587" w:rsidRDefault="008E4707" w:rsidP="008E4707">
      <w:pPr>
        <w:pStyle w:val="Default"/>
        <w:ind w:left="720"/>
        <w:rPr>
          <w:rFonts w:ascii="Arial Narrow" w:hAnsi="Arial Narrow"/>
          <w:b/>
          <w:sz w:val="22"/>
          <w:szCs w:val="22"/>
          <w:u w:val="single"/>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Efectivos y equivalentes</w:t>
      </w:r>
    </w:p>
    <w:p w:rsidR="008E4707" w:rsidRPr="00B9458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CONCEPTO</w:t>
            </w:r>
          </w:p>
        </w:tc>
        <w:tc>
          <w:tcPr>
            <w:tcW w:w="1559"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2017</w:t>
            </w:r>
          </w:p>
        </w:tc>
        <w:tc>
          <w:tcPr>
            <w:tcW w:w="1481" w:type="dxa"/>
          </w:tcPr>
          <w:p w:rsidR="008E4707" w:rsidRPr="00917741"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2016</w:t>
            </w: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Efectivos en Bancos -Tesorería</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$ 10,778,404.69</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$10,809,851.44</w:t>
            </w: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81" w:type="dxa"/>
          </w:tcPr>
          <w:p w:rsidR="008E4707" w:rsidRPr="00917741" w:rsidRDefault="008E4707" w:rsidP="008E4707">
            <w:pPr>
              <w:pStyle w:val="Defaul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Total  efectivos y equivalentes</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$ 10,778,404.69</w:t>
            </w:r>
          </w:p>
        </w:tc>
        <w:tc>
          <w:tcPr>
            <w:tcW w:w="1481" w:type="dxa"/>
          </w:tcPr>
          <w:p w:rsidR="008E4707" w:rsidRPr="00917741" w:rsidRDefault="008E4707" w:rsidP="008E470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$ 10,809,851.44</w:t>
            </w:r>
          </w:p>
        </w:tc>
      </w:tr>
    </w:tbl>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rPr>
          <w:rFonts w:ascii="Arial Narrow" w:hAnsi="Arial Narrow"/>
          <w:b/>
          <w:sz w:val="22"/>
          <w:szCs w:val="22"/>
        </w:rPr>
      </w:pPr>
      <w:r w:rsidRPr="00B94587">
        <w:rPr>
          <w:rFonts w:ascii="Arial Narrow" w:hAnsi="Arial Narrow"/>
          <w:b/>
          <w:sz w:val="22"/>
          <w:szCs w:val="22"/>
        </w:rPr>
        <w:t xml:space="preserve">Se adquirieron bienes muebles por:  </w:t>
      </w:r>
    </w:p>
    <w:p w:rsidR="00DA241C" w:rsidRPr="00DA241C" w:rsidRDefault="00DA241C" w:rsidP="00DA241C">
      <w:pPr>
        <w:pStyle w:val="Prrafodelista"/>
        <w:numPr>
          <w:ilvl w:val="0"/>
          <w:numId w:val="14"/>
        </w:numPr>
        <w:jc w:val="both"/>
        <w:rPr>
          <w:rFonts w:ascii="Arial Narrow" w:hAnsi="Arial Narrow"/>
        </w:rPr>
      </w:pPr>
      <w:r w:rsidRPr="00DA241C">
        <w:rPr>
          <w:rFonts w:ascii="Arial Narrow" w:hAnsi="Arial Narrow"/>
        </w:rPr>
        <w:t xml:space="preserve">En el 2017, se adquirieron: </w:t>
      </w:r>
    </w:p>
    <w:tbl>
      <w:tblPr>
        <w:tblStyle w:val="Sombreadoclaro-nfasis11"/>
        <w:tblW w:w="0" w:type="auto"/>
        <w:tblInd w:w="2875" w:type="dxa"/>
        <w:tblLayout w:type="fixed"/>
        <w:tblLook w:val="04A0" w:firstRow="1" w:lastRow="0" w:firstColumn="1" w:lastColumn="0" w:noHBand="0" w:noVBand="1"/>
      </w:tblPr>
      <w:tblGrid>
        <w:gridCol w:w="6204"/>
        <w:gridCol w:w="1370"/>
        <w:gridCol w:w="81"/>
        <w:gridCol w:w="283"/>
      </w:tblGrid>
      <w:tr w:rsidR="00DA241C" w:rsidTr="00DA24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jc w:val="both"/>
              <w:rPr>
                <w:rFonts w:ascii="Arial Narrow" w:hAnsi="Arial Narrow"/>
              </w:rPr>
            </w:pPr>
            <w:r>
              <w:rPr>
                <w:rFonts w:ascii="Arial Narrow" w:hAnsi="Arial Narrow"/>
              </w:rPr>
              <w:t>BIENES:</w:t>
            </w:r>
          </w:p>
        </w:tc>
        <w:tc>
          <w:tcPr>
            <w:tcW w:w="1370" w:type="dxa"/>
          </w:tcPr>
          <w:p w:rsidR="00DA241C" w:rsidRDefault="00DA241C" w:rsidP="000736D0">
            <w:pPr>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Importe</w:t>
            </w:r>
          </w:p>
        </w:tc>
        <w:tc>
          <w:tcPr>
            <w:tcW w:w="364" w:type="dxa"/>
            <w:gridSpan w:val="2"/>
          </w:tcPr>
          <w:p w:rsidR="00DA241C" w:rsidRDefault="00DA241C" w:rsidP="000736D0">
            <w:pPr>
              <w:jc w:val="both"/>
              <w:cnfStyle w:val="100000000000" w:firstRow="1"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jc w:val="both"/>
              <w:rPr>
                <w:rFonts w:ascii="Arial Narrow" w:hAnsi="Arial Narrow"/>
              </w:rPr>
            </w:pPr>
            <w:r>
              <w:rPr>
                <w:rFonts w:ascii="Arial Narrow" w:hAnsi="Arial Narrow"/>
              </w:rPr>
              <w:t>Otros muebles</w:t>
            </w:r>
          </w:p>
        </w:tc>
        <w:tc>
          <w:tcPr>
            <w:tcW w:w="1451" w:type="dxa"/>
            <w:gridSpan w:val="2"/>
          </w:tcPr>
          <w:p w:rsidR="00DA241C" w:rsidRDefault="00DA241C" w:rsidP="000736D0">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4,499.00</w:t>
            </w:r>
          </w:p>
        </w:tc>
        <w:tc>
          <w:tcPr>
            <w:tcW w:w="283" w:type="dxa"/>
          </w:tcPr>
          <w:p w:rsidR="00DA241C" w:rsidRDefault="00DA241C" w:rsidP="000736D0">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jc w:val="both"/>
              <w:rPr>
                <w:rFonts w:ascii="Arial Narrow" w:hAnsi="Arial Narrow"/>
              </w:rPr>
            </w:pPr>
            <w:r>
              <w:rPr>
                <w:rFonts w:ascii="Arial Narrow" w:hAnsi="Arial Narrow"/>
              </w:rPr>
              <w:t>Mobiliario y equipo de administración equipo de cómputo y de tecnologías de la información</w:t>
            </w:r>
          </w:p>
        </w:tc>
        <w:tc>
          <w:tcPr>
            <w:tcW w:w="1451" w:type="dxa"/>
            <w:gridSpan w:val="2"/>
          </w:tcPr>
          <w:p w:rsidR="00DA241C" w:rsidRDefault="00DA241C" w:rsidP="000736D0">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   606,597.02          </w:t>
            </w:r>
          </w:p>
        </w:tc>
        <w:tc>
          <w:tcPr>
            <w:tcW w:w="283" w:type="dxa"/>
          </w:tcPr>
          <w:p w:rsidR="00DA241C" w:rsidRDefault="00DA241C" w:rsidP="000736D0">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AF469E" w:rsidP="000736D0">
            <w:pPr>
              <w:jc w:val="both"/>
              <w:rPr>
                <w:rFonts w:ascii="Arial Narrow" w:hAnsi="Arial Narrow"/>
              </w:rPr>
            </w:pPr>
            <w:r>
              <w:rPr>
                <w:rFonts w:ascii="Arial Narrow" w:hAnsi="Arial Narrow"/>
              </w:rPr>
              <w:t>Cámaras</w:t>
            </w:r>
          </w:p>
        </w:tc>
        <w:tc>
          <w:tcPr>
            <w:tcW w:w="1451" w:type="dxa"/>
            <w:gridSpan w:val="2"/>
          </w:tcPr>
          <w:p w:rsidR="00DA241C" w:rsidRDefault="00DA241C" w:rsidP="000736D0">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7,748.80</w:t>
            </w:r>
          </w:p>
        </w:tc>
        <w:tc>
          <w:tcPr>
            <w:tcW w:w="283" w:type="dxa"/>
          </w:tcPr>
          <w:p w:rsidR="00DA241C" w:rsidRDefault="00DA241C" w:rsidP="000736D0">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jc w:val="both"/>
              <w:rPr>
                <w:rFonts w:ascii="Arial Narrow" w:hAnsi="Arial Narrow"/>
              </w:rPr>
            </w:pPr>
            <w:r>
              <w:rPr>
                <w:rFonts w:ascii="Arial Narrow" w:hAnsi="Arial Narrow"/>
              </w:rPr>
              <w:t>Otros mobiliarios y equipos de administración</w:t>
            </w:r>
          </w:p>
        </w:tc>
        <w:tc>
          <w:tcPr>
            <w:tcW w:w="1451" w:type="dxa"/>
            <w:gridSpan w:val="2"/>
          </w:tcPr>
          <w:p w:rsidR="00DA241C" w:rsidRDefault="00DA241C" w:rsidP="000736D0">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     42,999.99</w:t>
            </w:r>
          </w:p>
        </w:tc>
        <w:tc>
          <w:tcPr>
            <w:tcW w:w="283" w:type="dxa"/>
          </w:tcPr>
          <w:p w:rsidR="00DA241C" w:rsidRDefault="00DA241C" w:rsidP="000736D0">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jc w:val="both"/>
              <w:rPr>
                <w:rFonts w:ascii="Arial Narrow" w:hAnsi="Arial Narrow"/>
              </w:rPr>
            </w:pPr>
            <w:r>
              <w:rPr>
                <w:rFonts w:ascii="Arial Narrow" w:hAnsi="Arial Narrow"/>
              </w:rPr>
              <w:t>Equipos de generación eléctrica, aparatos y accesorios eléctricos</w:t>
            </w:r>
          </w:p>
        </w:tc>
        <w:tc>
          <w:tcPr>
            <w:tcW w:w="1451" w:type="dxa"/>
            <w:gridSpan w:val="2"/>
          </w:tcPr>
          <w:p w:rsidR="00DA241C" w:rsidRDefault="00DA241C" w:rsidP="000736D0">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3,936.27</w:t>
            </w:r>
          </w:p>
        </w:tc>
        <w:tc>
          <w:tcPr>
            <w:tcW w:w="283" w:type="dxa"/>
          </w:tcPr>
          <w:p w:rsidR="00DA241C" w:rsidRDefault="00DA241C" w:rsidP="000736D0">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AF469E" w:rsidP="000736D0">
            <w:pPr>
              <w:jc w:val="both"/>
              <w:rPr>
                <w:rFonts w:ascii="Arial Narrow" w:hAnsi="Arial Narrow"/>
              </w:rPr>
            </w:pPr>
            <w:r>
              <w:rPr>
                <w:rFonts w:ascii="Arial Narrow" w:hAnsi="Arial Narrow"/>
              </w:rPr>
              <w:t>Vehículos</w:t>
            </w:r>
            <w:r w:rsidR="00DA241C">
              <w:rPr>
                <w:rFonts w:ascii="Arial Narrow" w:hAnsi="Arial Narrow"/>
              </w:rPr>
              <w:t xml:space="preserve"> y equipo de transporte</w:t>
            </w:r>
            <w:r w:rsidR="0013260D">
              <w:rPr>
                <w:rFonts w:ascii="Arial Narrow" w:hAnsi="Arial Narrow"/>
              </w:rPr>
              <w:t xml:space="preserve"> **</w:t>
            </w:r>
          </w:p>
        </w:tc>
        <w:tc>
          <w:tcPr>
            <w:tcW w:w="1451" w:type="dxa"/>
            <w:gridSpan w:val="2"/>
          </w:tcPr>
          <w:p w:rsidR="00DA241C" w:rsidRDefault="00DA241C" w:rsidP="000736D0">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-$1,425,303.00</w:t>
            </w:r>
          </w:p>
        </w:tc>
        <w:tc>
          <w:tcPr>
            <w:tcW w:w="283" w:type="dxa"/>
          </w:tcPr>
          <w:p w:rsidR="00DA241C" w:rsidRDefault="00DA241C" w:rsidP="000736D0">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jc w:val="both"/>
              <w:rPr>
                <w:rFonts w:ascii="Arial Narrow" w:hAnsi="Arial Narrow"/>
              </w:rPr>
            </w:pPr>
            <w:r>
              <w:rPr>
                <w:rFonts w:ascii="Arial Narrow" w:hAnsi="Arial Narrow"/>
              </w:rPr>
              <w:t xml:space="preserve">Otros mobiliarios y equipo </w:t>
            </w:r>
            <w:r w:rsidR="00AF469E">
              <w:rPr>
                <w:rFonts w:ascii="Arial Narrow" w:hAnsi="Arial Narrow"/>
              </w:rPr>
              <w:t>educacional y</w:t>
            </w:r>
            <w:r>
              <w:rPr>
                <w:rFonts w:ascii="Arial Narrow" w:hAnsi="Arial Narrow"/>
              </w:rPr>
              <w:t xml:space="preserve"> recreativo</w:t>
            </w:r>
          </w:p>
        </w:tc>
        <w:tc>
          <w:tcPr>
            <w:tcW w:w="1451" w:type="dxa"/>
            <w:gridSpan w:val="2"/>
          </w:tcPr>
          <w:p w:rsidR="00DA241C" w:rsidRDefault="00DA241C" w:rsidP="000736D0">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104,400.00</w:t>
            </w:r>
          </w:p>
        </w:tc>
        <w:tc>
          <w:tcPr>
            <w:tcW w:w="283" w:type="dxa"/>
          </w:tcPr>
          <w:p w:rsidR="00DA241C" w:rsidRDefault="00DA241C" w:rsidP="000736D0">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jc w:val="both"/>
              <w:rPr>
                <w:rFonts w:ascii="Arial Narrow" w:hAnsi="Arial Narrow"/>
              </w:rPr>
            </w:pPr>
            <w:r>
              <w:rPr>
                <w:rFonts w:ascii="Arial Narrow" w:hAnsi="Arial Narrow"/>
              </w:rPr>
              <w:t>Herramientas</w:t>
            </w:r>
          </w:p>
        </w:tc>
        <w:tc>
          <w:tcPr>
            <w:tcW w:w="1451" w:type="dxa"/>
            <w:gridSpan w:val="2"/>
          </w:tcPr>
          <w:p w:rsidR="00DA241C" w:rsidRDefault="00DA241C" w:rsidP="000736D0">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3,729.03</w:t>
            </w:r>
          </w:p>
        </w:tc>
        <w:tc>
          <w:tcPr>
            <w:tcW w:w="283" w:type="dxa"/>
          </w:tcPr>
          <w:p w:rsidR="00DA241C" w:rsidRDefault="00DA241C" w:rsidP="000736D0">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DA241C" w:rsidTr="00DA24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jc w:val="both"/>
              <w:rPr>
                <w:rFonts w:ascii="Arial Narrow" w:hAnsi="Arial Narrow"/>
              </w:rPr>
            </w:pPr>
            <w:r>
              <w:rPr>
                <w:rFonts w:ascii="Arial Narrow" w:hAnsi="Arial Narrow"/>
              </w:rPr>
              <w:t>Equipos y aparatos audiovisuales</w:t>
            </w:r>
          </w:p>
        </w:tc>
        <w:tc>
          <w:tcPr>
            <w:tcW w:w="1451" w:type="dxa"/>
            <w:gridSpan w:val="2"/>
          </w:tcPr>
          <w:p w:rsidR="00DA241C" w:rsidRDefault="00DA241C" w:rsidP="000736D0">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       7,489.87</w:t>
            </w:r>
          </w:p>
        </w:tc>
        <w:tc>
          <w:tcPr>
            <w:tcW w:w="283" w:type="dxa"/>
          </w:tcPr>
          <w:p w:rsidR="00DA241C" w:rsidRDefault="00DA241C" w:rsidP="000736D0">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DA241C" w:rsidTr="00DA241C">
        <w:tc>
          <w:tcPr>
            <w:cnfStyle w:val="001000000000" w:firstRow="0" w:lastRow="0" w:firstColumn="1" w:lastColumn="0" w:oddVBand="0" w:evenVBand="0" w:oddHBand="0" w:evenHBand="0" w:firstRowFirstColumn="0" w:firstRowLastColumn="0" w:lastRowFirstColumn="0" w:lastRowLastColumn="0"/>
            <w:tcW w:w="6204" w:type="dxa"/>
          </w:tcPr>
          <w:p w:rsidR="00DA241C" w:rsidRDefault="00DA241C" w:rsidP="000736D0">
            <w:pPr>
              <w:tabs>
                <w:tab w:val="left" w:pos="4165"/>
              </w:tabs>
              <w:jc w:val="both"/>
              <w:rPr>
                <w:rFonts w:ascii="Arial Narrow" w:hAnsi="Arial Narrow"/>
              </w:rPr>
            </w:pPr>
            <w:r>
              <w:rPr>
                <w:rFonts w:ascii="Arial Narrow" w:hAnsi="Arial Narrow"/>
              </w:rPr>
              <w:tab/>
              <w:t>TOTAL</w:t>
            </w:r>
          </w:p>
        </w:tc>
        <w:tc>
          <w:tcPr>
            <w:tcW w:w="1451" w:type="dxa"/>
            <w:gridSpan w:val="2"/>
          </w:tcPr>
          <w:p w:rsidR="00DA241C" w:rsidRDefault="0013260D" w:rsidP="0013260D">
            <w:pP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 xml:space="preserve">  ($643,903</w:t>
            </w:r>
            <w:r w:rsidR="00DA241C">
              <w:rPr>
                <w:rFonts w:ascii="Arial Narrow" w:hAnsi="Arial Narrow"/>
              </w:rPr>
              <w:t>.</w:t>
            </w:r>
            <w:r>
              <w:rPr>
                <w:rFonts w:ascii="Arial Narrow" w:hAnsi="Arial Narrow"/>
              </w:rPr>
              <w:t>02)</w:t>
            </w:r>
          </w:p>
        </w:tc>
        <w:tc>
          <w:tcPr>
            <w:tcW w:w="283" w:type="dxa"/>
          </w:tcPr>
          <w:p w:rsidR="00DA241C" w:rsidRDefault="00DA241C" w:rsidP="000736D0">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bl>
    <w:p w:rsidR="00DA241C" w:rsidRDefault="00DA241C" w:rsidP="00DA241C">
      <w:pPr>
        <w:jc w:val="both"/>
        <w:rPr>
          <w:rFonts w:ascii="Arial Narrow" w:hAnsi="Arial Narrow"/>
        </w:rPr>
      </w:pPr>
    </w:p>
    <w:p w:rsidR="00DA241C" w:rsidRPr="00DA241C" w:rsidRDefault="00DA241C" w:rsidP="00DA241C">
      <w:pPr>
        <w:jc w:val="both"/>
        <w:rPr>
          <w:rFonts w:ascii="Arial Narrow" w:hAnsi="Arial Narrow"/>
        </w:rPr>
      </w:pPr>
    </w:p>
    <w:p w:rsidR="008E4707" w:rsidRPr="00B94587" w:rsidRDefault="008E4707" w:rsidP="008E4707">
      <w:pPr>
        <w:pStyle w:val="Default"/>
        <w:rPr>
          <w:rFonts w:ascii="Arial Narrow" w:hAnsi="Arial Narrow"/>
          <w:sz w:val="22"/>
          <w:szCs w:val="22"/>
        </w:rPr>
      </w:pPr>
    </w:p>
    <w:p w:rsidR="008E4707" w:rsidRDefault="0013260D" w:rsidP="008E4707">
      <w:pPr>
        <w:pStyle w:val="Default"/>
        <w:rPr>
          <w:rFonts w:ascii="Arial Narrow" w:hAnsi="Arial Narrow"/>
          <w:sz w:val="22"/>
          <w:szCs w:val="22"/>
        </w:rPr>
      </w:pPr>
      <w:r>
        <w:rPr>
          <w:rFonts w:ascii="Arial Narrow" w:hAnsi="Arial Narrow"/>
          <w:sz w:val="22"/>
          <w:szCs w:val="22"/>
        </w:rPr>
        <w:t xml:space="preserve">** se realizó venta de vehículos en mal estado bajo subasta pública.  </w:t>
      </w: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DA241C" w:rsidRDefault="00DA241C" w:rsidP="008E4707">
      <w:pPr>
        <w:pStyle w:val="Default"/>
        <w:rPr>
          <w:rFonts w:ascii="Arial Narrow" w:hAnsi="Arial Narrow"/>
          <w:sz w:val="22"/>
          <w:szCs w:val="22"/>
        </w:rPr>
      </w:pPr>
    </w:p>
    <w:p w:rsidR="008E4707" w:rsidRPr="005D5F4B" w:rsidRDefault="008E4707" w:rsidP="008E4707">
      <w:pPr>
        <w:pStyle w:val="Default"/>
        <w:numPr>
          <w:ilvl w:val="0"/>
          <w:numId w:val="14"/>
        </w:numPr>
        <w:rPr>
          <w:rFonts w:ascii="Arial Narrow" w:hAnsi="Arial Narrow"/>
          <w:b/>
          <w:sz w:val="22"/>
          <w:szCs w:val="22"/>
        </w:rPr>
      </w:pPr>
      <w:r w:rsidRPr="005D5F4B">
        <w:rPr>
          <w:rFonts w:ascii="Arial Narrow" w:hAnsi="Arial Narrow"/>
          <w:b/>
          <w:sz w:val="22"/>
          <w:szCs w:val="22"/>
        </w:rPr>
        <w:t>Inmuebles</w:t>
      </w:r>
    </w:p>
    <w:p w:rsidR="008E4707" w:rsidRPr="00B94587" w:rsidRDefault="008E4707" w:rsidP="008E4707">
      <w:pPr>
        <w:pStyle w:val="Default"/>
        <w:ind w:firstLine="708"/>
        <w:rPr>
          <w:rFonts w:ascii="Arial Narrow" w:hAnsi="Arial Narrow"/>
          <w:sz w:val="22"/>
          <w:szCs w:val="22"/>
        </w:rPr>
      </w:pPr>
      <w:r>
        <w:rPr>
          <w:rFonts w:ascii="Arial Narrow" w:hAnsi="Arial Narrow"/>
          <w:sz w:val="22"/>
          <w:szCs w:val="22"/>
        </w:rPr>
        <w:t>En este periodo no se adquirieron bienes inmuebles.</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E1D86" w:rsidRDefault="008E4707" w:rsidP="008E4707">
      <w:pPr>
        <w:pStyle w:val="Default"/>
        <w:numPr>
          <w:ilvl w:val="0"/>
          <w:numId w:val="14"/>
        </w:numPr>
        <w:rPr>
          <w:rFonts w:ascii="Arial Narrow" w:hAnsi="Arial Narrow"/>
          <w:b/>
          <w:sz w:val="22"/>
          <w:szCs w:val="22"/>
        </w:rPr>
      </w:pPr>
      <w:r w:rsidRPr="00BE1D86">
        <w:rPr>
          <w:rFonts w:ascii="Arial Narrow" w:hAnsi="Arial Narrow"/>
          <w:b/>
          <w:sz w:val="22"/>
          <w:szCs w:val="22"/>
        </w:rPr>
        <w:t>Intangibles</w:t>
      </w:r>
    </w:p>
    <w:p w:rsidR="008E4707" w:rsidRDefault="008E4707" w:rsidP="008E4707">
      <w:pPr>
        <w:pStyle w:val="Default"/>
        <w:rPr>
          <w:rFonts w:ascii="Arial Narrow" w:hAnsi="Arial Narrow"/>
          <w:sz w:val="22"/>
          <w:szCs w:val="22"/>
        </w:rPr>
      </w:pPr>
    </w:p>
    <w:p w:rsidR="008E4707" w:rsidRPr="00B94587" w:rsidRDefault="00DA241C" w:rsidP="008E4707">
      <w:pPr>
        <w:ind w:firstLine="708"/>
        <w:jc w:val="both"/>
        <w:rPr>
          <w:rFonts w:ascii="Arial Narrow" w:hAnsi="Arial Narrow"/>
        </w:rPr>
      </w:pPr>
      <w:r>
        <w:rPr>
          <w:rFonts w:ascii="Arial Narrow" w:hAnsi="Arial Narrow"/>
        </w:rPr>
        <w:t>En este periodo de enero a junio</w:t>
      </w:r>
      <w:r w:rsidR="00A21484">
        <w:rPr>
          <w:rFonts w:ascii="Arial Narrow" w:hAnsi="Arial Narrow"/>
        </w:rPr>
        <w:t xml:space="preserve"> de 2017</w:t>
      </w:r>
      <w:r w:rsidR="008E4707">
        <w:rPr>
          <w:rFonts w:ascii="Arial Narrow" w:hAnsi="Arial Narrow"/>
        </w:rPr>
        <w:t>, Se adquirieron: $1,060</w:t>
      </w:r>
      <w:r w:rsidR="008E4707" w:rsidRPr="009E71F9">
        <w:rPr>
          <w:rFonts w:ascii="Arial Narrow" w:hAnsi="Arial Narrow"/>
        </w:rPr>
        <w:t>,356.00</w:t>
      </w:r>
      <w:r w:rsidR="008E4707">
        <w:rPr>
          <w:rFonts w:ascii="Arial Narrow" w:hAnsi="Arial Narrow"/>
        </w:rPr>
        <w:t xml:space="preserve"> de licencias de software</w:t>
      </w:r>
      <w:r>
        <w:rPr>
          <w:rFonts w:ascii="Arial Narrow" w:hAnsi="Arial Narrow"/>
        </w:rPr>
        <w:t xml:space="preserve"> y software por $ 19</w:t>
      </w:r>
      <w:r w:rsidR="0013260D">
        <w:rPr>
          <w:rFonts w:ascii="Arial Narrow" w:hAnsi="Arial Narrow"/>
        </w:rPr>
        <w:t>,</w:t>
      </w:r>
      <w:r>
        <w:rPr>
          <w:rFonts w:ascii="Arial Narrow" w:hAnsi="Arial Narrow"/>
        </w:rPr>
        <w:t>184.47</w:t>
      </w:r>
      <w:r w:rsidR="0013260D">
        <w:rPr>
          <w:rFonts w:ascii="Arial Narrow" w:hAnsi="Arial Narrow"/>
        </w:rPr>
        <w:t xml:space="preserve"> dando un total de $1,079,540.47</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14"/>
        </w:numPr>
        <w:jc w:val="both"/>
        <w:rPr>
          <w:rFonts w:ascii="Arial Narrow" w:hAnsi="Arial Narrow"/>
          <w:b/>
          <w:sz w:val="22"/>
          <w:szCs w:val="22"/>
        </w:rPr>
      </w:pPr>
      <w:r w:rsidRPr="00B94587">
        <w:rPr>
          <w:rFonts w:ascii="Arial Narrow" w:hAnsi="Arial Narrow"/>
          <w:b/>
          <w:sz w:val="22"/>
          <w:szCs w:val="22"/>
        </w:rPr>
        <w:t xml:space="preserve">Conciliación de los Flujos de Efectivo Netos de las Actividades de Operación y la cuenta de Ahorro /Desahorro antes de Rubros Extraordinarios.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917741"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jc w:val="center"/>
              <w:rPr>
                <w:rFonts w:ascii="Arial Narrow" w:hAnsi="Arial Narrow"/>
                <w:sz w:val="18"/>
                <w:szCs w:val="18"/>
              </w:rPr>
            </w:pPr>
            <w:r w:rsidRPr="00917741">
              <w:rPr>
                <w:rFonts w:ascii="Arial Narrow" w:hAnsi="Arial Narrow"/>
                <w:sz w:val="18"/>
                <w:szCs w:val="18"/>
              </w:rPr>
              <w:t>Conceptos</w:t>
            </w:r>
          </w:p>
        </w:tc>
        <w:tc>
          <w:tcPr>
            <w:tcW w:w="1418"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2017</w:t>
            </w:r>
          </w:p>
        </w:tc>
        <w:tc>
          <w:tcPr>
            <w:tcW w:w="1559" w:type="dxa"/>
          </w:tcPr>
          <w:p w:rsidR="008E4707" w:rsidRPr="00917741"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Ahorro/Desahorro antes de rubros extraordinarios</w:t>
            </w:r>
          </w:p>
        </w:tc>
        <w:tc>
          <w:tcPr>
            <w:tcW w:w="1418" w:type="dxa"/>
          </w:tcPr>
          <w:p w:rsidR="008E4707" w:rsidRPr="00917741"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CB6151">
              <w:rPr>
                <w:rFonts w:ascii="Arial Narrow" w:hAnsi="Arial Narrow"/>
                <w:sz w:val="18"/>
                <w:szCs w:val="18"/>
              </w:rPr>
              <w:t>-</w:t>
            </w:r>
            <w:r>
              <w:rPr>
                <w:rFonts w:ascii="Arial Narrow" w:hAnsi="Arial Narrow"/>
                <w:sz w:val="18"/>
                <w:szCs w:val="18"/>
              </w:rPr>
              <w:t xml:space="preserve"> $ 1,615,879.19</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Movimientos de partidas (o rubros) que no afectan al efectivo:</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Depreciación</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Amortización</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provisiones</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Incrementos en las inversiones producido por revaluación</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 xml:space="preserve">Ganancia /pérdida en venta de propiedad, planta y equipo </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8E4707" w:rsidRPr="00917741"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Incremento en cuentas por cobrar</w:t>
            </w:r>
          </w:p>
        </w:tc>
        <w:tc>
          <w:tcPr>
            <w:tcW w:w="1418"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917741">
              <w:rPr>
                <w:rFonts w:ascii="Arial Narrow" w:hAnsi="Arial Narrow"/>
                <w:sz w:val="18"/>
                <w:szCs w:val="18"/>
              </w:rPr>
              <w:t>0.00</w:t>
            </w:r>
          </w:p>
        </w:tc>
        <w:tc>
          <w:tcPr>
            <w:tcW w:w="1559" w:type="dxa"/>
          </w:tcPr>
          <w:p w:rsidR="008E4707" w:rsidRPr="00917741"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917741"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8E4707" w:rsidRPr="00917741" w:rsidRDefault="008E4707" w:rsidP="008E4707">
            <w:pPr>
              <w:pStyle w:val="Default"/>
              <w:rPr>
                <w:rFonts w:ascii="Arial Narrow" w:hAnsi="Arial Narrow"/>
                <w:b w:val="0"/>
                <w:sz w:val="18"/>
                <w:szCs w:val="18"/>
              </w:rPr>
            </w:pPr>
            <w:r w:rsidRPr="00917741">
              <w:rPr>
                <w:rFonts w:ascii="Arial Narrow" w:hAnsi="Arial Narrow"/>
                <w:b w:val="0"/>
                <w:sz w:val="18"/>
                <w:szCs w:val="18"/>
              </w:rPr>
              <w:t>Partidas extraordinarias</w:t>
            </w:r>
          </w:p>
        </w:tc>
        <w:tc>
          <w:tcPr>
            <w:tcW w:w="1418"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0.00</w:t>
            </w:r>
          </w:p>
        </w:tc>
        <w:tc>
          <w:tcPr>
            <w:tcW w:w="1559" w:type="dxa"/>
          </w:tcPr>
          <w:p w:rsidR="008E4707" w:rsidRPr="00917741" w:rsidRDefault="008E4707"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36EC" w:rsidRDefault="008E4707" w:rsidP="008E4707">
      <w:pPr>
        <w:pStyle w:val="Default"/>
        <w:numPr>
          <w:ilvl w:val="0"/>
          <w:numId w:val="18"/>
        </w:numPr>
        <w:rPr>
          <w:rFonts w:ascii="Arial Narrow" w:hAnsi="Arial Narrow"/>
          <w:b/>
          <w:sz w:val="22"/>
          <w:szCs w:val="22"/>
          <w:u w:val="single"/>
        </w:rPr>
      </w:pPr>
      <w:r w:rsidRPr="00B936EC">
        <w:rPr>
          <w:rFonts w:ascii="Arial Narrow" w:hAnsi="Arial Narrow"/>
          <w:b/>
          <w:sz w:val="22"/>
          <w:szCs w:val="22"/>
          <w:u w:val="single"/>
        </w:rPr>
        <w:t>CONCILIACIÓN ENTRE LOS INGRESOS PRESUPUESTARIOS Y LOS CONTABLES, ASÍ COMO ENTRE LOS EGRESOS Y LOS GASTOS CONTABLES.</w:t>
      </w: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Conciliación entre los ingresos presupuestarios y contables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w:t>
            </w:r>
            <w:r w:rsidR="00AF469E">
              <w:rPr>
                <w:rFonts w:ascii="Arial Narrow" w:hAnsi="Arial Narrow"/>
                <w:sz w:val="22"/>
                <w:szCs w:val="22"/>
              </w:rPr>
              <w:t>s del 01 de enero al 30 de junio</w:t>
            </w:r>
            <w:r>
              <w:rPr>
                <w:rFonts w:ascii="Arial Narrow" w:hAnsi="Arial Narrow"/>
                <w:sz w:val="22"/>
                <w:szCs w:val="22"/>
              </w:rPr>
              <w:t xml:space="preserve"> de 2017</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1.- Ingresos Presupuestarios</w:t>
            </w:r>
          </w:p>
        </w:tc>
        <w:tc>
          <w:tcPr>
            <w:tcW w:w="1924" w:type="dxa"/>
          </w:tcPr>
          <w:p w:rsidR="008E4707" w:rsidRPr="00B94587" w:rsidRDefault="00CB6151" w:rsidP="008E4707">
            <w:pPr>
              <w:pStyle w:val="Default"/>
              <w:jc w:val="right"/>
              <w:rPr>
                <w:rFonts w:ascii="Arial Narrow" w:hAnsi="Arial Narrow"/>
                <w:sz w:val="22"/>
                <w:szCs w:val="22"/>
              </w:rPr>
            </w:pPr>
            <w:r>
              <w:rPr>
                <w:rFonts w:ascii="Arial Narrow" w:hAnsi="Arial Narrow"/>
                <w:sz w:val="22"/>
                <w:szCs w:val="22"/>
              </w:rPr>
              <w:t>$ 97,811,693.69</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2.- Mas ingresos contables no presupuestarios:</w:t>
            </w:r>
          </w:p>
        </w:tc>
        <w:tc>
          <w:tcPr>
            <w:tcW w:w="2190"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 xml:space="preserve">        $    </w:t>
            </w:r>
            <w:r w:rsidR="00AF469E">
              <w:rPr>
                <w:rFonts w:ascii="Arial Narrow" w:hAnsi="Arial Narrow"/>
                <w:sz w:val="22"/>
                <w:szCs w:val="22"/>
              </w:rPr>
              <w:t>3,656,323.98</w:t>
            </w: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Incremento por variación de inventarios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estimaciones por pérdida o deterioro</w:t>
            </w:r>
            <w:r>
              <w:rPr>
                <w:rFonts w:ascii="Arial Narrow" w:hAnsi="Arial Narrow"/>
                <w:sz w:val="22"/>
                <w:szCs w:val="22"/>
              </w:rPr>
              <w:t xml:space="preserve"> u</w:t>
            </w:r>
            <w:r w:rsidRPr="00B94587">
              <w:rPr>
                <w:rFonts w:ascii="Arial Narrow" w:hAnsi="Arial Narrow"/>
                <w:sz w:val="22"/>
                <w:szCs w:val="22"/>
              </w:rPr>
              <w:t xml:space="preserve"> obsolescencia.</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Disminución del exceso de provisiones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y beneficios varios</w:t>
            </w:r>
          </w:p>
        </w:tc>
        <w:tc>
          <w:tcPr>
            <w:tcW w:w="219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 xml:space="preserve">$ </w:t>
            </w:r>
            <w:r w:rsidR="00AF469E">
              <w:rPr>
                <w:rFonts w:ascii="Arial Narrow" w:hAnsi="Arial Narrow"/>
                <w:sz w:val="22"/>
                <w:szCs w:val="22"/>
              </w:rPr>
              <w:t xml:space="preserve"> 3,656,323.98</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Otros ingresos no presupuestarios</w:t>
            </w:r>
          </w:p>
        </w:tc>
        <w:tc>
          <w:tcPr>
            <w:tcW w:w="2190" w:type="dxa"/>
          </w:tcPr>
          <w:p w:rsidR="008E4707" w:rsidRPr="00917741" w:rsidRDefault="008E4707" w:rsidP="008E4707">
            <w:pPr>
              <w:pStyle w:val="Default"/>
              <w:jc w:val="right"/>
              <w:rPr>
                <w:rFonts w:ascii="Arial Narrow" w:hAnsi="Arial Narrow"/>
                <w:sz w:val="22"/>
                <w:szCs w:val="22"/>
              </w:rPr>
            </w:pPr>
            <w:r w:rsidRPr="00917741">
              <w:rPr>
                <w:rFonts w:ascii="Arial Narrow" w:hAnsi="Arial Narrow"/>
                <w:sz w:val="22"/>
                <w:szCs w:val="22"/>
              </w:rPr>
              <w:t>$</w:t>
            </w:r>
            <w:r w:rsidR="00AF469E">
              <w:rPr>
                <w:rFonts w:ascii="Arial Narrow" w:hAnsi="Arial Narrow"/>
                <w:sz w:val="22"/>
                <w:szCs w:val="22"/>
              </w:rPr>
              <w:t xml:space="preserve">     </w:t>
            </w:r>
            <w:r>
              <w:rPr>
                <w:rFonts w:ascii="Arial Narrow" w:hAnsi="Arial Narrow"/>
                <w:sz w:val="22"/>
                <w:szCs w:val="22"/>
              </w:rPr>
              <w:t xml:space="preserve">                </w:t>
            </w:r>
            <w:r w:rsidR="00AF469E">
              <w:rPr>
                <w:rFonts w:ascii="Arial Narrow" w:hAnsi="Arial Narrow"/>
                <w:sz w:val="22"/>
                <w:szCs w:val="22"/>
              </w:rPr>
              <w:t>0</w:t>
            </w:r>
            <w:r>
              <w:rPr>
                <w:rFonts w:ascii="Arial Narrow" w:hAnsi="Arial Narrow"/>
                <w:sz w:val="22"/>
                <w:szCs w:val="22"/>
              </w:rPr>
              <w:t xml:space="preserve">         </w:t>
            </w:r>
          </w:p>
        </w:tc>
        <w:tc>
          <w:tcPr>
            <w:tcW w:w="2000" w:type="dxa"/>
            <w:vMerge/>
          </w:tcPr>
          <w:p w:rsidR="008E4707" w:rsidRPr="00917741" w:rsidRDefault="008E4707" w:rsidP="008E4707">
            <w:pPr>
              <w:pStyle w:val="Default"/>
              <w:jc w:val="right"/>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3.- Menos ingresos presupuestarios no contables:</w:t>
            </w:r>
          </w:p>
        </w:tc>
        <w:tc>
          <w:tcPr>
            <w:tcW w:w="2188" w:type="dxa"/>
          </w:tcPr>
          <w:p w:rsidR="008E4707" w:rsidRPr="00B94587" w:rsidRDefault="008E4707" w:rsidP="008E4707">
            <w:pPr>
              <w:pStyle w:val="Default"/>
              <w:rPr>
                <w:rFonts w:ascii="Arial Narrow" w:hAnsi="Arial Narrow"/>
                <w:sz w:val="22"/>
                <w:szCs w:val="22"/>
              </w:rPr>
            </w:pPr>
          </w:p>
        </w:tc>
        <w:tc>
          <w:tcPr>
            <w:tcW w:w="2000"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w:t>
            </w:r>
            <w:r>
              <w:rPr>
                <w:rFonts w:ascii="Arial Narrow" w:hAnsi="Arial Narrow"/>
                <w:sz w:val="22"/>
                <w:szCs w:val="22"/>
              </w:rPr>
              <w:t xml:space="preserve"> </w:t>
            </w:r>
            <w:r w:rsidRPr="00B94587">
              <w:rPr>
                <w:rFonts w:ascii="Arial Narrow" w:hAnsi="Arial Narrow"/>
                <w:sz w:val="22"/>
                <w:szCs w:val="22"/>
              </w:rPr>
              <w:t xml:space="preserve"> </w:t>
            </w:r>
            <w:r>
              <w:rPr>
                <w:rFonts w:ascii="Arial Narrow" w:hAnsi="Arial Narrow"/>
                <w:sz w:val="22"/>
                <w:szCs w:val="22"/>
              </w:rPr>
              <w:t xml:space="preserve">   </w:t>
            </w:r>
            <w:r w:rsidRPr="00B94587">
              <w:rPr>
                <w:rFonts w:ascii="Arial Narrow" w:hAnsi="Arial Narrow"/>
                <w:sz w:val="22"/>
                <w:szCs w:val="22"/>
              </w:rPr>
              <w:t xml:space="preserve">              0.00</w:t>
            </w: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Productos de capital</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val="restart"/>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rPr>
                <w:rFonts w:ascii="Arial Narrow" w:hAnsi="Arial Narrow"/>
                <w:sz w:val="22"/>
                <w:szCs w:val="22"/>
              </w:rPr>
            </w:pPr>
            <w:r>
              <w:rPr>
                <w:rFonts w:ascii="Arial Narrow" w:hAnsi="Arial Narrow"/>
                <w:sz w:val="22"/>
                <w:szCs w:val="22"/>
              </w:rPr>
              <w:t>Aprovechamientos capital</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Ingresos derivados de financiamientos</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Otros ingresos presupuestarios no contables</w:t>
            </w:r>
          </w:p>
        </w:tc>
        <w:tc>
          <w:tcPr>
            <w:tcW w:w="2188" w:type="dxa"/>
          </w:tcPr>
          <w:p w:rsidR="008E4707" w:rsidRPr="00B94587" w:rsidRDefault="008E4707" w:rsidP="008E4707">
            <w:pPr>
              <w:pStyle w:val="Default"/>
              <w:jc w:val="right"/>
              <w:rPr>
                <w:rFonts w:ascii="Arial Narrow" w:hAnsi="Arial Narrow"/>
                <w:sz w:val="22"/>
                <w:szCs w:val="22"/>
              </w:rPr>
            </w:pPr>
            <w:r w:rsidRPr="00B94587">
              <w:rPr>
                <w:rFonts w:ascii="Arial Narrow" w:hAnsi="Arial Narrow"/>
                <w:sz w:val="22"/>
                <w:szCs w:val="22"/>
              </w:rPr>
              <w:t>$0.00</w:t>
            </w:r>
          </w:p>
        </w:tc>
        <w:tc>
          <w:tcPr>
            <w:tcW w:w="2000" w:type="dxa"/>
            <w:vMerge/>
          </w:tcPr>
          <w:p w:rsidR="008E4707" w:rsidRPr="00B94587" w:rsidRDefault="008E4707" w:rsidP="008E4707">
            <w:pPr>
              <w:pStyle w:val="Default"/>
              <w:jc w:val="right"/>
              <w:rPr>
                <w:rFonts w:ascii="Arial Narrow" w:hAnsi="Arial Narrow"/>
                <w:sz w:val="22"/>
                <w:szCs w:val="22"/>
              </w:rPr>
            </w:pPr>
          </w:p>
        </w:tc>
      </w:tr>
      <w:tr w:rsidR="008E4707" w:rsidRPr="00B94587" w:rsidTr="008E4707">
        <w:trPr>
          <w:jc w:val="center"/>
        </w:trPr>
        <w:tc>
          <w:tcPr>
            <w:tcW w:w="4866" w:type="dxa"/>
          </w:tcPr>
          <w:p w:rsidR="008E4707" w:rsidRPr="00B94587" w:rsidRDefault="00B60A94" w:rsidP="008E4707">
            <w:pPr>
              <w:pStyle w:val="Default"/>
              <w:jc w:val="right"/>
              <w:rPr>
                <w:rFonts w:ascii="Arial Narrow" w:hAnsi="Arial Narrow"/>
                <w:sz w:val="22"/>
                <w:szCs w:val="22"/>
              </w:rPr>
            </w:pPr>
            <w:r w:rsidRPr="00B94587">
              <w:rPr>
                <w:rFonts w:ascii="Arial Narrow" w:hAnsi="Arial Narrow"/>
                <w:sz w:val="22"/>
                <w:szCs w:val="22"/>
              </w:rPr>
              <w:t>Total,</w:t>
            </w:r>
            <w:r w:rsidR="008E4707" w:rsidRPr="00B94587">
              <w:rPr>
                <w:rFonts w:ascii="Arial Narrow" w:hAnsi="Arial Narrow"/>
                <w:sz w:val="22"/>
                <w:szCs w:val="22"/>
              </w:rPr>
              <w:t xml:space="preserve"> otros ingresos no presupuestarios</w:t>
            </w:r>
          </w:p>
        </w:tc>
        <w:tc>
          <w:tcPr>
            <w:tcW w:w="2188" w:type="dxa"/>
          </w:tcPr>
          <w:p w:rsidR="008E4707" w:rsidRPr="00B94587" w:rsidRDefault="008E4707" w:rsidP="008E4707">
            <w:pPr>
              <w:pStyle w:val="Default"/>
              <w:jc w:val="right"/>
              <w:rPr>
                <w:rFonts w:ascii="Arial Narrow" w:hAnsi="Arial Narrow"/>
                <w:sz w:val="22"/>
                <w:szCs w:val="22"/>
              </w:rPr>
            </w:pPr>
          </w:p>
        </w:tc>
        <w:tc>
          <w:tcPr>
            <w:tcW w:w="2000" w:type="dxa"/>
            <w:vMerge/>
          </w:tcPr>
          <w:p w:rsidR="008E4707" w:rsidRPr="00B9458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Tr="008E4707">
        <w:tc>
          <w:tcPr>
            <w:tcW w:w="7088" w:type="dxa"/>
          </w:tcPr>
          <w:p w:rsidR="008E4707" w:rsidRPr="00917741" w:rsidRDefault="008E4707" w:rsidP="008E4707">
            <w:pPr>
              <w:pStyle w:val="Default"/>
              <w:rPr>
                <w:rFonts w:ascii="Arial Narrow" w:hAnsi="Arial Narrow"/>
                <w:b/>
                <w:sz w:val="22"/>
                <w:szCs w:val="22"/>
              </w:rPr>
            </w:pPr>
            <w:r w:rsidRPr="00917741">
              <w:rPr>
                <w:rFonts w:ascii="Arial Narrow" w:hAnsi="Arial Narrow"/>
                <w:b/>
                <w:sz w:val="22"/>
                <w:szCs w:val="22"/>
              </w:rPr>
              <w:t>4.- Ingresos contables  (4=1+2-3)</w:t>
            </w:r>
          </w:p>
        </w:tc>
        <w:tc>
          <w:tcPr>
            <w:tcW w:w="1984" w:type="dxa"/>
          </w:tcPr>
          <w:p w:rsidR="008E4707" w:rsidRPr="00917741" w:rsidRDefault="00ED6015" w:rsidP="008E4707">
            <w:pPr>
              <w:pStyle w:val="Default"/>
              <w:jc w:val="right"/>
              <w:rPr>
                <w:rFonts w:ascii="Arial Narrow" w:hAnsi="Arial Narrow"/>
                <w:b/>
                <w:sz w:val="22"/>
                <w:szCs w:val="22"/>
              </w:rPr>
            </w:pPr>
            <w:r>
              <w:rPr>
                <w:rFonts w:ascii="Arial Narrow" w:hAnsi="Arial Narrow"/>
                <w:b/>
                <w:sz w:val="22"/>
                <w:szCs w:val="22"/>
              </w:rPr>
              <w:t>$ 101,468,017.66</w:t>
            </w: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F06364" w:rsidRDefault="00F06364"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B94587" w:rsidTr="008E4707">
        <w:trPr>
          <w:jc w:val="center"/>
        </w:trPr>
        <w:tc>
          <w:tcPr>
            <w:tcW w:w="8978" w:type="dxa"/>
            <w:tcBorders>
              <w:top w:val="single" w:sz="4" w:space="0" w:color="auto"/>
            </w:tcBorders>
          </w:tcPr>
          <w:p w:rsidR="008E4707" w:rsidRPr="00B94587" w:rsidRDefault="008E4707" w:rsidP="008E4707">
            <w:pPr>
              <w:pStyle w:val="Default"/>
              <w:jc w:val="center"/>
              <w:rPr>
                <w:rFonts w:ascii="Arial Narrow" w:hAnsi="Arial Narrow"/>
                <w:sz w:val="22"/>
                <w:szCs w:val="22"/>
              </w:rPr>
            </w:pPr>
            <w:r>
              <w:rPr>
                <w:rFonts w:ascii="Arial Narrow" w:hAnsi="Arial Narrow"/>
                <w:sz w:val="22"/>
                <w:szCs w:val="22"/>
              </w:rPr>
              <w:t>PODER JUDICIAL</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Conciliación entre los Egresos Presupuestarios y lo</w:t>
            </w:r>
            <w:r>
              <w:rPr>
                <w:rFonts w:ascii="Arial Narrow" w:hAnsi="Arial Narrow"/>
                <w:sz w:val="22"/>
                <w:szCs w:val="22"/>
              </w:rPr>
              <w:t>s</w:t>
            </w:r>
            <w:r w:rsidRPr="00B94587">
              <w:rPr>
                <w:rFonts w:ascii="Arial Narrow" w:hAnsi="Arial Narrow"/>
                <w:sz w:val="22"/>
                <w:szCs w:val="22"/>
              </w:rPr>
              <w:t xml:space="preserve"> Gastos Contables</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 xml:space="preserve"> Corres</w:t>
            </w:r>
            <w:r>
              <w:rPr>
                <w:rFonts w:ascii="Arial Narrow" w:hAnsi="Arial Narrow"/>
                <w:sz w:val="22"/>
                <w:szCs w:val="22"/>
              </w:rPr>
              <w:t>pondientes del 01 de enero al</w:t>
            </w:r>
            <w:r w:rsidR="00AF469E">
              <w:rPr>
                <w:rFonts w:ascii="Arial Narrow" w:hAnsi="Arial Narrow"/>
                <w:sz w:val="22"/>
                <w:szCs w:val="22"/>
              </w:rPr>
              <w:t xml:space="preserve"> 30 junio</w:t>
            </w:r>
            <w:r>
              <w:rPr>
                <w:rFonts w:ascii="Arial Narrow" w:hAnsi="Arial Narrow"/>
                <w:sz w:val="22"/>
                <w:szCs w:val="22"/>
              </w:rPr>
              <w:t xml:space="preserve"> de 2017</w:t>
            </w:r>
          </w:p>
          <w:p w:rsidR="008E4707" w:rsidRPr="00B94587" w:rsidRDefault="008E4707" w:rsidP="008E4707">
            <w:pPr>
              <w:pStyle w:val="Default"/>
              <w:jc w:val="center"/>
              <w:rPr>
                <w:rFonts w:ascii="Arial Narrow" w:hAnsi="Arial Narrow"/>
                <w:sz w:val="22"/>
                <w:szCs w:val="22"/>
              </w:rPr>
            </w:pPr>
            <w:r w:rsidRPr="00B94587">
              <w:rPr>
                <w:rFonts w:ascii="Arial Narrow" w:hAnsi="Arial Narrow"/>
                <w:sz w:val="22"/>
                <w:szCs w:val="22"/>
              </w:rPr>
              <w:t>(Cifras en pesos)</w:t>
            </w:r>
          </w:p>
          <w:p w:rsidR="008E4707" w:rsidRPr="00B94587" w:rsidRDefault="008E4707" w:rsidP="008E4707">
            <w:pPr>
              <w:pStyle w:val="Default"/>
              <w:jc w:val="center"/>
              <w:rPr>
                <w:rFonts w:ascii="Arial Narrow" w:hAnsi="Arial Narrow"/>
                <w:sz w:val="22"/>
                <w:szCs w:val="22"/>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B94587" w:rsidTr="008E4707">
        <w:trPr>
          <w:jc w:val="center"/>
        </w:trPr>
        <w:tc>
          <w:tcPr>
            <w:tcW w:w="7054" w:type="dxa"/>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1.- Total Egresos (Presupuestarios)</w:t>
            </w:r>
          </w:p>
        </w:tc>
        <w:tc>
          <w:tcPr>
            <w:tcW w:w="1924" w:type="dxa"/>
          </w:tcPr>
          <w:p w:rsidR="008E4707" w:rsidRPr="00B94587" w:rsidRDefault="00DF2EE3" w:rsidP="008E4707">
            <w:pPr>
              <w:pStyle w:val="Default"/>
              <w:jc w:val="right"/>
              <w:rPr>
                <w:rFonts w:ascii="Arial Narrow" w:hAnsi="Arial Narrow"/>
                <w:sz w:val="22"/>
                <w:szCs w:val="22"/>
              </w:rPr>
            </w:pPr>
            <w:r>
              <w:rPr>
                <w:rFonts w:ascii="Arial Narrow" w:hAnsi="Arial Narrow"/>
                <w:sz w:val="22"/>
                <w:szCs w:val="22"/>
              </w:rPr>
              <w:t>$ 99,427,572.87</w:t>
            </w: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917741" w:rsidTr="008E4707">
        <w:trPr>
          <w:jc w:val="center"/>
        </w:trPr>
        <w:tc>
          <w:tcPr>
            <w:tcW w:w="4864" w:type="dxa"/>
          </w:tcPr>
          <w:p w:rsidR="008E4707" w:rsidRPr="00917741" w:rsidRDefault="008E4707" w:rsidP="008E4707">
            <w:pPr>
              <w:pStyle w:val="Default"/>
              <w:rPr>
                <w:rFonts w:ascii="Arial Narrow" w:hAnsi="Arial Narrow"/>
                <w:sz w:val="22"/>
                <w:szCs w:val="22"/>
              </w:rPr>
            </w:pPr>
            <w:r w:rsidRPr="00917741">
              <w:rPr>
                <w:rFonts w:ascii="Arial Narrow" w:hAnsi="Arial Narrow"/>
                <w:sz w:val="22"/>
                <w:szCs w:val="22"/>
              </w:rPr>
              <w:t>2.- Menos egresos presupuestarios no contables:</w:t>
            </w:r>
          </w:p>
        </w:tc>
        <w:tc>
          <w:tcPr>
            <w:tcW w:w="2190" w:type="dxa"/>
          </w:tcPr>
          <w:p w:rsidR="008E4707" w:rsidRPr="00917741" w:rsidRDefault="008E4707" w:rsidP="008E4707">
            <w:pPr>
              <w:pStyle w:val="Default"/>
              <w:rPr>
                <w:rFonts w:ascii="Arial Narrow" w:hAnsi="Arial Narrow"/>
                <w:sz w:val="22"/>
                <w:szCs w:val="22"/>
              </w:rPr>
            </w:pPr>
          </w:p>
        </w:tc>
        <w:tc>
          <w:tcPr>
            <w:tcW w:w="2000" w:type="dxa"/>
          </w:tcPr>
          <w:p w:rsidR="008E4707" w:rsidRPr="00917741" w:rsidRDefault="008E4707" w:rsidP="00AF469E">
            <w:pPr>
              <w:pStyle w:val="Default"/>
              <w:jc w:val="right"/>
              <w:rPr>
                <w:rFonts w:ascii="Arial Narrow" w:hAnsi="Arial Narrow"/>
                <w:sz w:val="22"/>
                <w:szCs w:val="22"/>
              </w:rPr>
            </w:pPr>
            <w:r>
              <w:rPr>
                <w:rFonts w:ascii="Arial Narrow" w:hAnsi="Arial Narrow"/>
                <w:sz w:val="22"/>
                <w:szCs w:val="22"/>
              </w:rPr>
              <w:t xml:space="preserve">             </w:t>
            </w:r>
            <w:r w:rsidR="00AF469E">
              <w:rPr>
                <w:rFonts w:ascii="Arial Narrow" w:hAnsi="Arial Narrow"/>
                <w:sz w:val="22"/>
                <w:szCs w:val="22"/>
              </w:rPr>
              <w:t xml:space="preserve">  $</w:t>
            </w:r>
            <w:r w:rsidR="00DF2EE3">
              <w:rPr>
                <w:rFonts w:ascii="Arial Narrow" w:hAnsi="Arial Narrow"/>
                <w:sz w:val="22"/>
                <w:szCs w:val="22"/>
              </w:rPr>
              <w:t>0.00</w:t>
            </w: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 xml:space="preserve">Mobiliario y equipo de administración </w:t>
            </w:r>
          </w:p>
        </w:tc>
        <w:tc>
          <w:tcPr>
            <w:tcW w:w="2190"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 xml:space="preserve"> 0.00</w:t>
            </w:r>
          </w:p>
        </w:tc>
        <w:tc>
          <w:tcPr>
            <w:tcW w:w="2000" w:type="dxa"/>
            <w:vMerge w:val="restart"/>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Mobiliario y equipo educacional y recreativo</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e instrumental médico y de laboratorio</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Vehículos y equipo de transporte</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Equipo de defensa y seguridad</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Pr>
                <w:rFonts w:ascii="Arial Narrow" w:hAnsi="Arial Narrow"/>
                <w:sz w:val="18"/>
                <w:szCs w:val="18"/>
              </w:rPr>
              <w:t>Equipo audiovisual</w:t>
            </w:r>
          </w:p>
        </w:tc>
        <w:tc>
          <w:tcPr>
            <w:tcW w:w="2190"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Maquinaria, otros equipos y herramientas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biológicos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Bienes inmuebles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Activos intangibles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w:t>
            </w:r>
            <w:r>
              <w:rPr>
                <w:rFonts w:ascii="Arial Narrow" w:hAnsi="Arial Narrow"/>
                <w:sz w:val="18"/>
                <w:szCs w:val="18"/>
              </w:rPr>
              <w:t>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Obra pública en bienes propios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Acciones y participaciones de capital</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Compra de título y valores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Inversiones en fideicomisos, mandatos y otros análogos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 para contingencias y otras erogaciones especiales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Amortización de la deuda publica</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Adeudos de ejercicios fiscales anteriores (ADEFAS)</w:t>
            </w:r>
          </w:p>
        </w:tc>
        <w:tc>
          <w:tcPr>
            <w:tcW w:w="2190"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xml:space="preserve">$            </w:t>
            </w:r>
            <w:r>
              <w:rPr>
                <w:rFonts w:ascii="Arial Narrow" w:hAnsi="Arial Narrow"/>
                <w:sz w:val="18"/>
                <w:szCs w:val="18"/>
              </w:rPr>
              <w:t xml:space="preserve">  </w:t>
            </w:r>
            <w:r w:rsidRPr="00917741">
              <w:rPr>
                <w:rFonts w:ascii="Arial Narrow" w:hAnsi="Arial Narrow"/>
                <w:sz w:val="18"/>
                <w:szCs w:val="18"/>
              </w:rPr>
              <w:t xml:space="preserve">    0.00</w:t>
            </w:r>
          </w:p>
        </w:tc>
        <w:tc>
          <w:tcPr>
            <w:tcW w:w="2000" w:type="dxa"/>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4"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egresos presupuestales no contables</w:t>
            </w:r>
            <w:r>
              <w:rPr>
                <w:rFonts w:ascii="Arial Narrow" w:hAnsi="Arial Narrow"/>
                <w:sz w:val="18"/>
                <w:szCs w:val="18"/>
              </w:rPr>
              <w:t xml:space="preserve"> (Corrección al ejercicio 2014)</w:t>
            </w:r>
          </w:p>
        </w:tc>
        <w:tc>
          <w:tcPr>
            <w:tcW w:w="2190"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xml:space="preserve"> $                  0.00      </w:t>
            </w:r>
          </w:p>
        </w:tc>
        <w:tc>
          <w:tcPr>
            <w:tcW w:w="2000" w:type="dxa"/>
            <w:vMerge/>
          </w:tcPr>
          <w:p w:rsidR="008E4707" w:rsidRPr="00917741" w:rsidRDefault="008E4707" w:rsidP="008E4707">
            <w:pPr>
              <w:pStyle w:val="Default"/>
              <w:jc w:val="right"/>
              <w:rPr>
                <w:rFonts w:ascii="Arial Narrow" w:hAnsi="Arial Narrow"/>
                <w:sz w:val="18"/>
                <w:szCs w:val="18"/>
              </w:rPr>
            </w:pPr>
          </w:p>
        </w:tc>
      </w:tr>
    </w:tbl>
    <w:p w:rsidR="008E4707" w:rsidRPr="00B9458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1973"/>
        <w:gridCol w:w="27"/>
      </w:tblGrid>
      <w:tr w:rsidR="008E4707" w:rsidRPr="00B94587" w:rsidTr="008E4707">
        <w:trPr>
          <w:jc w:val="center"/>
        </w:trPr>
        <w:tc>
          <w:tcPr>
            <w:tcW w:w="4866" w:type="dxa"/>
          </w:tcPr>
          <w:p w:rsidR="008E4707" w:rsidRPr="00B94587" w:rsidRDefault="008E4707" w:rsidP="008E4707">
            <w:pPr>
              <w:pStyle w:val="Default"/>
              <w:rPr>
                <w:rFonts w:ascii="Arial Narrow" w:hAnsi="Arial Narrow"/>
                <w:sz w:val="22"/>
                <w:szCs w:val="22"/>
              </w:rPr>
            </w:pPr>
            <w:r>
              <w:rPr>
                <w:rFonts w:ascii="Arial Narrow" w:hAnsi="Arial Narrow"/>
                <w:sz w:val="22"/>
                <w:szCs w:val="22"/>
              </w:rPr>
              <w:t>3.- Má</w:t>
            </w:r>
            <w:r w:rsidRPr="00B94587">
              <w:rPr>
                <w:rFonts w:ascii="Arial Narrow" w:hAnsi="Arial Narrow"/>
                <w:sz w:val="22"/>
                <w:szCs w:val="22"/>
              </w:rPr>
              <w:t>s egresos contables no presupuestales:</w:t>
            </w:r>
          </w:p>
        </w:tc>
        <w:tc>
          <w:tcPr>
            <w:tcW w:w="2188" w:type="dxa"/>
          </w:tcPr>
          <w:p w:rsidR="008E4707" w:rsidRPr="00B94587" w:rsidRDefault="008E4707" w:rsidP="008E4707">
            <w:pPr>
              <w:pStyle w:val="Default"/>
              <w:rPr>
                <w:rFonts w:ascii="Arial Narrow" w:hAnsi="Arial Narrow"/>
                <w:sz w:val="22"/>
                <w:szCs w:val="22"/>
              </w:rPr>
            </w:pPr>
          </w:p>
        </w:tc>
        <w:tc>
          <w:tcPr>
            <w:tcW w:w="2000" w:type="dxa"/>
            <w:gridSpan w:val="2"/>
          </w:tcPr>
          <w:p w:rsidR="008E4707" w:rsidRPr="00B94587" w:rsidRDefault="008E4707" w:rsidP="008E4707">
            <w:pPr>
              <w:pStyle w:val="Default"/>
              <w:jc w:val="right"/>
              <w:rPr>
                <w:rFonts w:ascii="Arial Narrow" w:hAnsi="Arial Narrow"/>
                <w:sz w:val="22"/>
                <w:szCs w:val="22"/>
              </w:rPr>
            </w:pPr>
            <w:r>
              <w:rPr>
                <w:rFonts w:ascii="Arial Narrow" w:hAnsi="Arial Narrow"/>
                <w:sz w:val="22"/>
                <w:szCs w:val="22"/>
              </w:rPr>
              <w:t xml:space="preserve">                                    $                  0.00</w:t>
            </w:r>
            <w:r w:rsidRPr="00B94587">
              <w:rPr>
                <w:rFonts w:ascii="Arial Narrow" w:hAnsi="Arial Narrow"/>
                <w:sz w:val="22"/>
                <w:szCs w:val="22"/>
              </w:rPr>
              <w:t xml:space="preserve">               </w:t>
            </w: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Estimaciones, depreciaciones, deterioros, obsolescencia, y amortizaciones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gridSpan w:val="2"/>
            <w:vMerge w:val="restart"/>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Disminución de inventarios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lastRenderedPageBreak/>
              <w:t>Aumento por insuficiencia de estimaciones por pérdida o deterioro u obsolescencia</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Aumento por insuficiencia de provisiones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w:t>
            </w:r>
          </w:p>
        </w:tc>
        <w:tc>
          <w:tcPr>
            <w:tcW w:w="2188" w:type="dxa"/>
          </w:tcPr>
          <w:p w:rsidR="008E4707" w:rsidRPr="00917741" w:rsidRDefault="008E4707" w:rsidP="008E4707">
            <w:pPr>
              <w:pStyle w:val="Default"/>
              <w:jc w:val="right"/>
              <w:rPr>
                <w:rFonts w:ascii="Arial Narrow" w:hAnsi="Arial Narrow"/>
                <w:sz w:val="18"/>
                <w:szCs w:val="18"/>
              </w:rPr>
            </w:pPr>
            <w:r w:rsidRPr="00917741">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917741" w:rsidTr="008E4707">
        <w:trPr>
          <w:jc w:val="center"/>
        </w:trPr>
        <w:tc>
          <w:tcPr>
            <w:tcW w:w="4866" w:type="dxa"/>
          </w:tcPr>
          <w:p w:rsidR="008E4707" w:rsidRPr="00917741" w:rsidRDefault="008E4707" w:rsidP="008E4707">
            <w:pPr>
              <w:pStyle w:val="Default"/>
              <w:rPr>
                <w:rFonts w:ascii="Arial Narrow" w:hAnsi="Arial Narrow"/>
                <w:sz w:val="18"/>
                <w:szCs w:val="18"/>
              </w:rPr>
            </w:pPr>
            <w:r w:rsidRPr="00917741">
              <w:rPr>
                <w:rFonts w:ascii="Arial Narrow" w:hAnsi="Arial Narrow"/>
                <w:sz w:val="18"/>
                <w:szCs w:val="18"/>
              </w:rPr>
              <w:t>Otros gastos contables no presupuestales</w:t>
            </w:r>
          </w:p>
        </w:tc>
        <w:tc>
          <w:tcPr>
            <w:tcW w:w="2188" w:type="dxa"/>
          </w:tcPr>
          <w:p w:rsidR="008E4707" w:rsidRPr="00917741" w:rsidRDefault="008E4707" w:rsidP="008E4707">
            <w:pPr>
              <w:pStyle w:val="Default"/>
              <w:jc w:val="right"/>
              <w:rPr>
                <w:rFonts w:ascii="Arial Narrow" w:hAnsi="Arial Narrow"/>
                <w:sz w:val="18"/>
                <w:szCs w:val="18"/>
              </w:rPr>
            </w:pPr>
            <w:r>
              <w:rPr>
                <w:rFonts w:ascii="Arial Narrow" w:hAnsi="Arial Narrow"/>
                <w:sz w:val="18"/>
                <w:szCs w:val="18"/>
              </w:rPr>
              <w:t>$                 0.00</w:t>
            </w:r>
          </w:p>
        </w:tc>
        <w:tc>
          <w:tcPr>
            <w:tcW w:w="2000" w:type="dxa"/>
            <w:gridSpan w:val="2"/>
            <w:vMerge/>
          </w:tcPr>
          <w:p w:rsidR="008E4707" w:rsidRPr="00917741" w:rsidRDefault="008E4707" w:rsidP="008E4707">
            <w:pPr>
              <w:pStyle w:val="Default"/>
              <w:jc w:val="right"/>
              <w:rPr>
                <w:rFonts w:ascii="Arial Narrow" w:hAnsi="Arial Narrow"/>
                <w:sz w:val="18"/>
                <w:szCs w:val="18"/>
              </w:rPr>
            </w:pPr>
          </w:p>
        </w:tc>
      </w:tr>
      <w:tr w:rsidR="008E4707" w:rsidRPr="00B94587" w:rsidTr="008E4707">
        <w:trPr>
          <w:gridAfter w:val="1"/>
          <w:wAfter w:w="27" w:type="dxa"/>
          <w:jc w:val="center"/>
        </w:trPr>
        <w:tc>
          <w:tcPr>
            <w:tcW w:w="7054" w:type="dxa"/>
            <w:gridSpan w:val="2"/>
          </w:tcPr>
          <w:p w:rsidR="008E4707" w:rsidRPr="00B94587" w:rsidRDefault="008E4707" w:rsidP="008E4707">
            <w:pPr>
              <w:pStyle w:val="Default"/>
              <w:rPr>
                <w:rFonts w:ascii="Arial Narrow" w:hAnsi="Arial Narrow"/>
                <w:sz w:val="22"/>
                <w:szCs w:val="22"/>
              </w:rPr>
            </w:pPr>
            <w:r w:rsidRPr="00B94587">
              <w:rPr>
                <w:rFonts w:ascii="Arial Narrow" w:hAnsi="Arial Narrow"/>
                <w:sz w:val="22"/>
                <w:szCs w:val="22"/>
              </w:rPr>
              <w:t>4.- Total de gasto contable (4=1+2-3)</w:t>
            </w:r>
          </w:p>
        </w:tc>
        <w:tc>
          <w:tcPr>
            <w:tcW w:w="1973" w:type="dxa"/>
          </w:tcPr>
          <w:p w:rsidR="008E4707" w:rsidRPr="00B94587" w:rsidRDefault="00AF469E" w:rsidP="008E4707">
            <w:pPr>
              <w:pStyle w:val="Default"/>
              <w:jc w:val="right"/>
              <w:rPr>
                <w:rFonts w:ascii="Arial Narrow" w:hAnsi="Arial Narrow"/>
                <w:sz w:val="22"/>
                <w:szCs w:val="22"/>
              </w:rPr>
            </w:pPr>
            <w:r>
              <w:rPr>
                <w:rFonts w:ascii="Arial Narrow" w:hAnsi="Arial Narrow"/>
                <w:sz w:val="22"/>
                <w:szCs w:val="22"/>
              </w:rPr>
              <w:t>$ 99,427,572.87</w:t>
            </w:r>
          </w:p>
        </w:tc>
      </w:tr>
      <w:tr w:rsidR="008E4707" w:rsidRPr="00B94587" w:rsidTr="008E4707">
        <w:trPr>
          <w:gridAfter w:val="1"/>
          <w:wAfter w:w="27" w:type="dxa"/>
          <w:trHeight w:val="91"/>
          <w:jc w:val="center"/>
        </w:trPr>
        <w:tc>
          <w:tcPr>
            <w:tcW w:w="7054" w:type="dxa"/>
            <w:gridSpan w:val="2"/>
          </w:tcPr>
          <w:p w:rsidR="008E4707" w:rsidRPr="00B94587" w:rsidRDefault="008E4707" w:rsidP="008E4707">
            <w:pPr>
              <w:pStyle w:val="Default"/>
              <w:rPr>
                <w:rFonts w:ascii="Arial Narrow" w:hAnsi="Arial Narrow"/>
                <w:sz w:val="22"/>
                <w:szCs w:val="22"/>
              </w:rPr>
            </w:pPr>
          </w:p>
        </w:tc>
        <w:tc>
          <w:tcPr>
            <w:tcW w:w="1973" w:type="dxa"/>
          </w:tcPr>
          <w:p w:rsidR="008E4707" w:rsidRDefault="008E4707" w:rsidP="008E4707">
            <w:pPr>
              <w:pStyle w:val="Default"/>
              <w:jc w:val="right"/>
              <w:rPr>
                <w:rFonts w:ascii="Arial Narrow" w:hAnsi="Arial Narrow"/>
                <w:sz w:val="22"/>
                <w:szCs w:val="22"/>
              </w:rPr>
            </w:pPr>
          </w:p>
        </w:tc>
      </w:tr>
    </w:tbl>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6E3190"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6E3190">
        <w:rPr>
          <w:rFonts w:ascii="Arial Narrow" w:hAnsi="Arial Narrow"/>
          <w:b/>
          <w:sz w:val="22"/>
          <w:szCs w:val="22"/>
        </w:rPr>
        <w:t>NOTAS DE MEMORIA (CUENTAS DE ORDEN)</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5C3CF0" w:rsidRDefault="008E4707" w:rsidP="008E4707">
      <w:pPr>
        <w:pStyle w:val="Default"/>
        <w:rPr>
          <w:rFonts w:ascii="Arial Narrow" w:hAnsi="Arial Narrow"/>
          <w:b/>
          <w:sz w:val="22"/>
          <w:szCs w:val="22"/>
        </w:rPr>
      </w:pPr>
      <w:r w:rsidRPr="005C3CF0">
        <w:rPr>
          <w:rFonts w:ascii="Arial Narrow" w:hAnsi="Arial Narrow"/>
          <w:b/>
          <w:sz w:val="22"/>
          <w:szCs w:val="22"/>
        </w:rPr>
        <w:t>JUICIOS</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sz w:val="22"/>
          <w:szCs w:val="22"/>
        </w:rPr>
      </w:pPr>
      <w:r w:rsidRPr="00B94587">
        <w:rPr>
          <w:rFonts w:ascii="Arial Narrow" w:hAnsi="Arial Narrow"/>
          <w:sz w:val="22"/>
          <w:szCs w:val="22"/>
        </w:rPr>
        <w:t>En</w:t>
      </w:r>
      <w:r>
        <w:rPr>
          <w:rFonts w:ascii="Arial Narrow" w:hAnsi="Arial Narrow"/>
          <w:sz w:val="22"/>
          <w:szCs w:val="22"/>
        </w:rPr>
        <w:t xml:space="preserve"> el rubro de contingencias existen juicios laborales pendientes por resolver.</w:t>
      </w: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B94587">
        <w:rPr>
          <w:rFonts w:ascii="Arial Narrow" w:hAnsi="Arial Narrow"/>
          <w:b/>
          <w:sz w:val="22"/>
          <w:szCs w:val="22"/>
        </w:rPr>
        <w:t>NOTAS DE GESTIÓN ADMINISTRATIVA</w:t>
      </w:r>
    </w:p>
    <w:p w:rsidR="008E4707" w:rsidRPr="00701F5D" w:rsidRDefault="008E4707" w:rsidP="008E4707">
      <w:pPr>
        <w:pStyle w:val="Default"/>
        <w:rPr>
          <w:rFonts w:ascii="Arial Narrow" w:hAnsi="Arial Narrow"/>
          <w:b/>
          <w:bCs/>
          <w:sz w:val="22"/>
          <w:szCs w:val="22"/>
          <w:u w:val="single"/>
        </w:rPr>
      </w:pPr>
      <w:r w:rsidRPr="007C566B">
        <w:rPr>
          <w:rFonts w:ascii="Arial Narrow" w:hAnsi="Arial Narrow"/>
          <w:b/>
          <w:bCs/>
          <w:sz w:val="22"/>
          <w:szCs w:val="22"/>
        </w:rPr>
        <w:t>1.-</w:t>
      </w:r>
      <w:r>
        <w:rPr>
          <w:rFonts w:ascii="Arial Narrow" w:hAnsi="Arial Narrow"/>
          <w:b/>
          <w:bCs/>
          <w:sz w:val="22"/>
          <w:szCs w:val="22"/>
        </w:rPr>
        <w:t xml:space="preserve"> </w:t>
      </w:r>
      <w:r w:rsidRPr="007C566B">
        <w:rPr>
          <w:rFonts w:ascii="Arial Narrow" w:hAnsi="Arial Narrow"/>
          <w:b/>
          <w:bCs/>
          <w:sz w:val="22"/>
          <w:szCs w:val="22"/>
        </w:rPr>
        <w:t>Introducción</w:t>
      </w:r>
      <w:r w:rsidRPr="00701F5D">
        <w:rPr>
          <w:rFonts w:ascii="Arial Narrow" w:hAnsi="Arial Narrow"/>
          <w:b/>
          <w:bCs/>
          <w:sz w:val="22"/>
          <w:szCs w:val="22"/>
          <w:u w:val="single"/>
        </w:rPr>
        <w:t xml:space="preserve"> </w:t>
      </w: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jc w:val="both"/>
        <w:rPr>
          <w:rFonts w:ascii="Arial Narrow" w:hAnsi="Arial Narrow"/>
          <w:lang w:val="es-ES"/>
        </w:rPr>
      </w:pPr>
      <w:r w:rsidRPr="00B94587">
        <w:rPr>
          <w:rFonts w:ascii="Arial Narrow" w:hAnsi="Arial Narrow"/>
        </w:rPr>
        <w:t xml:space="preserve">Conforme a lo dispuesto </w:t>
      </w:r>
      <w:r>
        <w:rPr>
          <w:rFonts w:ascii="Arial Narrow" w:hAnsi="Arial Narrow"/>
        </w:rPr>
        <w:t>por el Consejo Nacional de Armonización Contable, p</w:t>
      </w:r>
      <w:r w:rsidRPr="00B94587">
        <w:rPr>
          <w:rFonts w:ascii="Arial Narrow" w:hAnsi="Arial Narrow"/>
        </w:rPr>
        <w:t>or el que se armoniza la estructura de las cuentas públicas</w:t>
      </w:r>
      <w:r>
        <w:rPr>
          <w:rFonts w:ascii="Arial Narrow" w:hAnsi="Arial Narrow"/>
        </w:rPr>
        <w:t>, e</w:t>
      </w:r>
      <w:r w:rsidRPr="00B94587">
        <w:rPr>
          <w:rFonts w:ascii="Arial Narrow" w:hAnsi="Arial Narrow"/>
        </w:rPr>
        <w:t>l</w:t>
      </w:r>
      <w:r>
        <w:rPr>
          <w:rFonts w:ascii="Arial Narrow" w:hAnsi="Arial Narrow"/>
        </w:rPr>
        <w:t xml:space="preserve"> t</w:t>
      </w:r>
      <w:r w:rsidRPr="00B94587">
        <w:rPr>
          <w:rFonts w:ascii="Arial Narrow" w:hAnsi="Arial Narrow"/>
        </w:rPr>
        <w:t>omo del Poder Judicial se integra a su vez por los Estados Financieros y demás información presupuestaria, programática y contable que presenta el Honorable Tribunal Superior de Justicia</w:t>
      </w:r>
      <w:r>
        <w:rPr>
          <w:rFonts w:ascii="Arial Narrow" w:hAnsi="Arial Narrow"/>
        </w:rPr>
        <w:t>, q</w:t>
      </w:r>
      <w:r w:rsidRPr="00B94587">
        <w:rPr>
          <w:rFonts w:ascii="Arial Narrow" w:hAnsi="Arial Narrow"/>
        </w:rPr>
        <w:t xml:space="preserve">ue tiene por </w:t>
      </w:r>
      <w:r w:rsidRPr="00B94587">
        <w:rPr>
          <w:rFonts w:ascii="Arial Narrow" w:hAnsi="Arial Narrow"/>
          <w:lang w:val="es-ES"/>
        </w:rPr>
        <w:t>objetivo proveer información</w:t>
      </w:r>
      <w:r>
        <w:rPr>
          <w:rFonts w:ascii="Arial Narrow" w:hAnsi="Arial Narrow"/>
          <w:lang w:val="es-ES"/>
        </w:rPr>
        <w:t>,</w:t>
      </w:r>
      <w:r w:rsidRPr="00B94587">
        <w:rPr>
          <w:rFonts w:ascii="Arial Narrow" w:hAnsi="Arial Narrow"/>
          <w:lang w:val="es-ES"/>
        </w:rPr>
        <w:t xml:space="preserve"> confiable, relevante, comprensible y comparable, expresada en términos monetarios, respecto del ejercicio presupuestario, la situación financiera, el ahorro o desahorro generado en la gestión, el flujo del efectivo y las variaciones en el patrimonio del Ente</w:t>
      </w:r>
      <w:r w:rsidR="00AF469E">
        <w:rPr>
          <w:rFonts w:ascii="Arial Narrow" w:hAnsi="Arial Narrow"/>
          <w:lang w:val="es-ES"/>
        </w:rPr>
        <w:t xml:space="preserve">  al 30 de junio</w:t>
      </w:r>
      <w:r>
        <w:rPr>
          <w:rFonts w:ascii="Arial Narrow" w:hAnsi="Arial Narrow"/>
          <w:lang w:val="es-ES"/>
        </w:rPr>
        <w:t xml:space="preserve"> 2017</w:t>
      </w:r>
      <w:r w:rsidRPr="00B94587">
        <w:rPr>
          <w:rFonts w:ascii="Arial Narrow" w:hAnsi="Arial Narrow"/>
          <w:lang w:val="es-ES"/>
        </w:rPr>
        <w:t xml:space="preserve">. </w:t>
      </w:r>
    </w:p>
    <w:p w:rsidR="008E4707" w:rsidRPr="00B94587" w:rsidRDefault="008E4707" w:rsidP="008E4707">
      <w:pPr>
        <w:spacing w:after="0"/>
        <w:jc w:val="both"/>
        <w:rPr>
          <w:rFonts w:ascii="Arial Narrow" w:hAnsi="Arial Narrow"/>
          <w:lang w:val="es-ES"/>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2.- Panorama Económico y financiero</w:t>
      </w:r>
    </w:p>
    <w:p w:rsidR="008E4707" w:rsidRDefault="008E4707" w:rsidP="008E4707">
      <w:pPr>
        <w:pStyle w:val="Prrafodelista"/>
        <w:ind w:left="0"/>
        <w:jc w:val="both"/>
        <w:rPr>
          <w:rFonts w:ascii="Arial Narrow" w:hAnsi="Arial Narrow"/>
        </w:rPr>
      </w:pPr>
    </w:p>
    <w:p w:rsidR="008E4707" w:rsidRPr="00B94587" w:rsidRDefault="008E4707" w:rsidP="008E4707">
      <w:pPr>
        <w:pStyle w:val="Prrafodelista"/>
        <w:ind w:left="0"/>
        <w:jc w:val="both"/>
        <w:rPr>
          <w:rFonts w:ascii="Arial Narrow" w:hAnsi="Arial Narrow"/>
        </w:rPr>
      </w:pPr>
      <w:r>
        <w:rPr>
          <w:rFonts w:ascii="Arial Narrow" w:hAnsi="Arial Narrow"/>
        </w:rPr>
        <w:t>E</w:t>
      </w:r>
      <w:r w:rsidRPr="00B94587">
        <w:rPr>
          <w:rFonts w:ascii="Arial Narrow" w:hAnsi="Arial Narrow"/>
        </w:rPr>
        <w:t>l incremento al presupuesto de egresos</w:t>
      </w:r>
      <w:r>
        <w:rPr>
          <w:rFonts w:ascii="Arial Narrow" w:hAnsi="Arial Narrow"/>
        </w:rPr>
        <w:t xml:space="preserve"> para este ejercicio fiscal 2017 autorizado fue de sólo el 5.36</w:t>
      </w:r>
      <w:r w:rsidRPr="00B94587">
        <w:rPr>
          <w:rFonts w:ascii="Arial Narrow" w:hAnsi="Arial Narrow"/>
        </w:rPr>
        <w:t xml:space="preserve">% </w:t>
      </w:r>
      <w:r>
        <w:rPr>
          <w:rFonts w:ascii="Arial Narrow" w:hAnsi="Arial Narrow"/>
        </w:rPr>
        <w:t>con respecto al ejercicio fiscal dos mil dieciséis, por tal motivo e</w:t>
      </w:r>
      <w:r w:rsidRPr="00B94587">
        <w:rPr>
          <w:rFonts w:ascii="Arial Narrow" w:hAnsi="Arial Narrow"/>
        </w:rPr>
        <w:t xml:space="preserve">l Honorable Tribunal Superior de Justicia enfrenta un </w:t>
      </w:r>
      <w:r>
        <w:rPr>
          <w:rFonts w:ascii="Arial Narrow" w:hAnsi="Arial Narrow"/>
        </w:rPr>
        <w:t>rezago económico presupuestario.</w:t>
      </w:r>
      <w:r w:rsidRPr="00B94587">
        <w:rPr>
          <w:rFonts w:ascii="Arial Narrow" w:hAnsi="Arial Narrow"/>
        </w:rPr>
        <w:t xml:space="preserve"> </w:t>
      </w:r>
    </w:p>
    <w:p w:rsidR="008E4707" w:rsidRPr="00A32D3E" w:rsidRDefault="008E4707" w:rsidP="008E4707">
      <w:pPr>
        <w:autoSpaceDE w:val="0"/>
        <w:autoSpaceDN w:val="0"/>
        <w:adjustRightInd w:val="0"/>
        <w:spacing w:after="0" w:line="240" w:lineRule="auto"/>
        <w:jc w:val="both"/>
        <w:rPr>
          <w:rFonts w:ascii="Arial Narrow" w:hAnsi="Arial Narrow" w:cs="AGaramondPro-Regular"/>
        </w:rPr>
      </w:pPr>
      <w:r>
        <w:rPr>
          <w:rFonts w:ascii="Arial Narrow" w:hAnsi="Arial Narrow" w:cs="AGaramondPro-Bold"/>
          <w:bCs/>
        </w:rPr>
        <w:lastRenderedPageBreak/>
        <w:t>Con</w:t>
      </w:r>
      <w:r w:rsidRPr="00B94587">
        <w:rPr>
          <w:rFonts w:ascii="Arial Narrow" w:hAnsi="Arial Narrow" w:cs="AGaramondPro-Bold"/>
          <w:bCs/>
        </w:rPr>
        <w:t xml:space="preserve"> las reformas Constitucionales que fueron publicadas e</w:t>
      </w:r>
      <w:r w:rsidRPr="00B94587">
        <w:rPr>
          <w:rFonts w:ascii="Arial Narrow" w:hAnsi="Arial Narrow" w:cs="AGaramondPro-Regular"/>
        </w:rPr>
        <w:t xml:space="preserve">l 18 de junio de 2008 en el Diario Oficial de la Federación el Decreto por el que se reforman los artículos 16, 17, 18, 19, 20, 21 y 22; las fracciones XXI y XXIII del artículo 73; la fracción VII del artículo 115 y la fracción XIII del apartado B del artículo 123, todos de la Constitución Política </w:t>
      </w:r>
      <w:r>
        <w:rPr>
          <w:rFonts w:ascii="Arial Narrow" w:hAnsi="Arial Narrow" w:cs="AGaramondPro-Regular"/>
        </w:rPr>
        <w:t xml:space="preserve">de los Estados Unidos Mexicanos, aunado a ello </w:t>
      </w:r>
      <w:r w:rsidRPr="00B94587">
        <w:rPr>
          <w:rFonts w:ascii="Arial Narrow" w:hAnsi="Arial Narrow" w:cs="AGaramondPro-Regular"/>
        </w:rPr>
        <w:t>los artículos transitorios segundo y ter</w:t>
      </w:r>
      <w:r>
        <w:rPr>
          <w:rFonts w:ascii="Arial Narrow" w:hAnsi="Arial Narrow" w:cs="AGaramondPro-Regular"/>
        </w:rPr>
        <w:t>cero del d</w:t>
      </w:r>
      <w:r w:rsidRPr="00B94587">
        <w:rPr>
          <w:rFonts w:ascii="Arial Narrow" w:hAnsi="Arial Narrow" w:cs="AGaramondPro-Regular"/>
        </w:rPr>
        <w:t xml:space="preserve">ecreto mencionado establecen los lineamientos temporales para la </w:t>
      </w:r>
      <w:r w:rsidRPr="00325D13">
        <w:rPr>
          <w:rFonts w:ascii="Arial Narrow" w:hAnsi="Arial Narrow" w:cs="AGaramondPro-Regular"/>
        </w:rPr>
        <w:t>entrada en vigor</w:t>
      </w:r>
      <w:r w:rsidRPr="00B94587">
        <w:rPr>
          <w:rFonts w:ascii="Arial Narrow" w:hAnsi="Arial Narrow" w:cs="AGaramondPro-Regular"/>
          <w:b/>
        </w:rPr>
        <w:t xml:space="preserve"> </w:t>
      </w:r>
      <w:r w:rsidRPr="00325D13">
        <w:rPr>
          <w:rFonts w:ascii="Arial Narrow" w:hAnsi="Arial Narrow" w:cs="AGaramondPro-Regular"/>
        </w:rPr>
        <w:t>en nuestro país del sistema procesal penal acusatorio</w:t>
      </w:r>
      <w:r w:rsidRPr="00B94587">
        <w:rPr>
          <w:rFonts w:ascii="Arial Narrow" w:hAnsi="Arial Narrow" w:cs="AGaramondPro-Regular"/>
        </w:rPr>
        <w:t xml:space="preserve">, </w:t>
      </w:r>
      <w:r>
        <w:rPr>
          <w:rFonts w:ascii="Arial Narrow" w:hAnsi="Arial Narrow" w:cs="AGaramondPro-Regular"/>
        </w:rPr>
        <w:t>ha</w:t>
      </w:r>
      <w:r w:rsidRPr="00B94587">
        <w:rPr>
          <w:rFonts w:ascii="Arial Narrow" w:hAnsi="Arial Narrow"/>
        </w:rPr>
        <w:t xml:space="preserve"> origin</w:t>
      </w:r>
      <w:r>
        <w:rPr>
          <w:rFonts w:ascii="Arial Narrow" w:hAnsi="Arial Narrow"/>
        </w:rPr>
        <w:t>ado un incremento en el gasto corriente para la impleme</w:t>
      </w:r>
      <w:r w:rsidRPr="00B94587">
        <w:rPr>
          <w:rFonts w:ascii="Arial Narrow" w:hAnsi="Arial Narrow"/>
        </w:rPr>
        <w:t xml:space="preserve">ntación de estas reformas impactando considerablemente en el presupuesto </w:t>
      </w:r>
      <w:r>
        <w:rPr>
          <w:rFonts w:ascii="Arial Narrow" w:hAnsi="Arial Narrow"/>
        </w:rPr>
        <w:t>del ej</w:t>
      </w:r>
      <w:r w:rsidRPr="00B94587">
        <w:rPr>
          <w:rFonts w:ascii="Arial Narrow" w:hAnsi="Arial Narrow"/>
        </w:rPr>
        <w:t xml:space="preserve">ercicio. </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3.- Autorización e historia</w:t>
      </w:r>
    </w:p>
    <w:p w:rsidR="008E4707" w:rsidRPr="00B94587" w:rsidRDefault="008E4707" w:rsidP="008E4707">
      <w:pPr>
        <w:pStyle w:val="Default"/>
        <w:rPr>
          <w:rFonts w:ascii="Arial Narrow" w:hAnsi="Arial Narrow"/>
          <w:sz w:val="22"/>
          <w:szCs w:val="22"/>
        </w:rPr>
      </w:pPr>
    </w:p>
    <w:p w:rsidR="008E4707" w:rsidRPr="00B94587" w:rsidRDefault="008E4707" w:rsidP="008E4707">
      <w:pPr>
        <w:pStyle w:val="Default"/>
        <w:numPr>
          <w:ilvl w:val="0"/>
          <w:numId w:val="9"/>
        </w:numPr>
        <w:rPr>
          <w:rFonts w:ascii="Arial Narrow" w:hAnsi="Arial Narrow"/>
          <w:b/>
          <w:bCs/>
          <w:sz w:val="22"/>
          <w:szCs w:val="22"/>
        </w:rPr>
      </w:pPr>
      <w:r w:rsidRPr="00B94587">
        <w:rPr>
          <w:rFonts w:ascii="Arial Narrow" w:hAnsi="Arial Narrow"/>
          <w:b/>
          <w:bCs/>
          <w:sz w:val="22"/>
          <w:szCs w:val="22"/>
        </w:rPr>
        <w:t xml:space="preserve">Fecha de creación e historia. </w:t>
      </w:r>
    </w:p>
    <w:p w:rsidR="008E4707" w:rsidRPr="00B94587" w:rsidRDefault="008E4707" w:rsidP="008E4707">
      <w:pPr>
        <w:pStyle w:val="Default"/>
        <w:ind w:left="708"/>
        <w:rPr>
          <w:rFonts w:ascii="Arial Narrow" w:hAnsi="Arial Narrow"/>
          <w:b/>
          <w:bCs/>
          <w:sz w:val="22"/>
          <w:szCs w:val="22"/>
        </w:rPr>
      </w:pPr>
    </w:p>
    <w:p w:rsidR="008E4707" w:rsidRDefault="008E4707" w:rsidP="008E4707">
      <w:pPr>
        <w:pStyle w:val="Default"/>
        <w:ind w:left="708"/>
        <w:rPr>
          <w:rFonts w:ascii="Arial Narrow" w:hAnsi="Arial Narrow"/>
          <w:b/>
          <w:bCs/>
          <w:sz w:val="22"/>
          <w:szCs w:val="22"/>
        </w:rPr>
      </w:pPr>
      <w:r>
        <w:rPr>
          <w:rFonts w:ascii="Arial Narrow" w:hAnsi="Arial Narrow"/>
          <w:b/>
          <w:bCs/>
          <w:sz w:val="22"/>
          <w:szCs w:val="22"/>
        </w:rPr>
        <w:t>Entidad: Honorable Tribunal Superior de Justicia.</w:t>
      </w:r>
    </w:p>
    <w:p w:rsidR="008E4707" w:rsidRPr="00B94587" w:rsidRDefault="008E4707" w:rsidP="008E4707">
      <w:pPr>
        <w:pStyle w:val="Default"/>
        <w:ind w:left="708"/>
        <w:rPr>
          <w:rFonts w:ascii="Arial Narrow" w:hAnsi="Arial Narrow"/>
          <w:b/>
          <w:bCs/>
          <w:sz w:val="22"/>
          <w:szCs w:val="22"/>
        </w:rPr>
      </w:pPr>
    </w:p>
    <w:p w:rsidR="008E4707" w:rsidRDefault="008E4707" w:rsidP="008E4707">
      <w:pPr>
        <w:pStyle w:val="Default"/>
        <w:ind w:left="720"/>
        <w:jc w:val="both"/>
        <w:rPr>
          <w:rFonts w:ascii="Arial Narrow" w:hAnsi="Arial Narrow"/>
          <w:bCs/>
          <w:sz w:val="22"/>
          <w:szCs w:val="22"/>
        </w:rPr>
      </w:pPr>
      <w:r>
        <w:rPr>
          <w:rFonts w:ascii="Arial Narrow" w:hAnsi="Arial Narrow"/>
          <w:bCs/>
          <w:sz w:val="22"/>
          <w:szCs w:val="22"/>
        </w:rPr>
        <w:t>El Poder Judicial e</w:t>
      </w:r>
      <w:r w:rsidRPr="00B94587">
        <w:rPr>
          <w:rFonts w:ascii="Arial Narrow" w:hAnsi="Arial Narrow"/>
          <w:bCs/>
          <w:sz w:val="22"/>
          <w:szCs w:val="22"/>
        </w:rPr>
        <w:t>man</w:t>
      </w:r>
      <w:r>
        <w:rPr>
          <w:rFonts w:ascii="Arial Narrow" w:hAnsi="Arial Narrow"/>
          <w:bCs/>
          <w:sz w:val="22"/>
          <w:szCs w:val="22"/>
        </w:rPr>
        <w:t xml:space="preserve">a </w:t>
      </w:r>
      <w:r w:rsidRPr="00B94587">
        <w:rPr>
          <w:rFonts w:ascii="Arial Narrow" w:hAnsi="Arial Narrow"/>
          <w:bCs/>
          <w:sz w:val="22"/>
          <w:szCs w:val="22"/>
        </w:rPr>
        <w:t xml:space="preserve">de la Constitución Política del Estado </w:t>
      </w:r>
      <w:r>
        <w:rPr>
          <w:rFonts w:ascii="Arial Narrow" w:hAnsi="Arial Narrow"/>
          <w:bCs/>
          <w:sz w:val="22"/>
          <w:szCs w:val="22"/>
        </w:rPr>
        <w:t xml:space="preserve">Libre y Soberano </w:t>
      </w:r>
      <w:r w:rsidRPr="00B94587">
        <w:rPr>
          <w:rFonts w:ascii="Arial Narrow" w:hAnsi="Arial Narrow"/>
          <w:bCs/>
          <w:sz w:val="22"/>
          <w:szCs w:val="22"/>
        </w:rPr>
        <w:t xml:space="preserve">de Tlaxcala, bajo decreto </w:t>
      </w:r>
      <w:r>
        <w:rPr>
          <w:rFonts w:ascii="Arial Narrow" w:hAnsi="Arial Narrow"/>
          <w:bCs/>
          <w:sz w:val="22"/>
          <w:szCs w:val="22"/>
        </w:rPr>
        <w:t xml:space="preserve">se constituyó </w:t>
      </w:r>
      <w:r w:rsidRPr="00B94587">
        <w:rPr>
          <w:rFonts w:ascii="Arial Narrow" w:hAnsi="Arial Narrow"/>
          <w:bCs/>
          <w:sz w:val="22"/>
          <w:szCs w:val="22"/>
        </w:rPr>
        <w:t xml:space="preserve">el Tribunal Superior de Justicia en su TITULO X </w:t>
      </w:r>
      <w:r>
        <w:rPr>
          <w:rFonts w:ascii="Arial Narrow" w:hAnsi="Arial Narrow"/>
          <w:bCs/>
          <w:sz w:val="22"/>
          <w:szCs w:val="22"/>
        </w:rPr>
        <w:t xml:space="preserve">denominado: </w:t>
      </w:r>
      <w:r w:rsidRPr="00B94587">
        <w:rPr>
          <w:rFonts w:ascii="Arial Narrow" w:hAnsi="Arial Narrow"/>
          <w:bCs/>
          <w:sz w:val="22"/>
          <w:szCs w:val="22"/>
        </w:rPr>
        <w:t>Del Poder Judicial, en su Art</w:t>
      </w:r>
      <w:r>
        <w:rPr>
          <w:rFonts w:ascii="Arial Narrow" w:hAnsi="Arial Narrow"/>
          <w:bCs/>
          <w:sz w:val="22"/>
          <w:szCs w:val="22"/>
        </w:rPr>
        <w:t>ículo 56 y</w:t>
      </w:r>
      <w:r w:rsidRPr="00B94587">
        <w:rPr>
          <w:rFonts w:ascii="Arial Narrow" w:hAnsi="Arial Narrow"/>
          <w:bCs/>
          <w:sz w:val="22"/>
          <w:szCs w:val="22"/>
        </w:rPr>
        <w:t xml:space="preserve"> dice</w:t>
      </w:r>
      <w:r>
        <w:rPr>
          <w:rFonts w:ascii="Arial Narrow" w:hAnsi="Arial Narrow"/>
          <w:bCs/>
          <w:sz w:val="22"/>
          <w:szCs w:val="22"/>
        </w:rPr>
        <w:t>: “E</w:t>
      </w:r>
      <w:r w:rsidRPr="00B94587">
        <w:rPr>
          <w:rFonts w:ascii="Arial Narrow" w:hAnsi="Arial Narrow"/>
          <w:bCs/>
          <w:sz w:val="22"/>
          <w:szCs w:val="22"/>
        </w:rPr>
        <w:t xml:space="preserve">l ejercicio </w:t>
      </w:r>
      <w:r>
        <w:rPr>
          <w:rFonts w:ascii="Arial Narrow" w:hAnsi="Arial Narrow"/>
          <w:bCs/>
          <w:sz w:val="22"/>
          <w:szCs w:val="22"/>
        </w:rPr>
        <w:t xml:space="preserve">del Poder Judicial se </w:t>
      </w:r>
      <w:r w:rsidR="00DF2EE3">
        <w:rPr>
          <w:rFonts w:ascii="Arial Narrow" w:hAnsi="Arial Narrow"/>
          <w:bCs/>
          <w:sz w:val="22"/>
          <w:szCs w:val="22"/>
        </w:rPr>
        <w:t xml:space="preserve">encomienda </w:t>
      </w:r>
      <w:r w:rsidR="00DF2EE3" w:rsidRPr="00B94587">
        <w:rPr>
          <w:rFonts w:ascii="Arial Narrow" w:hAnsi="Arial Narrow"/>
          <w:bCs/>
          <w:sz w:val="22"/>
          <w:szCs w:val="22"/>
        </w:rPr>
        <w:t>al</w:t>
      </w:r>
      <w:r w:rsidRPr="00B94587">
        <w:rPr>
          <w:rFonts w:ascii="Arial Narrow" w:hAnsi="Arial Narrow"/>
          <w:bCs/>
          <w:sz w:val="22"/>
          <w:szCs w:val="22"/>
        </w:rPr>
        <w:t xml:space="preserve"> TRIBUNAL SUPERIOR DE JUSTICIA</w:t>
      </w:r>
      <w:r>
        <w:rPr>
          <w:rFonts w:ascii="Arial Narrow" w:hAnsi="Arial Narrow"/>
          <w:bCs/>
          <w:sz w:val="22"/>
          <w:szCs w:val="22"/>
        </w:rPr>
        <w:t xml:space="preserve"> DEL ESTADO” y </w:t>
      </w:r>
      <w:r w:rsidRPr="00B94587">
        <w:rPr>
          <w:rFonts w:ascii="Arial Narrow" w:hAnsi="Arial Narrow"/>
          <w:bCs/>
          <w:sz w:val="22"/>
          <w:szCs w:val="22"/>
        </w:rPr>
        <w:t>posteriormente el 05 de mayo de 1968 por decreto, se convoca para nombra</w:t>
      </w:r>
      <w:r>
        <w:rPr>
          <w:rFonts w:ascii="Arial Narrow" w:hAnsi="Arial Narrow"/>
          <w:bCs/>
          <w:sz w:val="22"/>
          <w:szCs w:val="22"/>
        </w:rPr>
        <w:t>r los tres primeros Magistrados</w:t>
      </w:r>
      <w:r w:rsidRPr="00B94587">
        <w:rPr>
          <w:rFonts w:ascii="Arial Narrow" w:hAnsi="Arial Narrow"/>
          <w:bCs/>
          <w:sz w:val="22"/>
          <w:szCs w:val="22"/>
        </w:rPr>
        <w:t xml:space="preserve"> y a los jueces miembros del Superior Tribunal de Justicia del Estado.  </w:t>
      </w:r>
    </w:p>
    <w:p w:rsidR="008E4707" w:rsidRDefault="008E4707" w:rsidP="008E4707">
      <w:pPr>
        <w:pStyle w:val="Default"/>
        <w:ind w:left="720"/>
        <w:jc w:val="both"/>
        <w:rPr>
          <w:rFonts w:ascii="Arial Narrow" w:hAnsi="Arial Narrow"/>
          <w:bCs/>
          <w:sz w:val="22"/>
          <w:szCs w:val="22"/>
        </w:rPr>
      </w:pPr>
    </w:p>
    <w:p w:rsidR="008E4707" w:rsidRPr="00B94587" w:rsidRDefault="008E4707" w:rsidP="008E4707">
      <w:pPr>
        <w:pStyle w:val="Default"/>
        <w:ind w:left="720"/>
        <w:jc w:val="both"/>
        <w:rPr>
          <w:rFonts w:ascii="Arial Narrow" w:hAnsi="Arial Narrow"/>
          <w:bCs/>
          <w:sz w:val="22"/>
          <w:szCs w:val="22"/>
        </w:rPr>
      </w:pPr>
    </w:p>
    <w:p w:rsidR="008E4707" w:rsidRPr="00B94587" w:rsidRDefault="008E4707" w:rsidP="008E4707">
      <w:pPr>
        <w:pStyle w:val="Default"/>
        <w:ind w:left="720"/>
        <w:jc w:val="both"/>
        <w:rPr>
          <w:rFonts w:ascii="Arial Narrow" w:hAnsi="Arial Narrow"/>
          <w:bCs/>
          <w:sz w:val="22"/>
          <w:szCs w:val="22"/>
        </w:rPr>
      </w:pPr>
    </w:p>
    <w:p w:rsidR="008E4707" w:rsidRDefault="008E4707" w:rsidP="008E4707">
      <w:pPr>
        <w:pStyle w:val="Default"/>
        <w:ind w:left="720"/>
        <w:jc w:val="both"/>
        <w:rPr>
          <w:rFonts w:ascii="Arial Narrow" w:hAnsi="Arial Narrow"/>
          <w:bCs/>
          <w:sz w:val="22"/>
          <w:szCs w:val="22"/>
        </w:rPr>
      </w:pPr>
      <w:r w:rsidRPr="00B94587">
        <w:rPr>
          <w:rFonts w:ascii="Arial Narrow" w:hAnsi="Arial Narrow"/>
          <w:bCs/>
          <w:sz w:val="22"/>
          <w:szCs w:val="22"/>
        </w:rPr>
        <w:t>La supremacía y el control de la Constitución Política del Estado</w:t>
      </w:r>
      <w:r>
        <w:rPr>
          <w:rFonts w:ascii="Arial Narrow" w:hAnsi="Arial Narrow"/>
          <w:bCs/>
          <w:sz w:val="22"/>
          <w:szCs w:val="22"/>
        </w:rPr>
        <w:t xml:space="preserve"> Libre y Soberano del Estado Tlaxcala, </w:t>
      </w:r>
      <w:r w:rsidRPr="00B94587">
        <w:rPr>
          <w:rFonts w:ascii="Arial Narrow" w:hAnsi="Arial Narrow"/>
          <w:bCs/>
          <w:sz w:val="22"/>
          <w:szCs w:val="22"/>
        </w:rPr>
        <w:t>para impartir justicia de manera pronta, gratuita, completa e imparcial, en los asuntos de orden ci</w:t>
      </w:r>
      <w:r>
        <w:rPr>
          <w:rFonts w:ascii="Arial Narrow" w:hAnsi="Arial Narrow"/>
          <w:bCs/>
          <w:sz w:val="22"/>
          <w:szCs w:val="22"/>
        </w:rPr>
        <w:t>vil, familiar, penal,</w:t>
      </w:r>
      <w:r w:rsidRPr="00B94587">
        <w:rPr>
          <w:rFonts w:ascii="Arial Narrow" w:hAnsi="Arial Narrow"/>
          <w:bCs/>
          <w:sz w:val="22"/>
          <w:szCs w:val="22"/>
        </w:rPr>
        <w:t xml:space="preserve"> administrativo 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 y en los del orden federal en los caso</w:t>
      </w:r>
      <w:r>
        <w:rPr>
          <w:rFonts w:ascii="Arial Narrow" w:hAnsi="Arial Narrow"/>
          <w:bCs/>
          <w:sz w:val="22"/>
          <w:szCs w:val="22"/>
        </w:rPr>
        <w:t>s</w:t>
      </w:r>
      <w:r w:rsidRPr="00B94587">
        <w:rPr>
          <w:rFonts w:ascii="Arial Narrow" w:hAnsi="Arial Narrow"/>
          <w:bCs/>
          <w:sz w:val="22"/>
          <w:szCs w:val="22"/>
        </w:rPr>
        <w:t xml:space="preserve"> en que las leyes de la materia le confieran jurisdicción como lo marca la ley Orgánica del Poder Judicial del Estado de Tlaxcala en su Art</w:t>
      </w:r>
      <w:r>
        <w:rPr>
          <w:rFonts w:ascii="Arial Narrow" w:hAnsi="Arial Narrow"/>
          <w:bCs/>
          <w:sz w:val="22"/>
          <w:szCs w:val="22"/>
        </w:rPr>
        <w:t>ículo</w:t>
      </w:r>
      <w:r w:rsidRPr="00B94587">
        <w:rPr>
          <w:rFonts w:ascii="Arial Narrow" w:hAnsi="Arial Narrow"/>
          <w:bCs/>
          <w:sz w:val="22"/>
          <w:szCs w:val="22"/>
        </w:rPr>
        <w:t xml:space="preserve"> 1</w:t>
      </w:r>
      <w:r>
        <w:rPr>
          <w:rFonts w:ascii="Arial Narrow" w:hAnsi="Arial Narrow"/>
          <w:bCs/>
          <w:sz w:val="22"/>
          <w:szCs w:val="22"/>
        </w:rPr>
        <w:t>.</w:t>
      </w:r>
    </w:p>
    <w:p w:rsidR="008E4707" w:rsidRDefault="008E4707" w:rsidP="008E4707">
      <w:pPr>
        <w:pStyle w:val="Default"/>
        <w:jc w:val="both"/>
        <w:rPr>
          <w:rFonts w:ascii="Arial Narrow" w:hAnsi="Arial Narrow"/>
          <w:b/>
          <w:bCs/>
          <w:sz w:val="22"/>
          <w:szCs w:val="22"/>
        </w:rPr>
      </w:pP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4.- Organización y Objeto social.</w:t>
      </w:r>
    </w:p>
    <w:p w:rsidR="008E4707" w:rsidRPr="00B94587" w:rsidRDefault="008E4707" w:rsidP="008E4707">
      <w:pPr>
        <w:pStyle w:val="Default"/>
        <w:jc w:val="both"/>
        <w:rPr>
          <w:rFonts w:ascii="Arial Narrow" w:hAnsi="Arial Narrow"/>
          <w:b/>
          <w:bCs/>
          <w:sz w:val="22"/>
          <w:szCs w:val="22"/>
        </w:rPr>
      </w:pPr>
    </w:p>
    <w:p w:rsidR="008E4707" w:rsidRPr="00701F5D" w:rsidRDefault="008E4707" w:rsidP="008E4707">
      <w:pPr>
        <w:pStyle w:val="Default"/>
        <w:numPr>
          <w:ilvl w:val="0"/>
          <w:numId w:val="20"/>
        </w:numPr>
        <w:jc w:val="both"/>
        <w:rPr>
          <w:rFonts w:ascii="Arial Narrow" w:hAnsi="Arial Narrow"/>
          <w:b/>
          <w:bCs/>
          <w:sz w:val="22"/>
          <w:szCs w:val="22"/>
          <w:u w:val="single"/>
        </w:rPr>
      </w:pPr>
      <w:r w:rsidRPr="00701F5D">
        <w:rPr>
          <w:rFonts w:ascii="Arial Narrow" w:hAnsi="Arial Narrow"/>
          <w:b/>
          <w:bCs/>
          <w:sz w:val="22"/>
          <w:szCs w:val="22"/>
          <w:u w:val="single"/>
        </w:rPr>
        <w:t>Objeto social.</w:t>
      </w:r>
    </w:p>
    <w:p w:rsidR="008E4707" w:rsidRPr="00B94587" w:rsidRDefault="008E4707" w:rsidP="008E4707">
      <w:pPr>
        <w:pStyle w:val="Default"/>
        <w:ind w:left="1068"/>
        <w:jc w:val="both"/>
        <w:rPr>
          <w:rFonts w:ascii="Arial Narrow" w:hAnsi="Arial Narrow"/>
          <w:b/>
          <w:bCs/>
          <w:sz w:val="22"/>
          <w:szCs w:val="22"/>
        </w:rPr>
      </w:pPr>
    </w:p>
    <w:p w:rsidR="008E4707" w:rsidRDefault="008E4707" w:rsidP="008E4707">
      <w:pPr>
        <w:pStyle w:val="Default"/>
        <w:ind w:left="708"/>
        <w:jc w:val="both"/>
        <w:rPr>
          <w:rFonts w:ascii="Arial Narrow" w:hAnsi="Arial Narrow"/>
          <w:bCs/>
          <w:sz w:val="22"/>
          <w:szCs w:val="22"/>
        </w:rPr>
      </w:pPr>
      <w:r w:rsidRPr="00B94587">
        <w:rPr>
          <w:rFonts w:ascii="Arial Narrow" w:hAnsi="Arial Narrow"/>
          <w:bCs/>
          <w:sz w:val="22"/>
          <w:szCs w:val="22"/>
        </w:rPr>
        <w:t>Impartir justicia de manera pronta, gratuita, completa e imparcial, en los asuntos de orden ci</w:t>
      </w:r>
      <w:r>
        <w:rPr>
          <w:rFonts w:ascii="Arial Narrow" w:hAnsi="Arial Narrow"/>
          <w:bCs/>
          <w:sz w:val="22"/>
          <w:szCs w:val="22"/>
        </w:rPr>
        <w:t xml:space="preserve">vil, familiar, penal, </w:t>
      </w:r>
      <w:r w:rsidRPr="00B94587">
        <w:rPr>
          <w:rFonts w:ascii="Arial Narrow" w:hAnsi="Arial Narrow"/>
          <w:bCs/>
          <w:sz w:val="22"/>
          <w:szCs w:val="22"/>
        </w:rPr>
        <w:t>administrativo</w:t>
      </w:r>
      <w:r>
        <w:rPr>
          <w:rFonts w:ascii="Arial Narrow" w:hAnsi="Arial Narrow"/>
          <w:bCs/>
          <w:sz w:val="22"/>
          <w:szCs w:val="22"/>
        </w:rPr>
        <w:t xml:space="preserve"> </w:t>
      </w:r>
      <w:r w:rsidRPr="00B94587">
        <w:rPr>
          <w:rFonts w:ascii="Arial Narrow" w:hAnsi="Arial Narrow"/>
          <w:bCs/>
          <w:sz w:val="22"/>
          <w:szCs w:val="22"/>
        </w:rPr>
        <w:t>y ejecución de sanciones, administración de justicia para adole</w:t>
      </w:r>
      <w:r>
        <w:rPr>
          <w:rFonts w:ascii="Arial Narrow" w:hAnsi="Arial Narrow"/>
          <w:bCs/>
          <w:sz w:val="22"/>
          <w:szCs w:val="22"/>
        </w:rPr>
        <w:t>s</w:t>
      </w:r>
      <w:r w:rsidRPr="00B94587">
        <w:rPr>
          <w:rFonts w:ascii="Arial Narrow" w:hAnsi="Arial Narrow"/>
          <w:bCs/>
          <w:sz w:val="22"/>
          <w:szCs w:val="22"/>
        </w:rPr>
        <w:t>centes</w:t>
      </w:r>
      <w:r>
        <w:rPr>
          <w:rFonts w:ascii="Arial Narrow" w:hAnsi="Arial Narrow"/>
          <w:bCs/>
          <w:sz w:val="22"/>
          <w:szCs w:val="22"/>
        </w:rPr>
        <w:t>, aunado a ello los inicios del Nuevo Sistema de Justicia Penal Acusatorio.</w:t>
      </w:r>
    </w:p>
    <w:p w:rsidR="008E4707" w:rsidRPr="00B94587" w:rsidRDefault="008E4707" w:rsidP="008E4707">
      <w:pPr>
        <w:pStyle w:val="Default"/>
        <w:ind w:left="708"/>
        <w:jc w:val="both"/>
        <w:rPr>
          <w:rFonts w:ascii="Arial Narrow" w:hAnsi="Arial Narrow"/>
          <w:b/>
          <w:bCs/>
          <w:sz w:val="22"/>
          <w:szCs w:val="22"/>
        </w:rPr>
      </w:pPr>
    </w:p>
    <w:p w:rsidR="008E4707" w:rsidRPr="00701F5D"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t>b)</w:t>
      </w:r>
      <w:r w:rsidRPr="00701F5D">
        <w:rPr>
          <w:rFonts w:ascii="Arial Narrow" w:hAnsi="Arial Narrow"/>
          <w:b/>
          <w:bCs/>
          <w:sz w:val="22"/>
          <w:szCs w:val="22"/>
          <w:u w:val="single"/>
        </w:rPr>
        <w:t xml:space="preserve">  Principal actividad.</w:t>
      </w:r>
    </w:p>
    <w:p w:rsidR="008E4707" w:rsidRPr="00B94587" w:rsidRDefault="008E4707" w:rsidP="008E4707">
      <w:pPr>
        <w:pStyle w:val="Default"/>
        <w:ind w:left="708"/>
        <w:jc w:val="both"/>
        <w:rPr>
          <w:rFonts w:ascii="Arial Narrow" w:hAnsi="Arial Narrow"/>
          <w:b/>
          <w:bCs/>
          <w:sz w:val="22"/>
          <w:szCs w:val="22"/>
        </w:rPr>
      </w:pPr>
    </w:p>
    <w:p w:rsidR="008E4707" w:rsidRPr="00B94587" w:rsidRDefault="008E4707" w:rsidP="008E4707">
      <w:pPr>
        <w:pStyle w:val="Default"/>
        <w:ind w:left="708"/>
        <w:jc w:val="both"/>
        <w:rPr>
          <w:rFonts w:ascii="Arial Narrow" w:hAnsi="Arial Narrow"/>
          <w:bCs/>
          <w:sz w:val="22"/>
          <w:szCs w:val="22"/>
        </w:rPr>
      </w:pPr>
      <w:r w:rsidRPr="00B94587">
        <w:rPr>
          <w:rFonts w:ascii="Arial Narrow" w:hAnsi="Arial Narrow"/>
          <w:bCs/>
          <w:sz w:val="22"/>
          <w:szCs w:val="22"/>
        </w:rPr>
        <w:t>Es un ente público encargado de la impartición de justicia por medio del personal que colabora en el mismo (</w:t>
      </w:r>
      <w:r>
        <w:rPr>
          <w:rFonts w:ascii="Arial Narrow" w:hAnsi="Arial Narrow"/>
          <w:bCs/>
          <w:sz w:val="22"/>
          <w:szCs w:val="22"/>
        </w:rPr>
        <w:t>M</w:t>
      </w:r>
      <w:r w:rsidRPr="00B94587">
        <w:rPr>
          <w:rFonts w:ascii="Arial Narrow" w:hAnsi="Arial Narrow"/>
          <w:bCs/>
          <w:sz w:val="22"/>
          <w:szCs w:val="22"/>
        </w:rPr>
        <w:t>agistrados,</w:t>
      </w:r>
      <w:r>
        <w:rPr>
          <w:rFonts w:ascii="Arial Narrow" w:hAnsi="Arial Narrow"/>
          <w:bCs/>
          <w:sz w:val="22"/>
          <w:szCs w:val="22"/>
        </w:rPr>
        <w:t xml:space="preserve"> Consejeros, Jueces y demás personal jurisdiccional y administrativo).</w:t>
      </w:r>
    </w:p>
    <w:p w:rsidR="008E4707" w:rsidRPr="00B94587" w:rsidRDefault="008E4707" w:rsidP="008E4707">
      <w:pPr>
        <w:pStyle w:val="Default"/>
        <w:ind w:left="708"/>
        <w:jc w:val="both"/>
        <w:rPr>
          <w:rFonts w:ascii="Arial Narrow" w:hAnsi="Arial Narrow"/>
          <w:bCs/>
          <w:sz w:val="22"/>
          <w:szCs w:val="22"/>
        </w:rPr>
      </w:pPr>
    </w:p>
    <w:p w:rsidR="008E4707"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lastRenderedPageBreak/>
        <w:t>c)</w:t>
      </w:r>
      <w:r w:rsidRPr="00701F5D">
        <w:rPr>
          <w:rFonts w:ascii="Arial Narrow" w:hAnsi="Arial Narrow"/>
          <w:b/>
          <w:bCs/>
          <w:sz w:val="22"/>
          <w:szCs w:val="22"/>
          <w:u w:val="single"/>
        </w:rPr>
        <w:t xml:space="preserve">  Ejercicio </w:t>
      </w:r>
      <w:r>
        <w:rPr>
          <w:rFonts w:ascii="Arial Narrow" w:hAnsi="Arial Narrow"/>
          <w:b/>
          <w:bCs/>
          <w:sz w:val="22"/>
          <w:szCs w:val="22"/>
          <w:u w:val="single"/>
        </w:rPr>
        <w:t>fiscal.</w:t>
      </w:r>
    </w:p>
    <w:p w:rsidR="008E4707" w:rsidRPr="00701F5D" w:rsidRDefault="008E4707" w:rsidP="008E4707">
      <w:pPr>
        <w:pStyle w:val="Default"/>
        <w:ind w:left="708"/>
        <w:jc w:val="both"/>
        <w:rPr>
          <w:rFonts w:ascii="Arial Narrow" w:hAnsi="Arial Narrow"/>
          <w:b/>
          <w:bCs/>
          <w:sz w:val="22"/>
          <w:szCs w:val="22"/>
          <w:u w:val="single"/>
        </w:rPr>
      </w:pPr>
    </w:p>
    <w:p w:rsidR="008E4707" w:rsidRPr="00B94587" w:rsidRDefault="008E4707" w:rsidP="008E4707">
      <w:pPr>
        <w:pStyle w:val="Default"/>
        <w:ind w:left="705"/>
        <w:jc w:val="both"/>
        <w:rPr>
          <w:rFonts w:ascii="Arial Narrow" w:hAnsi="Arial Narrow"/>
          <w:bCs/>
          <w:sz w:val="22"/>
          <w:szCs w:val="22"/>
        </w:rPr>
      </w:pPr>
      <w:r>
        <w:rPr>
          <w:rFonts w:ascii="Arial Narrow" w:hAnsi="Arial Narrow"/>
          <w:bCs/>
          <w:sz w:val="22"/>
          <w:szCs w:val="22"/>
        </w:rPr>
        <w:t>Su ejercicio inicia el 01 de enero</w:t>
      </w:r>
      <w:r w:rsidRPr="00B94587">
        <w:rPr>
          <w:rFonts w:ascii="Arial Narrow" w:hAnsi="Arial Narrow"/>
          <w:bCs/>
          <w:sz w:val="22"/>
          <w:szCs w:val="22"/>
        </w:rPr>
        <w:t xml:space="preserve"> y termina el 31 de diciembre de cada año.</w:t>
      </w:r>
    </w:p>
    <w:p w:rsidR="008E4707" w:rsidRPr="00B94587" w:rsidRDefault="008E4707" w:rsidP="008E4707">
      <w:pPr>
        <w:pStyle w:val="Default"/>
        <w:jc w:val="both"/>
        <w:rPr>
          <w:rFonts w:ascii="Arial Narrow" w:hAnsi="Arial Narrow"/>
          <w:bCs/>
          <w:sz w:val="22"/>
          <w:szCs w:val="22"/>
        </w:rPr>
      </w:pPr>
    </w:p>
    <w:p w:rsidR="008E4707" w:rsidRPr="00701F5D"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t>d)</w:t>
      </w:r>
      <w:r w:rsidRPr="00701F5D">
        <w:rPr>
          <w:rFonts w:ascii="Arial Narrow" w:hAnsi="Arial Narrow"/>
          <w:b/>
          <w:bCs/>
          <w:sz w:val="22"/>
          <w:szCs w:val="22"/>
          <w:u w:val="single"/>
        </w:rPr>
        <w:t xml:space="preserve">  Régimen jurídico</w:t>
      </w:r>
      <w:r>
        <w:rPr>
          <w:rFonts w:ascii="Arial Narrow" w:hAnsi="Arial Narrow"/>
          <w:b/>
          <w:bCs/>
          <w:sz w:val="22"/>
          <w:szCs w:val="22"/>
          <w:u w:val="single"/>
        </w:rPr>
        <w:t>.</w:t>
      </w:r>
    </w:p>
    <w:p w:rsidR="008E4707" w:rsidRDefault="008E4707" w:rsidP="008E4707">
      <w:pPr>
        <w:autoSpaceDE w:val="0"/>
        <w:autoSpaceDN w:val="0"/>
        <w:adjustRightInd w:val="0"/>
        <w:spacing w:after="0" w:line="240" w:lineRule="auto"/>
        <w:jc w:val="both"/>
        <w:rPr>
          <w:rFonts w:ascii="Arial Narrow" w:hAnsi="Arial Narrow" w:cs="ArialNarrow-Bold"/>
          <w:b/>
          <w:bCs/>
        </w:rPr>
      </w:pPr>
    </w:p>
    <w:p w:rsidR="008E4707" w:rsidRPr="00D67718" w:rsidRDefault="008E4707" w:rsidP="008E4707">
      <w:pPr>
        <w:autoSpaceDE w:val="0"/>
        <w:autoSpaceDN w:val="0"/>
        <w:adjustRightInd w:val="0"/>
        <w:spacing w:after="0" w:line="240" w:lineRule="auto"/>
        <w:ind w:left="709"/>
        <w:jc w:val="both"/>
        <w:rPr>
          <w:rFonts w:ascii="Arial Narrow" w:hAnsi="Arial Narrow" w:cs="ArialNarrow-Bold"/>
          <w:bCs/>
        </w:rPr>
      </w:pPr>
      <w:r w:rsidRPr="00D67718">
        <w:rPr>
          <w:rFonts w:ascii="Arial Narrow" w:hAnsi="Arial Narrow" w:cs="ArialNarrow-Bold"/>
          <w:bCs/>
        </w:rPr>
        <w:t>El Honorable Tribunal de Justicia del Estado se rige a través de la Ley Orgánica</w:t>
      </w:r>
      <w:r>
        <w:rPr>
          <w:rFonts w:ascii="Arial Narrow" w:hAnsi="Arial Narrow" w:cs="ArialNarrow-Bold"/>
          <w:bCs/>
        </w:rPr>
        <w:t xml:space="preserve"> del Poder Judicial del Estado d</w:t>
      </w:r>
      <w:r w:rsidRPr="00D67718">
        <w:rPr>
          <w:rFonts w:ascii="Arial Narrow" w:hAnsi="Arial Narrow" w:cs="ArialNarrow-Bold"/>
          <w:bCs/>
        </w:rPr>
        <w:t>e Tlaxcala</w:t>
      </w:r>
      <w:r w:rsidRPr="00D67718">
        <w:rPr>
          <w:rFonts w:ascii="Arial Narrow" w:hAnsi="Arial Narrow" w:cs="ArialMT"/>
        </w:rPr>
        <w:t>, tiene como objeto garantizar a través</w:t>
      </w:r>
      <w:r>
        <w:rPr>
          <w:rFonts w:ascii="Arial Narrow" w:hAnsi="Arial Narrow" w:cs="ArialMT"/>
        </w:rPr>
        <w:t xml:space="preserve"> </w:t>
      </w:r>
      <w:r w:rsidRPr="00D67718">
        <w:rPr>
          <w:rFonts w:ascii="Arial Narrow" w:hAnsi="Arial Narrow" w:cs="ArialMT"/>
        </w:rPr>
        <w:t>del Poder Judicial la supremacía y el control de la Constitución Política del</w:t>
      </w:r>
      <w:r>
        <w:rPr>
          <w:rFonts w:ascii="Arial Narrow" w:hAnsi="Arial Narrow" w:cs="ArialMT"/>
        </w:rPr>
        <w:t xml:space="preserve"> Estado y deberá</w:t>
      </w:r>
      <w:r w:rsidRPr="00D67718">
        <w:rPr>
          <w:rFonts w:ascii="Arial Narrow" w:hAnsi="Arial Narrow" w:cs="ArialMT"/>
        </w:rPr>
        <w:t xml:space="preserve"> impartir justicia de manera pronta, gratuita,</w:t>
      </w:r>
      <w:r>
        <w:rPr>
          <w:rFonts w:ascii="Arial Narrow" w:hAnsi="Arial Narrow" w:cs="ArialMT"/>
        </w:rPr>
        <w:t xml:space="preserve"> </w:t>
      </w:r>
      <w:r w:rsidRPr="00D67718">
        <w:rPr>
          <w:rFonts w:ascii="Arial Narrow" w:hAnsi="Arial Narrow" w:cs="ArialMT"/>
        </w:rPr>
        <w:t xml:space="preserve">completa e imparcial, </w:t>
      </w:r>
      <w:r w:rsidRPr="00D67718">
        <w:rPr>
          <w:rFonts w:ascii="Arial Narrow" w:hAnsi="Arial Narrow" w:cs="Arial-BoldMT"/>
          <w:bCs/>
        </w:rPr>
        <w:t xml:space="preserve">en los asuntos </w:t>
      </w:r>
      <w:r>
        <w:rPr>
          <w:rFonts w:ascii="Arial Narrow" w:hAnsi="Arial Narrow" w:cs="Arial-BoldMT"/>
          <w:bCs/>
        </w:rPr>
        <w:t>de orden civil, familiar, penal</w:t>
      </w:r>
      <w:r w:rsidRPr="00D67718">
        <w:rPr>
          <w:rFonts w:ascii="Arial Narrow" w:hAnsi="Arial Narrow" w:cs="Arial-BoldMT"/>
          <w:bCs/>
        </w:rPr>
        <w:t>, administrativo, ejecución de sanciones, administración de</w:t>
      </w:r>
      <w:r>
        <w:rPr>
          <w:rFonts w:ascii="Arial Narrow" w:hAnsi="Arial Narrow" w:cs="Arial-BoldMT"/>
          <w:bCs/>
        </w:rPr>
        <w:t xml:space="preserve"> </w:t>
      </w:r>
      <w:r w:rsidRPr="00D67718">
        <w:rPr>
          <w:rFonts w:ascii="Arial Narrow" w:hAnsi="Arial Narrow" w:cs="Arial-BoldMT"/>
          <w:bCs/>
        </w:rPr>
        <w:t>justicia para adolescentes y en los del orden federal en los casos en</w:t>
      </w:r>
      <w:r>
        <w:rPr>
          <w:rFonts w:ascii="Arial Narrow" w:hAnsi="Arial Narrow" w:cs="Arial-BoldMT"/>
          <w:bCs/>
        </w:rPr>
        <w:t xml:space="preserve"> </w:t>
      </w:r>
      <w:r w:rsidRPr="00D67718">
        <w:rPr>
          <w:rFonts w:ascii="Arial Narrow" w:hAnsi="Arial Narrow" w:cs="Arial-BoldMT"/>
          <w:bCs/>
        </w:rPr>
        <w:t>que las leyes de la materia le confiera jurisdicción.</w:t>
      </w:r>
    </w:p>
    <w:p w:rsidR="008E4707" w:rsidRPr="00D67718" w:rsidRDefault="008E4707" w:rsidP="008E4707">
      <w:pPr>
        <w:pStyle w:val="Default"/>
        <w:ind w:left="708"/>
        <w:jc w:val="both"/>
        <w:rPr>
          <w:rFonts w:ascii="Arial Narrow" w:hAnsi="Arial Narrow"/>
          <w:bCs/>
          <w:sz w:val="22"/>
          <w:szCs w:val="22"/>
        </w:rPr>
      </w:pPr>
    </w:p>
    <w:p w:rsidR="008E4707" w:rsidRPr="00701F5D"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t>e)</w:t>
      </w:r>
      <w:r w:rsidRPr="00701F5D">
        <w:rPr>
          <w:rFonts w:ascii="Arial Narrow" w:hAnsi="Arial Narrow"/>
          <w:b/>
          <w:bCs/>
          <w:sz w:val="22"/>
          <w:szCs w:val="22"/>
          <w:u w:val="single"/>
        </w:rPr>
        <w:t xml:space="preserve">  Consideraciones Fiscales</w:t>
      </w:r>
    </w:p>
    <w:p w:rsidR="008E4707" w:rsidRPr="00B94587" w:rsidRDefault="008E4707" w:rsidP="008E4707">
      <w:pPr>
        <w:pStyle w:val="Default"/>
        <w:ind w:left="708"/>
        <w:jc w:val="both"/>
        <w:rPr>
          <w:rFonts w:ascii="Arial Narrow" w:hAnsi="Arial Narrow"/>
          <w:b/>
          <w:bCs/>
          <w:sz w:val="22"/>
          <w:szCs w:val="22"/>
        </w:rPr>
      </w:pPr>
    </w:p>
    <w:p w:rsidR="008E4707" w:rsidRDefault="008E4707" w:rsidP="008E4707">
      <w:pPr>
        <w:pStyle w:val="Default"/>
        <w:ind w:left="708"/>
        <w:jc w:val="both"/>
        <w:rPr>
          <w:rFonts w:ascii="Arial Narrow" w:hAnsi="Arial Narrow"/>
          <w:sz w:val="22"/>
          <w:szCs w:val="22"/>
        </w:rPr>
      </w:pPr>
      <w:r w:rsidRPr="00B94587">
        <w:rPr>
          <w:rFonts w:ascii="Arial Narrow" w:hAnsi="Arial Narrow"/>
          <w:sz w:val="22"/>
          <w:szCs w:val="22"/>
        </w:rPr>
        <w:t>El Ente es una persona moral no contribuyente del Impuest</w:t>
      </w:r>
      <w:r>
        <w:rPr>
          <w:rFonts w:ascii="Arial Narrow" w:hAnsi="Arial Narrow"/>
          <w:sz w:val="22"/>
          <w:szCs w:val="22"/>
        </w:rPr>
        <w:t>o Sobre la Renta e impuesto al Valor A</w:t>
      </w:r>
      <w:r w:rsidRPr="00B94587">
        <w:rPr>
          <w:rFonts w:ascii="Arial Narrow" w:hAnsi="Arial Narrow"/>
          <w:sz w:val="22"/>
          <w:szCs w:val="22"/>
        </w:rPr>
        <w:t>gregado. Por tanto,</w:t>
      </w:r>
      <w:r>
        <w:rPr>
          <w:rFonts w:ascii="Arial Narrow" w:hAnsi="Arial Narrow"/>
          <w:sz w:val="22"/>
          <w:szCs w:val="22"/>
        </w:rPr>
        <w:t xml:space="preserve"> es solo retenedor de Impuesto Sobre la R</w:t>
      </w:r>
      <w:r w:rsidRPr="00B94587">
        <w:rPr>
          <w:rFonts w:ascii="Arial Narrow" w:hAnsi="Arial Narrow"/>
          <w:sz w:val="22"/>
          <w:szCs w:val="22"/>
        </w:rPr>
        <w:t>enta por salarios pag</w:t>
      </w:r>
      <w:r>
        <w:rPr>
          <w:rFonts w:ascii="Arial Narrow" w:hAnsi="Arial Narrow"/>
          <w:sz w:val="22"/>
          <w:szCs w:val="22"/>
        </w:rPr>
        <w:t>ados y retenciones de Impuesto S</w:t>
      </w:r>
      <w:r w:rsidRPr="00B94587">
        <w:rPr>
          <w:rFonts w:ascii="Arial Narrow" w:hAnsi="Arial Narrow"/>
          <w:sz w:val="22"/>
          <w:szCs w:val="22"/>
        </w:rPr>
        <w:t>obre la Renta por</w:t>
      </w:r>
      <w:r>
        <w:rPr>
          <w:rFonts w:ascii="Arial Narrow" w:hAnsi="Arial Narrow"/>
          <w:sz w:val="22"/>
          <w:szCs w:val="22"/>
        </w:rPr>
        <w:t xml:space="preserve"> </w:t>
      </w:r>
      <w:r w:rsidR="00DF2EE3">
        <w:rPr>
          <w:rFonts w:ascii="Arial Narrow" w:hAnsi="Arial Narrow"/>
          <w:sz w:val="22"/>
          <w:szCs w:val="22"/>
        </w:rPr>
        <w:t xml:space="preserve">el </w:t>
      </w:r>
      <w:r w:rsidR="00DF2EE3" w:rsidRPr="00B94587">
        <w:rPr>
          <w:rFonts w:ascii="Arial Narrow" w:hAnsi="Arial Narrow"/>
          <w:sz w:val="22"/>
          <w:szCs w:val="22"/>
        </w:rPr>
        <w:t>pago</w:t>
      </w:r>
      <w:r>
        <w:rPr>
          <w:rFonts w:ascii="Arial Narrow" w:hAnsi="Arial Narrow"/>
          <w:sz w:val="22"/>
          <w:szCs w:val="22"/>
        </w:rPr>
        <w:t xml:space="preserve"> a personas que se </w:t>
      </w:r>
      <w:r w:rsidR="00DF2EE3">
        <w:rPr>
          <w:rFonts w:ascii="Arial Narrow" w:hAnsi="Arial Narrow"/>
          <w:sz w:val="22"/>
          <w:szCs w:val="22"/>
        </w:rPr>
        <w:t xml:space="preserve">encuentra </w:t>
      </w:r>
      <w:r w:rsidR="00DF2EE3" w:rsidRPr="00B94587">
        <w:rPr>
          <w:rFonts w:ascii="Arial Narrow" w:hAnsi="Arial Narrow"/>
          <w:sz w:val="22"/>
          <w:szCs w:val="22"/>
        </w:rPr>
        <w:t>bajo</w:t>
      </w:r>
      <w:r>
        <w:rPr>
          <w:rFonts w:ascii="Arial Narrow" w:hAnsi="Arial Narrow"/>
          <w:sz w:val="22"/>
          <w:szCs w:val="22"/>
        </w:rPr>
        <w:t xml:space="preserve"> el régimen </w:t>
      </w:r>
      <w:r w:rsidRPr="00B94587">
        <w:rPr>
          <w:rFonts w:ascii="Arial Narrow" w:hAnsi="Arial Narrow"/>
          <w:sz w:val="22"/>
          <w:szCs w:val="22"/>
        </w:rPr>
        <w:t>de honorarios a personas físi</w:t>
      </w:r>
      <w:r>
        <w:rPr>
          <w:rFonts w:ascii="Arial Narrow" w:hAnsi="Arial Narrow"/>
          <w:sz w:val="22"/>
          <w:szCs w:val="22"/>
        </w:rPr>
        <w:t>cas por servicios profesionales y/o arrendamiento.</w:t>
      </w:r>
      <w:r w:rsidRPr="00B94587">
        <w:rPr>
          <w:rFonts w:ascii="Arial Narrow" w:hAnsi="Arial Narrow"/>
          <w:sz w:val="22"/>
          <w:szCs w:val="22"/>
        </w:rPr>
        <w:t xml:space="preserve"> </w:t>
      </w:r>
    </w:p>
    <w:p w:rsidR="008E4707" w:rsidRDefault="008E4707" w:rsidP="008E4707">
      <w:pPr>
        <w:pStyle w:val="Default"/>
        <w:jc w:val="both"/>
        <w:rPr>
          <w:rFonts w:ascii="Arial Narrow" w:hAnsi="Arial Narrow"/>
          <w:b/>
          <w:bCs/>
          <w:sz w:val="22"/>
          <w:szCs w:val="22"/>
        </w:rPr>
      </w:pPr>
    </w:p>
    <w:p w:rsidR="008E4707" w:rsidRPr="00701F5D" w:rsidRDefault="008E4707" w:rsidP="008E4707">
      <w:pPr>
        <w:pStyle w:val="Default"/>
        <w:ind w:left="708"/>
        <w:jc w:val="both"/>
        <w:rPr>
          <w:rFonts w:ascii="Arial Narrow" w:hAnsi="Arial Narrow"/>
          <w:b/>
          <w:bCs/>
          <w:sz w:val="22"/>
          <w:szCs w:val="22"/>
          <w:u w:val="single"/>
        </w:rPr>
      </w:pPr>
      <w:r w:rsidRPr="00701F5D">
        <w:rPr>
          <w:rFonts w:ascii="Arial Narrow" w:hAnsi="Arial Narrow"/>
          <w:b/>
          <w:bCs/>
          <w:sz w:val="22"/>
          <w:szCs w:val="22"/>
        </w:rPr>
        <w:t>f)</w:t>
      </w:r>
      <w:r w:rsidRPr="00701F5D">
        <w:rPr>
          <w:rFonts w:ascii="Arial Narrow" w:hAnsi="Arial Narrow"/>
          <w:b/>
          <w:bCs/>
          <w:sz w:val="22"/>
          <w:szCs w:val="22"/>
          <w:u w:val="single"/>
        </w:rPr>
        <w:t xml:space="preserve">  Estructura organizacional básica</w:t>
      </w:r>
    </w:p>
    <w:p w:rsidR="008E4707" w:rsidRDefault="008E4707" w:rsidP="008E4707">
      <w:pPr>
        <w:pStyle w:val="Default"/>
        <w:jc w:val="both"/>
        <w:rPr>
          <w:rFonts w:ascii="Arial Narrow" w:hAnsi="Arial Narrow"/>
          <w:b/>
          <w:bCs/>
          <w:noProof/>
          <w:lang w:eastAsia="es-MX"/>
        </w:rPr>
      </w:pPr>
    </w:p>
    <w:p w:rsidR="008E4707" w:rsidRDefault="008E4707" w:rsidP="008E4707">
      <w:pPr>
        <w:pStyle w:val="Default"/>
        <w:jc w:val="both"/>
        <w:rPr>
          <w:rFonts w:ascii="Arial Narrow" w:hAnsi="Arial Narrow"/>
          <w:b/>
          <w:bCs/>
          <w:noProof/>
          <w:lang w:eastAsia="es-MX"/>
        </w:rPr>
      </w:pPr>
      <w:r>
        <w:rPr>
          <w:rFonts w:ascii="Arial Narrow" w:hAnsi="Arial Narrow"/>
          <w:b/>
          <w:bCs/>
          <w:noProof/>
          <w:lang w:eastAsia="es-MX"/>
        </w:rPr>
        <w:lastRenderedPageBreak/>
        <w:drawing>
          <wp:inline distT="0" distB="0" distL="0" distR="0" wp14:anchorId="56938CDD" wp14:editId="758FD924">
            <wp:extent cx="7466747" cy="5717414"/>
            <wp:effectExtent l="19050" t="0" r="853"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l="31435" t="20896" r="16390" b="8005"/>
                    <a:stretch>
                      <a:fillRect/>
                    </a:stretch>
                  </pic:blipFill>
                  <pic:spPr bwMode="auto">
                    <a:xfrm>
                      <a:off x="0" y="0"/>
                      <a:ext cx="7468786" cy="5718975"/>
                    </a:xfrm>
                    <a:prstGeom prst="rect">
                      <a:avLst/>
                    </a:prstGeom>
                    <a:noFill/>
                    <a:ln w="9525">
                      <a:noFill/>
                      <a:miter lim="800000"/>
                      <a:headEnd/>
                      <a:tailEnd/>
                    </a:ln>
                  </pic:spPr>
                </pic:pic>
              </a:graphicData>
            </a:graphic>
          </wp:inline>
        </w:drawing>
      </w:r>
    </w:p>
    <w:p w:rsidR="00DF671C" w:rsidRDefault="00DF671C" w:rsidP="008E4707">
      <w:pPr>
        <w:pStyle w:val="Default"/>
        <w:jc w:val="both"/>
        <w:rPr>
          <w:rFonts w:ascii="Arial Narrow" w:hAnsi="Arial Narrow"/>
          <w:b/>
          <w:bCs/>
          <w:sz w:val="22"/>
          <w:szCs w:val="22"/>
          <w:u w:val="single"/>
        </w:rPr>
      </w:pPr>
    </w:p>
    <w:p w:rsidR="008E4707" w:rsidRPr="00701F5D" w:rsidRDefault="008E4707" w:rsidP="008E4707">
      <w:pPr>
        <w:pStyle w:val="Default"/>
        <w:jc w:val="both"/>
        <w:rPr>
          <w:rFonts w:ascii="Arial Narrow" w:hAnsi="Arial Narrow"/>
          <w:b/>
          <w:bCs/>
          <w:sz w:val="22"/>
          <w:szCs w:val="22"/>
          <w:u w:val="single"/>
        </w:rPr>
      </w:pPr>
      <w:r w:rsidRPr="00701F5D">
        <w:rPr>
          <w:rFonts w:ascii="Arial Narrow" w:hAnsi="Arial Narrow"/>
          <w:b/>
          <w:bCs/>
          <w:sz w:val="22"/>
          <w:szCs w:val="22"/>
          <w:u w:val="single"/>
        </w:rPr>
        <w:lastRenderedPageBreak/>
        <w:t>g) Fideicomisos, mandatos y análogos de los cuales es fideicomitente o fiduciario.</w:t>
      </w:r>
    </w:p>
    <w:p w:rsidR="008E4707" w:rsidRDefault="008E4707" w:rsidP="008E4707">
      <w:pPr>
        <w:pStyle w:val="Default"/>
        <w:jc w:val="both"/>
        <w:rPr>
          <w:rFonts w:ascii="Arial Narrow" w:hAnsi="Arial Narrow"/>
          <w:b/>
          <w:bCs/>
          <w:sz w:val="22"/>
          <w:szCs w:val="22"/>
        </w:rPr>
      </w:pPr>
      <w:r w:rsidRPr="00B94587">
        <w:rPr>
          <w:rFonts w:ascii="Arial Narrow" w:hAnsi="Arial Narrow"/>
          <w:b/>
          <w:bCs/>
          <w:sz w:val="22"/>
          <w:szCs w:val="22"/>
        </w:rPr>
        <w:tab/>
      </w:r>
    </w:p>
    <w:p w:rsidR="008E4707" w:rsidRPr="00980327" w:rsidRDefault="00DF671C" w:rsidP="008E4707">
      <w:pPr>
        <w:pStyle w:val="Default"/>
        <w:jc w:val="both"/>
        <w:rPr>
          <w:rFonts w:ascii="Arial Narrow" w:hAnsi="Arial Narrow"/>
          <w:bCs/>
          <w:sz w:val="22"/>
          <w:szCs w:val="22"/>
        </w:rPr>
      </w:pPr>
      <w:r>
        <w:rPr>
          <w:rFonts w:ascii="Arial Narrow" w:hAnsi="Arial Narrow"/>
          <w:bCs/>
          <w:sz w:val="22"/>
          <w:szCs w:val="22"/>
        </w:rPr>
        <w:t>No aplica</w:t>
      </w:r>
      <w:r w:rsidR="008E4707">
        <w:rPr>
          <w:rFonts w:ascii="Arial Narrow" w:hAnsi="Arial Narrow"/>
          <w:bCs/>
          <w:sz w:val="22"/>
          <w:szCs w:val="22"/>
        </w:rPr>
        <w:t xml:space="preserve">. </w:t>
      </w:r>
    </w:p>
    <w:p w:rsidR="008E4707" w:rsidRPr="00B94587" w:rsidRDefault="008E4707" w:rsidP="008E4707">
      <w:pPr>
        <w:pStyle w:val="Default"/>
        <w:jc w:val="both"/>
        <w:rPr>
          <w:rFonts w:ascii="Arial Narrow" w:hAnsi="Arial Narrow"/>
          <w:b/>
          <w:bCs/>
          <w:sz w:val="22"/>
          <w:szCs w:val="22"/>
        </w:rPr>
      </w:pPr>
    </w:p>
    <w:p w:rsidR="008E4707" w:rsidRDefault="008E4707" w:rsidP="008E4707">
      <w:pPr>
        <w:pStyle w:val="Default"/>
        <w:jc w:val="both"/>
        <w:rPr>
          <w:rFonts w:ascii="Arial Narrow" w:hAnsi="Arial Narrow"/>
          <w:b/>
          <w:bCs/>
          <w:sz w:val="22"/>
          <w:szCs w:val="22"/>
          <w:u w:val="single"/>
        </w:rPr>
      </w:pPr>
    </w:p>
    <w:p w:rsidR="008E4707" w:rsidRPr="00701F5D" w:rsidRDefault="008E4707" w:rsidP="008E4707">
      <w:pPr>
        <w:pStyle w:val="Default"/>
        <w:jc w:val="both"/>
        <w:rPr>
          <w:rFonts w:ascii="Arial Narrow" w:hAnsi="Arial Narrow"/>
          <w:b/>
          <w:bCs/>
          <w:sz w:val="22"/>
          <w:szCs w:val="22"/>
          <w:u w:val="single"/>
        </w:rPr>
      </w:pPr>
      <w:r w:rsidRPr="00701F5D">
        <w:rPr>
          <w:rFonts w:ascii="Arial Narrow" w:hAnsi="Arial Narrow"/>
          <w:b/>
          <w:bCs/>
          <w:sz w:val="22"/>
          <w:szCs w:val="22"/>
          <w:u w:val="single"/>
        </w:rPr>
        <w:t>5. Bases de preparación.</w:t>
      </w:r>
    </w:p>
    <w:p w:rsidR="008E4707" w:rsidRPr="00B94587" w:rsidRDefault="008E4707" w:rsidP="008E4707">
      <w:pPr>
        <w:pStyle w:val="Default"/>
        <w:jc w:val="both"/>
        <w:rPr>
          <w:rFonts w:ascii="Arial Narrow" w:hAnsi="Arial Narrow"/>
          <w:sz w:val="22"/>
          <w:szCs w:val="22"/>
        </w:rPr>
      </w:pPr>
      <w:r w:rsidRPr="00B94587">
        <w:rPr>
          <w:rFonts w:ascii="Arial Narrow" w:hAnsi="Arial Narrow"/>
          <w:b/>
          <w:bCs/>
          <w:sz w:val="22"/>
          <w:szCs w:val="22"/>
        </w:rPr>
        <w:t xml:space="preserve"> </w:t>
      </w:r>
    </w:p>
    <w:p w:rsidR="008E4707" w:rsidRDefault="008E4707" w:rsidP="008E4707">
      <w:pPr>
        <w:pStyle w:val="Default"/>
        <w:numPr>
          <w:ilvl w:val="0"/>
          <w:numId w:val="19"/>
        </w:numPr>
        <w:ind w:left="284" w:hanging="284"/>
        <w:jc w:val="both"/>
        <w:rPr>
          <w:rFonts w:ascii="Arial Narrow" w:hAnsi="Arial Narrow"/>
          <w:sz w:val="22"/>
          <w:szCs w:val="22"/>
        </w:rPr>
      </w:pPr>
      <w:r>
        <w:rPr>
          <w:rFonts w:ascii="Arial Narrow" w:hAnsi="Arial Narrow"/>
          <w:sz w:val="22"/>
          <w:szCs w:val="22"/>
        </w:rPr>
        <w:t>S</w:t>
      </w:r>
      <w:r w:rsidRPr="00B94587">
        <w:rPr>
          <w:rFonts w:ascii="Arial Narrow" w:hAnsi="Arial Narrow"/>
          <w:sz w:val="22"/>
          <w:szCs w:val="22"/>
        </w:rPr>
        <w:t xml:space="preserve">e ha observado la normatividad </w:t>
      </w:r>
      <w:r>
        <w:rPr>
          <w:rFonts w:ascii="Arial Narrow" w:hAnsi="Arial Narrow"/>
          <w:sz w:val="22"/>
          <w:szCs w:val="22"/>
        </w:rPr>
        <w:t xml:space="preserve">emitida </w:t>
      </w:r>
      <w:r w:rsidRPr="00B94587">
        <w:rPr>
          <w:rFonts w:ascii="Arial Narrow" w:hAnsi="Arial Narrow"/>
          <w:sz w:val="22"/>
          <w:szCs w:val="22"/>
        </w:rPr>
        <w:t>por el C</w:t>
      </w:r>
      <w:r>
        <w:rPr>
          <w:rFonts w:ascii="Arial Narrow" w:hAnsi="Arial Narrow"/>
          <w:sz w:val="22"/>
          <w:szCs w:val="22"/>
        </w:rPr>
        <w:t xml:space="preserve">onsejo </w:t>
      </w:r>
      <w:r w:rsidRPr="00B94587">
        <w:rPr>
          <w:rFonts w:ascii="Arial Narrow" w:hAnsi="Arial Narrow"/>
          <w:sz w:val="22"/>
          <w:szCs w:val="22"/>
        </w:rPr>
        <w:t>N</w:t>
      </w:r>
      <w:r>
        <w:rPr>
          <w:rFonts w:ascii="Arial Narrow" w:hAnsi="Arial Narrow"/>
          <w:sz w:val="22"/>
          <w:szCs w:val="22"/>
        </w:rPr>
        <w:t>acional de Armonización Contable</w:t>
      </w:r>
      <w:r w:rsidRPr="00B94587">
        <w:rPr>
          <w:rFonts w:ascii="Arial Narrow" w:hAnsi="Arial Narrow"/>
          <w:sz w:val="22"/>
          <w:szCs w:val="22"/>
        </w:rPr>
        <w:t xml:space="preserve"> y las disposiciones legales aplicables</w:t>
      </w:r>
      <w:r>
        <w:rPr>
          <w:rFonts w:ascii="Arial Narrow" w:hAnsi="Arial Narrow"/>
          <w:sz w:val="22"/>
          <w:szCs w:val="22"/>
        </w:rPr>
        <w:t xml:space="preserve"> en la materia</w:t>
      </w:r>
      <w:r w:rsidRPr="00B94587">
        <w:rPr>
          <w:rFonts w:ascii="Arial Narrow" w:hAnsi="Arial Narrow"/>
          <w:sz w:val="22"/>
          <w:szCs w:val="22"/>
        </w:rPr>
        <w:t>.</w:t>
      </w:r>
    </w:p>
    <w:p w:rsidR="008E4707" w:rsidRDefault="008E4707" w:rsidP="008E4707">
      <w:pPr>
        <w:pStyle w:val="Default"/>
        <w:ind w:left="284"/>
        <w:jc w:val="both"/>
        <w:rPr>
          <w:rFonts w:ascii="Arial Narrow" w:hAnsi="Arial Narrow"/>
          <w:sz w:val="22"/>
          <w:szCs w:val="22"/>
        </w:rPr>
      </w:pPr>
    </w:p>
    <w:p w:rsidR="008E4707" w:rsidRDefault="008E4707" w:rsidP="008E4707">
      <w:pPr>
        <w:pStyle w:val="Default"/>
        <w:numPr>
          <w:ilvl w:val="0"/>
          <w:numId w:val="19"/>
        </w:numPr>
        <w:ind w:left="284" w:hanging="284"/>
        <w:jc w:val="both"/>
        <w:rPr>
          <w:rFonts w:ascii="Arial Narrow" w:hAnsi="Arial Narrow"/>
          <w:sz w:val="22"/>
          <w:szCs w:val="22"/>
        </w:rPr>
      </w:pPr>
      <w:r w:rsidRPr="005436A2">
        <w:rPr>
          <w:rFonts w:ascii="Arial Narrow" w:hAnsi="Arial Narrow"/>
          <w:sz w:val="22"/>
          <w:szCs w:val="22"/>
        </w:rPr>
        <w:t xml:space="preserve">Los Estados </w:t>
      </w:r>
      <w:r w:rsidR="00DF2EE3" w:rsidRPr="005436A2">
        <w:rPr>
          <w:rFonts w:ascii="Arial Narrow" w:hAnsi="Arial Narrow"/>
          <w:sz w:val="22"/>
          <w:szCs w:val="22"/>
        </w:rPr>
        <w:t>Financieros adjuntos</w:t>
      </w:r>
      <w:r w:rsidRPr="005436A2">
        <w:rPr>
          <w:rFonts w:ascii="Arial Narrow" w:hAnsi="Arial Narrow"/>
          <w:sz w:val="22"/>
          <w:szCs w:val="22"/>
        </w:rPr>
        <w:t xml:space="preserve"> han sido </w:t>
      </w:r>
      <w:r>
        <w:rPr>
          <w:rFonts w:ascii="Arial Narrow" w:hAnsi="Arial Narrow"/>
          <w:sz w:val="22"/>
          <w:szCs w:val="22"/>
        </w:rPr>
        <w:t xml:space="preserve">parcialmente </w:t>
      </w:r>
      <w:r w:rsidRPr="005436A2">
        <w:rPr>
          <w:rFonts w:ascii="Arial Narrow" w:hAnsi="Arial Narrow"/>
          <w:sz w:val="22"/>
          <w:szCs w:val="22"/>
        </w:rPr>
        <w:t>preparados de acuerdo con la Norma Internacional de Contabilidad (NIC) 34, Información financiera intermedia cumpliendo con las Normas Internacionales de Informaci</w:t>
      </w:r>
      <w:r>
        <w:rPr>
          <w:rFonts w:ascii="Arial Narrow" w:hAnsi="Arial Narrow"/>
          <w:sz w:val="22"/>
          <w:szCs w:val="22"/>
        </w:rPr>
        <w:t>ón Financiera (NIIF) y con las i</w:t>
      </w:r>
      <w:r w:rsidRPr="005436A2">
        <w:rPr>
          <w:rFonts w:ascii="Arial Narrow" w:hAnsi="Arial Narrow"/>
          <w:sz w:val="22"/>
          <w:szCs w:val="22"/>
        </w:rPr>
        <w:t>nterpretaciones a las Normas Internacionales de Información Financiera (INIIF) respectivas, emitidas por el Consejo de Normas Internacionales de Contabilidad (IASB por sus siglas en inglés).</w:t>
      </w:r>
    </w:p>
    <w:p w:rsidR="008E4707" w:rsidRDefault="008E4707" w:rsidP="008E4707">
      <w:pPr>
        <w:pStyle w:val="Prrafodelista"/>
        <w:rPr>
          <w:rFonts w:ascii="Arial Narrow" w:hAnsi="Arial Narrow"/>
        </w:rPr>
      </w:pPr>
    </w:p>
    <w:p w:rsidR="008E4707" w:rsidRDefault="008E4707" w:rsidP="008E4707">
      <w:pPr>
        <w:pStyle w:val="Default"/>
        <w:ind w:left="284"/>
        <w:jc w:val="both"/>
        <w:rPr>
          <w:rFonts w:ascii="Arial Narrow" w:hAnsi="Arial Narrow"/>
          <w:sz w:val="22"/>
          <w:szCs w:val="22"/>
        </w:rPr>
      </w:pPr>
    </w:p>
    <w:p w:rsidR="008E4707" w:rsidRPr="00701F5D" w:rsidRDefault="008E4707" w:rsidP="008E4707">
      <w:pPr>
        <w:pStyle w:val="Default"/>
        <w:numPr>
          <w:ilvl w:val="0"/>
          <w:numId w:val="19"/>
        </w:numPr>
        <w:ind w:left="284" w:hanging="284"/>
        <w:jc w:val="both"/>
        <w:rPr>
          <w:rFonts w:ascii="Arial Narrow" w:hAnsi="Arial Narrow"/>
          <w:sz w:val="22"/>
          <w:szCs w:val="22"/>
          <w:u w:val="single"/>
        </w:rPr>
      </w:pPr>
      <w:r w:rsidRPr="00701F5D">
        <w:rPr>
          <w:rFonts w:ascii="Arial Narrow" w:hAnsi="Arial Narrow"/>
          <w:b/>
          <w:bCs/>
          <w:i/>
          <w:iCs/>
          <w:color w:val="auto"/>
          <w:sz w:val="22"/>
          <w:szCs w:val="22"/>
          <w:u w:val="single"/>
        </w:rPr>
        <w:t>Postulados básicos</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ind w:left="284"/>
        <w:jc w:val="both"/>
        <w:rPr>
          <w:rFonts w:ascii="Arial Narrow" w:hAnsi="Arial Narrow"/>
          <w:color w:val="auto"/>
          <w:sz w:val="22"/>
          <w:szCs w:val="22"/>
        </w:rPr>
      </w:pPr>
      <w:r w:rsidRPr="00B94587">
        <w:rPr>
          <w:rFonts w:ascii="Arial Narrow" w:hAnsi="Arial Narrow"/>
          <w:color w:val="auto"/>
          <w:sz w:val="22"/>
          <w:szCs w:val="22"/>
        </w:rPr>
        <w:t>Los estados financieros han sido preparados sobre la base del costo histórico.</w:t>
      </w:r>
    </w:p>
    <w:p w:rsidR="008E4707" w:rsidRPr="00B94587" w:rsidRDefault="008E4707" w:rsidP="008E4707">
      <w:pPr>
        <w:pStyle w:val="Default"/>
        <w:ind w:left="284"/>
        <w:rPr>
          <w:rFonts w:ascii="Arial Narrow" w:hAnsi="Arial Narrow"/>
          <w:color w:val="auto"/>
          <w:sz w:val="22"/>
          <w:szCs w:val="22"/>
        </w:rPr>
      </w:pPr>
    </w:p>
    <w:p w:rsidR="008E4707" w:rsidRPr="00B94587" w:rsidRDefault="008E4707" w:rsidP="008E4707">
      <w:pPr>
        <w:pStyle w:val="Default"/>
        <w:ind w:left="284"/>
        <w:jc w:val="both"/>
        <w:rPr>
          <w:rFonts w:ascii="Arial Narrow" w:hAnsi="Arial Narrow"/>
          <w:color w:val="auto"/>
          <w:sz w:val="22"/>
          <w:szCs w:val="22"/>
        </w:rPr>
      </w:pPr>
      <w:r w:rsidRPr="00B94587">
        <w:rPr>
          <w:rFonts w:ascii="Arial Narrow" w:hAnsi="Arial Narrow"/>
          <w:color w:val="auto"/>
          <w:sz w:val="22"/>
          <w:szCs w:val="22"/>
        </w:rPr>
        <w:t>• Las partidas de inmuebles, maquinaria y equipo registradas a su costo histórico asumido a la fecha de transición a NIIF, el cual corresponde a los valores contables</w:t>
      </w:r>
      <w:r>
        <w:rPr>
          <w:rFonts w:ascii="Arial Narrow" w:hAnsi="Arial Narrow"/>
          <w:color w:val="auto"/>
          <w:sz w:val="22"/>
          <w:szCs w:val="22"/>
        </w:rPr>
        <w:t>,</w:t>
      </w:r>
      <w:r w:rsidRPr="00B94587">
        <w:rPr>
          <w:rFonts w:ascii="Arial Narrow" w:hAnsi="Arial Narrow"/>
          <w:color w:val="auto"/>
          <w:sz w:val="22"/>
          <w:szCs w:val="22"/>
        </w:rPr>
        <w:t xml:space="preserve"> no reconocen los </w:t>
      </w:r>
      <w:r>
        <w:rPr>
          <w:rFonts w:ascii="Arial Narrow" w:hAnsi="Arial Narrow"/>
          <w:color w:val="auto"/>
          <w:sz w:val="22"/>
          <w:szCs w:val="22"/>
        </w:rPr>
        <w:t>e</w:t>
      </w:r>
      <w:r w:rsidRPr="00B94587">
        <w:rPr>
          <w:rFonts w:ascii="Arial Narrow" w:hAnsi="Arial Narrow"/>
          <w:color w:val="auto"/>
          <w:sz w:val="22"/>
          <w:szCs w:val="22"/>
        </w:rPr>
        <w:t xml:space="preserve">fectos de la inflación de conformidad con las Normas de Información Financiera en México (NIF). </w:t>
      </w:r>
    </w:p>
    <w:p w:rsidR="008E4707" w:rsidRDefault="008E4707" w:rsidP="008E4707">
      <w:pPr>
        <w:pStyle w:val="Default"/>
        <w:jc w:val="both"/>
        <w:rPr>
          <w:rFonts w:ascii="Arial Narrow" w:hAnsi="Arial Narrow"/>
          <w:b/>
          <w:bCs/>
          <w:i/>
          <w:iCs/>
          <w:color w:val="auto"/>
          <w:sz w:val="22"/>
          <w:szCs w:val="22"/>
        </w:rPr>
      </w:pPr>
    </w:p>
    <w:p w:rsidR="008E4707" w:rsidRPr="00701F5D" w:rsidRDefault="008E4707" w:rsidP="008E4707">
      <w:pPr>
        <w:pStyle w:val="Default"/>
        <w:jc w:val="both"/>
        <w:rPr>
          <w:rFonts w:ascii="Arial Narrow" w:hAnsi="Arial Narrow"/>
          <w:color w:val="auto"/>
          <w:sz w:val="22"/>
          <w:szCs w:val="22"/>
          <w:u w:val="single"/>
        </w:rPr>
      </w:pPr>
      <w:r w:rsidRPr="00701F5D">
        <w:rPr>
          <w:rFonts w:ascii="Arial Narrow" w:hAnsi="Arial Narrow"/>
          <w:b/>
          <w:bCs/>
          <w:i/>
          <w:iCs/>
          <w:color w:val="auto"/>
          <w:sz w:val="22"/>
          <w:szCs w:val="22"/>
          <w:u w:val="single"/>
        </w:rPr>
        <w:t xml:space="preserve">(b) Moneda funcional y de presentación </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Los </w:t>
      </w:r>
      <w:r>
        <w:rPr>
          <w:rFonts w:ascii="Arial Narrow" w:hAnsi="Arial Narrow"/>
          <w:color w:val="auto"/>
          <w:sz w:val="22"/>
          <w:szCs w:val="22"/>
        </w:rPr>
        <w:t>Estados F</w:t>
      </w:r>
      <w:r w:rsidRPr="00B94587">
        <w:rPr>
          <w:rFonts w:ascii="Arial Narrow" w:hAnsi="Arial Narrow"/>
          <w:color w:val="auto"/>
          <w:sz w:val="22"/>
          <w:szCs w:val="22"/>
        </w:rPr>
        <w:t xml:space="preserve">inancieros son presentados en </w:t>
      </w:r>
      <w:r>
        <w:rPr>
          <w:rFonts w:ascii="Arial Narrow" w:hAnsi="Arial Narrow"/>
          <w:color w:val="auto"/>
          <w:sz w:val="22"/>
          <w:szCs w:val="22"/>
        </w:rPr>
        <w:t>p</w:t>
      </w:r>
      <w:r w:rsidRPr="00B94587">
        <w:rPr>
          <w:rFonts w:ascii="Arial Narrow" w:hAnsi="Arial Narrow"/>
          <w:color w:val="auto"/>
          <w:sz w:val="22"/>
          <w:szCs w:val="22"/>
        </w:rPr>
        <w:t xml:space="preserve">esos </w:t>
      </w:r>
      <w:r>
        <w:rPr>
          <w:rFonts w:ascii="Arial Narrow" w:hAnsi="Arial Narrow"/>
          <w:color w:val="auto"/>
          <w:sz w:val="22"/>
          <w:szCs w:val="22"/>
        </w:rPr>
        <w:t>m</w:t>
      </w:r>
      <w:r w:rsidRPr="00B94587">
        <w:rPr>
          <w:rFonts w:ascii="Arial Narrow" w:hAnsi="Arial Narrow"/>
          <w:color w:val="auto"/>
          <w:sz w:val="22"/>
          <w:szCs w:val="22"/>
        </w:rPr>
        <w:t>exicanos, que es la moneda funcional de</w:t>
      </w:r>
      <w:r>
        <w:rPr>
          <w:rFonts w:ascii="Arial Narrow" w:hAnsi="Arial Narrow"/>
          <w:color w:val="auto"/>
          <w:sz w:val="22"/>
          <w:szCs w:val="22"/>
        </w:rPr>
        <w:t>l Tribunal Superior de Justicia, t</w:t>
      </w:r>
      <w:r w:rsidRPr="00B94587">
        <w:rPr>
          <w:rFonts w:ascii="Arial Narrow" w:hAnsi="Arial Narrow"/>
          <w:color w:val="auto"/>
          <w:sz w:val="22"/>
          <w:szCs w:val="22"/>
        </w:rPr>
        <w:t>oda l</w:t>
      </w:r>
      <w:r>
        <w:rPr>
          <w:rFonts w:ascii="Arial Narrow" w:hAnsi="Arial Narrow"/>
          <w:color w:val="auto"/>
          <w:sz w:val="22"/>
          <w:szCs w:val="22"/>
        </w:rPr>
        <w:t>a información es presentada en p</w:t>
      </w:r>
      <w:r w:rsidRPr="00B94587">
        <w:rPr>
          <w:rFonts w:ascii="Arial Narrow" w:hAnsi="Arial Narrow"/>
          <w:color w:val="auto"/>
          <w:sz w:val="22"/>
          <w:szCs w:val="22"/>
        </w:rPr>
        <w:t>esos</w:t>
      </w:r>
      <w:r>
        <w:rPr>
          <w:rFonts w:ascii="Arial Narrow" w:hAnsi="Arial Narrow"/>
          <w:color w:val="auto"/>
          <w:sz w:val="22"/>
          <w:szCs w:val="22"/>
        </w:rPr>
        <w:t xml:space="preserve"> corrientes</w:t>
      </w:r>
      <w:r w:rsidRPr="00B94587">
        <w:rPr>
          <w:rFonts w:ascii="Arial Narrow" w:hAnsi="Arial Narrow"/>
          <w:color w:val="auto"/>
          <w:sz w:val="22"/>
          <w:szCs w:val="22"/>
        </w:rPr>
        <w:t xml:space="preserve">. </w:t>
      </w:r>
    </w:p>
    <w:p w:rsidR="008E4707" w:rsidRPr="00B94587" w:rsidRDefault="008E4707" w:rsidP="008E4707">
      <w:pPr>
        <w:autoSpaceDE w:val="0"/>
        <w:autoSpaceDN w:val="0"/>
        <w:adjustRightInd w:val="0"/>
        <w:spacing w:after="0" w:line="240" w:lineRule="auto"/>
        <w:rPr>
          <w:rFonts w:ascii="Arial Narrow" w:hAnsi="Arial Narrow" w:cs="Arial"/>
          <w:b/>
          <w:bCs/>
          <w:color w:val="000000"/>
        </w:rPr>
      </w:pPr>
    </w:p>
    <w:p w:rsidR="008E4707" w:rsidRPr="00701F5D" w:rsidRDefault="008E4707" w:rsidP="008E4707">
      <w:pPr>
        <w:autoSpaceDE w:val="0"/>
        <w:autoSpaceDN w:val="0"/>
        <w:adjustRightInd w:val="0"/>
        <w:spacing w:after="0" w:line="240" w:lineRule="auto"/>
        <w:rPr>
          <w:rFonts w:ascii="Arial Narrow" w:hAnsi="Arial Narrow" w:cs="Arial"/>
          <w:color w:val="000000"/>
          <w:u w:val="single"/>
        </w:rPr>
      </w:pPr>
      <w:r w:rsidRPr="00701F5D">
        <w:rPr>
          <w:rFonts w:ascii="Arial Narrow" w:hAnsi="Arial Narrow" w:cs="Arial"/>
          <w:b/>
          <w:bCs/>
          <w:color w:val="000000"/>
          <w:u w:val="single"/>
        </w:rPr>
        <w:t xml:space="preserve">(c) </w:t>
      </w:r>
      <w:r w:rsidRPr="00701F5D">
        <w:rPr>
          <w:rFonts w:ascii="Arial Narrow" w:hAnsi="Arial Narrow" w:cs="Times New Roman"/>
          <w:b/>
          <w:bCs/>
          <w:i/>
          <w:iCs/>
          <w:u w:val="single"/>
        </w:rPr>
        <w:t>Clasificación de Activos y Pasivos</w:t>
      </w:r>
    </w:p>
    <w:p w:rsidR="008E470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Los activos y pasivos se clasifican según su desti</w:t>
      </w:r>
      <w:r>
        <w:rPr>
          <w:rFonts w:ascii="Arial Narrow" w:hAnsi="Arial Narrow"/>
          <w:color w:val="auto"/>
          <w:sz w:val="22"/>
          <w:szCs w:val="22"/>
        </w:rPr>
        <w:t>no</w:t>
      </w:r>
      <w:r w:rsidRPr="00B94587">
        <w:rPr>
          <w:rFonts w:ascii="Arial Narrow" w:hAnsi="Arial Narrow"/>
          <w:color w:val="auto"/>
          <w:sz w:val="22"/>
          <w:szCs w:val="22"/>
        </w:rPr>
        <w:t xml:space="preserve"> o su grado de realización o exigibilidad en términos de tiempo</w:t>
      </w:r>
      <w:r>
        <w:rPr>
          <w:rFonts w:ascii="Arial Narrow" w:hAnsi="Arial Narrow"/>
          <w:color w:val="auto"/>
          <w:sz w:val="22"/>
          <w:szCs w:val="22"/>
        </w:rPr>
        <w:t>, en corrientes y no corrientes, p</w:t>
      </w:r>
      <w:r w:rsidRPr="00B94587">
        <w:rPr>
          <w:rFonts w:ascii="Arial Narrow" w:hAnsi="Arial Narrow"/>
          <w:color w:val="auto"/>
          <w:sz w:val="22"/>
          <w:szCs w:val="22"/>
        </w:rPr>
        <w:t>ara tal efecto se entiende como activos o pasivos corrientes, aquellas partidas que serán realizables o exigible</w:t>
      </w:r>
      <w:r>
        <w:rPr>
          <w:rFonts w:ascii="Arial Narrow" w:hAnsi="Arial Narrow"/>
          <w:color w:val="auto"/>
          <w:sz w:val="22"/>
          <w:szCs w:val="22"/>
        </w:rPr>
        <w:t>s en un plazo no mayor a un año</w:t>
      </w:r>
      <w:r w:rsidRPr="00B94587">
        <w:rPr>
          <w:rFonts w:ascii="Arial Narrow" w:hAnsi="Arial Narrow"/>
          <w:color w:val="auto"/>
          <w:sz w:val="22"/>
          <w:szCs w:val="22"/>
        </w:rPr>
        <w:t xml:space="preserve"> y más allá de este tiempo, no corrientes.</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Vidas útiles y valor razonable de inmuebles, y bienes muebles.</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 </w:t>
      </w: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El Ente público determina las vidas útiles de sus activos con base en su mejor estimación de los períodos durante los cuales</w:t>
      </w:r>
      <w:r>
        <w:rPr>
          <w:rFonts w:ascii="Arial Narrow" w:hAnsi="Arial Narrow"/>
          <w:color w:val="auto"/>
          <w:sz w:val="22"/>
          <w:szCs w:val="22"/>
        </w:rPr>
        <w:t xml:space="preserve"> </w:t>
      </w:r>
      <w:r w:rsidRPr="00B94587">
        <w:rPr>
          <w:rFonts w:ascii="Arial Narrow" w:hAnsi="Arial Narrow"/>
          <w:color w:val="auto"/>
          <w:sz w:val="22"/>
          <w:szCs w:val="22"/>
        </w:rPr>
        <w:t xml:space="preserve">espera obtener beneficios económicos derivados de dichos activos. Únicamente para efectos de la adopción de las NIIF, para aquellos activos valuados a su valor razonable, en caso de existir un valor de </w:t>
      </w:r>
      <w:r w:rsidRPr="00B94587">
        <w:rPr>
          <w:rFonts w:ascii="Arial Narrow" w:hAnsi="Arial Narrow"/>
          <w:color w:val="auto"/>
          <w:sz w:val="22"/>
          <w:szCs w:val="22"/>
        </w:rPr>
        <w:lastRenderedPageBreak/>
        <w:t>mercado, la ente evaluó si dicho valor de mercado satisfacía las condiciones de pactarse entre partes interesadas y dispuestas, en una transacción de libre competencia, lo que permitiría considerar el valor de mercado como una referenci</w:t>
      </w:r>
      <w:r>
        <w:rPr>
          <w:rFonts w:ascii="Arial Narrow" w:hAnsi="Arial Narrow"/>
          <w:color w:val="auto"/>
          <w:sz w:val="22"/>
          <w:szCs w:val="22"/>
        </w:rPr>
        <w:t>a apropiada del valor razonable,</w:t>
      </w:r>
      <w:r w:rsidRPr="00B94587">
        <w:rPr>
          <w:rFonts w:ascii="Arial Narrow" w:hAnsi="Arial Narrow"/>
          <w:color w:val="auto"/>
          <w:sz w:val="22"/>
          <w:szCs w:val="22"/>
        </w:rPr>
        <w:t xml:space="preserve"> de lo contrario, el valor razonable de los activos se estimó con base en modelos técnicos de valuación reconocidos en el ámbito financiero.</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Los otros pasivos financieros se componen de documentos por pagar, obligaciones de carácter contractual laboral y otras cuentas p</w:t>
      </w:r>
      <w:r>
        <w:rPr>
          <w:rFonts w:ascii="Arial Narrow" w:hAnsi="Arial Narrow"/>
          <w:color w:val="auto"/>
          <w:sz w:val="22"/>
          <w:szCs w:val="22"/>
        </w:rPr>
        <w:t>or pagar, e impuestos por pagar, e</w:t>
      </w:r>
      <w:r w:rsidRPr="00B94587">
        <w:rPr>
          <w:rFonts w:ascii="Arial Narrow" w:hAnsi="Arial Narrow"/>
          <w:color w:val="auto"/>
          <w:sz w:val="22"/>
          <w:szCs w:val="22"/>
        </w:rPr>
        <w:t xml:space="preserv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r>
        <w:rPr>
          <w:rFonts w:ascii="Arial Narrow" w:hAnsi="Arial Narrow"/>
          <w:color w:val="auto"/>
          <w:sz w:val="22"/>
          <w:szCs w:val="22"/>
        </w:rPr>
        <w:t xml:space="preserve"> </w:t>
      </w:r>
    </w:p>
    <w:p w:rsidR="008E470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El costo financiero, asociado con el incremento del pasivo por el paso del tiempo, así como el rendimiento esperado en el período de los activos del plan, se reconocen dentro del resultado de financiamiento. Un beneficio económico está disponible para el ente si es realiza</w:t>
      </w:r>
      <w:r>
        <w:rPr>
          <w:rFonts w:ascii="Arial Narrow" w:hAnsi="Arial Narrow"/>
          <w:color w:val="auto"/>
          <w:sz w:val="22"/>
          <w:szCs w:val="22"/>
        </w:rPr>
        <w:t xml:space="preserve">ble en la duración del plan, o </w:t>
      </w:r>
      <w:r w:rsidRPr="00B94587">
        <w:rPr>
          <w:rFonts w:ascii="Arial Narrow" w:hAnsi="Arial Narrow"/>
          <w:color w:val="auto"/>
          <w:sz w:val="22"/>
          <w:szCs w:val="22"/>
        </w:rPr>
        <w:t xml:space="preserve">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w:t>
      </w:r>
      <w:r>
        <w:rPr>
          <w:rFonts w:ascii="Arial Narrow" w:hAnsi="Arial Narrow"/>
          <w:color w:val="auto"/>
          <w:sz w:val="22"/>
          <w:szCs w:val="22"/>
        </w:rPr>
        <w:t>nidos contraídos por la entidad,</w:t>
      </w:r>
      <w:r w:rsidRPr="00B94587">
        <w:rPr>
          <w:rFonts w:ascii="Arial Narrow" w:hAnsi="Arial Narrow"/>
          <w:color w:val="auto"/>
          <w:sz w:val="22"/>
          <w:szCs w:val="22"/>
        </w:rPr>
        <w:t xml:space="preserve"> cualquier variación en el valor razonable de los activos del plan; cualesquiera ganancias y pérdidas actuariales y costos de servicio pasado que no hubieran sido previamente reconocidas.</w:t>
      </w:r>
    </w:p>
    <w:p w:rsidR="008E4707" w:rsidRPr="00B94587" w:rsidRDefault="008E4707" w:rsidP="008E4707">
      <w:pPr>
        <w:pStyle w:val="Default"/>
        <w:ind w:left="1416"/>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r w:rsidRPr="00B94587">
        <w:rPr>
          <w:rFonts w:ascii="Arial Narrow" w:hAnsi="Arial Narrow"/>
          <w:color w:val="auto"/>
          <w:sz w:val="22"/>
          <w:szCs w:val="22"/>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ind w:left="708"/>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8E4707" w:rsidP="008E4707">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6. Políticas de contabilidad significativas</w:t>
      </w:r>
      <w:r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Actualización. La</w:t>
      </w:r>
      <w:r>
        <w:rPr>
          <w:rFonts w:ascii="Arial Narrow" w:hAnsi="Arial Narrow"/>
          <w:color w:val="auto"/>
          <w:sz w:val="22"/>
          <w:szCs w:val="22"/>
        </w:rPr>
        <w:t xml:space="preserve"> información presentada en los Estados Financieros no reconocen</w:t>
      </w:r>
      <w:r w:rsidRPr="00B94587">
        <w:rPr>
          <w:rFonts w:ascii="Arial Narrow" w:hAnsi="Arial Narrow"/>
          <w:color w:val="auto"/>
          <w:sz w:val="22"/>
          <w:szCs w:val="22"/>
        </w:rPr>
        <w:t xml:space="preserve"> los efectos de la inflación. Por tanto, se presentan a valor histórico.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Operacio</w:t>
      </w:r>
      <w:r>
        <w:rPr>
          <w:rFonts w:ascii="Arial Narrow" w:hAnsi="Arial Narrow"/>
          <w:color w:val="auto"/>
          <w:sz w:val="22"/>
          <w:szCs w:val="22"/>
        </w:rPr>
        <w:t>nes en el extranjero. Se informa</w:t>
      </w:r>
      <w:r w:rsidRPr="00B94587">
        <w:rPr>
          <w:rFonts w:ascii="Arial Narrow" w:hAnsi="Arial Narrow"/>
          <w:color w:val="auto"/>
          <w:sz w:val="22"/>
          <w:szCs w:val="22"/>
        </w:rPr>
        <w:t xml:space="preserve"> que este ente no realiza operaciones en el extranjero.</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Método de valuación de</w:t>
      </w:r>
      <w:r>
        <w:rPr>
          <w:rFonts w:ascii="Arial Narrow" w:hAnsi="Arial Narrow"/>
          <w:color w:val="auto"/>
          <w:sz w:val="22"/>
          <w:szCs w:val="22"/>
        </w:rPr>
        <w:t xml:space="preserve"> inversiones en acciones en el sector parae</w:t>
      </w:r>
      <w:r w:rsidRPr="00B94587">
        <w:rPr>
          <w:rFonts w:ascii="Arial Narrow" w:hAnsi="Arial Narrow"/>
          <w:color w:val="auto"/>
          <w:sz w:val="22"/>
          <w:szCs w:val="22"/>
        </w:rPr>
        <w:t>statal. Así mism</w:t>
      </w:r>
      <w:r>
        <w:rPr>
          <w:rFonts w:ascii="Arial Narrow" w:hAnsi="Arial Narrow"/>
          <w:color w:val="auto"/>
          <w:sz w:val="22"/>
          <w:szCs w:val="22"/>
        </w:rPr>
        <w:t>o también informo que el mismo E</w:t>
      </w:r>
      <w:r w:rsidRPr="00B94587">
        <w:rPr>
          <w:rFonts w:ascii="Arial Narrow" w:hAnsi="Arial Narrow"/>
          <w:color w:val="auto"/>
          <w:sz w:val="22"/>
          <w:szCs w:val="22"/>
        </w:rPr>
        <w:t>nte n</w:t>
      </w:r>
      <w:r>
        <w:rPr>
          <w:rFonts w:ascii="Arial Narrow" w:hAnsi="Arial Narrow"/>
          <w:color w:val="auto"/>
          <w:sz w:val="22"/>
          <w:szCs w:val="22"/>
        </w:rPr>
        <w:t>o tiene inversiones en acciones</w:t>
      </w:r>
      <w:r w:rsidRPr="00B94587">
        <w:rPr>
          <w:rFonts w:ascii="Arial Narrow" w:hAnsi="Arial Narrow"/>
          <w:color w:val="auto"/>
          <w:sz w:val="22"/>
          <w:szCs w:val="22"/>
        </w:rPr>
        <w:t xml:space="preserve"> en</w:t>
      </w:r>
      <w:r>
        <w:rPr>
          <w:rFonts w:ascii="Arial Narrow" w:hAnsi="Arial Narrow"/>
          <w:color w:val="auto"/>
          <w:sz w:val="22"/>
          <w:szCs w:val="22"/>
        </w:rPr>
        <w:t xml:space="preserve"> el Sector Parae</w:t>
      </w:r>
      <w:r w:rsidRPr="00B94587">
        <w:rPr>
          <w:rFonts w:ascii="Arial Narrow" w:hAnsi="Arial Narrow"/>
          <w:color w:val="auto"/>
          <w:sz w:val="22"/>
          <w:szCs w:val="22"/>
        </w:rPr>
        <w:t>statal.</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lastRenderedPageBreak/>
        <w:t>Método de valuación de inventarios. Debido a las actividades que realiza este ente público, no tiene manejo de inventarios de materia prima y materiales.</w:t>
      </w:r>
    </w:p>
    <w:p w:rsidR="008E4707" w:rsidRPr="00B94587" w:rsidRDefault="008E4707" w:rsidP="008E4707">
      <w:pPr>
        <w:pStyle w:val="Default"/>
        <w:numPr>
          <w:ilvl w:val="0"/>
          <w:numId w:val="10"/>
        </w:numPr>
        <w:jc w:val="both"/>
        <w:rPr>
          <w:rFonts w:ascii="Arial Narrow" w:hAnsi="Arial Narrow"/>
          <w:color w:val="auto"/>
          <w:sz w:val="22"/>
          <w:szCs w:val="22"/>
        </w:rPr>
      </w:pPr>
      <w:r w:rsidRPr="00B94587">
        <w:rPr>
          <w:rFonts w:ascii="Arial Narrow" w:hAnsi="Arial Narrow"/>
          <w:color w:val="auto"/>
          <w:sz w:val="22"/>
          <w:szCs w:val="22"/>
        </w:rPr>
        <w:t>Beneficios a empleados.</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8E4707" w:rsidP="008E4707">
      <w:pPr>
        <w:pStyle w:val="Default"/>
        <w:jc w:val="both"/>
        <w:rPr>
          <w:rFonts w:ascii="Arial Narrow" w:hAnsi="Arial Narrow"/>
          <w:color w:val="auto"/>
          <w:sz w:val="22"/>
          <w:szCs w:val="22"/>
          <w:u w:val="single"/>
        </w:rPr>
      </w:pPr>
      <w:r w:rsidRPr="00701F5D">
        <w:rPr>
          <w:rFonts w:ascii="Arial Narrow" w:hAnsi="Arial Narrow"/>
          <w:b/>
          <w:color w:val="auto"/>
          <w:sz w:val="22"/>
          <w:szCs w:val="22"/>
          <w:u w:val="single"/>
        </w:rPr>
        <w:t>7. Posición en moneda extranjera y protección por riesgo cambiario</w:t>
      </w:r>
      <w:r w:rsidRPr="00701F5D">
        <w:rPr>
          <w:rFonts w:ascii="Arial Narrow" w:hAnsi="Arial Narrow"/>
          <w:color w:val="auto"/>
          <w:sz w:val="22"/>
          <w:szCs w:val="22"/>
          <w:u w:val="single"/>
        </w:rPr>
        <w:t>.</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Actualmente este ente público no tiene activos, pasivos en moneda extranjera.</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701F5D" w:rsidRDefault="008E4707" w:rsidP="008E4707">
      <w:pPr>
        <w:pStyle w:val="Default"/>
        <w:jc w:val="both"/>
        <w:rPr>
          <w:rFonts w:ascii="Arial Narrow" w:hAnsi="Arial Narrow"/>
          <w:b/>
          <w:color w:val="auto"/>
          <w:sz w:val="22"/>
          <w:szCs w:val="22"/>
          <w:u w:val="single"/>
        </w:rPr>
      </w:pPr>
      <w:r w:rsidRPr="00701F5D">
        <w:rPr>
          <w:rFonts w:ascii="Arial Narrow" w:hAnsi="Arial Narrow"/>
          <w:b/>
          <w:color w:val="auto"/>
          <w:sz w:val="22"/>
          <w:szCs w:val="22"/>
          <w:u w:val="single"/>
        </w:rPr>
        <w:t>8.  Reporte analítico del Activo</w:t>
      </w: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rPr>
          <w:rFonts w:ascii="Arial Narrow" w:hAnsi="Arial Narrow"/>
          <w:b/>
          <w:bCs/>
          <w:i/>
          <w:iCs/>
          <w:color w:val="auto"/>
          <w:sz w:val="22"/>
          <w:szCs w:val="22"/>
        </w:rPr>
      </w:pPr>
      <w:r w:rsidRPr="00B94587">
        <w:rPr>
          <w:rFonts w:ascii="Arial Narrow" w:hAnsi="Arial Narrow"/>
          <w:b/>
          <w:bCs/>
          <w:i/>
          <w:iCs/>
          <w:color w:val="auto"/>
          <w:sz w:val="22"/>
          <w:szCs w:val="22"/>
        </w:rPr>
        <w:t>Efe</w:t>
      </w:r>
      <w:r>
        <w:rPr>
          <w:rFonts w:ascii="Arial Narrow" w:hAnsi="Arial Narrow"/>
          <w:b/>
          <w:bCs/>
          <w:i/>
          <w:iCs/>
          <w:color w:val="auto"/>
          <w:sz w:val="22"/>
          <w:szCs w:val="22"/>
        </w:rPr>
        <w:t>ctivo y equivalentes al efectivo.</w:t>
      </w:r>
    </w:p>
    <w:p w:rsidR="008E4707" w:rsidRPr="00B94587" w:rsidRDefault="008E4707" w:rsidP="008E4707">
      <w:pPr>
        <w:pStyle w:val="Default"/>
        <w:rPr>
          <w:rFonts w:ascii="Arial Narrow" w:hAnsi="Arial Narrow"/>
          <w:color w:val="auto"/>
          <w:sz w:val="22"/>
          <w:szCs w:val="22"/>
        </w:rPr>
      </w:pPr>
    </w:p>
    <w:p w:rsidR="008E470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8E470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p>
    <w:p w:rsidR="008E4707" w:rsidRDefault="008E4707" w:rsidP="008E4707">
      <w:pPr>
        <w:pStyle w:val="Default"/>
        <w:rPr>
          <w:rFonts w:ascii="Arial Narrow" w:hAnsi="Arial Narrow"/>
          <w:b/>
          <w:color w:val="auto"/>
          <w:sz w:val="22"/>
          <w:szCs w:val="22"/>
        </w:rPr>
      </w:pPr>
      <w:r w:rsidRPr="00701F5D">
        <w:rPr>
          <w:rFonts w:ascii="Arial Narrow" w:hAnsi="Arial Narrow"/>
          <w:b/>
          <w:bCs/>
          <w:i/>
          <w:iCs/>
          <w:color w:val="auto"/>
          <w:sz w:val="22"/>
          <w:szCs w:val="22"/>
          <w:u w:val="single"/>
        </w:rPr>
        <w:t>Bienes muebles e inmuebles</w:t>
      </w:r>
      <w:r w:rsidRPr="00B94587">
        <w:rPr>
          <w:rFonts w:ascii="Arial Narrow" w:hAnsi="Arial Narrow"/>
          <w:b/>
          <w:color w:val="auto"/>
          <w:sz w:val="22"/>
          <w:szCs w:val="22"/>
        </w:rPr>
        <w:t>.</w:t>
      </w:r>
    </w:p>
    <w:p w:rsidR="008E4707" w:rsidRPr="00B94587" w:rsidRDefault="008E4707" w:rsidP="008E4707">
      <w:pPr>
        <w:pStyle w:val="Default"/>
        <w:rPr>
          <w:rFonts w:ascii="Arial Narrow" w:hAnsi="Arial Narrow"/>
          <w:b/>
          <w:color w:val="auto"/>
          <w:sz w:val="22"/>
          <w:szCs w:val="22"/>
        </w:rPr>
      </w:pPr>
    </w:p>
    <w:p w:rsidR="008E4707" w:rsidRPr="00B94587" w:rsidRDefault="008E4707" w:rsidP="008E4707">
      <w:pPr>
        <w:pStyle w:val="Default"/>
        <w:jc w:val="both"/>
        <w:rPr>
          <w:rFonts w:ascii="Arial Narrow" w:hAnsi="Arial Narrow"/>
          <w:color w:val="auto"/>
          <w:sz w:val="22"/>
          <w:szCs w:val="22"/>
        </w:rPr>
      </w:pPr>
      <w:r>
        <w:rPr>
          <w:rFonts w:ascii="Arial Narrow" w:hAnsi="Arial Narrow"/>
          <w:color w:val="auto"/>
          <w:sz w:val="22"/>
          <w:szCs w:val="22"/>
        </w:rPr>
        <w:t>Los bienes muebles,</w:t>
      </w:r>
      <w:r w:rsidRPr="00B94587">
        <w:rPr>
          <w:rFonts w:ascii="Arial Narrow" w:hAnsi="Arial Narrow"/>
          <w:color w:val="auto"/>
          <w:sz w:val="22"/>
          <w:szCs w:val="22"/>
        </w:rPr>
        <w:t xml:space="preserve"> se deprecian desde la fecha en la que están instalados y listos para su uso o en el caso de los activos construidos internamente, desde la fecha en la que el activo esté completado </w:t>
      </w:r>
      <w:r>
        <w:rPr>
          <w:rFonts w:ascii="Arial Narrow" w:hAnsi="Arial Narrow"/>
          <w:color w:val="auto"/>
          <w:sz w:val="22"/>
          <w:szCs w:val="22"/>
        </w:rPr>
        <w:t>y en condiciones de ser usado,</w:t>
      </w:r>
      <w:r w:rsidRPr="00B94587">
        <w:rPr>
          <w:rFonts w:ascii="Arial Narrow" w:hAnsi="Arial Narrow"/>
          <w:color w:val="auto"/>
          <w:sz w:val="22"/>
          <w:szCs w:val="22"/>
        </w:rPr>
        <w:t xml:space="preserve"> se deprecian usando el método de línea recta en resultados con base a las vidas útiles estimadas de cada componente. El terreno no se deprecia. </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sidRPr="00B94587">
        <w:rPr>
          <w:rFonts w:ascii="Arial Narrow" w:hAnsi="Arial Narrow"/>
          <w:color w:val="auto"/>
          <w:sz w:val="22"/>
          <w:szCs w:val="22"/>
        </w:rPr>
        <w:t xml:space="preserve">Las vidas útiles estimadas para los períodos actuales y comparativos de las partidas significativas de propiedades, planta y equipo son las siguientes: </w:t>
      </w:r>
    </w:p>
    <w:p w:rsidR="008E4707" w:rsidRPr="00B94587" w:rsidRDefault="008E4707" w:rsidP="008E4707">
      <w:pPr>
        <w:pStyle w:val="Default"/>
        <w:jc w:val="both"/>
        <w:rPr>
          <w:rFonts w:ascii="Arial Narrow" w:hAnsi="Arial Narrow"/>
          <w:color w:val="auto"/>
          <w:sz w:val="22"/>
          <w:szCs w:val="22"/>
        </w:rPr>
      </w:pPr>
    </w:p>
    <w:p w:rsidR="008E4707" w:rsidRPr="00B94587" w:rsidRDefault="008E4707" w:rsidP="008E4707">
      <w:pPr>
        <w:pStyle w:val="Default"/>
        <w:jc w:val="both"/>
        <w:rPr>
          <w:rFonts w:ascii="Arial Narrow" w:hAnsi="Arial Narrow"/>
          <w:color w:val="auto"/>
          <w:sz w:val="22"/>
          <w:szCs w:val="22"/>
        </w:rPr>
      </w:pPr>
      <w:r>
        <w:rPr>
          <w:rFonts w:ascii="Arial Narrow" w:hAnsi="Arial Narrow"/>
          <w:color w:val="auto"/>
          <w:sz w:val="22"/>
          <w:szCs w:val="22"/>
        </w:rPr>
        <w:t xml:space="preserve">                                                 </w:t>
      </w:r>
      <w:r w:rsidRPr="00B94587">
        <w:rPr>
          <w:rFonts w:ascii="Arial Narrow" w:hAnsi="Arial Narrow"/>
          <w:color w:val="auto"/>
          <w:sz w:val="22"/>
          <w:szCs w:val="22"/>
        </w:rPr>
        <w:t xml:space="preserve">Años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Edificios </w:t>
      </w:r>
      <w:r>
        <w:rPr>
          <w:rFonts w:ascii="Arial Narrow" w:hAnsi="Arial Narrow"/>
          <w:color w:val="auto"/>
          <w:sz w:val="22"/>
          <w:szCs w:val="22"/>
        </w:rPr>
        <w:t xml:space="preserve">                                   30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Maquinaria y herramientas </w:t>
      </w:r>
      <w:r>
        <w:rPr>
          <w:rFonts w:ascii="Arial Narrow" w:hAnsi="Arial Narrow"/>
          <w:color w:val="auto"/>
          <w:sz w:val="22"/>
          <w:szCs w:val="22"/>
        </w:rPr>
        <w:t xml:space="preserve">     10</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Muebles y equipo de oficina </w:t>
      </w:r>
      <w:r>
        <w:rPr>
          <w:rFonts w:ascii="Arial Narrow" w:hAnsi="Arial Narrow"/>
          <w:color w:val="auto"/>
          <w:sz w:val="22"/>
          <w:szCs w:val="22"/>
        </w:rPr>
        <w:t xml:space="preserve">   </w:t>
      </w:r>
      <w:r w:rsidRPr="00B94587">
        <w:rPr>
          <w:rFonts w:ascii="Arial Narrow" w:hAnsi="Arial Narrow"/>
          <w:color w:val="auto"/>
          <w:sz w:val="22"/>
          <w:szCs w:val="22"/>
        </w:rPr>
        <w:t>1</w:t>
      </w:r>
      <w:r>
        <w:rPr>
          <w:rFonts w:ascii="Arial Narrow" w:hAnsi="Arial Narrow"/>
          <w:color w:val="auto"/>
          <w:sz w:val="22"/>
          <w:szCs w:val="22"/>
        </w:rPr>
        <w:t>0</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de transporte </w:t>
      </w:r>
      <w:r>
        <w:rPr>
          <w:rFonts w:ascii="Arial Narrow" w:hAnsi="Arial Narrow"/>
          <w:color w:val="auto"/>
          <w:sz w:val="22"/>
          <w:szCs w:val="22"/>
        </w:rPr>
        <w:t xml:space="preserve">               </w:t>
      </w:r>
      <w:r w:rsidRPr="00B94587">
        <w:rPr>
          <w:rFonts w:ascii="Arial Narrow" w:hAnsi="Arial Narrow"/>
          <w:color w:val="auto"/>
          <w:sz w:val="22"/>
          <w:szCs w:val="22"/>
        </w:rPr>
        <w:t xml:space="preserve"> </w:t>
      </w:r>
      <w:r>
        <w:rPr>
          <w:rFonts w:ascii="Arial Narrow" w:hAnsi="Arial Narrow"/>
          <w:color w:val="auto"/>
          <w:sz w:val="22"/>
          <w:szCs w:val="22"/>
        </w:rPr>
        <w:t>5</w:t>
      </w:r>
      <w:r w:rsidRPr="00B94587">
        <w:rPr>
          <w:rFonts w:ascii="Arial Narrow" w:hAnsi="Arial Narrow"/>
          <w:color w:val="auto"/>
          <w:sz w:val="22"/>
          <w:szCs w:val="22"/>
        </w:rPr>
        <w:t xml:space="preserve">  </w:t>
      </w:r>
    </w:p>
    <w:p w:rsidR="008E470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Equipo electrónico de datos </w:t>
      </w:r>
      <w:r>
        <w:rPr>
          <w:rFonts w:ascii="Arial Narrow" w:hAnsi="Arial Narrow"/>
          <w:color w:val="auto"/>
          <w:sz w:val="22"/>
          <w:szCs w:val="22"/>
        </w:rPr>
        <w:t xml:space="preserve">     3</w:t>
      </w:r>
      <w:r w:rsidRPr="00B94587">
        <w:rPr>
          <w:rFonts w:ascii="Arial Narrow" w:hAnsi="Arial Narrow"/>
          <w:color w:val="auto"/>
          <w:sz w:val="22"/>
          <w:szCs w:val="22"/>
        </w:rPr>
        <w:t xml:space="preserve"> </w:t>
      </w:r>
    </w:p>
    <w:p w:rsidR="008E4707" w:rsidRPr="00B94587" w:rsidRDefault="008E4707" w:rsidP="008E4707">
      <w:pPr>
        <w:pStyle w:val="Default"/>
        <w:rPr>
          <w:rFonts w:ascii="Arial Narrow" w:hAnsi="Arial Narrow"/>
          <w:color w:val="auto"/>
          <w:sz w:val="22"/>
          <w:szCs w:val="22"/>
        </w:rPr>
      </w:pPr>
    </w:p>
    <w:p w:rsidR="008E4707" w:rsidRPr="00B94587" w:rsidRDefault="008E4707" w:rsidP="008E4707">
      <w:pPr>
        <w:pStyle w:val="Default"/>
        <w:rPr>
          <w:rFonts w:ascii="Arial Narrow" w:hAnsi="Arial Narrow"/>
          <w:color w:val="auto"/>
          <w:sz w:val="22"/>
          <w:szCs w:val="22"/>
        </w:rPr>
      </w:pPr>
      <w:r w:rsidRPr="00B94587">
        <w:rPr>
          <w:rFonts w:ascii="Arial Narrow" w:hAnsi="Arial Narrow"/>
          <w:color w:val="auto"/>
          <w:sz w:val="22"/>
          <w:szCs w:val="22"/>
        </w:rPr>
        <w:t xml:space="preserve">Los métodos de depreciación, vidas útiles y valores residuales son revisados en cada ejercicio y se ajustan si es necesario. </w:t>
      </w:r>
    </w:p>
    <w:p w:rsidR="008E4707" w:rsidRDefault="008E4707" w:rsidP="008E4707">
      <w:pPr>
        <w:pStyle w:val="Default"/>
        <w:rPr>
          <w:rFonts w:ascii="Arial Narrow" w:hAnsi="Arial Narrow"/>
          <w:sz w:val="22"/>
          <w:szCs w:val="22"/>
        </w:rPr>
      </w:pPr>
    </w:p>
    <w:p w:rsidR="008E4707" w:rsidRPr="00B94587" w:rsidRDefault="008E4707" w:rsidP="008E4707">
      <w:pPr>
        <w:pStyle w:val="Default"/>
        <w:rPr>
          <w:rFonts w:ascii="Arial Narrow" w:hAnsi="Arial Narrow"/>
          <w:sz w:val="22"/>
          <w:szCs w:val="22"/>
        </w:rPr>
      </w:pPr>
    </w:p>
    <w:p w:rsidR="008E4707" w:rsidRPr="00B94587" w:rsidRDefault="008E4707" w:rsidP="008E4707">
      <w:pPr>
        <w:spacing w:after="0" w:line="240" w:lineRule="auto"/>
        <w:rPr>
          <w:rFonts w:ascii="Arial Narrow" w:hAnsi="Arial Narrow"/>
        </w:rPr>
      </w:pPr>
    </w:p>
    <w:p w:rsidR="008E4707" w:rsidRPr="00B94587" w:rsidRDefault="008E4707" w:rsidP="008E4707">
      <w:pPr>
        <w:jc w:val="both"/>
        <w:rPr>
          <w:rFonts w:ascii="Arial Narrow" w:hAnsi="Arial Narrow"/>
        </w:rPr>
      </w:pPr>
      <w:r w:rsidRPr="00B94587">
        <w:rPr>
          <w:rFonts w:ascii="Arial Narrow" w:hAnsi="Arial Narrow"/>
        </w:rPr>
        <w:lastRenderedPageBreak/>
        <w:t xml:space="preserve">Debido a la antigüedad de la fundación del ente público, se desconoce el paradero de la </w:t>
      </w:r>
      <w:r>
        <w:rPr>
          <w:rFonts w:ascii="Arial Narrow" w:hAnsi="Arial Narrow"/>
        </w:rPr>
        <w:t>diferencia de existencia física de los bienes muebles, p</w:t>
      </w:r>
      <w:r w:rsidRPr="00B94587">
        <w:rPr>
          <w:rFonts w:ascii="Arial Narrow" w:hAnsi="Arial Narrow"/>
        </w:rPr>
        <w:t>or tanto,</w:t>
      </w:r>
      <w:r>
        <w:rPr>
          <w:rFonts w:ascii="Arial Narrow" w:hAnsi="Arial Narrow"/>
        </w:rPr>
        <w:t xml:space="preserve"> será</w:t>
      </w:r>
      <w:r w:rsidRPr="00B94587">
        <w:rPr>
          <w:rFonts w:ascii="Arial Narrow" w:hAnsi="Arial Narrow"/>
        </w:rPr>
        <w:t xml:space="preserve"> so</w:t>
      </w:r>
      <w:r>
        <w:rPr>
          <w:rFonts w:ascii="Arial Narrow" w:hAnsi="Arial Narrow"/>
        </w:rPr>
        <w:t>licitado al órgano administrativo interno del E</w:t>
      </w:r>
      <w:r w:rsidRPr="00B94587">
        <w:rPr>
          <w:rFonts w:ascii="Arial Narrow" w:hAnsi="Arial Narrow"/>
        </w:rPr>
        <w:t>nte público (Consejo de la Judicatura del Estado de Tlaxcala), acta para dar de baja los bienes muebles inexistentes.</w:t>
      </w:r>
    </w:p>
    <w:p w:rsidR="008E4707" w:rsidRDefault="008E4707" w:rsidP="008E4707">
      <w:pPr>
        <w:jc w:val="both"/>
        <w:rPr>
          <w:rFonts w:ascii="Arial Narrow" w:hAnsi="Arial Narrow"/>
        </w:rPr>
      </w:pPr>
      <w:r w:rsidRPr="00B94587">
        <w:rPr>
          <w:rFonts w:ascii="Arial Narrow" w:hAnsi="Arial Narrow"/>
        </w:rPr>
        <w:t>Así mismo, no han sido depreciados ni revaluados en su caso los bienes muebles e inmuebles se en</w:t>
      </w:r>
      <w:r>
        <w:rPr>
          <w:rFonts w:ascii="Arial Narrow" w:hAnsi="Arial Narrow"/>
        </w:rPr>
        <w:t>cuentran en</w:t>
      </w:r>
      <w:r w:rsidRPr="00B94587">
        <w:rPr>
          <w:rFonts w:ascii="Arial Narrow" w:hAnsi="Arial Narrow"/>
        </w:rPr>
        <w:t xml:space="preserve"> proceso de depuración y registro de los movimientos. </w:t>
      </w:r>
    </w:p>
    <w:p w:rsidR="008E4707" w:rsidRPr="00B94587" w:rsidRDefault="008E4707" w:rsidP="008E4707">
      <w:pPr>
        <w:jc w:val="both"/>
        <w:rPr>
          <w:rFonts w:ascii="Arial Narrow" w:hAnsi="Arial Narrow"/>
        </w:rPr>
      </w:pPr>
    </w:p>
    <w:p w:rsidR="008E4707" w:rsidRPr="00B94587" w:rsidRDefault="008E4707" w:rsidP="008E4707">
      <w:pPr>
        <w:jc w:val="both"/>
        <w:rPr>
          <w:rFonts w:ascii="Arial Narrow" w:hAnsi="Arial Narrow"/>
        </w:rPr>
      </w:pPr>
    </w:p>
    <w:p w:rsidR="008E4707" w:rsidRDefault="008E4707" w:rsidP="008E4707">
      <w:pPr>
        <w:rPr>
          <w:rFonts w:ascii="Arial Narrow" w:hAnsi="Arial Narrow"/>
          <w:b/>
          <w:u w:val="single"/>
        </w:rPr>
      </w:pPr>
      <w:r w:rsidRPr="00701F5D">
        <w:rPr>
          <w:rFonts w:ascii="Arial Narrow" w:hAnsi="Arial Narrow"/>
          <w:b/>
          <w:u w:val="single"/>
        </w:rPr>
        <w:t>9. Fideicomisos, Mandatos y Análogos.</w:t>
      </w:r>
    </w:p>
    <w:p w:rsidR="00DF671C" w:rsidRPr="00701F5D" w:rsidRDefault="00DF671C" w:rsidP="008E4707">
      <w:pPr>
        <w:rPr>
          <w:rFonts w:ascii="Arial Narrow" w:hAnsi="Arial Narrow"/>
          <w:b/>
          <w:u w:val="single"/>
        </w:rPr>
      </w:pPr>
      <w:r>
        <w:rPr>
          <w:rFonts w:ascii="Arial Narrow" w:hAnsi="Arial Narrow"/>
          <w:b/>
          <w:u w:val="single"/>
        </w:rPr>
        <w:t>No a plica</w:t>
      </w:r>
    </w:p>
    <w:p w:rsidR="00C848D7" w:rsidRDefault="00C848D7" w:rsidP="008E4707">
      <w:pPr>
        <w:rPr>
          <w:rFonts w:ascii="Arial Narrow" w:hAnsi="Arial Narrow"/>
          <w:b/>
          <w:u w:val="single"/>
        </w:rPr>
      </w:pPr>
    </w:p>
    <w:p w:rsidR="00C848D7" w:rsidRDefault="00C848D7"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t>10. Reporte de recaudación</w:t>
      </w:r>
    </w:p>
    <w:p w:rsidR="008E4707" w:rsidRPr="00B94587" w:rsidRDefault="008E4707" w:rsidP="008E4707">
      <w:pPr>
        <w:rPr>
          <w:rFonts w:ascii="Arial Narrow" w:hAnsi="Arial Narrow"/>
        </w:rPr>
      </w:pPr>
      <w:r w:rsidRPr="00B94587">
        <w:rPr>
          <w:rFonts w:ascii="Arial Narrow" w:hAnsi="Arial Narrow"/>
        </w:rPr>
        <w:t>a) Análisis del c</w:t>
      </w:r>
      <w:r>
        <w:rPr>
          <w:rFonts w:ascii="Arial Narrow" w:hAnsi="Arial Narrow"/>
        </w:rPr>
        <w:t>omportamiento de la recaudación:</w:t>
      </w:r>
    </w:p>
    <w:p w:rsidR="008E4707" w:rsidRPr="00B94587" w:rsidRDefault="008E4707" w:rsidP="008E4707">
      <w:pPr>
        <w:jc w:val="both"/>
        <w:rPr>
          <w:rFonts w:ascii="Arial Narrow" w:hAnsi="Arial Narrow"/>
        </w:rPr>
      </w:pPr>
      <w:r w:rsidRPr="00B94587">
        <w:rPr>
          <w:rFonts w:ascii="Arial Narrow" w:hAnsi="Arial Narrow"/>
        </w:rPr>
        <w:t>El com</w:t>
      </w:r>
      <w:r>
        <w:rPr>
          <w:rFonts w:ascii="Arial Narrow" w:hAnsi="Arial Narrow"/>
        </w:rPr>
        <w:t>portamiento de recaudación del E</w:t>
      </w:r>
      <w:r w:rsidRPr="00B94587">
        <w:rPr>
          <w:rFonts w:ascii="Arial Narrow" w:hAnsi="Arial Narrow"/>
        </w:rPr>
        <w:t>nte en comento está supeditado por las participacio</w:t>
      </w:r>
      <w:r>
        <w:rPr>
          <w:rFonts w:ascii="Arial Narrow" w:hAnsi="Arial Narrow"/>
        </w:rPr>
        <w:t>nes estatales provenientes del Gobierno del Estado y só</w:t>
      </w:r>
      <w:r w:rsidRPr="00B94587">
        <w:rPr>
          <w:rFonts w:ascii="Arial Narrow" w:hAnsi="Arial Narrow"/>
        </w:rPr>
        <w:t>lo un .001 % se recauda por copi</w:t>
      </w:r>
      <w:r>
        <w:rPr>
          <w:rFonts w:ascii="Arial Narrow" w:hAnsi="Arial Narrow"/>
        </w:rPr>
        <w:t>as certificadas y otros conceptos que emite el E</w:t>
      </w:r>
      <w:r w:rsidRPr="00B94587">
        <w:rPr>
          <w:rFonts w:ascii="Arial Narrow" w:hAnsi="Arial Narrow"/>
        </w:rPr>
        <w:t>nte y por otros ingresos provenientes de conmutaciones</w:t>
      </w:r>
      <w:r>
        <w:rPr>
          <w:rFonts w:ascii="Arial Narrow" w:hAnsi="Arial Narrow"/>
        </w:rPr>
        <w:t xml:space="preserve">, </w:t>
      </w:r>
      <w:r w:rsidRPr="00B94587">
        <w:rPr>
          <w:rFonts w:ascii="Arial Narrow" w:hAnsi="Arial Narrow"/>
        </w:rPr>
        <w:t>multas i</w:t>
      </w:r>
      <w:r>
        <w:rPr>
          <w:rFonts w:ascii="Arial Narrow" w:hAnsi="Arial Narrow"/>
        </w:rPr>
        <w:t>mpuestas y determinadas por J</w:t>
      </w:r>
      <w:r w:rsidRPr="00B94587">
        <w:rPr>
          <w:rFonts w:ascii="Arial Narrow" w:hAnsi="Arial Narrow"/>
        </w:rPr>
        <w:t>ueces del propio organismo de los cuales no rebasa el 2% del total del ingreso</w:t>
      </w:r>
      <w:r>
        <w:rPr>
          <w:rFonts w:ascii="Arial Narrow" w:hAnsi="Arial Narrow"/>
        </w:rPr>
        <w:t xml:space="preserve"> presupuestario</w:t>
      </w:r>
      <w:r w:rsidRPr="00B94587">
        <w:rPr>
          <w:rFonts w:ascii="Arial Narrow" w:hAnsi="Arial Narrow"/>
        </w:rPr>
        <w:t xml:space="preserve">. </w:t>
      </w:r>
    </w:p>
    <w:p w:rsidR="008E4707" w:rsidRPr="00B94587" w:rsidRDefault="008E4707" w:rsidP="008E4707">
      <w:pPr>
        <w:jc w:val="both"/>
        <w:rPr>
          <w:rFonts w:ascii="Arial Narrow" w:hAnsi="Arial Narrow"/>
        </w:rPr>
      </w:pPr>
      <w:r w:rsidRPr="00B94587">
        <w:rPr>
          <w:rFonts w:ascii="Arial Narrow" w:hAnsi="Arial Narrow"/>
        </w:rPr>
        <w:t>b) Proyección de la recaudación e ingresos en el mediano plazo.</w:t>
      </w:r>
    </w:p>
    <w:p w:rsidR="008E4707" w:rsidRPr="00B94587" w:rsidRDefault="008E4707" w:rsidP="008E4707">
      <w:pPr>
        <w:jc w:val="both"/>
        <w:rPr>
          <w:rFonts w:ascii="Arial Narrow" w:hAnsi="Arial Narrow"/>
        </w:rPr>
      </w:pPr>
      <w:r>
        <w:rPr>
          <w:rFonts w:ascii="Arial Narrow" w:hAnsi="Arial Narrow"/>
        </w:rPr>
        <w:t>El ente cuenta con una dependencia presupuestalmente de l</w:t>
      </w:r>
      <w:r w:rsidR="00C848D7">
        <w:rPr>
          <w:rFonts w:ascii="Arial Narrow" w:hAnsi="Arial Narrow"/>
        </w:rPr>
        <w:t>a Secretarí</w:t>
      </w:r>
      <w:r w:rsidRPr="00B94587">
        <w:rPr>
          <w:rFonts w:ascii="Arial Narrow" w:hAnsi="Arial Narrow"/>
        </w:rPr>
        <w:t xml:space="preserve">a de </w:t>
      </w:r>
      <w:r>
        <w:rPr>
          <w:rFonts w:ascii="Arial Narrow" w:hAnsi="Arial Narrow"/>
        </w:rPr>
        <w:t xml:space="preserve">Planeación y </w:t>
      </w:r>
      <w:r w:rsidRPr="00B94587">
        <w:rPr>
          <w:rFonts w:ascii="Arial Narrow" w:hAnsi="Arial Narrow"/>
        </w:rPr>
        <w:t>Finanzas del</w:t>
      </w:r>
      <w:r>
        <w:rPr>
          <w:rFonts w:ascii="Arial Narrow" w:hAnsi="Arial Narrow"/>
        </w:rPr>
        <w:t xml:space="preserve"> </w:t>
      </w:r>
      <w:r w:rsidR="00C848D7">
        <w:rPr>
          <w:rFonts w:ascii="Arial Narrow" w:hAnsi="Arial Narrow"/>
        </w:rPr>
        <w:t xml:space="preserve">Gobierno </w:t>
      </w:r>
      <w:r w:rsidR="00C848D7" w:rsidRPr="00B94587">
        <w:rPr>
          <w:rFonts w:ascii="Arial Narrow" w:hAnsi="Arial Narrow"/>
        </w:rPr>
        <w:t>Estado</w:t>
      </w:r>
      <w:r w:rsidRPr="00B94587">
        <w:rPr>
          <w:rFonts w:ascii="Arial Narrow" w:hAnsi="Arial Narrow"/>
        </w:rPr>
        <w:t xml:space="preserve"> de Tlaxcala</w:t>
      </w:r>
      <w:r>
        <w:rPr>
          <w:rFonts w:ascii="Arial Narrow" w:hAnsi="Arial Narrow"/>
        </w:rPr>
        <w:t xml:space="preserve"> en un 97%</w:t>
      </w:r>
      <w:r w:rsidRPr="00B94587">
        <w:rPr>
          <w:rFonts w:ascii="Arial Narrow" w:hAnsi="Arial Narrow"/>
        </w:rPr>
        <w:t xml:space="preserve"> </w:t>
      </w:r>
      <w:r>
        <w:rPr>
          <w:rFonts w:ascii="Arial Narrow" w:hAnsi="Arial Narrow"/>
        </w:rPr>
        <w:t xml:space="preserve">y es a través de </w:t>
      </w:r>
      <w:r w:rsidRPr="00B94587">
        <w:rPr>
          <w:rFonts w:ascii="Arial Narrow" w:hAnsi="Arial Narrow"/>
        </w:rPr>
        <w:t xml:space="preserve">un </w:t>
      </w:r>
      <w:r>
        <w:rPr>
          <w:rFonts w:ascii="Arial Narrow" w:hAnsi="Arial Narrow"/>
        </w:rPr>
        <w:t xml:space="preserve">calendario </w:t>
      </w:r>
      <w:r w:rsidRPr="00B94587">
        <w:rPr>
          <w:rFonts w:ascii="Arial Narrow" w:hAnsi="Arial Narrow"/>
        </w:rPr>
        <w:t>de ministraciones mensuales</w:t>
      </w:r>
      <w:r w:rsidR="00C848D7">
        <w:rPr>
          <w:rFonts w:ascii="Arial Narrow" w:hAnsi="Arial Narrow"/>
        </w:rPr>
        <w:t xml:space="preserve"> que esta Secretarí</w:t>
      </w:r>
      <w:r>
        <w:rPr>
          <w:rFonts w:ascii="Arial Narrow" w:hAnsi="Arial Narrow"/>
        </w:rPr>
        <w:t>a suministra el recurso</w:t>
      </w:r>
      <w:r w:rsidRPr="00B94587">
        <w:rPr>
          <w:rFonts w:ascii="Arial Narrow" w:hAnsi="Arial Narrow"/>
        </w:rPr>
        <w:t xml:space="preserve"> de acuerdo al presupues</w:t>
      </w:r>
      <w:r>
        <w:rPr>
          <w:rFonts w:ascii="Arial Narrow" w:hAnsi="Arial Narrow"/>
        </w:rPr>
        <w:t>to autorizado</w:t>
      </w:r>
      <w:r w:rsidRPr="00B94587">
        <w:rPr>
          <w:rFonts w:ascii="Arial Narrow" w:hAnsi="Arial Narrow"/>
        </w:rPr>
        <w:t xml:space="preserve"> </w:t>
      </w:r>
      <w:r w:rsidR="00C848D7" w:rsidRPr="00B94587">
        <w:rPr>
          <w:rFonts w:ascii="Arial Narrow" w:hAnsi="Arial Narrow"/>
        </w:rPr>
        <w:t>y</w:t>
      </w:r>
      <w:r w:rsidR="00C848D7">
        <w:rPr>
          <w:rFonts w:ascii="Arial Narrow" w:hAnsi="Arial Narrow"/>
        </w:rPr>
        <w:t xml:space="preserve"> </w:t>
      </w:r>
      <w:r w:rsidR="00C848D7" w:rsidRPr="00B94587">
        <w:rPr>
          <w:rFonts w:ascii="Arial Narrow" w:hAnsi="Arial Narrow"/>
        </w:rPr>
        <w:t>aprobado</w:t>
      </w:r>
      <w:r w:rsidRPr="00B94587">
        <w:rPr>
          <w:rFonts w:ascii="Arial Narrow" w:hAnsi="Arial Narrow"/>
        </w:rPr>
        <w:t xml:space="preserve"> por el Congreso del Estado.   </w:t>
      </w:r>
    </w:p>
    <w:p w:rsidR="00C848D7" w:rsidRDefault="00C848D7" w:rsidP="008E4707">
      <w:pPr>
        <w:rPr>
          <w:rFonts w:ascii="Arial Narrow" w:hAnsi="Arial Narrow"/>
          <w:b/>
          <w:u w:val="single"/>
        </w:rPr>
      </w:pPr>
    </w:p>
    <w:p w:rsidR="00B60A94" w:rsidRDefault="00B60A94" w:rsidP="008E4707">
      <w:pPr>
        <w:rPr>
          <w:rFonts w:ascii="Arial Narrow" w:hAnsi="Arial Narrow"/>
          <w:b/>
          <w:u w:val="single"/>
        </w:rPr>
      </w:pPr>
    </w:p>
    <w:p w:rsidR="00B60A94" w:rsidRDefault="00B60A94" w:rsidP="008E4707">
      <w:pPr>
        <w:rPr>
          <w:rFonts w:ascii="Arial Narrow" w:hAnsi="Arial Narrow"/>
          <w:b/>
          <w:u w:val="single"/>
        </w:rPr>
      </w:pPr>
    </w:p>
    <w:p w:rsidR="00B60A94" w:rsidRDefault="00B60A94" w:rsidP="008E4707">
      <w:pPr>
        <w:rPr>
          <w:rFonts w:ascii="Arial Narrow" w:hAnsi="Arial Narrow"/>
          <w:b/>
          <w:u w:val="single"/>
        </w:rPr>
      </w:pPr>
    </w:p>
    <w:p w:rsidR="008E4707" w:rsidRPr="00701F5D" w:rsidRDefault="008E4707" w:rsidP="008E4707">
      <w:pPr>
        <w:rPr>
          <w:rFonts w:ascii="Arial Narrow" w:hAnsi="Arial Narrow"/>
          <w:b/>
          <w:u w:val="single"/>
        </w:rPr>
      </w:pPr>
      <w:r w:rsidRPr="00701F5D">
        <w:rPr>
          <w:rFonts w:ascii="Arial Narrow" w:hAnsi="Arial Narrow"/>
          <w:b/>
          <w:u w:val="single"/>
        </w:rPr>
        <w:lastRenderedPageBreak/>
        <w:t>11. Información sobre deuda y el reporte analítico de la deuda.</w:t>
      </w:r>
    </w:p>
    <w:p w:rsidR="008E4707" w:rsidRPr="00B94587" w:rsidRDefault="008E4707" w:rsidP="008E4707">
      <w:pPr>
        <w:rPr>
          <w:rFonts w:ascii="Arial Narrow" w:hAnsi="Arial Narrow"/>
        </w:rPr>
      </w:pPr>
      <w:r w:rsidRPr="00B94587">
        <w:rPr>
          <w:rFonts w:ascii="Arial Narrow" w:hAnsi="Arial Narrow"/>
        </w:rPr>
        <w:t xml:space="preserve">a) Deuda respecto al PIB. </w:t>
      </w:r>
    </w:p>
    <w:p w:rsidR="008E4707" w:rsidRPr="00B94587" w:rsidRDefault="008E4707" w:rsidP="008E4707">
      <w:pPr>
        <w:jc w:val="both"/>
        <w:rPr>
          <w:rFonts w:ascii="Arial Narrow" w:hAnsi="Arial Narrow"/>
        </w:rPr>
      </w:pPr>
      <w:r w:rsidRPr="00B94587">
        <w:rPr>
          <w:rFonts w:ascii="Arial Narrow" w:hAnsi="Arial Narrow"/>
        </w:rPr>
        <w:t>Al cierre del balance, el ente público tiene un adeudo con el Fondo Auxiliar para la Impartición de Justic</w:t>
      </w:r>
      <w:r>
        <w:rPr>
          <w:rFonts w:ascii="Arial Narrow" w:hAnsi="Arial Narrow"/>
        </w:rPr>
        <w:t>ia organismo interno del mismo Ente, a</w:t>
      </w:r>
      <w:r w:rsidRPr="00B94587">
        <w:rPr>
          <w:rFonts w:ascii="Arial Narrow" w:hAnsi="Arial Narrow"/>
        </w:rPr>
        <w:t xml:space="preserve"> </w:t>
      </w:r>
      <w:r>
        <w:rPr>
          <w:rFonts w:ascii="Arial Narrow" w:hAnsi="Arial Narrow"/>
        </w:rPr>
        <w:t>l</w:t>
      </w:r>
      <w:r w:rsidRPr="00B94587">
        <w:rPr>
          <w:rFonts w:ascii="Arial Narrow" w:hAnsi="Arial Narrow"/>
        </w:rPr>
        <w:t>arg</w:t>
      </w:r>
      <w:r>
        <w:rPr>
          <w:rFonts w:ascii="Arial Narrow" w:hAnsi="Arial Narrow"/>
        </w:rPr>
        <w:t>o plazo de $10, 084,758.13 sin</w:t>
      </w:r>
      <w:r w:rsidR="00DF2EE3">
        <w:rPr>
          <w:rFonts w:ascii="Arial Narrow" w:hAnsi="Arial Narrow"/>
        </w:rPr>
        <w:t xml:space="preserve"> vencimiento</w:t>
      </w:r>
      <w:r w:rsidRPr="00B94587">
        <w:rPr>
          <w:rFonts w:ascii="Arial Narrow" w:hAnsi="Arial Narrow"/>
        </w:rPr>
        <w:t xml:space="preserve">. Esta deuda no causa interés alguno, que pudiera impactar a los resultados posteriores.  </w:t>
      </w:r>
    </w:p>
    <w:p w:rsidR="008E4707" w:rsidRPr="00B94587" w:rsidRDefault="008E4707" w:rsidP="008E4707">
      <w:pPr>
        <w:rPr>
          <w:rFonts w:ascii="Arial Narrow" w:hAnsi="Arial Narrow"/>
        </w:rPr>
      </w:pPr>
      <w:r w:rsidRPr="00B94587">
        <w:rPr>
          <w:rFonts w:ascii="Arial Narrow" w:hAnsi="Arial Narrow"/>
        </w:rPr>
        <w:t>b) Valor gubernamental e instrumentos financieros.</w:t>
      </w:r>
    </w:p>
    <w:p w:rsidR="008E4707" w:rsidRPr="00B94587" w:rsidRDefault="008E4707" w:rsidP="008E4707">
      <w:pPr>
        <w:jc w:val="both"/>
        <w:rPr>
          <w:rFonts w:ascii="Arial Narrow" w:hAnsi="Arial Narrow"/>
        </w:rPr>
      </w:pPr>
      <w:r w:rsidRPr="00B94587">
        <w:rPr>
          <w:rFonts w:ascii="Arial Narrow" w:hAnsi="Arial Narrow"/>
        </w:rPr>
        <w:t>Dur</w:t>
      </w:r>
      <w:r>
        <w:rPr>
          <w:rFonts w:ascii="Arial Narrow" w:hAnsi="Arial Narrow"/>
        </w:rPr>
        <w:t>ante el ejercicio fiscal de 2016</w:t>
      </w:r>
      <w:r w:rsidRPr="00B94587">
        <w:rPr>
          <w:rFonts w:ascii="Arial Narrow" w:hAnsi="Arial Narrow"/>
        </w:rPr>
        <w:t>. No se realizaron inversiones en valores e instrumentos financieros.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Pr>
          <w:rFonts w:ascii="Arial Narrow" w:hAnsi="Arial Narrow"/>
          <w:b/>
          <w:u w:val="single"/>
        </w:rPr>
        <w:t>12. C</w:t>
      </w:r>
      <w:r w:rsidRPr="000B32EB">
        <w:rPr>
          <w:rFonts w:ascii="Arial Narrow" w:hAnsi="Arial Narrow"/>
          <w:b/>
          <w:u w:val="single"/>
        </w:rPr>
        <w:t>alificaciones otorgadas.</w:t>
      </w:r>
    </w:p>
    <w:p w:rsidR="008E4707" w:rsidRDefault="008E4707" w:rsidP="008E4707">
      <w:pPr>
        <w:jc w:val="both"/>
        <w:rPr>
          <w:rFonts w:ascii="Arial Narrow" w:hAnsi="Arial Narrow"/>
        </w:rPr>
      </w:pPr>
      <w:r>
        <w:rPr>
          <w:rFonts w:ascii="Arial Narrow" w:hAnsi="Arial Narrow"/>
        </w:rPr>
        <w:t>El Instituto</w:t>
      </w:r>
      <w:r w:rsidRPr="00A2551D">
        <w:rPr>
          <w:rFonts w:ascii="Arial Narrow" w:hAnsi="Arial Narrow"/>
        </w:rPr>
        <w:t xml:space="preserve"> de Acceso a la Información Pública y Prevención de datos personales </w:t>
      </w:r>
      <w:r>
        <w:rPr>
          <w:rFonts w:ascii="Arial Narrow" w:hAnsi="Arial Narrow"/>
        </w:rPr>
        <w:t>del Estado de Tlaxcala (IAIPTLAX), p</w:t>
      </w:r>
      <w:r w:rsidRPr="00A2551D">
        <w:rPr>
          <w:rFonts w:ascii="Arial Narrow" w:hAnsi="Arial Narrow"/>
        </w:rPr>
        <w:t>úblico los resultados en su página oficial de las evaluacione</w:t>
      </w:r>
      <w:r>
        <w:rPr>
          <w:rFonts w:ascii="Arial Narrow" w:hAnsi="Arial Narrow"/>
        </w:rPr>
        <w:t>s a los 142 entes públicos del E</w:t>
      </w:r>
      <w:r w:rsidRPr="00A2551D">
        <w:rPr>
          <w:rFonts w:ascii="Arial Narrow" w:hAnsi="Arial Narrow"/>
        </w:rPr>
        <w:t>stado de Tlaxcala, conforme a los artículos 8,9,10,11, 12 y 13 de la Ley de Acceso a la Información Pública del E</w:t>
      </w:r>
      <w:r>
        <w:rPr>
          <w:rFonts w:ascii="Arial Narrow" w:hAnsi="Arial Narrow"/>
        </w:rPr>
        <w:t>stado de Tlaxcala (LAIPET) y el articulo 47 fracciones XI Y XV y en cumplimiento del acuerdo CG/ORD/03-28-10-16 tomado en la 47° Sesión Ordinaria del Consejo General  de Acceso a la Información Pública. Obteniendo lo siguiente:</w:t>
      </w:r>
    </w:p>
    <w:p w:rsidR="008E4707" w:rsidRPr="00A2551D" w:rsidRDefault="008E4707" w:rsidP="008E4707">
      <w:pPr>
        <w:jc w:val="both"/>
        <w:rPr>
          <w:rFonts w:ascii="Arial Narrow" w:hAnsi="Arial Narrow"/>
        </w:rPr>
      </w:pPr>
      <w:r>
        <w:rPr>
          <w:rFonts w:ascii="Arial Narrow" w:hAnsi="Arial Narrow"/>
        </w:rPr>
        <w:t>El resultado de la evaluación anual de 2016 que elaboro esta dependencia es del 100</w:t>
      </w:r>
      <w:r w:rsidR="00DF2EE3">
        <w:rPr>
          <w:rFonts w:ascii="Arial Narrow" w:hAnsi="Arial Narrow"/>
        </w:rPr>
        <w:t>% en</w:t>
      </w:r>
      <w:r>
        <w:rPr>
          <w:rFonts w:ascii="Arial Narrow" w:hAnsi="Arial Narrow"/>
        </w:rPr>
        <w:t xml:space="preserve"> el índice General de Cumplimiento del Poder Judicial.</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13. Proceso de mejora.</w:t>
      </w:r>
    </w:p>
    <w:p w:rsidR="008E4707" w:rsidRPr="00B94587" w:rsidRDefault="008E4707" w:rsidP="008E4707">
      <w:pPr>
        <w:jc w:val="both"/>
        <w:rPr>
          <w:rFonts w:ascii="Arial Narrow" w:hAnsi="Arial Narrow"/>
        </w:rPr>
      </w:pPr>
      <w:r w:rsidRPr="00B94587">
        <w:rPr>
          <w:rFonts w:ascii="Arial Narrow" w:hAnsi="Arial Narrow"/>
        </w:rPr>
        <w:t>a) Principale</w:t>
      </w:r>
      <w:r>
        <w:rPr>
          <w:rFonts w:ascii="Arial Narrow" w:hAnsi="Arial Narrow"/>
        </w:rPr>
        <w:t>s políticas de control interno:</w:t>
      </w:r>
    </w:p>
    <w:p w:rsidR="008E4707" w:rsidRPr="00B94587" w:rsidRDefault="008E4707" w:rsidP="008E4707">
      <w:pPr>
        <w:jc w:val="both"/>
        <w:rPr>
          <w:rFonts w:ascii="Arial Narrow" w:hAnsi="Arial Narrow"/>
        </w:rPr>
      </w:pPr>
      <w:r w:rsidRPr="00B94587">
        <w:rPr>
          <w:rFonts w:ascii="Arial Narrow" w:hAnsi="Arial Narrow"/>
        </w:rPr>
        <w:t>Se cuenta con manuales de procedimientos, lineamientos de racionalidad, austeridad y disciplina presupuestal interno, Lineamientos de adquisiciones, arrendamientos, servicio y obra pública del Consejo de la Judicatura del Poder Judicial del Estado de Tlaxcala</w:t>
      </w:r>
      <w:r>
        <w:rPr>
          <w:rFonts w:ascii="Arial Narrow" w:hAnsi="Arial Narrow"/>
        </w:rPr>
        <w:t>, Lineamientos para el pago de s</w:t>
      </w:r>
      <w:r w:rsidRPr="00B94587">
        <w:rPr>
          <w:rFonts w:ascii="Arial Narrow" w:hAnsi="Arial Narrow"/>
        </w:rPr>
        <w:t xml:space="preserve">ervicios </w:t>
      </w:r>
      <w:r>
        <w:rPr>
          <w:rFonts w:ascii="Arial Narrow" w:hAnsi="Arial Narrow"/>
        </w:rPr>
        <w:t>médicos del mismo Ente, a</w:t>
      </w:r>
      <w:r w:rsidRPr="00B94587">
        <w:rPr>
          <w:rFonts w:ascii="Arial Narrow" w:hAnsi="Arial Narrow"/>
        </w:rPr>
        <w:t>sí como la normatividad vigente para los registros contables emitidos por la C</w:t>
      </w:r>
      <w:r>
        <w:rPr>
          <w:rFonts w:ascii="Arial Narrow" w:hAnsi="Arial Narrow"/>
        </w:rPr>
        <w:t>onsejo Nacional de Armonización Contable</w:t>
      </w:r>
      <w:r w:rsidRPr="00B94587">
        <w:rPr>
          <w:rFonts w:ascii="Arial Narrow" w:hAnsi="Arial Narrow"/>
        </w:rPr>
        <w:t xml:space="preserve">.  </w:t>
      </w:r>
    </w:p>
    <w:p w:rsidR="008E4707" w:rsidRPr="00B94587" w:rsidRDefault="008E4707" w:rsidP="008E4707">
      <w:pPr>
        <w:rPr>
          <w:rFonts w:ascii="Arial Narrow" w:hAnsi="Arial Narrow"/>
        </w:rPr>
      </w:pPr>
      <w:r w:rsidRPr="00B94587">
        <w:rPr>
          <w:rFonts w:ascii="Arial Narrow" w:hAnsi="Arial Narrow"/>
        </w:rPr>
        <w:t>b) Medidas de desemp</w:t>
      </w:r>
      <w:r>
        <w:rPr>
          <w:rFonts w:ascii="Arial Narrow" w:hAnsi="Arial Narrow"/>
        </w:rPr>
        <w:t>eño financiero, metas y alcance:</w:t>
      </w:r>
    </w:p>
    <w:p w:rsidR="008E4707" w:rsidRPr="00B94587" w:rsidRDefault="008E4707" w:rsidP="008E4707">
      <w:pPr>
        <w:rPr>
          <w:rFonts w:ascii="Arial Narrow" w:hAnsi="Arial Narrow"/>
        </w:rPr>
      </w:pPr>
      <w:r w:rsidRPr="00B94587">
        <w:rPr>
          <w:rFonts w:ascii="Arial Narrow" w:hAnsi="Arial Narrow"/>
        </w:rPr>
        <w:t>Se llevan a cabo un estudio de actividades por área administrativa a fin de evaluar el desempeño de acuerdo a lo Programado y Presup</w:t>
      </w:r>
      <w:r w:rsidR="00DF671C">
        <w:rPr>
          <w:rFonts w:ascii="Arial Narrow" w:hAnsi="Arial Narrow"/>
        </w:rPr>
        <w:t>uestado (PbR) del ejercicio 2017</w:t>
      </w:r>
      <w:r w:rsidRPr="00B94587">
        <w:rPr>
          <w:rFonts w:ascii="Arial Narrow" w:hAnsi="Arial Narrow"/>
        </w:rPr>
        <w:t>.</w:t>
      </w:r>
    </w:p>
    <w:p w:rsidR="008E4707" w:rsidRPr="000B32EB" w:rsidRDefault="008E4707" w:rsidP="008E4707">
      <w:pPr>
        <w:rPr>
          <w:rFonts w:ascii="Arial Narrow" w:hAnsi="Arial Narrow"/>
          <w:b/>
          <w:u w:val="single"/>
        </w:rPr>
      </w:pPr>
      <w:r w:rsidRPr="000B32EB">
        <w:rPr>
          <w:rFonts w:ascii="Arial Narrow" w:hAnsi="Arial Narrow"/>
          <w:b/>
          <w:u w:val="single"/>
        </w:rPr>
        <w:t>14. Información por segmentos.</w:t>
      </w:r>
    </w:p>
    <w:p w:rsidR="008E4707" w:rsidRPr="00B94587" w:rsidRDefault="008E4707" w:rsidP="008E4707">
      <w:pPr>
        <w:jc w:val="both"/>
        <w:rPr>
          <w:rFonts w:ascii="Arial Narrow" w:hAnsi="Arial Narrow"/>
        </w:rPr>
      </w:pPr>
      <w:r w:rsidRPr="00B94587">
        <w:rPr>
          <w:rFonts w:ascii="Arial Narrow" w:hAnsi="Arial Narrow"/>
        </w:rPr>
        <w:lastRenderedPageBreak/>
        <w:t xml:space="preserve">Los resultados del segmento </w:t>
      </w:r>
      <w:r>
        <w:rPr>
          <w:rFonts w:ascii="Arial Narrow" w:hAnsi="Arial Narrow"/>
        </w:rPr>
        <w:t>que son informados a la Presidenta</w:t>
      </w:r>
      <w:r w:rsidRPr="00B94587">
        <w:rPr>
          <w:rFonts w:ascii="Arial Narrow" w:hAnsi="Arial Narrow"/>
        </w:rPr>
        <w:t xml:space="preserve"> del poder Judicial (máxima autoridad en la toma de decisiones de operación</w:t>
      </w:r>
      <w:r>
        <w:rPr>
          <w:rFonts w:ascii="Arial Narrow" w:hAnsi="Arial Narrow"/>
        </w:rPr>
        <w:t>)</w:t>
      </w:r>
      <w:r w:rsidRPr="00B94587">
        <w:rPr>
          <w:rFonts w:ascii="Arial Narrow" w:hAnsi="Arial Narrow"/>
        </w:rPr>
        <w:t xml:space="preserve"> incluyen las partidas directamente atribuibles a</w:t>
      </w:r>
      <w:r>
        <w:rPr>
          <w:rFonts w:ascii="Arial Narrow" w:hAnsi="Arial Narrow"/>
        </w:rPr>
        <w:t>tendiendo la clasificación por objeto del gasto y por rubro de ingreso</w:t>
      </w:r>
      <w:r w:rsidRPr="00B94587">
        <w:rPr>
          <w:rFonts w:ascii="Arial Narrow" w:hAnsi="Arial Narrow"/>
        </w:rPr>
        <w:t>, así como también aquellos que pueden ser asignados a los activos y pasivos por impuestos.</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15. Eventos posteriores al cierre.</w:t>
      </w:r>
    </w:p>
    <w:p w:rsidR="008E4707" w:rsidRPr="00B94587" w:rsidRDefault="008E4707" w:rsidP="008E4707">
      <w:pPr>
        <w:jc w:val="both"/>
        <w:rPr>
          <w:rFonts w:ascii="Arial Narrow" w:hAnsi="Arial Narrow"/>
        </w:rPr>
      </w:pPr>
      <w:r w:rsidRPr="00B94587">
        <w:rPr>
          <w:rFonts w:ascii="Arial Narrow" w:hAnsi="Arial Narrow"/>
        </w:rPr>
        <w:t xml:space="preserve">Los desembolsos posteriores son capitalizados </w:t>
      </w:r>
      <w:r>
        <w:rPr>
          <w:rFonts w:ascii="Arial Narrow" w:hAnsi="Arial Narrow"/>
        </w:rPr>
        <w:t xml:space="preserve">aumentando </w:t>
      </w:r>
      <w:r w:rsidRPr="00B94587">
        <w:rPr>
          <w:rFonts w:ascii="Arial Narrow" w:hAnsi="Arial Narrow"/>
        </w:rPr>
        <w:t xml:space="preserve">los beneficios económicos futuros </w:t>
      </w:r>
      <w:r>
        <w:rPr>
          <w:rFonts w:ascii="Arial Narrow" w:hAnsi="Arial Narrow"/>
        </w:rPr>
        <w:t xml:space="preserve">en su </w:t>
      </w:r>
      <w:r w:rsidRPr="00B94587">
        <w:rPr>
          <w:rFonts w:ascii="Arial Narrow" w:hAnsi="Arial Narrow"/>
        </w:rPr>
        <w:t>incorpora</w:t>
      </w:r>
      <w:r>
        <w:rPr>
          <w:rFonts w:ascii="Arial Narrow" w:hAnsi="Arial Narrow"/>
        </w:rPr>
        <w:t>ción</w:t>
      </w:r>
      <w:r w:rsidRPr="00B94587">
        <w:rPr>
          <w:rFonts w:ascii="Arial Narrow" w:hAnsi="Arial Narrow"/>
        </w:rPr>
        <w:t xml:space="preserve"> en el activo específico relacionado con dichos </w:t>
      </w:r>
      <w:r>
        <w:rPr>
          <w:rFonts w:ascii="Arial Narrow" w:hAnsi="Arial Narrow"/>
        </w:rPr>
        <w:t>desembolsos, de estas formas todos los gastos</w:t>
      </w:r>
      <w:r w:rsidRPr="00B94587">
        <w:rPr>
          <w:rFonts w:ascii="Arial Narrow" w:hAnsi="Arial Narrow"/>
        </w:rPr>
        <w:t>, son reconocidos en resultados cuando se incurren.</w:t>
      </w:r>
    </w:p>
    <w:p w:rsidR="00C848D7" w:rsidRDefault="00C848D7" w:rsidP="008E4707">
      <w:pPr>
        <w:rPr>
          <w:rFonts w:ascii="Arial Narrow" w:hAnsi="Arial Narrow"/>
          <w:b/>
          <w:u w:val="single"/>
        </w:rPr>
      </w:pPr>
    </w:p>
    <w:p w:rsidR="008E4707" w:rsidRPr="000B32EB" w:rsidRDefault="008E4707" w:rsidP="008E4707">
      <w:pPr>
        <w:rPr>
          <w:rFonts w:ascii="Arial Narrow" w:hAnsi="Arial Narrow"/>
          <w:b/>
          <w:u w:val="single"/>
        </w:rPr>
      </w:pPr>
      <w:r w:rsidRPr="000B32EB">
        <w:rPr>
          <w:rFonts w:ascii="Arial Narrow" w:hAnsi="Arial Narrow"/>
          <w:b/>
          <w:u w:val="single"/>
        </w:rPr>
        <w:t>16. Partes Relacionadas.</w:t>
      </w:r>
    </w:p>
    <w:p w:rsidR="008E4707" w:rsidRPr="00B94587" w:rsidRDefault="008E4707" w:rsidP="008E4707">
      <w:pPr>
        <w:jc w:val="both"/>
        <w:rPr>
          <w:rFonts w:ascii="Arial Narrow" w:hAnsi="Arial Narrow"/>
        </w:rPr>
      </w:pPr>
      <w:r w:rsidRPr="00B94587">
        <w:rPr>
          <w:rFonts w:ascii="Arial Narrow" w:hAnsi="Arial Narrow"/>
        </w:rPr>
        <w:t>No existen partes relacionadas que pudieran ejercer influencia significativa sobre la toma de decis</w:t>
      </w:r>
      <w:r>
        <w:rPr>
          <w:rFonts w:ascii="Arial Narrow" w:hAnsi="Arial Narrow"/>
        </w:rPr>
        <w:t>iones financieras y operativas.</w:t>
      </w:r>
    </w:p>
    <w:p w:rsidR="00C848D7" w:rsidRDefault="00C848D7" w:rsidP="008E4707">
      <w:pPr>
        <w:rPr>
          <w:rFonts w:ascii="Arial Narrow" w:hAnsi="Arial Narrow"/>
          <w:b/>
          <w:u w:val="single"/>
        </w:rPr>
      </w:pPr>
    </w:p>
    <w:p w:rsidR="008E4707" w:rsidRDefault="008E4707" w:rsidP="008E4707">
      <w:pPr>
        <w:rPr>
          <w:rFonts w:ascii="Arial Narrow" w:hAnsi="Arial Narrow"/>
          <w:b/>
          <w:u w:val="single"/>
        </w:rPr>
      </w:pPr>
      <w:r w:rsidRPr="000B32EB">
        <w:rPr>
          <w:rFonts w:ascii="Arial Narrow" w:hAnsi="Arial Narrow"/>
          <w:b/>
          <w:u w:val="single"/>
        </w:rPr>
        <w:t>17. Responsabilidad sobre la presentación Razonable de la información contable.</w:t>
      </w:r>
    </w:p>
    <w:p w:rsidR="008E4707" w:rsidRPr="00B84EB5" w:rsidRDefault="008E4707" w:rsidP="008E4707">
      <w:pPr>
        <w:rPr>
          <w:rFonts w:ascii="Arial Narrow" w:eastAsia="Times New Roman" w:hAnsi="Arial Narrow" w:cs="Times New Roman"/>
          <w:bCs/>
          <w:lang w:eastAsia="es-MX"/>
        </w:rPr>
      </w:pPr>
      <w:r>
        <w:rPr>
          <w:noProof/>
          <w:lang w:eastAsia="es-MX"/>
        </w:rPr>
        <mc:AlternateContent>
          <mc:Choice Requires="wps">
            <w:drawing>
              <wp:anchor distT="0" distB="0" distL="114300" distR="114300" simplePos="0" relativeHeight="251670528" behindDoc="0" locked="0" layoutInCell="1" allowOverlap="1">
                <wp:simplePos x="0" y="0"/>
                <wp:positionH relativeFrom="column">
                  <wp:posOffset>4892040</wp:posOffset>
                </wp:positionH>
                <wp:positionV relativeFrom="paragraph">
                  <wp:posOffset>244475</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915D41"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915D41" w:rsidRPr="00D775E3"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915D41" w:rsidRPr="00D775E3" w:rsidRDefault="00915D41" w:rsidP="008E4707">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Magistrada Elsa Cordero Martínez</w:t>
                            </w:r>
                          </w:p>
                          <w:p w:rsidR="00915D41" w:rsidRPr="00D775E3" w:rsidRDefault="00915D41" w:rsidP="008E4707">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 xml:space="preserve"> Presidenta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7" o:spid="_x0000_s1026" style="position:absolute;margin-left:385.2pt;margin-top:19.25pt;width:268.6pt;height:6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" fillcolor="white [3212]" strokecolor="#5a5a5a [2109]" strokeweight="2pt">
                <v:path arrowok="t"/>
                <v:textbox>
                  <w:txbxContent>
                    <w:p w:rsidR="00915D41"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915D41" w:rsidRPr="00D775E3"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915D41" w:rsidRPr="00D775E3" w:rsidRDefault="00915D41" w:rsidP="008E4707">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Magistrada Elsa Cordero Martínez</w:t>
                      </w:r>
                    </w:p>
                    <w:p w:rsidR="00915D41" w:rsidRPr="00D775E3" w:rsidRDefault="00915D41" w:rsidP="008E4707">
                      <w:pPr>
                        <w:pStyle w:val="NormalWeb"/>
                        <w:spacing w:before="0" w:beforeAutospacing="0" w:after="0" w:afterAutospacing="0"/>
                        <w:jc w:val="center"/>
                        <w:rPr>
                          <w:sz w:val="18"/>
                          <w:szCs w:val="18"/>
                        </w:rPr>
                      </w:pPr>
                      <w:r w:rsidRPr="00D775E3">
                        <w:rPr>
                          <w:rFonts w:asciiTheme="minorHAnsi" w:hAnsi="Calibri" w:cstheme="minorBidi"/>
                          <w:b/>
                          <w:bCs/>
                          <w:color w:val="000000" w:themeColor="dark1"/>
                          <w:sz w:val="18"/>
                          <w:szCs w:val="18"/>
                        </w:rPr>
                        <w:t xml:space="preserve"> Presidenta del H. Tribunal Superior de Justicia y del Consejo de la Judicatura.</w:t>
                      </w:r>
                    </w:p>
                  </w:txbxContent>
                </v:textbox>
              </v:roundrect>
            </w:pict>
          </mc:Fallback>
        </mc:AlternateContent>
      </w:r>
      <w:r>
        <w:rPr>
          <w:noProof/>
          <w:lang w:eastAsia="es-MX"/>
        </w:rPr>
        <mc:AlternateContent>
          <mc:Choice Requires="wps">
            <w:drawing>
              <wp:anchor distT="0" distB="0" distL="114300" distR="114300" simplePos="0" relativeHeight="251671552" behindDoc="0" locked="0" layoutInCell="1" allowOverlap="1">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915D41"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915D41"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915D41" w:rsidRPr="00D775E3"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915D41" w:rsidRPr="00D775E3"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6" o:spid="_x0000_s1027" style="position:absolute;margin-left:62.65pt;margin-top:23.75pt;width:246.5pt;height:7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" fillcolor="white [3212]" strokecolor="#5a5a5a [2109]" strokeweight="2pt">
                <v:path arrowok="t"/>
                <v:textbox>
                  <w:txbxContent>
                    <w:p w:rsidR="00915D41"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915D41"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p>
                    <w:p w:rsidR="00915D41" w:rsidRPr="00D775E3"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C.P. Floriberto Pérez Mejía</w:t>
                      </w:r>
                    </w:p>
                    <w:p w:rsidR="00915D41" w:rsidRPr="00D775E3" w:rsidRDefault="00915D4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Tesorero</w:t>
                      </w:r>
                    </w:p>
                  </w:txbxContent>
                </v:textbox>
              </v:roundrect>
            </w:pict>
          </mc:Fallback>
        </mc:AlternateContent>
      </w:r>
      <w:r w:rsidRPr="00D775E3">
        <w:rPr>
          <w:noProof/>
          <w:lang w:eastAsia="es-MX"/>
        </w:rPr>
        <w:t xml:space="preserve"> </w:t>
      </w:r>
      <w:r w:rsidRPr="00B84EB5">
        <w:rPr>
          <w:rFonts w:ascii="Arial Narrow" w:eastAsia="Times New Roman" w:hAnsi="Arial Narrow" w:cs="Times New Roman"/>
          <w:bCs/>
          <w:lang w:eastAsia="es-MX"/>
        </w:rPr>
        <w:t>Bajo protesta de decir verdad declaramos que los Estados Financieros y sus Notas son razonablemente correctos y responsabilidad del emisor.</w:t>
      </w:r>
    </w:p>
    <w:p w:rsidR="008E4707" w:rsidRPr="0010133A" w:rsidRDefault="008E4707" w:rsidP="008E4707">
      <w:pPr>
        <w:rPr>
          <w:rFonts w:ascii="Arial Narrow" w:hAnsi="Arial Narrow"/>
          <w:b/>
          <w:u w:val="single"/>
        </w:rPr>
      </w:pPr>
    </w:p>
    <w:p w:rsidR="00540418" w:rsidRDefault="00540418">
      <w:pPr>
        <w:rPr>
          <w:rFonts w:ascii="Soberana Sans Light" w:hAnsi="Soberana Sans Light"/>
        </w:rPr>
      </w:pPr>
    </w:p>
    <w:sectPr w:rsidR="00540418"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D41" w:rsidRDefault="00915D41" w:rsidP="00EA5418">
      <w:pPr>
        <w:spacing w:after="0" w:line="240" w:lineRule="auto"/>
      </w:pPr>
      <w:r>
        <w:separator/>
      </w:r>
    </w:p>
  </w:endnote>
  <w:endnote w:type="continuationSeparator" w:id="0">
    <w:p w:rsidR="00915D41" w:rsidRDefault="00915D4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D41" w:rsidRPr="0013011C" w:rsidRDefault="00915D4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CA61CA"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B60DD" w:rsidRPr="00DB60DD">
          <w:rPr>
            <w:rFonts w:ascii="Soberana Sans Light" w:hAnsi="Soberana Sans Light"/>
            <w:noProof/>
            <w:lang w:val="es-ES"/>
          </w:rPr>
          <w:t>20</w:t>
        </w:r>
        <w:r w:rsidRPr="0013011C">
          <w:rPr>
            <w:rFonts w:ascii="Soberana Sans Light" w:hAnsi="Soberana Sans Light"/>
          </w:rPr>
          <w:fldChar w:fldCharType="end"/>
        </w:r>
      </w:sdtContent>
    </w:sdt>
  </w:p>
  <w:p w:rsidR="00915D41" w:rsidRDefault="00915D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D41" w:rsidRPr="008E3652" w:rsidRDefault="00915D4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1DCC9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B60DD" w:rsidRPr="00DB60DD">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D41" w:rsidRDefault="00915D41" w:rsidP="00EA5418">
      <w:pPr>
        <w:spacing w:after="0" w:line="240" w:lineRule="auto"/>
      </w:pPr>
      <w:r>
        <w:separator/>
      </w:r>
    </w:p>
  </w:footnote>
  <w:footnote w:type="continuationSeparator" w:id="0">
    <w:p w:rsidR="00915D41" w:rsidRDefault="00915D4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D41" w:rsidRDefault="00915D41"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2540BF" id="1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915D41" w:rsidRDefault="00915D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D41" w:rsidRDefault="00915D4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6DBFF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rsidR="00915D41" w:rsidRDefault="00915D41" w:rsidP="001B610A">
    <w:pPr>
      <w:pStyle w:val="Encabezado"/>
      <w:rPr>
        <w:rFonts w:ascii="Soberana Sans Light" w:hAnsi="Soberana Sans Light"/>
      </w:rPr>
    </w:pPr>
  </w:p>
  <w:p w:rsidR="00915D41" w:rsidRPr="0013011C" w:rsidRDefault="00915D41"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4"/>
  </w:num>
  <w:num w:numId="4">
    <w:abstractNumId w:val="10"/>
  </w:num>
  <w:num w:numId="5">
    <w:abstractNumId w:val="7"/>
  </w:num>
  <w:num w:numId="6">
    <w:abstractNumId w:val="18"/>
  </w:num>
  <w:num w:numId="7">
    <w:abstractNumId w:val="12"/>
  </w:num>
  <w:num w:numId="8">
    <w:abstractNumId w:val="13"/>
  </w:num>
  <w:num w:numId="9">
    <w:abstractNumId w:val="6"/>
  </w:num>
  <w:num w:numId="10">
    <w:abstractNumId w:val="21"/>
  </w:num>
  <w:num w:numId="11">
    <w:abstractNumId w:val="16"/>
  </w:num>
  <w:num w:numId="12">
    <w:abstractNumId w:val="19"/>
  </w:num>
  <w:num w:numId="13">
    <w:abstractNumId w:val="2"/>
  </w:num>
  <w:num w:numId="14">
    <w:abstractNumId w:val="4"/>
  </w:num>
  <w:num w:numId="15">
    <w:abstractNumId w:val="22"/>
  </w:num>
  <w:num w:numId="16">
    <w:abstractNumId w:val="5"/>
  </w:num>
  <w:num w:numId="17">
    <w:abstractNumId w:val="9"/>
  </w:num>
  <w:num w:numId="18">
    <w:abstractNumId w:val="15"/>
  </w:num>
  <w:num w:numId="19">
    <w:abstractNumId w:val="8"/>
  </w:num>
  <w:num w:numId="20">
    <w:abstractNumId w:val="20"/>
  </w:num>
  <w:num w:numId="21">
    <w:abstractNumId w:val="17"/>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0AB"/>
    <w:rsid w:val="00000631"/>
    <w:rsid w:val="00001107"/>
    <w:rsid w:val="000125E3"/>
    <w:rsid w:val="00040466"/>
    <w:rsid w:val="00045159"/>
    <w:rsid w:val="00045A10"/>
    <w:rsid w:val="00046DF2"/>
    <w:rsid w:val="00056856"/>
    <w:rsid w:val="00057B73"/>
    <w:rsid w:val="0007084B"/>
    <w:rsid w:val="000720B8"/>
    <w:rsid w:val="000729C6"/>
    <w:rsid w:val="000965FB"/>
    <w:rsid w:val="000974D0"/>
    <w:rsid w:val="000A48EB"/>
    <w:rsid w:val="000B146C"/>
    <w:rsid w:val="000B21CF"/>
    <w:rsid w:val="000B32EB"/>
    <w:rsid w:val="000B3F93"/>
    <w:rsid w:val="000C0AB9"/>
    <w:rsid w:val="000C503F"/>
    <w:rsid w:val="000C69CE"/>
    <w:rsid w:val="000C7E46"/>
    <w:rsid w:val="000D54A0"/>
    <w:rsid w:val="000E3DE4"/>
    <w:rsid w:val="000E4AE0"/>
    <w:rsid w:val="000E723D"/>
    <w:rsid w:val="000F1388"/>
    <w:rsid w:val="000F348C"/>
    <w:rsid w:val="000F6AF8"/>
    <w:rsid w:val="000F7670"/>
    <w:rsid w:val="0010133A"/>
    <w:rsid w:val="00104C81"/>
    <w:rsid w:val="00112796"/>
    <w:rsid w:val="0012707A"/>
    <w:rsid w:val="0013011C"/>
    <w:rsid w:val="00132314"/>
    <w:rsid w:val="0013260D"/>
    <w:rsid w:val="00136556"/>
    <w:rsid w:val="00145307"/>
    <w:rsid w:val="00145AAB"/>
    <w:rsid w:val="00147417"/>
    <w:rsid w:val="00147AFC"/>
    <w:rsid w:val="001512A6"/>
    <w:rsid w:val="00165BB4"/>
    <w:rsid w:val="00166C6F"/>
    <w:rsid w:val="00172790"/>
    <w:rsid w:val="001800E2"/>
    <w:rsid w:val="00182F33"/>
    <w:rsid w:val="00195C51"/>
    <w:rsid w:val="001A7B0A"/>
    <w:rsid w:val="001B1B72"/>
    <w:rsid w:val="001B2167"/>
    <w:rsid w:val="001B610A"/>
    <w:rsid w:val="001B7A1F"/>
    <w:rsid w:val="001C2759"/>
    <w:rsid w:val="001C48AC"/>
    <w:rsid w:val="001C6FD8"/>
    <w:rsid w:val="001D50F7"/>
    <w:rsid w:val="001E38DD"/>
    <w:rsid w:val="001E7072"/>
    <w:rsid w:val="001F5A4E"/>
    <w:rsid w:val="001F6FA1"/>
    <w:rsid w:val="00203BA1"/>
    <w:rsid w:val="00204C86"/>
    <w:rsid w:val="00205547"/>
    <w:rsid w:val="00206BF9"/>
    <w:rsid w:val="00207D1D"/>
    <w:rsid w:val="00243AD2"/>
    <w:rsid w:val="00247742"/>
    <w:rsid w:val="00251B24"/>
    <w:rsid w:val="00252D6D"/>
    <w:rsid w:val="00264426"/>
    <w:rsid w:val="002662E0"/>
    <w:rsid w:val="00270A4D"/>
    <w:rsid w:val="00276850"/>
    <w:rsid w:val="002809E7"/>
    <w:rsid w:val="002837BF"/>
    <w:rsid w:val="002843B4"/>
    <w:rsid w:val="00286DD2"/>
    <w:rsid w:val="00287B92"/>
    <w:rsid w:val="00294BA1"/>
    <w:rsid w:val="002A46FD"/>
    <w:rsid w:val="002A70B3"/>
    <w:rsid w:val="002A77C8"/>
    <w:rsid w:val="002C116F"/>
    <w:rsid w:val="002C758A"/>
    <w:rsid w:val="002D26F1"/>
    <w:rsid w:val="002D47A8"/>
    <w:rsid w:val="002D6B30"/>
    <w:rsid w:val="002E2134"/>
    <w:rsid w:val="002E2E50"/>
    <w:rsid w:val="002F42CC"/>
    <w:rsid w:val="00304644"/>
    <w:rsid w:val="003072D8"/>
    <w:rsid w:val="00310A35"/>
    <w:rsid w:val="00320C01"/>
    <w:rsid w:val="00325D13"/>
    <w:rsid w:val="0034417F"/>
    <w:rsid w:val="003477BE"/>
    <w:rsid w:val="00364422"/>
    <w:rsid w:val="00370B12"/>
    <w:rsid w:val="00372193"/>
    <w:rsid w:val="00372F40"/>
    <w:rsid w:val="00396C2B"/>
    <w:rsid w:val="00397D90"/>
    <w:rsid w:val="003A0303"/>
    <w:rsid w:val="003B4FE5"/>
    <w:rsid w:val="003C3082"/>
    <w:rsid w:val="003C418C"/>
    <w:rsid w:val="003C4222"/>
    <w:rsid w:val="003C73B5"/>
    <w:rsid w:val="003D3224"/>
    <w:rsid w:val="003D5DBF"/>
    <w:rsid w:val="003E05DD"/>
    <w:rsid w:val="003E1381"/>
    <w:rsid w:val="003E21AD"/>
    <w:rsid w:val="003E2351"/>
    <w:rsid w:val="003E2C61"/>
    <w:rsid w:val="003E61F6"/>
    <w:rsid w:val="003E6BE7"/>
    <w:rsid w:val="003E7FD0"/>
    <w:rsid w:val="003F0EA4"/>
    <w:rsid w:val="003F398F"/>
    <w:rsid w:val="00401EDE"/>
    <w:rsid w:val="00406659"/>
    <w:rsid w:val="0040690D"/>
    <w:rsid w:val="00412470"/>
    <w:rsid w:val="004208AB"/>
    <w:rsid w:val="004311BE"/>
    <w:rsid w:val="0044253C"/>
    <w:rsid w:val="00444E6C"/>
    <w:rsid w:val="004464B1"/>
    <w:rsid w:val="00446B28"/>
    <w:rsid w:val="00454C7E"/>
    <w:rsid w:val="004615D7"/>
    <w:rsid w:val="00462C79"/>
    <w:rsid w:val="00464382"/>
    <w:rsid w:val="004662C2"/>
    <w:rsid w:val="004714CF"/>
    <w:rsid w:val="00477421"/>
    <w:rsid w:val="00480F7A"/>
    <w:rsid w:val="00484C0D"/>
    <w:rsid w:val="0049230F"/>
    <w:rsid w:val="00497D8B"/>
    <w:rsid w:val="004A3BF2"/>
    <w:rsid w:val="004A6522"/>
    <w:rsid w:val="004B2513"/>
    <w:rsid w:val="004B285C"/>
    <w:rsid w:val="004C1E73"/>
    <w:rsid w:val="004C2D30"/>
    <w:rsid w:val="004D13BC"/>
    <w:rsid w:val="004D20CA"/>
    <w:rsid w:val="004D2508"/>
    <w:rsid w:val="004D31F8"/>
    <w:rsid w:val="004D41B8"/>
    <w:rsid w:val="004D6325"/>
    <w:rsid w:val="004F07D9"/>
    <w:rsid w:val="004F1E4C"/>
    <w:rsid w:val="004F5228"/>
    <w:rsid w:val="004F5641"/>
    <w:rsid w:val="00522632"/>
    <w:rsid w:val="00522EF3"/>
    <w:rsid w:val="00525681"/>
    <w:rsid w:val="00526E1D"/>
    <w:rsid w:val="00533EDA"/>
    <w:rsid w:val="00535B0A"/>
    <w:rsid w:val="00536CF7"/>
    <w:rsid w:val="00540418"/>
    <w:rsid w:val="00540A29"/>
    <w:rsid w:val="005426C4"/>
    <w:rsid w:val="00543222"/>
    <w:rsid w:val="00546F27"/>
    <w:rsid w:val="005548C1"/>
    <w:rsid w:val="005575DF"/>
    <w:rsid w:val="00561B68"/>
    <w:rsid w:val="00561B77"/>
    <w:rsid w:val="00562BF2"/>
    <w:rsid w:val="00563359"/>
    <w:rsid w:val="00563B25"/>
    <w:rsid w:val="005729CC"/>
    <w:rsid w:val="00574266"/>
    <w:rsid w:val="005805E2"/>
    <w:rsid w:val="0058194C"/>
    <w:rsid w:val="00581DDD"/>
    <w:rsid w:val="00590FCD"/>
    <w:rsid w:val="00595D0F"/>
    <w:rsid w:val="005A7085"/>
    <w:rsid w:val="005B2F04"/>
    <w:rsid w:val="005C3CF0"/>
    <w:rsid w:val="005D0287"/>
    <w:rsid w:val="005D3D25"/>
    <w:rsid w:val="005D5F4B"/>
    <w:rsid w:val="005F08D7"/>
    <w:rsid w:val="005F524C"/>
    <w:rsid w:val="00613BBE"/>
    <w:rsid w:val="00620DEF"/>
    <w:rsid w:val="006234BA"/>
    <w:rsid w:val="0062557C"/>
    <w:rsid w:val="00643CB5"/>
    <w:rsid w:val="00650405"/>
    <w:rsid w:val="006545D8"/>
    <w:rsid w:val="00655DBB"/>
    <w:rsid w:val="00681A0A"/>
    <w:rsid w:val="00684994"/>
    <w:rsid w:val="006A0061"/>
    <w:rsid w:val="006A34EC"/>
    <w:rsid w:val="006B0801"/>
    <w:rsid w:val="006B1FE7"/>
    <w:rsid w:val="006B5BD5"/>
    <w:rsid w:val="006C06BB"/>
    <w:rsid w:val="006C1340"/>
    <w:rsid w:val="006C7B60"/>
    <w:rsid w:val="006E3BB1"/>
    <w:rsid w:val="006E77DD"/>
    <w:rsid w:val="006F102E"/>
    <w:rsid w:val="006F1077"/>
    <w:rsid w:val="006F4A6F"/>
    <w:rsid w:val="006F5099"/>
    <w:rsid w:val="006F54E5"/>
    <w:rsid w:val="00701F5D"/>
    <w:rsid w:val="00712010"/>
    <w:rsid w:val="00717F82"/>
    <w:rsid w:val="00721547"/>
    <w:rsid w:val="007246AF"/>
    <w:rsid w:val="0073369C"/>
    <w:rsid w:val="00735748"/>
    <w:rsid w:val="00736CAD"/>
    <w:rsid w:val="00742590"/>
    <w:rsid w:val="0074759F"/>
    <w:rsid w:val="0075320C"/>
    <w:rsid w:val="00755FB7"/>
    <w:rsid w:val="00760F7B"/>
    <w:rsid w:val="00766344"/>
    <w:rsid w:val="00780059"/>
    <w:rsid w:val="0078200B"/>
    <w:rsid w:val="0079582C"/>
    <w:rsid w:val="007A70CF"/>
    <w:rsid w:val="007B2AC1"/>
    <w:rsid w:val="007C22F0"/>
    <w:rsid w:val="007C506E"/>
    <w:rsid w:val="007D10C3"/>
    <w:rsid w:val="007D6E9A"/>
    <w:rsid w:val="007E45F4"/>
    <w:rsid w:val="007E58E9"/>
    <w:rsid w:val="007E7962"/>
    <w:rsid w:val="007F3220"/>
    <w:rsid w:val="007F6B48"/>
    <w:rsid w:val="00800613"/>
    <w:rsid w:val="00811DAC"/>
    <w:rsid w:val="00813852"/>
    <w:rsid w:val="00823137"/>
    <w:rsid w:val="00823521"/>
    <w:rsid w:val="0082655E"/>
    <w:rsid w:val="008324A3"/>
    <w:rsid w:val="008355C1"/>
    <w:rsid w:val="00835F30"/>
    <w:rsid w:val="00837B9B"/>
    <w:rsid w:val="008401CC"/>
    <w:rsid w:val="008510E9"/>
    <w:rsid w:val="00856185"/>
    <w:rsid w:val="00856B1C"/>
    <w:rsid w:val="00862A98"/>
    <w:rsid w:val="008651F4"/>
    <w:rsid w:val="00887A2D"/>
    <w:rsid w:val="0089054E"/>
    <w:rsid w:val="00892C99"/>
    <w:rsid w:val="008A400B"/>
    <w:rsid w:val="008A6E4D"/>
    <w:rsid w:val="008A793D"/>
    <w:rsid w:val="008B0017"/>
    <w:rsid w:val="008B726B"/>
    <w:rsid w:val="008C2915"/>
    <w:rsid w:val="008C3ED9"/>
    <w:rsid w:val="008C6308"/>
    <w:rsid w:val="008D038C"/>
    <w:rsid w:val="008D400F"/>
    <w:rsid w:val="008E31F0"/>
    <w:rsid w:val="008E3652"/>
    <w:rsid w:val="008E4707"/>
    <w:rsid w:val="008F3472"/>
    <w:rsid w:val="008F6D58"/>
    <w:rsid w:val="009025D2"/>
    <w:rsid w:val="00910B4E"/>
    <w:rsid w:val="009133B3"/>
    <w:rsid w:val="00915D41"/>
    <w:rsid w:val="00930D19"/>
    <w:rsid w:val="0093492C"/>
    <w:rsid w:val="009462BF"/>
    <w:rsid w:val="009514EC"/>
    <w:rsid w:val="009561AC"/>
    <w:rsid w:val="00957043"/>
    <w:rsid w:val="00957EE7"/>
    <w:rsid w:val="00963987"/>
    <w:rsid w:val="0097169A"/>
    <w:rsid w:val="00977EC2"/>
    <w:rsid w:val="00990EEB"/>
    <w:rsid w:val="00997660"/>
    <w:rsid w:val="00997BE4"/>
    <w:rsid w:val="009A0556"/>
    <w:rsid w:val="009A61FB"/>
    <w:rsid w:val="009A6AB1"/>
    <w:rsid w:val="009A77DE"/>
    <w:rsid w:val="009B7EED"/>
    <w:rsid w:val="009C2965"/>
    <w:rsid w:val="009C7B7B"/>
    <w:rsid w:val="009D5D4C"/>
    <w:rsid w:val="009D6524"/>
    <w:rsid w:val="009E15A2"/>
    <w:rsid w:val="009E35EB"/>
    <w:rsid w:val="009E787D"/>
    <w:rsid w:val="009F23C4"/>
    <w:rsid w:val="009F2623"/>
    <w:rsid w:val="009F5A90"/>
    <w:rsid w:val="00A2095F"/>
    <w:rsid w:val="00A21484"/>
    <w:rsid w:val="00A32D3E"/>
    <w:rsid w:val="00A34D55"/>
    <w:rsid w:val="00A35179"/>
    <w:rsid w:val="00A363B6"/>
    <w:rsid w:val="00A40EC4"/>
    <w:rsid w:val="00A46BF5"/>
    <w:rsid w:val="00A56735"/>
    <w:rsid w:val="00A667D0"/>
    <w:rsid w:val="00A765C9"/>
    <w:rsid w:val="00A87FC5"/>
    <w:rsid w:val="00A90594"/>
    <w:rsid w:val="00A96D88"/>
    <w:rsid w:val="00AA0760"/>
    <w:rsid w:val="00AA238B"/>
    <w:rsid w:val="00AB170C"/>
    <w:rsid w:val="00AB53EC"/>
    <w:rsid w:val="00AC01A6"/>
    <w:rsid w:val="00AC23A2"/>
    <w:rsid w:val="00AC4878"/>
    <w:rsid w:val="00AD23E5"/>
    <w:rsid w:val="00AD37D2"/>
    <w:rsid w:val="00AE6D64"/>
    <w:rsid w:val="00AF469E"/>
    <w:rsid w:val="00B01B01"/>
    <w:rsid w:val="00B14261"/>
    <w:rsid w:val="00B146E2"/>
    <w:rsid w:val="00B501B3"/>
    <w:rsid w:val="00B5208D"/>
    <w:rsid w:val="00B54D17"/>
    <w:rsid w:val="00B56D2B"/>
    <w:rsid w:val="00B60A94"/>
    <w:rsid w:val="00B769A3"/>
    <w:rsid w:val="00B849EE"/>
    <w:rsid w:val="00B84D02"/>
    <w:rsid w:val="00B84EB5"/>
    <w:rsid w:val="00B87B26"/>
    <w:rsid w:val="00B909A5"/>
    <w:rsid w:val="00B923D3"/>
    <w:rsid w:val="00B94C3A"/>
    <w:rsid w:val="00BA1373"/>
    <w:rsid w:val="00BA17C7"/>
    <w:rsid w:val="00BA2940"/>
    <w:rsid w:val="00BB41E4"/>
    <w:rsid w:val="00BB71F8"/>
    <w:rsid w:val="00BC2997"/>
    <w:rsid w:val="00BD3E18"/>
    <w:rsid w:val="00BE0699"/>
    <w:rsid w:val="00BE16A4"/>
    <w:rsid w:val="00BE1D86"/>
    <w:rsid w:val="00BF06D2"/>
    <w:rsid w:val="00C07B37"/>
    <w:rsid w:val="00C123AB"/>
    <w:rsid w:val="00C13843"/>
    <w:rsid w:val="00C16E53"/>
    <w:rsid w:val="00C255EE"/>
    <w:rsid w:val="00C27511"/>
    <w:rsid w:val="00C27FD2"/>
    <w:rsid w:val="00C3051E"/>
    <w:rsid w:val="00C32000"/>
    <w:rsid w:val="00C3540D"/>
    <w:rsid w:val="00C35469"/>
    <w:rsid w:val="00C37CAB"/>
    <w:rsid w:val="00C431B4"/>
    <w:rsid w:val="00C4425E"/>
    <w:rsid w:val="00C45CCE"/>
    <w:rsid w:val="00C56577"/>
    <w:rsid w:val="00C61700"/>
    <w:rsid w:val="00C636FC"/>
    <w:rsid w:val="00C71F9D"/>
    <w:rsid w:val="00C73EC0"/>
    <w:rsid w:val="00C74F97"/>
    <w:rsid w:val="00C848D7"/>
    <w:rsid w:val="00C86C59"/>
    <w:rsid w:val="00C91C5A"/>
    <w:rsid w:val="00CA539E"/>
    <w:rsid w:val="00CA7D33"/>
    <w:rsid w:val="00CB0BDC"/>
    <w:rsid w:val="00CB489F"/>
    <w:rsid w:val="00CB6151"/>
    <w:rsid w:val="00CD1030"/>
    <w:rsid w:val="00CD61E6"/>
    <w:rsid w:val="00CD6D9A"/>
    <w:rsid w:val="00CE2C72"/>
    <w:rsid w:val="00D00E92"/>
    <w:rsid w:val="00D03CA9"/>
    <w:rsid w:val="00D05286"/>
    <w:rsid w:val="00D055EC"/>
    <w:rsid w:val="00D24A37"/>
    <w:rsid w:val="00D3357F"/>
    <w:rsid w:val="00D43FBD"/>
    <w:rsid w:val="00D44728"/>
    <w:rsid w:val="00D55C32"/>
    <w:rsid w:val="00D562FF"/>
    <w:rsid w:val="00D660E0"/>
    <w:rsid w:val="00D75DE0"/>
    <w:rsid w:val="00D775E3"/>
    <w:rsid w:val="00D80436"/>
    <w:rsid w:val="00D85843"/>
    <w:rsid w:val="00D934CB"/>
    <w:rsid w:val="00D95A35"/>
    <w:rsid w:val="00DA23C6"/>
    <w:rsid w:val="00DA241C"/>
    <w:rsid w:val="00DA4E31"/>
    <w:rsid w:val="00DB19D1"/>
    <w:rsid w:val="00DB2BA4"/>
    <w:rsid w:val="00DB60DD"/>
    <w:rsid w:val="00DC152D"/>
    <w:rsid w:val="00DC1BD9"/>
    <w:rsid w:val="00DD286C"/>
    <w:rsid w:val="00DE2A8F"/>
    <w:rsid w:val="00DF1A70"/>
    <w:rsid w:val="00DF2EE3"/>
    <w:rsid w:val="00DF545E"/>
    <w:rsid w:val="00DF56C9"/>
    <w:rsid w:val="00DF671C"/>
    <w:rsid w:val="00E079A9"/>
    <w:rsid w:val="00E13A11"/>
    <w:rsid w:val="00E16D32"/>
    <w:rsid w:val="00E242A1"/>
    <w:rsid w:val="00E24AF7"/>
    <w:rsid w:val="00E30318"/>
    <w:rsid w:val="00E32708"/>
    <w:rsid w:val="00E345BA"/>
    <w:rsid w:val="00E36539"/>
    <w:rsid w:val="00E36D26"/>
    <w:rsid w:val="00E50AE9"/>
    <w:rsid w:val="00E570D4"/>
    <w:rsid w:val="00E611A4"/>
    <w:rsid w:val="00E61C14"/>
    <w:rsid w:val="00E67118"/>
    <w:rsid w:val="00E8619D"/>
    <w:rsid w:val="00E86EC7"/>
    <w:rsid w:val="00EA13AE"/>
    <w:rsid w:val="00EA5418"/>
    <w:rsid w:val="00EB0118"/>
    <w:rsid w:val="00EB21F9"/>
    <w:rsid w:val="00EB2D47"/>
    <w:rsid w:val="00EC4BF6"/>
    <w:rsid w:val="00ED02E2"/>
    <w:rsid w:val="00ED47AE"/>
    <w:rsid w:val="00ED5863"/>
    <w:rsid w:val="00ED6015"/>
    <w:rsid w:val="00EE2F6A"/>
    <w:rsid w:val="00EE33F5"/>
    <w:rsid w:val="00EE46FB"/>
    <w:rsid w:val="00EF3D5B"/>
    <w:rsid w:val="00EF718C"/>
    <w:rsid w:val="00F044AC"/>
    <w:rsid w:val="00F06364"/>
    <w:rsid w:val="00F17C0D"/>
    <w:rsid w:val="00F25985"/>
    <w:rsid w:val="00F25E1C"/>
    <w:rsid w:val="00F2639F"/>
    <w:rsid w:val="00F3017D"/>
    <w:rsid w:val="00F31B8B"/>
    <w:rsid w:val="00F31D87"/>
    <w:rsid w:val="00F33C9C"/>
    <w:rsid w:val="00F54B9A"/>
    <w:rsid w:val="00F5524D"/>
    <w:rsid w:val="00F57CA6"/>
    <w:rsid w:val="00F755D0"/>
    <w:rsid w:val="00F75D6E"/>
    <w:rsid w:val="00F80559"/>
    <w:rsid w:val="00F81D6E"/>
    <w:rsid w:val="00F966D5"/>
    <w:rsid w:val="00F974CB"/>
    <w:rsid w:val="00FA29AF"/>
    <w:rsid w:val="00FA2F81"/>
    <w:rsid w:val="00FB0C37"/>
    <w:rsid w:val="00FB1010"/>
    <w:rsid w:val="00FB2030"/>
    <w:rsid w:val="00FC44E9"/>
    <w:rsid w:val="00FC4F1C"/>
    <w:rsid w:val="00FD5A63"/>
    <w:rsid w:val="00FE3356"/>
    <w:rsid w:val="00FE3690"/>
    <w:rsid w:val="00FE4256"/>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B0A233"/>
  <w15:docId w15:val="{E2D144D7-F33A-47CB-980A-19C3A703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semiHidden/>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5F60-6784-4232-90CC-6C575F5D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9483</TotalTime>
  <Pages>29</Pages>
  <Words>4744</Words>
  <Characters>26093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CP FAUSTINO</cp:lastModifiedBy>
  <cp:revision>23</cp:revision>
  <cp:lastPrinted>2017-04-18T19:23:00Z</cp:lastPrinted>
  <dcterms:created xsi:type="dcterms:W3CDTF">2015-12-21T03:29:00Z</dcterms:created>
  <dcterms:modified xsi:type="dcterms:W3CDTF">2017-07-13T15:20:00Z</dcterms:modified>
</cp:coreProperties>
</file>