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82631024"/>
    <w:bookmarkEnd w:id="0"/>
    <w:p w:rsidR="00486AE1" w:rsidRDefault="00E14F2D" w:rsidP="00CD66BA">
      <w:pPr>
        <w:ind w:left="-284" w:firstLine="284"/>
        <w:jc w:val="center"/>
      </w:pPr>
      <w:r>
        <w:object w:dxaOrig="17215" w:dyaOrig="10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17.7pt;height:461.4pt" o:ole="">
            <v:imagedata r:id="rId8" o:title=""/>
          </v:shape>
          <o:OLEObject Type="Embed" ProgID="Excel.Sheet.12" ShapeID="_x0000_i1032" DrawAspect="Content" ObjectID="_1584454905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Default="000024C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5117F4" w:rsidRDefault="005117F4" w:rsidP="00CD66BA">
      <w:pPr>
        <w:rPr>
          <w:rFonts w:ascii="Soberana Sans Light" w:hAnsi="Soberana Sans Light"/>
        </w:rPr>
      </w:pPr>
    </w:p>
    <w:p w:rsidR="00EC1EBA" w:rsidRDefault="00EC1EBA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1938"/>
        <w:gridCol w:w="988"/>
        <w:gridCol w:w="428"/>
        <w:gridCol w:w="565"/>
        <w:gridCol w:w="287"/>
        <w:gridCol w:w="2968"/>
        <w:gridCol w:w="291"/>
        <w:gridCol w:w="986"/>
        <w:gridCol w:w="294"/>
        <w:gridCol w:w="556"/>
        <w:gridCol w:w="298"/>
        <w:gridCol w:w="553"/>
        <w:gridCol w:w="299"/>
        <w:gridCol w:w="693"/>
        <w:gridCol w:w="300"/>
        <w:gridCol w:w="708"/>
        <w:gridCol w:w="286"/>
        <w:gridCol w:w="707"/>
        <w:gridCol w:w="287"/>
        <w:gridCol w:w="945"/>
        <w:gridCol w:w="48"/>
      </w:tblGrid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 w:rsidR="0072347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Default="00EB34D4" w:rsidP="00EB34D4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4D11B4">
              <w:rPr>
                <w:rFonts w:ascii="Arial" w:hAnsi="Arial" w:cs="Arial"/>
                <w:b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 al 3</w:t>
            </w:r>
            <w:r w:rsidR="00723474">
              <w:rPr>
                <w:rFonts w:ascii="Arial" w:hAnsi="Arial" w:cs="Arial"/>
                <w:b/>
                <w:sz w:val="18"/>
                <w:szCs w:val="18"/>
              </w:rPr>
              <w:t>1 de marzo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72347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9F64A7" w:rsidTr="00422BB1">
        <w:trPr>
          <w:trHeight w:val="144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422BB1">
        <w:trPr>
          <w:trHeight w:val="338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016CC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016CCE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422BB1">
        <w:trPr>
          <w:trHeight w:val="413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:rsidTr="00422BB1">
        <w:trPr>
          <w:trHeight w:val="209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E71D8E" w:rsidTr="00990BD3">
        <w:trPr>
          <w:trHeight w:val="48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</w:t>
            </w:r>
            <w:r w:rsidR="00016CCE">
              <w:rPr>
                <w:rFonts w:ascii="Arial" w:hAnsi="Arial" w:cs="Arial"/>
                <w:sz w:val="18"/>
                <w:szCs w:val="18"/>
              </w:rPr>
              <w:t>s</w:t>
            </w:r>
            <w:r w:rsidR="00606E9D">
              <w:rPr>
                <w:rFonts w:ascii="Arial" w:hAnsi="Arial" w:cs="Arial"/>
                <w:sz w:val="18"/>
                <w:szCs w:val="18"/>
              </w:rPr>
              <w:t xml:space="preserve"> concluida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E336B" w:rsidP="00845CF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D20A9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90.91</w:t>
            </w:r>
            <w:r w:rsidR="001B716B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71D8E" w:rsidTr="00E14F2D">
        <w:trPr>
          <w:trHeight w:val="417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C8" w:rsidRDefault="00FE336B" w:rsidP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</w:t>
            </w:r>
          </w:p>
          <w:p w:rsidR="003F5AC8" w:rsidRPr="003F5AC8" w:rsidRDefault="003F5AC8" w:rsidP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128.145</w:t>
            </w:r>
          </w:p>
        </w:tc>
      </w:tr>
      <w:tr w:rsidR="00E71D8E" w:rsidTr="00E14F2D">
        <w:trPr>
          <w:trHeight w:val="40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F1F2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E33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E71D8E" w:rsidTr="00E14F2D">
        <w:trPr>
          <w:trHeight w:val="4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Aten. a la Soc. Civil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atención de grupos en situación de vulnerabilidad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 w:rsidP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="00606E9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E33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 w:rsidP="00E14F2D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119.15%</w:t>
            </w:r>
          </w:p>
        </w:tc>
      </w:tr>
      <w:tr w:rsidR="00E71D8E" w:rsidTr="00E14F2D">
        <w:trPr>
          <w:trHeight w:val="69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Aten. a la Soc. Civil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E33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155.56%</w:t>
            </w:r>
          </w:p>
        </w:tc>
      </w:tr>
      <w:tr w:rsidR="00E71D8E" w:rsidTr="00E14F2D">
        <w:trPr>
          <w:trHeight w:val="55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Ctro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de Inv. y Cap. en Derechos Humanos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capacitación sobre derechos humanos en el estado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E33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89.87%</w:t>
            </w:r>
          </w:p>
        </w:tc>
      </w:tr>
      <w:tr w:rsidR="00E71D8E" w:rsidTr="00E14F2D">
        <w:trPr>
          <w:trHeight w:val="50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E33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E71D8E" w:rsidTr="00E14F2D">
        <w:trPr>
          <w:trHeight w:val="40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informe anual de actividades  de 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rendido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6678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E33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71D8E" w:rsidTr="00E14F2D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pago de remuneraciones y demás prestaciones al personal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así como el pago por terminación laboral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E33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370.00%</w:t>
            </w:r>
          </w:p>
        </w:tc>
      </w:tr>
      <w:tr w:rsidR="00E71D8E" w:rsidTr="00E14F2D">
        <w:trPr>
          <w:trHeight w:val="637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insumos y suministros otorgados a las diferentes áreas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FE336B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E14F2D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1B716B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422BB1" w:rsidTr="00E14F2D">
        <w:trPr>
          <w:trHeight w:val="41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P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FE336B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1" w:rsidRPr="00422BB1" w:rsidRDefault="00E14F2D" w:rsidP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1" w:rsidRPr="00422BB1" w:rsidRDefault="001B716B" w:rsidP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66.67%</w:t>
            </w:r>
          </w:p>
        </w:tc>
      </w:tr>
      <w:tr w:rsidR="00E71D8E" w:rsidTr="00E14F2D">
        <w:trPr>
          <w:trHeight w:val="41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profesionales contratados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FE336B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E14F2D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1B716B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E71D8E" w:rsidTr="00E14F2D">
        <w:trPr>
          <w:trHeight w:val="41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cursos de capacitación impartidos al personal de la comisión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gral.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990BD3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422BB1" w:rsidP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90BD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FE336B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E14F2D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1B716B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150%</w:t>
            </w:r>
          </w:p>
        </w:tc>
      </w:tr>
      <w:tr w:rsidR="009F64A7" w:rsidTr="00E71D8E">
        <w:tc>
          <w:tcPr>
            <w:tcW w:w="1442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lastRenderedPageBreak/>
              <w:t>Cuenta Pública 201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8</w:t>
            </w:r>
          </w:p>
        </w:tc>
      </w:tr>
      <w:tr w:rsidR="009F64A7" w:rsidTr="00E71D8E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Autónomo</w:t>
            </w:r>
          </w:p>
        </w:tc>
      </w:tr>
      <w:tr w:rsidR="009F64A7" w:rsidRPr="009F3438" w:rsidTr="00E71D8E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Indicadores de Resultados</w:t>
            </w:r>
          </w:p>
        </w:tc>
      </w:tr>
      <w:tr w:rsidR="009F64A7" w:rsidTr="00E71D8E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EB34D4" w:rsidP="00EB34D4">
            <w:pPr>
              <w:tabs>
                <w:tab w:val="left" w:pos="4934"/>
                <w:tab w:val="center" w:pos="6839"/>
              </w:tabs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ab/>
            </w: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ab/>
            </w:r>
            <w:r w:rsidR="009F64A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Del 1 de </w:t>
            </w:r>
            <w:r w:rsidR="004D11B4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enero </w:t>
            </w:r>
            <w:r w:rsidR="00EF2A3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al</w:t>
            </w:r>
            <w:r w:rsidR="000218C5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31 de marzo</w:t>
            </w:r>
            <w:r w:rsidR="009F64A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201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8</w:t>
            </w:r>
          </w:p>
        </w:tc>
      </w:tr>
      <w:tr w:rsidR="009F64A7" w:rsidTr="00422BB1">
        <w:trPr>
          <w:trHeight w:val="144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9F3438" w:rsidRDefault="009F64A7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4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422BB1">
        <w:trPr>
          <w:trHeight w:val="338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t>Nivel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C46" w:rsidP="004D11B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422BB1">
        <w:trPr>
          <w:trHeight w:val="413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:rsidTr="00422BB1">
        <w:trPr>
          <w:trHeight w:val="143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E14F2D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E336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E3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E33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F64A7" w:rsidTr="00E14F2D">
        <w:trPr>
          <w:trHeight w:val="64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BB1" w:rsidP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90B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E33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F64A7" w:rsidTr="00E14F2D">
        <w:trPr>
          <w:trHeight w:val="70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E336B" w:rsidP="00804D5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333.33%</w:t>
            </w:r>
          </w:p>
        </w:tc>
      </w:tr>
      <w:tr w:rsidR="008D3A71" w:rsidTr="00E14F2D">
        <w:trPr>
          <w:trHeight w:val="70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Pr="006C6D8C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Vehiculares Adquiridas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FE33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71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71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F64A7" w:rsidTr="00E14F2D">
        <w:trPr>
          <w:trHeight w:val="68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</w:t>
            </w:r>
            <w:r w:rsidR="00703D9B">
              <w:rPr>
                <w:rFonts w:ascii="Arial" w:hAnsi="Arial" w:cs="Arial"/>
                <w:sz w:val="18"/>
                <w:szCs w:val="18"/>
              </w:rPr>
              <w:t xml:space="preserve"> con medios de comunicación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26DE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 w:rsidP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200%</w:t>
            </w:r>
          </w:p>
        </w:tc>
      </w:tr>
      <w:tr w:rsidR="009F64A7" w:rsidTr="00E14F2D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actividades de vinculación y reuniones interinstitucionales con servidores públicos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realizadas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26DE7" w:rsidP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75%</w:t>
            </w:r>
          </w:p>
        </w:tc>
      </w:tr>
      <w:tr w:rsidR="009F64A7" w:rsidTr="00E14F2D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26DE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 w:rsidP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9F64A7" w:rsidRPr="00DB5754" w:rsidRDefault="00302DE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9F64A7" w:rsidRPr="00DB5754" w:rsidSect="00CD66BA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389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B63" w:rsidRDefault="00F84B63" w:rsidP="00EA5418">
      <w:pPr>
        <w:spacing w:after="0" w:line="240" w:lineRule="auto"/>
      </w:pPr>
      <w:r>
        <w:separator/>
      </w:r>
    </w:p>
  </w:endnote>
  <w:endnote w:type="continuationSeparator" w:id="0">
    <w:p w:rsidR="00F84B63" w:rsidRDefault="00F84B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50947" wp14:editId="59A1D6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1E94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990BD3" w:rsidRPr="00990BD3">
          <w:rPr>
            <w:rFonts w:ascii="Soberana Sans Light" w:hAnsi="Soberana Sans Light"/>
            <w:noProof/>
            <w:lang w:val="es-ES"/>
          </w:rPr>
          <w:t>4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9CFBC" wp14:editId="63633CA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6361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990BD3" w:rsidRPr="00990BD3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B63" w:rsidRDefault="00F84B63" w:rsidP="00EA5418">
      <w:pPr>
        <w:spacing w:after="0" w:line="240" w:lineRule="auto"/>
      </w:pPr>
      <w:r>
        <w:separator/>
      </w:r>
    </w:p>
  </w:footnote>
  <w:footnote w:type="continuationSeparator" w:id="0">
    <w:p w:rsidR="00F84B63" w:rsidRDefault="00F84B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Default="003918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D6124DA" wp14:editId="22CFAEC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2347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124DA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2347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705A71" wp14:editId="354A4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7D9D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1B93" wp14:editId="1236D70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874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95877"/>
    <w:rsid w:val="000A302F"/>
    <w:rsid w:val="000B08F1"/>
    <w:rsid w:val="000E26F6"/>
    <w:rsid w:val="000F24D1"/>
    <w:rsid w:val="000F4BAE"/>
    <w:rsid w:val="00103B05"/>
    <w:rsid w:val="00123D8B"/>
    <w:rsid w:val="0013011C"/>
    <w:rsid w:val="00134830"/>
    <w:rsid w:val="00143C5D"/>
    <w:rsid w:val="0016211D"/>
    <w:rsid w:val="00163ADF"/>
    <w:rsid w:val="00171F39"/>
    <w:rsid w:val="00173960"/>
    <w:rsid w:val="001741F1"/>
    <w:rsid w:val="00175F12"/>
    <w:rsid w:val="00177D28"/>
    <w:rsid w:val="0018055D"/>
    <w:rsid w:val="001B1B72"/>
    <w:rsid w:val="001B716B"/>
    <w:rsid w:val="001E2637"/>
    <w:rsid w:val="001F0BC9"/>
    <w:rsid w:val="00203BA5"/>
    <w:rsid w:val="00210C9F"/>
    <w:rsid w:val="002132F6"/>
    <w:rsid w:val="002222CD"/>
    <w:rsid w:val="00227D15"/>
    <w:rsid w:val="00234A10"/>
    <w:rsid w:val="0026678E"/>
    <w:rsid w:val="00281BEF"/>
    <w:rsid w:val="002A3B37"/>
    <w:rsid w:val="002A3C9B"/>
    <w:rsid w:val="002A70B3"/>
    <w:rsid w:val="002A78F5"/>
    <w:rsid w:val="002B122D"/>
    <w:rsid w:val="002B6AFA"/>
    <w:rsid w:val="002C4602"/>
    <w:rsid w:val="002C7451"/>
    <w:rsid w:val="002D213C"/>
    <w:rsid w:val="002E07E7"/>
    <w:rsid w:val="00302DE7"/>
    <w:rsid w:val="0031759E"/>
    <w:rsid w:val="003303C3"/>
    <w:rsid w:val="00334DE0"/>
    <w:rsid w:val="00347CA8"/>
    <w:rsid w:val="00356139"/>
    <w:rsid w:val="00372F40"/>
    <w:rsid w:val="003752E8"/>
    <w:rsid w:val="0039189A"/>
    <w:rsid w:val="003B2582"/>
    <w:rsid w:val="003D5DBF"/>
    <w:rsid w:val="003E6C72"/>
    <w:rsid w:val="003E7FD0"/>
    <w:rsid w:val="003F5AC8"/>
    <w:rsid w:val="00422BB1"/>
    <w:rsid w:val="00422C46"/>
    <w:rsid w:val="0044253C"/>
    <w:rsid w:val="004518AE"/>
    <w:rsid w:val="00464D98"/>
    <w:rsid w:val="00486AE1"/>
    <w:rsid w:val="00497D8B"/>
    <w:rsid w:val="004A78C6"/>
    <w:rsid w:val="004B1653"/>
    <w:rsid w:val="004C19BD"/>
    <w:rsid w:val="004D11B4"/>
    <w:rsid w:val="004D41B8"/>
    <w:rsid w:val="004D5747"/>
    <w:rsid w:val="00502D8E"/>
    <w:rsid w:val="005117F4"/>
    <w:rsid w:val="00520B00"/>
    <w:rsid w:val="00522632"/>
    <w:rsid w:val="00531ECF"/>
    <w:rsid w:val="00534505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9A"/>
    <w:rsid w:val="005B0EBF"/>
    <w:rsid w:val="005B3553"/>
    <w:rsid w:val="005D6A92"/>
    <w:rsid w:val="006048D2"/>
    <w:rsid w:val="00606E9D"/>
    <w:rsid w:val="006108DE"/>
    <w:rsid w:val="00611E39"/>
    <w:rsid w:val="0061263F"/>
    <w:rsid w:val="00612ECE"/>
    <w:rsid w:val="006413E4"/>
    <w:rsid w:val="006422A7"/>
    <w:rsid w:val="00650E73"/>
    <w:rsid w:val="00676241"/>
    <w:rsid w:val="00677011"/>
    <w:rsid w:val="006B5619"/>
    <w:rsid w:val="006C6D8C"/>
    <w:rsid w:val="006E022D"/>
    <w:rsid w:val="006E77DD"/>
    <w:rsid w:val="0070332D"/>
    <w:rsid w:val="00703D9B"/>
    <w:rsid w:val="00721FB0"/>
    <w:rsid w:val="00723474"/>
    <w:rsid w:val="00725400"/>
    <w:rsid w:val="007501B3"/>
    <w:rsid w:val="00776F8D"/>
    <w:rsid w:val="00780543"/>
    <w:rsid w:val="00785C7F"/>
    <w:rsid w:val="0079582C"/>
    <w:rsid w:val="007D5259"/>
    <w:rsid w:val="007D6E9A"/>
    <w:rsid w:val="007D7EE2"/>
    <w:rsid w:val="00804D5A"/>
    <w:rsid w:val="0080598D"/>
    <w:rsid w:val="0081438B"/>
    <w:rsid w:val="00845CF3"/>
    <w:rsid w:val="00866CC9"/>
    <w:rsid w:val="00867825"/>
    <w:rsid w:val="00884ABE"/>
    <w:rsid w:val="00892077"/>
    <w:rsid w:val="00894DBD"/>
    <w:rsid w:val="0089651E"/>
    <w:rsid w:val="008A627E"/>
    <w:rsid w:val="008A6E4D"/>
    <w:rsid w:val="008B0017"/>
    <w:rsid w:val="008D3A71"/>
    <w:rsid w:val="008D4115"/>
    <w:rsid w:val="008D51D8"/>
    <w:rsid w:val="008E3652"/>
    <w:rsid w:val="00910382"/>
    <w:rsid w:val="009275DF"/>
    <w:rsid w:val="00930768"/>
    <w:rsid w:val="00935A83"/>
    <w:rsid w:val="009845B8"/>
    <w:rsid w:val="00987B62"/>
    <w:rsid w:val="00990BD3"/>
    <w:rsid w:val="009B0862"/>
    <w:rsid w:val="009C3518"/>
    <w:rsid w:val="009E6D8A"/>
    <w:rsid w:val="009E7D51"/>
    <w:rsid w:val="009F3438"/>
    <w:rsid w:val="009F64A7"/>
    <w:rsid w:val="00A03EFC"/>
    <w:rsid w:val="00A07E62"/>
    <w:rsid w:val="00A2413E"/>
    <w:rsid w:val="00A27376"/>
    <w:rsid w:val="00A32172"/>
    <w:rsid w:val="00A332C8"/>
    <w:rsid w:val="00A378CA"/>
    <w:rsid w:val="00A40E83"/>
    <w:rsid w:val="00A56AC9"/>
    <w:rsid w:val="00A83E0C"/>
    <w:rsid w:val="00A91BCA"/>
    <w:rsid w:val="00AA1447"/>
    <w:rsid w:val="00AB13B7"/>
    <w:rsid w:val="00AD0482"/>
    <w:rsid w:val="00AD3FED"/>
    <w:rsid w:val="00B2085C"/>
    <w:rsid w:val="00B25E59"/>
    <w:rsid w:val="00B30281"/>
    <w:rsid w:val="00B634EA"/>
    <w:rsid w:val="00B849EE"/>
    <w:rsid w:val="00BA20B0"/>
    <w:rsid w:val="00BD29FE"/>
    <w:rsid w:val="00BE22F9"/>
    <w:rsid w:val="00C017E8"/>
    <w:rsid w:val="00C07591"/>
    <w:rsid w:val="00C2338E"/>
    <w:rsid w:val="00C6495B"/>
    <w:rsid w:val="00C65183"/>
    <w:rsid w:val="00C741C3"/>
    <w:rsid w:val="00C93FD1"/>
    <w:rsid w:val="00CC1C1E"/>
    <w:rsid w:val="00CD66BA"/>
    <w:rsid w:val="00CE252F"/>
    <w:rsid w:val="00CF38CD"/>
    <w:rsid w:val="00CF51D1"/>
    <w:rsid w:val="00D055EC"/>
    <w:rsid w:val="00D060A8"/>
    <w:rsid w:val="00D12D94"/>
    <w:rsid w:val="00D20A93"/>
    <w:rsid w:val="00D27CED"/>
    <w:rsid w:val="00D45BC2"/>
    <w:rsid w:val="00D51261"/>
    <w:rsid w:val="00D71922"/>
    <w:rsid w:val="00D96CDF"/>
    <w:rsid w:val="00DB5754"/>
    <w:rsid w:val="00DD10A3"/>
    <w:rsid w:val="00DF2875"/>
    <w:rsid w:val="00DF781F"/>
    <w:rsid w:val="00E022C9"/>
    <w:rsid w:val="00E125DA"/>
    <w:rsid w:val="00E14F2D"/>
    <w:rsid w:val="00E264E4"/>
    <w:rsid w:val="00E32708"/>
    <w:rsid w:val="00E43289"/>
    <w:rsid w:val="00E61815"/>
    <w:rsid w:val="00E71D8E"/>
    <w:rsid w:val="00E77839"/>
    <w:rsid w:val="00EA4651"/>
    <w:rsid w:val="00EA5418"/>
    <w:rsid w:val="00EB1FC8"/>
    <w:rsid w:val="00EB34D4"/>
    <w:rsid w:val="00EC1EBA"/>
    <w:rsid w:val="00EC3FEE"/>
    <w:rsid w:val="00EC6507"/>
    <w:rsid w:val="00EC7521"/>
    <w:rsid w:val="00EF1DCA"/>
    <w:rsid w:val="00EF27E9"/>
    <w:rsid w:val="00EF2A3C"/>
    <w:rsid w:val="00EF461C"/>
    <w:rsid w:val="00F15098"/>
    <w:rsid w:val="00F26DE7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96944"/>
    <w:rsid w:val="00FA0A92"/>
    <w:rsid w:val="00FC31BE"/>
    <w:rsid w:val="00FD0605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EBD83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CEEE-205D-4EB4-A2B5-6622CE69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Contador</cp:lastModifiedBy>
  <cp:revision>13</cp:revision>
  <cp:lastPrinted>2018-01-04T22:37:00Z</cp:lastPrinted>
  <dcterms:created xsi:type="dcterms:W3CDTF">2017-10-13T15:28:00Z</dcterms:created>
  <dcterms:modified xsi:type="dcterms:W3CDTF">2018-04-05T22:35:00Z</dcterms:modified>
</cp:coreProperties>
</file>