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D566F4" w:rsidP="00D566F4">
      <w:pPr>
        <w:tabs>
          <w:tab w:val="left" w:pos="3180"/>
        </w:tabs>
      </w:pPr>
      <w:bookmarkStart w:id="0" w:name="_GoBack"/>
      <w:bookmarkEnd w:id="0"/>
      <w:r>
        <w:tab/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</w:p>
    <w:p w:rsidR="008B6456" w:rsidRPr="00F85265" w:rsidRDefault="008B6456" w:rsidP="008B6456">
      <w:pPr>
        <w:pStyle w:val="Texto"/>
        <w:spacing w:after="0" w:line="276" w:lineRule="auto"/>
        <w:ind w:firstLine="0"/>
        <w:rPr>
          <w:sz w:val="20"/>
        </w:rPr>
      </w:pPr>
      <w:r w:rsidRPr="00431CEE">
        <w:rPr>
          <w:szCs w:val="18"/>
        </w:rPr>
        <w:t xml:space="preserve">En cumplimiento a la Ley </w:t>
      </w:r>
      <w:r w:rsidR="006E6728">
        <w:rPr>
          <w:szCs w:val="18"/>
        </w:rPr>
        <w:t xml:space="preserve"> </w:t>
      </w:r>
      <w:r w:rsidRPr="00431CEE">
        <w:rPr>
          <w:szCs w:val="18"/>
        </w:rPr>
        <w:t>General de Contabilidad Gubernamental en su artículo 53, que establece que la Cuenta Pública del Gobierno Federal</w:t>
      </w:r>
      <w:r>
        <w:rPr>
          <w:szCs w:val="18"/>
        </w:rPr>
        <w:t xml:space="preserve"> </w:t>
      </w:r>
      <w:r w:rsidRPr="00431CEE">
        <w:rPr>
          <w:szCs w:val="18"/>
        </w:rPr>
        <w:t xml:space="preserve">y las de las entidades federativas </w:t>
      </w:r>
      <w:r>
        <w:rPr>
          <w:szCs w:val="18"/>
        </w:rPr>
        <w:t xml:space="preserve">deberá atender </w:t>
      </w:r>
      <w:r w:rsidRPr="00AD3944">
        <w:rPr>
          <w:szCs w:val="18"/>
        </w:rPr>
        <w:t>en su cobertura a lo establecido en su marco legal vigente</w:t>
      </w:r>
      <w:r w:rsidRPr="00F85265">
        <w:rPr>
          <w:sz w:val="20"/>
        </w:rPr>
        <w:t>: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Se </w:t>
      </w:r>
      <w:r w:rsidRPr="00431CEE">
        <w:rPr>
          <w:rFonts w:ascii="Arial" w:hAnsi="Arial" w:cs="Arial"/>
          <w:sz w:val="18"/>
          <w:szCs w:val="18"/>
        </w:rPr>
        <w:t>presenta la información contable, presupuestaria y programática consolidada de</w:t>
      </w:r>
      <w:r w:rsidR="00432391">
        <w:rPr>
          <w:rFonts w:ascii="Arial" w:hAnsi="Arial" w:cs="Arial"/>
          <w:sz w:val="18"/>
          <w:szCs w:val="18"/>
        </w:rPr>
        <w:t>l Tribunal E</w:t>
      </w:r>
      <w:r>
        <w:rPr>
          <w:rFonts w:ascii="Arial" w:hAnsi="Arial" w:cs="Arial"/>
          <w:sz w:val="18"/>
          <w:szCs w:val="18"/>
        </w:rPr>
        <w:t>lectoral de Tlaxcala a la Comisión de Acceso a la Información Pública y Protección de Datos Personales del Estado de Tlaxcala.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De conformidad con el Acuerdo por el que se armoniza la estructura de las cuentas públicas y atendiendo a la </w:t>
      </w:r>
      <w:r>
        <w:rPr>
          <w:rFonts w:ascii="Arial" w:hAnsi="Arial" w:cs="Arial"/>
          <w:sz w:val="18"/>
          <w:szCs w:val="18"/>
        </w:rPr>
        <w:t>Normatividad aplicable</w:t>
      </w:r>
      <w:r w:rsidRPr="00431CEE">
        <w:rPr>
          <w:rFonts w:ascii="Arial" w:hAnsi="Arial" w:cs="Arial"/>
          <w:sz w:val="18"/>
          <w:szCs w:val="18"/>
        </w:rPr>
        <w:t>, la información contable que se presenta, es la siguiente:</w:t>
      </w:r>
    </w:p>
    <w:p w:rsidR="008B6456" w:rsidRDefault="00F90297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situaci</w:t>
      </w:r>
      <w:r>
        <w:rPr>
          <w:rFonts w:ascii="Arial" w:hAnsi="Arial" w:cs="Arial"/>
          <w:sz w:val="18"/>
          <w:szCs w:val="18"/>
        </w:rPr>
        <w:t>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cam</w:t>
      </w:r>
      <w:r>
        <w:rPr>
          <w:rFonts w:ascii="Arial" w:hAnsi="Arial" w:cs="Arial"/>
          <w:sz w:val="18"/>
          <w:szCs w:val="18"/>
        </w:rPr>
        <w:t>bios en la situación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9733E8" w:rsidRDefault="009733E8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 la deuda y otros pasivos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variación en la hacienda pública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Informes sobre pasivos contingentes;</w:t>
      </w:r>
    </w:p>
    <w:p w:rsidR="009733E8" w:rsidRDefault="009733E8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8B6456" w:rsidRPr="00431CEE" w:rsidRDefault="001B3C7C" w:rsidP="008B64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</w:t>
      </w:r>
    </w:p>
    <w:p w:rsidR="001B3C7C" w:rsidRPr="00432391" w:rsidRDefault="008B6456" w:rsidP="0043239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ejercicio del presupuesto de egreso</w:t>
      </w:r>
    </w:p>
    <w:p w:rsidR="008B6456" w:rsidRPr="00431CEE" w:rsidRDefault="008B6456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Administrativa</w:t>
      </w:r>
    </w:p>
    <w:p w:rsidR="008B6456" w:rsidRPr="00431CE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8B6456" w:rsidRPr="00431CEE"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8"/>
          <w:szCs w:val="18"/>
        </w:rPr>
        <w:t>O</w:t>
      </w:r>
      <w:r w:rsidR="008B6456" w:rsidRPr="00431CEE">
        <w:rPr>
          <w:rFonts w:ascii="Arial" w:hAnsi="Arial" w:cs="Arial"/>
          <w:sz w:val="18"/>
          <w:szCs w:val="18"/>
        </w:rPr>
        <w:t>bjeto</w:t>
      </w:r>
      <w:r>
        <w:rPr>
          <w:rFonts w:ascii="Arial" w:hAnsi="Arial" w:cs="Arial"/>
          <w:sz w:val="18"/>
          <w:szCs w:val="18"/>
        </w:rPr>
        <w:t xml:space="preserve"> del G</w:t>
      </w:r>
      <w:r w:rsidR="008B6456" w:rsidRPr="00431CEE">
        <w:rPr>
          <w:rFonts w:ascii="Arial" w:hAnsi="Arial" w:cs="Arial"/>
          <w:sz w:val="18"/>
          <w:szCs w:val="18"/>
        </w:rPr>
        <w:t xml:space="preserve">asto, </w:t>
      </w:r>
      <w:r>
        <w:rPr>
          <w:rFonts w:ascii="Arial" w:hAnsi="Arial" w:cs="Arial"/>
          <w:sz w:val="18"/>
          <w:szCs w:val="18"/>
        </w:rPr>
        <w:t>Cap</w:t>
      </w:r>
      <w:r w:rsidR="00432391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>tulo y Concepto</w:t>
      </w:r>
    </w:p>
    <w:p w:rsidR="008B6456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Funcional-programática</w:t>
      </w:r>
    </w:p>
    <w:p w:rsidR="0020087B" w:rsidRPr="0020087B" w:rsidRDefault="0020087B" w:rsidP="0020087B">
      <w:pPr>
        <w:pStyle w:val="Prrafodelista"/>
        <w:tabs>
          <w:tab w:val="left" w:pos="2790"/>
        </w:tabs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20087B" w:rsidRDefault="0020087B" w:rsidP="0020087B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B66550" w:rsidRDefault="00B66550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B66550" w:rsidRDefault="00B66550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8B6456" w:rsidRPr="002D69D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rPr>
          <w:rFonts w:ascii="Arial" w:hAnsi="Arial" w:cs="Arial"/>
          <w:sz w:val="18"/>
          <w:szCs w:val="18"/>
        </w:rPr>
      </w:pPr>
      <w:r w:rsidRPr="002D69DE">
        <w:rPr>
          <w:rFonts w:ascii="Arial" w:hAnsi="Arial" w:cs="Arial"/>
          <w:sz w:val="18"/>
          <w:szCs w:val="18"/>
        </w:rPr>
        <w:t>Clasificación Económica (por Tipo de Gasto)</w:t>
      </w:r>
    </w:p>
    <w:p w:rsidR="001B3C7C" w:rsidRDefault="002D69DE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432391" w:rsidRPr="00432391" w:rsidRDefault="00432391" w:rsidP="00432391">
      <w:pPr>
        <w:pStyle w:val="Prrafodelista"/>
        <w:rPr>
          <w:rFonts w:ascii="Arial" w:hAnsi="Arial" w:cs="Arial"/>
          <w:sz w:val="18"/>
          <w:szCs w:val="18"/>
        </w:rPr>
      </w:pPr>
    </w:p>
    <w:p w:rsidR="002D69DE" w:rsidRP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B6456" w:rsidRPr="002D69DE" w:rsidRDefault="008B6456" w:rsidP="002D69D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8B6456" w:rsidRPr="00431CEE" w:rsidRDefault="008B6456" w:rsidP="008B645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Gasto por Categoría Programática.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Dentro de las atribuciones que la ley le confiere a la Comisión de Acceso a la Información Pública y Protección de Datos Personales del Estado de Tlaxcala está la de  garantizar el derecho de acceso a la información pública y la protección de datos personales.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construcción permanente de una cultura democrática tiene como retos la revaloración de la dimensión ética de la política entendida como c</w:t>
      </w:r>
      <w:r w:rsidR="001D79BD">
        <w:rPr>
          <w:rFonts w:ascii="Arial" w:hAnsi="Arial" w:cs="Arial"/>
          <w:sz w:val="18"/>
          <w:szCs w:val="18"/>
        </w:rPr>
        <w:t>oherencia personal y testimonio</w:t>
      </w:r>
      <w:r w:rsidRPr="00482568">
        <w:rPr>
          <w:rFonts w:ascii="Arial" w:hAnsi="Arial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La falta de transparencia y de voluntad política </w:t>
      </w:r>
      <w:r w:rsidR="001D79BD">
        <w:rPr>
          <w:rFonts w:ascii="Arial" w:hAnsi="Arial" w:cs="Arial"/>
          <w:sz w:val="18"/>
          <w:szCs w:val="18"/>
        </w:rPr>
        <w:t>de los sectores de la sociedad “</w:t>
      </w:r>
      <w:r w:rsidRPr="00482568">
        <w:rPr>
          <w:rFonts w:ascii="Arial" w:hAnsi="Arial" w:cs="Arial"/>
          <w:sz w:val="18"/>
          <w:szCs w:val="18"/>
        </w:rPr>
        <w:t>públicos o privados</w:t>
      </w:r>
      <w:r w:rsidR="001D79BD">
        <w:rPr>
          <w:rFonts w:ascii="Arial" w:hAnsi="Arial" w:cs="Arial"/>
          <w:sz w:val="18"/>
          <w:szCs w:val="18"/>
        </w:rPr>
        <w:t>”</w:t>
      </w:r>
      <w:r w:rsidRPr="00482568">
        <w:rPr>
          <w:rFonts w:ascii="Arial" w:hAnsi="Arial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CA2D37" w:rsidRDefault="008B6456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Comisión de Acceso a la Información pública y Protección de Datos Personale</w:t>
      </w:r>
      <w:r w:rsidR="001D79BD">
        <w:rPr>
          <w:rFonts w:ascii="Arial" w:hAnsi="Arial" w:cs="Arial"/>
          <w:sz w:val="18"/>
          <w:szCs w:val="18"/>
        </w:rPr>
        <w:t>s del Estado de Tlaxcala se rig</w:t>
      </w:r>
      <w:r w:rsidRPr="00482568">
        <w:rPr>
          <w:rFonts w:ascii="Arial" w:hAnsi="Arial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>
        <w:rPr>
          <w:rFonts w:ascii="Arial" w:hAnsi="Arial" w:cs="Arial"/>
          <w:sz w:val="18"/>
          <w:szCs w:val="18"/>
        </w:rPr>
        <w:t xml:space="preserve"> Acceso a la Información Pú</w:t>
      </w:r>
      <w:r w:rsidRPr="00482568">
        <w:rPr>
          <w:rFonts w:ascii="Arial" w:hAnsi="Arial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>
        <w:rPr>
          <w:rFonts w:ascii="Arial" w:hAnsi="Arial" w:cs="Arial"/>
          <w:sz w:val="18"/>
          <w:szCs w:val="18"/>
        </w:rPr>
        <w:t>formas cons</w:t>
      </w:r>
      <w:r w:rsidRPr="00482568">
        <w:rPr>
          <w:rFonts w:ascii="Arial" w:hAnsi="Arial" w:cs="Arial"/>
          <w:sz w:val="18"/>
          <w:szCs w:val="18"/>
        </w:rPr>
        <w:t>t</w:t>
      </w:r>
      <w:r w:rsidR="001D79BD">
        <w:rPr>
          <w:rFonts w:ascii="Arial" w:hAnsi="Arial" w:cs="Arial"/>
          <w:sz w:val="18"/>
          <w:szCs w:val="18"/>
        </w:rPr>
        <w:t>it</w:t>
      </w:r>
      <w:r w:rsidRPr="00482568">
        <w:rPr>
          <w:rFonts w:ascii="Arial" w:hAnsi="Arial" w:cs="Arial"/>
          <w:sz w:val="18"/>
          <w:szCs w:val="18"/>
        </w:rPr>
        <w:t>ucionales en materia de Transparencia aprobadas por el Congreso de la Unión el pasado 7 de febrero de</w:t>
      </w:r>
      <w:r w:rsidR="001D79BD">
        <w:rPr>
          <w:rFonts w:ascii="Arial" w:hAnsi="Arial" w:cs="Arial"/>
          <w:sz w:val="18"/>
          <w:szCs w:val="18"/>
        </w:rPr>
        <w:t>l 2014</w:t>
      </w:r>
      <w:r w:rsidRPr="00482568">
        <w:rPr>
          <w:rFonts w:ascii="Arial" w:hAnsi="Arial" w:cs="Arial"/>
          <w:sz w:val="18"/>
          <w:szCs w:val="18"/>
        </w:rPr>
        <w:t>, la cual tiene por objeto primordial el establecimiento de un Sistema N</w:t>
      </w:r>
      <w:r w:rsidR="00906A8D">
        <w:rPr>
          <w:rFonts w:ascii="Arial" w:hAnsi="Arial" w:cs="Arial"/>
          <w:sz w:val="18"/>
          <w:szCs w:val="18"/>
        </w:rPr>
        <w:t>acional de Transparencia</w:t>
      </w:r>
      <w:r w:rsidRPr="00482568">
        <w:rPr>
          <w:rFonts w:ascii="Arial" w:hAnsi="Arial" w:cs="Arial"/>
          <w:sz w:val="18"/>
          <w:szCs w:val="18"/>
        </w:rPr>
        <w:t xml:space="preserve"> a través de una Ley de carácter General, busca dotar de mayores facultades a los Órga</w:t>
      </w:r>
      <w:r w:rsidR="00906A8D">
        <w:rPr>
          <w:rFonts w:ascii="Arial" w:hAnsi="Arial" w:cs="Arial"/>
          <w:sz w:val="18"/>
          <w:szCs w:val="18"/>
        </w:rPr>
        <w:t>nos Garantes Locales, la</w:t>
      </w:r>
      <w:r w:rsidRPr="00482568">
        <w:rPr>
          <w:rFonts w:ascii="Arial" w:hAnsi="Arial" w:cs="Arial"/>
          <w:sz w:val="18"/>
          <w:szCs w:val="18"/>
        </w:rPr>
        <w:t xml:space="preserve"> cual persigue se considere como base del presupuesto de cada</w:t>
      </w:r>
      <w:r w:rsidR="001D79BD">
        <w:rPr>
          <w:rFonts w:ascii="Arial" w:hAnsi="Arial" w:cs="Arial"/>
          <w:sz w:val="18"/>
          <w:szCs w:val="18"/>
        </w:rPr>
        <w:t xml:space="preserve"> Órgano Garante, el ingreso per </w:t>
      </w:r>
      <w:r w:rsidRPr="00482568">
        <w:rPr>
          <w:rFonts w:ascii="Arial" w:hAnsi="Arial" w:cs="Arial"/>
          <w:sz w:val="18"/>
          <w:szCs w:val="18"/>
        </w:rPr>
        <w:t>cápita del Estado, a fin de asegurar el cumplimiento de sus obli</w:t>
      </w:r>
      <w:r w:rsidR="001D79BD">
        <w:rPr>
          <w:rFonts w:ascii="Arial" w:hAnsi="Arial" w:cs="Arial"/>
          <w:sz w:val="18"/>
          <w:szCs w:val="18"/>
        </w:rPr>
        <w:t>gaciones</w:t>
      </w:r>
      <w:r w:rsidR="005A5C26">
        <w:rPr>
          <w:rFonts w:ascii="Arial" w:hAnsi="Arial" w:cs="Arial"/>
          <w:sz w:val="18"/>
          <w:szCs w:val="18"/>
        </w:rPr>
        <w:t xml:space="preserve"> y su buen funcionamiento</w:t>
      </w:r>
      <w:r w:rsidR="001D79BD">
        <w:rPr>
          <w:rFonts w:ascii="Arial" w:hAnsi="Arial" w:cs="Arial"/>
          <w:sz w:val="18"/>
          <w:szCs w:val="18"/>
        </w:rPr>
        <w:t>.</w:t>
      </w: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20087B" w:rsidRDefault="0020087B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Anexos </w:t>
      </w:r>
    </w:p>
    <w:p w:rsidR="00C95DCD" w:rsidRPr="00FB47D0" w:rsidRDefault="00C95DCD" w:rsidP="001D79BD">
      <w:pPr>
        <w:tabs>
          <w:tab w:val="left" w:pos="2430"/>
        </w:tabs>
        <w:jc w:val="both"/>
        <w:rPr>
          <w:rFonts w:ascii="Arial" w:hAnsi="Arial" w:cs="Arial"/>
          <w:sz w:val="10"/>
          <w:szCs w:val="10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Formatos de Ley de Disciplina Financiera</w:t>
      </w: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544A7B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08" w:rsidRDefault="00834A08" w:rsidP="00EA5418">
      <w:pPr>
        <w:spacing w:after="0" w:line="240" w:lineRule="auto"/>
      </w:pPr>
      <w:r>
        <w:separator/>
      </w:r>
    </w:p>
  </w:endnote>
  <w:endnote w:type="continuationSeparator" w:id="0">
    <w:p w:rsidR="00834A08" w:rsidRDefault="00834A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91" w:rsidRPr="0013011C" w:rsidRDefault="00432391" w:rsidP="0013011C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12EE6" wp14:editId="0D20EC9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91" w:rsidRPr="008E3652" w:rsidRDefault="00432391" w:rsidP="008E3652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DF16CEC" wp14:editId="11EC910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08" w:rsidRDefault="00834A08" w:rsidP="00EA5418">
      <w:pPr>
        <w:spacing w:after="0" w:line="240" w:lineRule="auto"/>
      </w:pPr>
      <w:r>
        <w:separator/>
      </w:r>
    </w:p>
  </w:footnote>
  <w:footnote w:type="continuationSeparator" w:id="0">
    <w:p w:rsidR="00834A08" w:rsidRDefault="00834A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2988"/>
      <w:gridCol w:w="568"/>
      <w:gridCol w:w="1543"/>
      <w:gridCol w:w="4206"/>
    </w:tblGrid>
    <w:tr w:rsidR="00B66550" w:rsidTr="00750B50">
      <w:tc>
        <w:tcPr>
          <w:tcW w:w="4219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DCEA17C" wp14:editId="5B15F1BB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3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73E76B0C" wp14:editId="10029C94">
                <wp:extent cx="2771775" cy="428625"/>
                <wp:effectExtent l="0" t="0" r="9525" b="9525"/>
                <wp:docPr id="3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F3D9EED" wp14:editId="0A06B6AE">
                <wp:extent cx="114300" cy="276225"/>
                <wp:effectExtent l="0" t="0" r="0" b="9525"/>
                <wp:docPr id="34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E9AD6C0" wp14:editId="552D5DAA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32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C06659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4.15pt;margin-top:-9.2pt;width:57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STjAIAAB0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Rim0k4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C06659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86F1B66" wp14:editId="697AED52">
                <wp:extent cx="2524125" cy="485775"/>
                <wp:effectExtent l="0" t="0" r="9525" b="9525"/>
                <wp:docPr id="3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432391" w:rsidRDefault="00432391" w:rsidP="0020087B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05F679" wp14:editId="6DCD4D3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2988"/>
      <w:gridCol w:w="568"/>
      <w:gridCol w:w="1543"/>
      <w:gridCol w:w="4206"/>
    </w:tblGrid>
    <w:tr w:rsidR="00B66550" w:rsidTr="00E72605">
      <w:tc>
        <w:tcPr>
          <w:tcW w:w="4219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9AE5C51" wp14:editId="01184A06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41E2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E774C5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CE41E2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E774C5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1BDC7D4E" wp14:editId="74BFEADB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1A1D0E1" wp14:editId="37D7069B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E774C5" w:rsidRDefault="00E7260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F252AFF" wp14:editId="5FEF50E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FE7F16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0;text-align:left;margin-left:-4.15pt;margin-top:-9.2pt;width:57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FE7F16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E774C5" w:rsidRDefault="00E7260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AFF86B4" wp14:editId="37DFB0F6">
                <wp:extent cx="2524125" cy="485775"/>
                <wp:effectExtent l="0" t="0" r="9525" b="9525"/>
                <wp:docPr id="2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E372EA" wp14:editId="31BC68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901D5"/>
    <w:rsid w:val="0013011C"/>
    <w:rsid w:val="001646D9"/>
    <w:rsid w:val="001B1B72"/>
    <w:rsid w:val="001B3C7C"/>
    <w:rsid w:val="001D79BD"/>
    <w:rsid w:val="0020087B"/>
    <w:rsid w:val="00224041"/>
    <w:rsid w:val="002865A7"/>
    <w:rsid w:val="002A70B3"/>
    <w:rsid w:val="002D69DE"/>
    <w:rsid w:val="002E5897"/>
    <w:rsid w:val="00307635"/>
    <w:rsid w:val="00355821"/>
    <w:rsid w:val="003575A4"/>
    <w:rsid w:val="003610E0"/>
    <w:rsid w:val="00372F40"/>
    <w:rsid w:val="003D5DBF"/>
    <w:rsid w:val="003D7AE0"/>
    <w:rsid w:val="003E7FD0"/>
    <w:rsid w:val="00432391"/>
    <w:rsid w:val="0044253C"/>
    <w:rsid w:val="00486AE1"/>
    <w:rsid w:val="00497D8B"/>
    <w:rsid w:val="004D41B8"/>
    <w:rsid w:val="004F3331"/>
    <w:rsid w:val="00502D8E"/>
    <w:rsid w:val="005117F4"/>
    <w:rsid w:val="00522632"/>
    <w:rsid w:val="00531310"/>
    <w:rsid w:val="00534982"/>
    <w:rsid w:val="00540418"/>
    <w:rsid w:val="00544A7B"/>
    <w:rsid w:val="00556EEC"/>
    <w:rsid w:val="00582405"/>
    <w:rsid w:val="005859FA"/>
    <w:rsid w:val="005A5C26"/>
    <w:rsid w:val="006048D2"/>
    <w:rsid w:val="00611E39"/>
    <w:rsid w:val="0066392E"/>
    <w:rsid w:val="00670E6C"/>
    <w:rsid w:val="006954E6"/>
    <w:rsid w:val="006A6EE6"/>
    <w:rsid w:val="006B269D"/>
    <w:rsid w:val="006B729B"/>
    <w:rsid w:val="006E6728"/>
    <w:rsid w:val="006E6B8E"/>
    <w:rsid w:val="006E77DD"/>
    <w:rsid w:val="006F192B"/>
    <w:rsid w:val="0075295D"/>
    <w:rsid w:val="0079582C"/>
    <w:rsid w:val="007D6E9A"/>
    <w:rsid w:val="007F2FE4"/>
    <w:rsid w:val="00834A08"/>
    <w:rsid w:val="00850E90"/>
    <w:rsid w:val="008A6E4D"/>
    <w:rsid w:val="008B0017"/>
    <w:rsid w:val="008B3F03"/>
    <w:rsid w:val="008B6456"/>
    <w:rsid w:val="008D4272"/>
    <w:rsid w:val="008E3652"/>
    <w:rsid w:val="00906A8D"/>
    <w:rsid w:val="0093320E"/>
    <w:rsid w:val="009733E8"/>
    <w:rsid w:val="00A00B39"/>
    <w:rsid w:val="00A14B74"/>
    <w:rsid w:val="00A609AC"/>
    <w:rsid w:val="00AB13B7"/>
    <w:rsid w:val="00AD3944"/>
    <w:rsid w:val="00B17423"/>
    <w:rsid w:val="00B42A02"/>
    <w:rsid w:val="00B66550"/>
    <w:rsid w:val="00B849EE"/>
    <w:rsid w:val="00BA3A7B"/>
    <w:rsid w:val="00BD0912"/>
    <w:rsid w:val="00BF28FB"/>
    <w:rsid w:val="00C06659"/>
    <w:rsid w:val="00C44F01"/>
    <w:rsid w:val="00C81D62"/>
    <w:rsid w:val="00C95DCD"/>
    <w:rsid w:val="00CA2D37"/>
    <w:rsid w:val="00CC5CB6"/>
    <w:rsid w:val="00CE41E2"/>
    <w:rsid w:val="00D055EC"/>
    <w:rsid w:val="00D404ED"/>
    <w:rsid w:val="00D51261"/>
    <w:rsid w:val="00D566F4"/>
    <w:rsid w:val="00D67B12"/>
    <w:rsid w:val="00D748D3"/>
    <w:rsid w:val="00DD230F"/>
    <w:rsid w:val="00E32708"/>
    <w:rsid w:val="00E72605"/>
    <w:rsid w:val="00E774C5"/>
    <w:rsid w:val="00EA5418"/>
    <w:rsid w:val="00F90297"/>
    <w:rsid w:val="00F913F5"/>
    <w:rsid w:val="00F96944"/>
    <w:rsid w:val="00FB47D0"/>
    <w:rsid w:val="00FE7F16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8931-C39C-4007-A9D4-05B2ADF3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55</cp:revision>
  <cp:lastPrinted>2018-04-11T18:35:00Z</cp:lastPrinted>
  <dcterms:created xsi:type="dcterms:W3CDTF">2014-09-01T14:30:00Z</dcterms:created>
  <dcterms:modified xsi:type="dcterms:W3CDTF">2018-04-11T18:36:00Z</dcterms:modified>
</cp:coreProperties>
</file>