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5F3C7F" w:rsidP="00CC4433">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6.25pt;margin-top:-.05pt;width:757.4pt;height:433pt;z-index:251659264">
            <v:imagedata r:id="rId8" o:title=""/>
            <w10:wrap type="square" side="right"/>
          </v:shape>
          <o:OLEObject Type="Embed" ProgID="Excel.Sheet.12" ShapeID="_x0000_s1032" DrawAspect="Content" ObjectID="_1593943176" r:id="rId9"/>
        </w:object>
      </w:r>
      <w:r w:rsidR="00104013">
        <w:br w:type="textWrapping" w:clear="all"/>
      </w:r>
      <w:bookmarkStart w:id="0" w:name="_MON_1470805999"/>
      <w:bookmarkEnd w:id="0"/>
      <w:r w:rsidR="00733DE9">
        <w:object w:dxaOrig="25131" w:dyaOrig="18908">
          <v:shape id="_x0000_i1025" type="#_x0000_t75" style="width:652.5pt;height:438.75pt" o:ole="">
            <v:imagedata r:id="rId10" o:title=""/>
          </v:shape>
          <o:OLEObject Type="Embed" ProgID="Excel.Sheet.12" ShapeID="_x0000_i1025" DrawAspect="Content" ObjectID="_1593943170" r:id="rId11"/>
        </w:object>
      </w:r>
    </w:p>
    <w:p w:rsidR="0067693C" w:rsidRDefault="0067693C" w:rsidP="0044253C">
      <w:pPr>
        <w:jc w:val="center"/>
      </w:pPr>
    </w:p>
    <w:p w:rsidR="003E40E0" w:rsidRDefault="003E40E0" w:rsidP="00CE7892"/>
    <w:bookmarkStart w:id="1" w:name="_MON_1470806992"/>
    <w:bookmarkEnd w:id="1"/>
    <w:p w:rsidR="00372F40" w:rsidRDefault="00F54AA4" w:rsidP="003E7FD0">
      <w:pPr>
        <w:jc w:val="center"/>
      </w:pPr>
      <w:r>
        <w:object w:dxaOrig="21974" w:dyaOrig="15693">
          <v:shape id="_x0000_i1026" type="#_x0000_t75" style="width:9in;height:422.25pt" o:ole="">
            <v:imagedata r:id="rId12" o:title=""/>
          </v:shape>
          <o:OLEObject Type="Embed" ProgID="Excel.Sheet.12" ShapeID="_x0000_i1026" DrawAspect="Content" ObjectID="_1593943171" r:id="rId13"/>
        </w:object>
      </w:r>
    </w:p>
    <w:bookmarkStart w:id="2" w:name="_MON_1470807348"/>
    <w:bookmarkEnd w:id="2"/>
    <w:p w:rsidR="00372F40" w:rsidRDefault="00A674A4" w:rsidP="008E3652">
      <w:pPr>
        <w:jc w:val="center"/>
      </w:pPr>
      <w:r>
        <w:object w:dxaOrig="17696" w:dyaOrig="12389">
          <v:shape id="_x0000_i1027" type="#_x0000_t75" style="width:644.25pt;height:450.75pt" o:ole="">
            <v:imagedata r:id="rId14" o:title=""/>
          </v:shape>
          <o:OLEObject Type="Embed" ProgID="Excel.Sheet.12" ShapeID="_x0000_i1027" DrawAspect="Content" ObjectID="_1593943172" r:id="rId15"/>
        </w:object>
      </w:r>
    </w:p>
    <w:bookmarkStart w:id="3" w:name="_MON_1470809138"/>
    <w:bookmarkEnd w:id="3"/>
    <w:p w:rsidR="00372F40" w:rsidRDefault="00A674A4" w:rsidP="00522632">
      <w:pPr>
        <w:jc w:val="center"/>
      </w:pPr>
      <w:r>
        <w:object w:dxaOrig="17789" w:dyaOrig="12235">
          <v:shape id="_x0000_i1028" type="#_x0000_t75" style="width:631.5pt;height:431.25pt" o:ole="">
            <v:imagedata r:id="rId16" o:title=""/>
          </v:shape>
          <o:OLEObject Type="Embed" ProgID="Excel.Sheet.12" ShapeID="_x0000_i1028" DrawAspect="Content" ObjectID="_1593943173" r:id="rId17"/>
        </w:object>
      </w:r>
    </w:p>
    <w:p w:rsidR="00372F40" w:rsidRDefault="00372F40" w:rsidP="002A70B3">
      <w:pPr>
        <w:tabs>
          <w:tab w:val="left" w:pos="2430"/>
        </w:tabs>
      </w:pPr>
    </w:p>
    <w:bookmarkStart w:id="4" w:name="_MON_1470814596"/>
    <w:bookmarkEnd w:id="4"/>
    <w:p w:rsidR="00372F40" w:rsidRDefault="00C111D4" w:rsidP="00254A8B">
      <w:pPr>
        <w:tabs>
          <w:tab w:val="left" w:pos="2430"/>
        </w:tabs>
        <w:jc w:val="center"/>
      </w:pPr>
      <w:r>
        <w:object w:dxaOrig="18213" w:dyaOrig="12411">
          <v:shape id="_x0000_i1029" type="#_x0000_t75" style="width:642pt;height:471.75pt" o:ole="">
            <v:imagedata r:id="rId18" o:title=""/>
          </v:shape>
          <o:OLEObject Type="Embed" ProgID="Excel.Sheet.12" ShapeID="_x0000_i1029" DrawAspect="Content" ObjectID="_1593943174" r:id="rId19"/>
        </w:object>
      </w:r>
      <w:bookmarkStart w:id="5" w:name="_MON_1470810366"/>
      <w:bookmarkEnd w:id="5"/>
      <w:r w:rsidR="00A674A4">
        <w:object w:dxaOrig="25898" w:dyaOrig="16661">
          <v:shape id="_x0000_i1030" type="#_x0000_t75" style="width:690pt;height:444.75pt" o:ole="">
            <v:imagedata r:id="rId20" o:title=""/>
          </v:shape>
          <o:OLEObject Type="Embed" ProgID="Excel.Sheet.12" ShapeID="_x0000_i1030" DrawAspect="Content" ObjectID="_1593943175" r:id="rId21"/>
        </w:object>
      </w:r>
    </w:p>
    <w:p w:rsidR="004337EF" w:rsidRDefault="004337EF" w:rsidP="004337EF">
      <w:pPr>
        <w:jc w:val="center"/>
        <w:rPr>
          <w:rFonts w:ascii="Arial" w:hAnsi="Arial" w:cs="Arial"/>
          <w:sz w:val="18"/>
          <w:szCs w:val="18"/>
        </w:rPr>
      </w:pPr>
    </w:p>
    <w:p w:rsidR="004337EF" w:rsidRDefault="004337EF" w:rsidP="004337EF">
      <w:pPr>
        <w:jc w:val="center"/>
        <w:rPr>
          <w:rFonts w:ascii="Arial" w:hAnsi="Arial" w:cs="Arial"/>
          <w:sz w:val="18"/>
          <w:szCs w:val="18"/>
        </w:rPr>
      </w:pPr>
    </w:p>
    <w:p w:rsidR="004337EF" w:rsidRDefault="004337EF" w:rsidP="004337EF">
      <w:pPr>
        <w:jc w:val="center"/>
        <w:rPr>
          <w:rFonts w:ascii="Arial" w:hAnsi="Arial" w:cs="Arial"/>
          <w:sz w:val="18"/>
          <w:szCs w:val="18"/>
        </w:rPr>
      </w:pPr>
    </w:p>
    <w:p w:rsidR="004337EF" w:rsidRDefault="004337EF" w:rsidP="004337EF">
      <w:pPr>
        <w:jc w:val="center"/>
        <w:rPr>
          <w:rFonts w:ascii="Arial" w:hAnsi="Arial" w:cs="Arial"/>
          <w:sz w:val="18"/>
          <w:szCs w:val="18"/>
        </w:rPr>
      </w:pPr>
      <w:r>
        <w:rPr>
          <w:rFonts w:ascii="Arial" w:hAnsi="Arial" w:cs="Arial"/>
          <w:sz w:val="18"/>
          <w:szCs w:val="18"/>
        </w:rPr>
        <w:t>Informe de Pasivos Contingentes</w:t>
      </w:r>
    </w:p>
    <w:p w:rsidR="004337EF" w:rsidRDefault="004337EF" w:rsidP="004337EF">
      <w:pPr>
        <w:rPr>
          <w:rFonts w:ascii="Arial" w:hAnsi="Arial" w:cs="Arial"/>
          <w:sz w:val="18"/>
          <w:szCs w:val="18"/>
        </w:rPr>
      </w:pPr>
    </w:p>
    <w:p w:rsidR="004337EF" w:rsidRDefault="004337EF" w:rsidP="004337EF">
      <w:pPr>
        <w:jc w:val="center"/>
        <w:rPr>
          <w:rFonts w:ascii="Arial" w:hAnsi="Arial" w:cs="Arial"/>
          <w:sz w:val="18"/>
          <w:szCs w:val="18"/>
        </w:rPr>
      </w:pPr>
      <w:r>
        <w:rPr>
          <w:rFonts w:ascii="Arial" w:hAnsi="Arial" w:cs="Arial"/>
          <w:sz w:val="18"/>
          <w:szCs w:val="18"/>
        </w:rPr>
        <w:t>No existió ningún pasivo contingente durante el período del 1°de enero al 30 de junio de 2018.</w:t>
      </w:r>
    </w:p>
    <w:p w:rsidR="004337EF" w:rsidRDefault="004337EF" w:rsidP="004337EF">
      <w:pPr>
        <w:jc w:val="center"/>
        <w:rPr>
          <w:rFonts w:ascii="Arial" w:hAnsi="Arial" w:cs="Arial"/>
          <w:sz w:val="18"/>
          <w:szCs w:val="18"/>
        </w:rPr>
      </w:pPr>
    </w:p>
    <w:p w:rsidR="004337EF" w:rsidRDefault="004337EF" w:rsidP="004337EF">
      <w:pPr>
        <w:jc w:val="center"/>
        <w:rPr>
          <w:rFonts w:ascii="Arial" w:hAnsi="Arial" w:cs="Arial"/>
          <w:sz w:val="18"/>
          <w:szCs w:val="18"/>
        </w:rPr>
      </w:pPr>
      <w:r>
        <w:rPr>
          <w:rFonts w:ascii="Arial" w:hAnsi="Arial" w:cs="Arial"/>
          <w:sz w:val="18"/>
          <w:szCs w:val="18"/>
        </w:rPr>
        <w:t>Bajo protesta de decir verdad declaramos que los Estados Financieros</w:t>
      </w:r>
      <w:bookmarkStart w:id="6" w:name="_GoBack"/>
      <w:bookmarkEnd w:id="6"/>
      <w:r>
        <w:rPr>
          <w:rFonts w:ascii="Arial" w:hAnsi="Arial" w:cs="Arial"/>
          <w:sz w:val="18"/>
          <w:szCs w:val="18"/>
        </w:rPr>
        <w:t xml:space="preserve"> y sus Notas son razonablemente correctos y responsabilidad del emisor.</w:t>
      </w:r>
    </w:p>
    <w:p w:rsidR="004337EF" w:rsidRDefault="004337EF" w:rsidP="004337EF">
      <w:pPr>
        <w:spacing w:line="360" w:lineRule="auto"/>
        <w:jc w:val="both"/>
        <w:rPr>
          <w:rFonts w:ascii="Arial" w:hAnsi="Arial" w:cs="Arial"/>
          <w:b/>
          <w:sz w:val="18"/>
          <w:szCs w:val="18"/>
        </w:rPr>
      </w:pP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r>
        <w:pict>
          <v:shapetype id="_x0000_t32" coordsize="21600,21600" o:spt="32" o:oned="t" path="m,l21600,21600e" filled="f">
            <v:path arrowok="t" fillok="f" o:connecttype="none"/>
            <o:lock v:ext="edit" shapetype="t"/>
          </v:shapetype>
          <v:shape id="AutoShape 131" o:spid="_x0000_s1047" type="#_x0000_t32" style="position:absolute;left:0;text-align:left;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"/>
        </w:pict>
      </w:r>
      <w:r>
        <w:pict>
          <v:shape id="AutoShape 132" o:spid="_x0000_s1048" type="#_x0000_t32" style="position:absolute;left:0;text-align:left;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"/>
        </w:pict>
      </w:r>
    </w:p>
    <w:p w:rsidR="004337EF" w:rsidRDefault="004337EF" w:rsidP="004337EF">
      <w:pPr>
        <w:spacing w:line="240" w:lineRule="auto"/>
        <w:ind w:left="2829" w:firstLine="709"/>
        <w:jc w:val="both"/>
        <w:rPr>
          <w:rFonts w:ascii="Arial" w:hAnsi="Arial" w:cs="Arial"/>
          <w:sz w:val="18"/>
          <w:szCs w:val="18"/>
        </w:rPr>
      </w:pPr>
      <w:r>
        <w:rPr>
          <w:rFonts w:ascii="Arial" w:hAnsi="Arial" w:cs="Arial"/>
          <w:sz w:val="18"/>
          <w:szCs w:val="18"/>
        </w:rPr>
        <w:t>Lic. Roberto Armas Arámburu</w:t>
      </w:r>
      <w:r>
        <w:rPr>
          <w:rFonts w:ascii="Arial" w:hAnsi="Arial" w:cs="Arial"/>
          <w:sz w:val="18"/>
          <w:szCs w:val="18"/>
        </w:rPr>
        <w:tab/>
      </w:r>
      <w:r>
        <w:rPr>
          <w:rFonts w:ascii="Arial" w:hAnsi="Arial" w:cs="Arial"/>
          <w:sz w:val="18"/>
          <w:szCs w:val="18"/>
        </w:rPr>
        <w:tab/>
        <w:t xml:space="preserve">Lic. Omar Fdo. Saucedo Macías Valadez </w:t>
      </w:r>
    </w:p>
    <w:p w:rsidR="004337EF" w:rsidRDefault="004337EF" w:rsidP="004337EF">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4337EF" w:rsidRDefault="004337EF" w:rsidP="004337EF">
      <w:pPr>
        <w:pStyle w:val="Texto"/>
        <w:spacing w:after="0" w:line="240" w:lineRule="exact"/>
        <w:jc w:val="center"/>
        <w:rPr>
          <w:rFonts w:ascii="Soberana Sans Light" w:hAnsi="Soberana Sans Light"/>
          <w:b/>
          <w:sz w:val="22"/>
          <w:szCs w:val="22"/>
          <w:lang w:val="es-MX"/>
        </w:rPr>
      </w:pPr>
    </w:p>
    <w:p w:rsidR="004337EF" w:rsidRDefault="004337EF" w:rsidP="004337EF">
      <w:pPr>
        <w:rPr>
          <w:rFonts w:ascii="Soberana Sans Light" w:eastAsia="Times New Roman" w:hAnsi="Soberana Sans Light" w:cs="Arial"/>
          <w:b/>
          <w:lang w:val="es-ES" w:eastAsia="es-ES"/>
        </w:rPr>
      </w:pPr>
      <w:r>
        <w:rPr>
          <w:rFonts w:ascii="Soberana Sans Light" w:hAnsi="Soberana Sans Light"/>
          <w:b/>
        </w:rPr>
        <w:br w:type="page"/>
      </w:r>
    </w:p>
    <w:p w:rsidR="004337EF" w:rsidRDefault="004337EF" w:rsidP="004337E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4337EF" w:rsidRDefault="004337EF" w:rsidP="004337EF">
      <w:pPr>
        <w:pStyle w:val="Texto"/>
        <w:spacing w:after="0" w:line="240" w:lineRule="exact"/>
        <w:jc w:val="center"/>
        <w:rPr>
          <w:rFonts w:ascii="Soberana Sans Light" w:hAnsi="Soberana Sans Light"/>
          <w:b/>
          <w:sz w:val="22"/>
          <w:szCs w:val="22"/>
        </w:rPr>
      </w:pPr>
    </w:p>
    <w:p w:rsidR="004337EF" w:rsidRDefault="004337EF" w:rsidP="004337EF">
      <w:pPr>
        <w:pStyle w:val="Texto"/>
        <w:spacing w:after="0" w:line="240" w:lineRule="exact"/>
        <w:jc w:val="center"/>
        <w:rPr>
          <w:rFonts w:ascii="Soberana Sans Light" w:hAnsi="Soberana Sans Light"/>
          <w:b/>
          <w:sz w:val="22"/>
          <w:szCs w:val="22"/>
        </w:rPr>
      </w:pPr>
    </w:p>
    <w:p w:rsidR="004337EF" w:rsidRDefault="004337EF" w:rsidP="004337EF">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rsidR="004337EF" w:rsidRDefault="004337EF" w:rsidP="004337EF">
      <w:pPr>
        <w:pStyle w:val="INCISO"/>
        <w:spacing w:after="0" w:line="240" w:lineRule="exact"/>
        <w:ind w:left="648"/>
        <w:rPr>
          <w:b/>
          <w:smallCaps/>
        </w:rPr>
      </w:pPr>
      <w:r>
        <w:rPr>
          <w:b/>
          <w:smallCaps/>
        </w:rPr>
        <w:t>I)</w:t>
      </w:r>
      <w:r>
        <w:rPr>
          <w:b/>
          <w:smallCaps/>
        </w:rPr>
        <w:tab/>
        <w:t>Notas al Estado de Situación Financiera</w:t>
      </w:r>
    </w:p>
    <w:p w:rsidR="004337EF" w:rsidRDefault="004337EF" w:rsidP="004337EF">
      <w:pPr>
        <w:pStyle w:val="Texto"/>
        <w:spacing w:after="0" w:line="240" w:lineRule="exact"/>
        <w:rPr>
          <w:b/>
          <w:szCs w:val="18"/>
          <w:lang w:val="es-MX"/>
        </w:rPr>
      </w:pPr>
    </w:p>
    <w:p w:rsidR="004337EF" w:rsidRDefault="004337EF" w:rsidP="004337EF">
      <w:pPr>
        <w:pStyle w:val="Texto"/>
        <w:spacing w:after="0" w:line="360" w:lineRule="auto"/>
        <w:rPr>
          <w:b/>
          <w:szCs w:val="18"/>
          <w:lang w:val="es-MX"/>
        </w:rPr>
      </w:pPr>
      <w:r>
        <w:rPr>
          <w:b/>
          <w:szCs w:val="18"/>
          <w:lang w:val="es-MX"/>
        </w:rPr>
        <w:t>Activo</w:t>
      </w:r>
    </w:p>
    <w:p w:rsidR="004337EF" w:rsidRDefault="004337EF" w:rsidP="004337EF">
      <w:pPr>
        <w:pStyle w:val="Texto"/>
        <w:spacing w:after="0" w:line="360" w:lineRule="auto"/>
        <w:ind w:firstLine="706"/>
        <w:rPr>
          <w:b/>
          <w:szCs w:val="18"/>
          <w:lang w:val="es-MX"/>
        </w:rPr>
      </w:pPr>
      <w:r>
        <w:rPr>
          <w:b/>
          <w:szCs w:val="18"/>
          <w:lang w:val="es-MX"/>
        </w:rPr>
        <w:t>Efectivo y Equivalentes</w:t>
      </w:r>
    </w:p>
    <w:p w:rsidR="004337EF" w:rsidRDefault="004337EF" w:rsidP="004337EF">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4337EF" w:rsidRDefault="004337EF" w:rsidP="004337EF">
      <w:pPr>
        <w:pStyle w:val="ROMANOS"/>
        <w:spacing w:after="0" w:line="360" w:lineRule="auto"/>
        <w:ind w:left="724" w:firstLine="0"/>
        <w:rPr>
          <w:lang w:val="es-MX"/>
        </w:rPr>
      </w:pPr>
    </w:p>
    <w:tbl>
      <w:tblPr>
        <w:tblW w:w="5922" w:type="dxa"/>
        <w:jc w:val="center"/>
        <w:tblCellMar>
          <w:left w:w="70" w:type="dxa"/>
          <w:right w:w="70" w:type="dxa"/>
        </w:tblCellMar>
        <w:tblLook w:val="04A0" w:firstRow="1" w:lastRow="0" w:firstColumn="1" w:lastColumn="0" w:noHBand="0" w:noVBand="1"/>
      </w:tblPr>
      <w:tblGrid>
        <w:gridCol w:w="1800"/>
        <w:gridCol w:w="460"/>
        <w:gridCol w:w="2076"/>
        <w:gridCol w:w="283"/>
        <w:gridCol w:w="1303"/>
      </w:tblGrid>
      <w:tr w:rsidR="004337EF" w:rsidTr="004337EF">
        <w:trPr>
          <w:trHeight w:val="150"/>
          <w:jc w:val="center"/>
        </w:trPr>
        <w:tc>
          <w:tcPr>
            <w:tcW w:w="1800"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NO. DE CTA.</w:t>
            </w:r>
          </w:p>
        </w:tc>
        <w:tc>
          <w:tcPr>
            <w:tcW w:w="460" w:type="dxa"/>
            <w:noWrap/>
            <w:vAlign w:val="bottom"/>
            <w:hideMark/>
          </w:tcPr>
          <w:p w:rsidR="004337EF" w:rsidRDefault="004337EF">
            <w:pPr>
              <w:rPr>
                <w:rFonts w:ascii="Arial" w:eastAsia="Times New Roman" w:hAnsi="Arial" w:cs="Arial"/>
                <w:b/>
                <w:bCs/>
                <w:color w:val="FFFFFF"/>
                <w:sz w:val="18"/>
                <w:szCs w:val="18"/>
                <w:lang w:eastAsia="es-MX"/>
              </w:rPr>
            </w:pPr>
          </w:p>
        </w:tc>
        <w:tc>
          <w:tcPr>
            <w:tcW w:w="2076"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283" w:type="dxa"/>
            <w:noWrap/>
            <w:vAlign w:val="bottom"/>
            <w:hideMark/>
          </w:tcPr>
          <w:p w:rsidR="004337EF" w:rsidRDefault="004337EF">
            <w:pPr>
              <w:rPr>
                <w:rFonts w:ascii="Arial" w:eastAsia="Times New Roman" w:hAnsi="Arial" w:cs="Arial"/>
                <w:b/>
                <w:bCs/>
                <w:color w:val="FFFFFF"/>
                <w:sz w:val="18"/>
                <w:szCs w:val="18"/>
                <w:lang w:eastAsia="es-MX"/>
              </w:rPr>
            </w:pPr>
          </w:p>
        </w:tc>
        <w:tc>
          <w:tcPr>
            <w:tcW w:w="1303"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IMPORTE</w:t>
            </w:r>
          </w:p>
        </w:tc>
      </w:tr>
      <w:tr w:rsidR="004337EF" w:rsidTr="004337EF">
        <w:trPr>
          <w:trHeight w:val="255"/>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60" w:type="dxa"/>
            <w:noWrap/>
            <w:vAlign w:val="center"/>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283"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50"/>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60"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283"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375"/>
          <w:jc w:val="center"/>
        </w:trPr>
        <w:tc>
          <w:tcPr>
            <w:tcW w:w="1800" w:type="dxa"/>
            <w:noWrap/>
            <w:vAlign w:val="bottom"/>
            <w:hideMark/>
          </w:tcPr>
          <w:p w:rsidR="004337EF" w:rsidRDefault="004337EF">
            <w:pPr>
              <w:spacing w:after="0"/>
              <w:rPr>
                <w:sz w:val="20"/>
                <w:szCs w:val="20"/>
                <w:lang w:eastAsia="es-MX"/>
              </w:rPr>
            </w:pPr>
          </w:p>
        </w:tc>
        <w:tc>
          <w:tcPr>
            <w:tcW w:w="460"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rPr>
                <w:sz w:val="20"/>
                <w:szCs w:val="20"/>
                <w:lang w:eastAsia="es-MX"/>
              </w:rPr>
            </w:pP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XXXXX8184</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26,037,949</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XXXXX7296</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1,986,944</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XXXXX9968</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45,839,065</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XXXXX0689</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80,362,641</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XXXXX9611</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395,718</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XXXXX8602</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21,756,855</w:t>
            </w: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tcPr>
          <w:p w:rsidR="004337EF" w:rsidRDefault="004337EF">
            <w:pPr>
              <w:spacing w:after="0" w:line="240" w:lineRule="auto"/>
              <w:jc w:val="right"/>
              <w:rPr>
                <w:rFonts w:ascii="Arial" w:eastAsia="Times New Roman" w:hAnsi="Arial" w:cs="Arial"/>
                <w:sz w:val="18"/>
                <w:szCs w:val="18"/>
                <w:lang w:eastAsia="es-MX"/>
              </w:rPr>
            </w:pPr>
          </w:p>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5,322,423</w:t>
            </w:r>
          </w:p>
        </w:tc>
      </w:tr>
      <w:tr w:rsidR="004337EF" w:rsidTr="004337EF">
        <w:trPr>
          <w:trHeight w:val="375"/>
          <w:jc w:val="center"/>
        </w:trPr>
        <w:tc>
          <w:tcPr>
            <w:tcW w:w="1800" w:type="dxa"/>
            <w:noWrap/>
            <w:vAlign w:val="bottom"/>
            <w:hideMark/>
          </w:tcPr>
          <w:p w:rsidR="004337EF" w:rsidRDefault="004337EF">
            <w:pPr>
              <w:rPr>
                <w:rFonts w:ascii="Arial" w:eastAsia="Times New Roman" w:hAnsi="Arial" w:cs="Arial"/>
                <w:sz w:val="18"/>
                <w:szCs w:val="18"/>
                <w:lang w:eastAsia="es-MX"/>
              </w:rPr>
            </w:pPr>
          </w:p>
        </w:tc>
        <w:tc>
          <w:tcPr>
            <w:tcW w:w="460"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BANJÉRCITO</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rPr>
                <w:sz w:val="20"/>
                <w:szCs w:val="20"/>
                <w:lang w:eastAsia="es-MX"/>
              </w:rPr>
            </w:pPr>
          </w:p>
        </w:tc>
      </w:tr>
      <w:tr w:rsidR="004337EF" w:rsidTr="004337EF">
        <w:trPr>
          <w:trHeight w:val="375"/>
          <w:jc w:val="center"/>
        </w:trPr>
        <w:tc>
          <w:tcPr>
            <w:tcW w:w="1800" w:type="dxa"/>
            <w:noWrap/>
            <w:vAlign w:val="bottom"/>
            <w:hideMark/>
          </w:tcPr>
          <w:p w:rsidR="004337EF" w:rsidRDefault="004337EF">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XXXXX1607</w:t>
            </w:r>
          </w:p>
        </w:tc>
        <w:tc>
          <w:tcPr>
            <w:tcW w:w="460"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5,218,599</w:t>
            </w:r>
          </w:p>
        </w:tc>
      </w:tr>
      <w:tr w:rsidR="004337EF" w:rsidTr="004337EF">
        <w:trPr>
          <w:trHeight w:val="375"/>
          <w:jc w:val="center"/>
        </w:trPr>
        <w:tc>
          <w:tcPr>
            <w:tcW w:w="1800" w:type="dxa"/>
            <w:noWrap/>
            <w:vAlign w:val="bottom"/>
            <w:hideMark/>
          </w:tcPr>
          <w:p w:rsidR="004337EF" w:rsidRDefault="004337EF">
            <w:pPr>
              <w:rPr>
                <w:rFonts w:ascii="Arial" w:eastAsia="Times New Roman" w:hAnsi="Arial" w:cs="Arial"/>
                <w:sz w:val="18"/>
                <w:szCs w:val="18"/>
                <w:lang w:eastAsia="es-MX"/>
              </w:rPr>
            </w:pPr>
          </w:p>
        </w:tc>
        <w:tc>
          <w:tcPr>
            <w:tcW w:w="460"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noWrap/>
            <w:vAlign w:val="bottom"/>
            <w:hideMark/>
          </w:tcPr>
          <w:p w:rsidR="004337EF" w:rsidRDefault="004337EF">
            <w:pPr>
              <w:rPr>
                <w:rFonts w:ascii="Arial" w:eastAsia="Times New Roman" w:hAnsi="Arial" w:cs="Arial"/>
                <w:sz w:val="18"/>
                <w:szCs w:val="18"/>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4337EF" w:rsidTr="004337EF">
        <w:trPr>
          <w:trHeight w:val="375"/>
          <w:jc w:val="center"/>
        </w:trPr>
        <w:tc>
          <w:tcPr>
            <w:tcW w:w="1800" w:type="dxa"/>
            <w:noWrap/>
            <w:vAlign w:val="bottom"/>
            <w:hideMark/>
          </w:tcPr>
          <w:p w:rsidR="004337EF" w:rsidRDefault="004337EF">
            <w:pPr>
              <w:rPr>
                <w:rFonts w:ascii="Arial" w:eastAsia="Times New Roman" w:hAnsi="Arial" w:cs="Arial"/>
                <w:bCs/>
                <w:sz w:val="18"/>
                <w:szCs w:val="18"/>
                <w:lang w:eastAsia="es-MX"/>
              </w:rPr>
            </w:pPr>
          </w:p>
        </w:tc>
        <w:tc>
          <w:tcPr>
            <w:tcW w:w="460"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rPr>
                <w:sz w:val="20"/>
                <w:szCs w:val="20"/>
                <w:lang w:eastAsia="es-MX"/>
              </w:rPr>
            </w:pPr>
          </w:p>
        </w:tc>
        <w:tc>
          <w:tcPr>
            <w:tcW w:w="283" w:type="dxa"/>
            <w:noWrap/>
            <w:vAlign w:val="bottom"/>
            <w:hideMark/>
          </w:tcPr>
          <w:p w:rsidR="004337EF" w:rsidRDefault="004337EF">
            <w:pPr>
              <w:spacing w:after="0"/>
              <w:rPr>
                <w:sz w:val="20"/>
                <w:szCs w:val="20"/>
                <w:lang w:eastAsia="es-MX"/>
              </w:rPr>
            </w:pPr>
          </w:p>
        </w:tc>
        <w:tc>
          <w:tcPr>
            <w:tcW w:w="1303" w:type="dxa"/>
            <w:noWrap/>
            <w:vAlign w:val="bottom"/>
            <w:hideMark/>
          </w:tcPr>
          <w:p w:rsidR="004337EF" w:rsidRDefault="004337EF">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186,920,194</w:t>
            </w:r>
          </w:p>
        </w:tc>
      </w:tr>
    </w:tbl>
    <w:p w:rsidR="004337EF" w:rsidRDefault="004337EF" w:rsidP="004337EF">
      <w:pPr>
        <w:pStyle w:val="ROMANOS"/>
        <w:spacing w:after="0" w:line="360" w:lineRule="auto"/>
        <w:ind w:left="724" w:firstLine="0"/>
        <w:rPr>
          <w:lang w:val="es-MX"/>
        </w:rPr>
      </w:pPr>
    </w:p>
    <w:p w:rsidR="004337EF" w:rsidRDefault="004337EF" w:rsidP="004337EF">
      <w:pPr>
        <w:spacing w:line="360" w:lineRule="auto"/>
        <w:jc w:val="both"/>
        <w:rPr>
          <w:rFonts w:ascii="Arial" w:hAnsi="Arial" w:cs="Arial"/>
          <w:sz w:val="18"/>
          <w:szCs w:val="18"/>
        </w:rPr>
      </w:pPr>
      <w:r>
        <w:rPr>
          <w:rFonts w:ascii="Arial" w:hAnsi="Arial" w:cs="Arial"/>
          <w:sz w:val="18"/>
          <w:szCs w:val="18"/>
        </w:rPr>
        <w:t>Las cuentas existentes son manejadas de forma mancomunada, reconociendo para tal efecto las firmas del Director General y el Director Administrativo. Los saldos al 30 de junio de 2018, corresponden a recursos a corto y largo plazo en cuentas bancarias destinadas al cumplimiento de obligaciones de pago derivadas de la actividad propia de la Institución, así como por el otorgamiento de créditos.</w:t>
      </w:r>
    </w:p>
    <w:p w:rsidR="004337EF" w:rsidRDefault="004337EF" w:rsidP="004337EF">
      <w:pPr>
        <w:pStyle w:val="ROMANOS"/>
        <w:spacing w:after="0" w:line="360" w:lineRule="auto"/>
        <w:ind w:hanging="431"/>
        <w:rPr>
          <w:b/>
          <w:lang w:val="es-MX"/>
        </w:rPr>
      </w:pPr>
      <w:r>
        <w:rPr>
          <w:b/>
          <w:lang w:val="es-MX"/>
        </w:rPr>
        <w:lastRenderedPageBreak/>
        <w:t>Derechos a recibir Efectivo y Equivalentes y Bienes o Servicios a Recibir</w:t>
      </w:r>
    </w:p>
    <w:p w:rsidR="004337EF" w:rsidRDefault="004337EF" w:rsidP="004337EF">
      <w:pPr>
        <w:pStyle w:val="ROMANOS"/>
        <w:spacing w:after="0" w:line="360" w:lineRule="auto"/>
        <w:ind w:hanging="431"/>
        <w:rPr>
          <w:lang w:val="es-MX"/>
        </w:rPr>
      </w:pPr>
      <w:r>
        <w:rPr>
          <w:lang w:val="es-MX"/>
        </w:rPr>
        <w:t>2.</w:t>
      </w:r>
      <w:r>
        <w:rPr>
          <w:lang w:val="es-MX"/>
        </w:rPr>
        <w:tab/>
        <w:t>Los derechos a recibir Efectivo y Equivalentes y Bienes o Servicios a recibir se derivan de los créditos otorgados bajo la Ley de Pensiones Civiles del Estado de Tlaxcala de 1984 y la Ley vigente. Se considera como activo circulante el monto de los créditos verdes otorgados y como activo no circulante los créditos rojos e hipotecarios del nuevo esquema crediticio, así como los que se encuentran en proceso de recuperación del esquema anterior.</w:t>
      </w:r>
    </w:p>
    <w:p w:rsidR="004337EF" w:rsidRDefault="004337EF" w:rsidP="004337EF">
      <w:pPr>
        <w:pStyle w:val="ROMANOS"/>
        <w:spacing w:after="0" w:line="360" w:lineRule="auto"/>
        <w:ind w:hanging="431"/>
        <w:rPr>
          <w:lang w:val="es-MX"/>
        </w:rPr>
      </w:pPr>
      <w:r>
        <w:rPr>
          <w:lang w:val="es-MX"/>
        </w:rPr>
        <w:t>3.</w:t>
      </w:r>
      <w:r>
        <w:rPr>
          <w:lang w:val="es-MX"/>
        </w:rPr>
        <w:tab/>
        <w:t>El vencimiento de los derechos a recibir efectivo y equivalentes, y bienes o servicios a recibir, derivados de los créditos verdes es de un año a partir de la fecha de aplicación del descuento en la nómina del trabajador. La recuperación de los créditos rojos es de 3 años, mientras que los créditos hipotecarios tienen un plazo de recuperación de 15 años. Las características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4337EF" w:rsidRDefault="004337EF" w:rsidP="004337EF">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4337EF" w:rsidTr="004337EF">
        <w:trPr>
          <w:trHeight w:val="225"/>
          <w:jc w:val="center"/>
        </w:trPr>
        <w:tc>
          <w:tcPr>
            <w:tcW w:w="5284" w:type="dxa"/>
            <w:gridSpan w:val="2"/>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476" w:type="dxa"/>
            <w:noWrap/>
            <w:vAlign w:val="bottom"/>
            <w:hideMark/>
          </w:tcPr>
          <w:p w:rsidR="004337EF" w:rsidRDefault="004337EF">
            <w:pPr>
              <w:rPr>
                <w:rFonts w:ascii="Arial" w:eastAsia="Times New Roman" w:hAnsi="Arial" w:cs="Arial"/>
                <w:b/>
                <w:bCs/>
                <w:color w:val="FFFFFF"/>
                <w:sz w:val="18"/>
                <w:szCs w:val="18"/>
                <w:lang w:eastAsia="es-MX"/>
              </w:rPr>
            </w:pPr>
          </w:p>
        </w:tc>
        <w:tc>
          <w:tcPr>
            <w:tcW w:w="2076"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IMPORTE</w:t>
            </w:r>
          </w:p>
        </w:tc>
      </w:tr>
      <w:tr w:rsidR="004337EF" w:rsidTr="004337EF">
        <w:trPr>
          <w:trHeight w:val="285"/>
          <w:jc w:val="center"/>
        </w:trPr>
        <w:tc>
          <w:tcPr>
            <w:tcW w:w="0" w:type="auto"/>
            <w:gridSpan w:val="2"/>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76" w:type="dxa"/>
            <w:noWrap/>
            <w:vAlign w:val="bottom"/>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65"/>
          <w:jc w:val="center"/>
        </w:trPr>
        <w:tc>
          <w:tcPr>
            <w:tcW w:w="0" w:type="auto"/>
            <w:gridSpan w:val="2"/>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76"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375"/>
          <w:jc w:val="center"/>
        </w:trPr>
        <w:tc>
          <w:tcPr>
            <w:tcW w:w="5284"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12,629,673</w:t>
            </w:r>
          </w:p>
        </w:tc>
      </w:tr>
      <w:tr w:rsidR="004337EF" w:rsidTr="004337EF">
        <w:trPr>
          <w:trHeight w:val="225"/>
          <w:jc w:val="center"/>
        </w:trPr>
        <w:tc>
          <w:tcPr>
            <w:tcW w:w="1061" w:type="dxa"/>
            <w:noWrap/>
            <w:vAlign w:val="bottom"/>
            <w:hideMark/>
          </w:tcPr>
          <w:p w:rsidR="004337EF" w:rsidRDefault="004337EF">
            <w:pPr>
              <w:rPr>
                <w:rFonts w:ascii="Arial" w:eastAsia="Times New Roman" w:hAnsi="Arial" w:cs="Arial"/>
                <w:b/>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14,268,091</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-1,638,418</w:t>
            </w:r>
          </w:p>
        </w:tc>
      </w:tr>
      <w:tr w:rsidR="004337EF" w:rsidTr="004337EF">
        <w:trPr>
          <w:trHeight w:val="240"/>
          <w:jc w:val="center"/>
        </w:trPr>
        <w:tc>
          <w:tcPr>
            <w:tcW w:w="5284" w:type="dxa"/>
            <w:gridSpan w:val="2"/>
            <w:noWrap/>
            <w:vAlign w:val="bottom"/>
          </w:tcPr>
          <w:p w:rsidR="004337EF" w:rsidRDefault="004337EF">
            <w:pPr>
              <w:spacing w:after="0" w:line="240" w:lineRule="auto"/>
              <w:rPr>
                <w:rFonts w:ascii="Arial" w:eastAsia="Times New Roman" w:hAnsi="Arial" w:cs="Arial"/>
                <w:sz w:val="18"/>
                <w:szCs w:val="18"/>
                <w:lang w:eastAsia="es-MX"/>
              </w:rPr>
            </w:pPr>
          </w:p>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100,974,986</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b/>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100,974,986</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120,692,068</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-23,466,900</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10,016,774</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-6,260,790</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noWrap/>
            <w:vAlign w:val="bottom"/>
            <w:hideMark/>
          </w:tcPr>
          <w:p w:rsidR="004337EF" w:rsidRDefault="004337EF">
            <w:pPr>
              <w:rPr>
                <w:rFonts w:ascii="Arial" w:eastAsia="Times New Roman" w:hAnsi="Arial" w:cs="Arial"/>
                <w:sz w:val="18"/>
                <w:szCs w:val="18"/>
                <w:lang w:eastAsia="es-MX"/>
              </w:rPr>
            </w:pPr>
          </w:p>
        </w:tc>
        <w:tc>
          <w:tcPr>
            <w:tcW w:w="207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-6,166</w:t>
            </w:r>
          </w:p>
        </w:tc>
      </w:tr>
      <w:tr w:rsidR="004337EF" w:rsidTr="004337EF">
        <w:trPr>
          <w:trHeight w:val="240"/>
          <w:jc w:val="center"/>
        </w:trPr>
        <w:tc>
          <w:tcPr>
            <w:tcW w:w="1061" w:type="dxa"/>
            <w:noWrap/>
            <w:vAlign w:val="bottom"/>
            <w:hideMark/>
          </w:tcPr>
          <w:p w:rsidR="004337EF" w:rsidRDefault="004337EF">
            <w:pPr>
              <w:rPr>
                <w:rFonts w:ascii="Arial" w:eastAsia="Times New Roman" w:hAnsi="Arial" w:cs="Arial"/>
                <w:sz w:val="18"/>
                <w:szCs w:val="18"/>
                <w:lang w:eastAsia="es-MX"/>
              </w:rPr>
            </w:pPr>
          </w:p>
        </w:tc>
        <w:tc>
          <w:tcPr>
            <w:tcW w:w="4223" w:type="dxa"/>
            <w:noWrap/>
            <w:vAlign w:val="bottom"/>
            <w:hideMark/>
          </w:tcPr>
          <w:p w:rsidR="004337EF" w:rsidRDefault="004337EF">
            <w:pPr>
              <w:spacing w:after="0"/>
              <w:rPr>
                <w:sz w:val="20"/>
                <w:szCs w:val="20"/>
                <w:lang w:eastAsia="es-MX"/>
              </w:rPr>
            </w:pPr>
          </w:p>
        </w:tc>
        <w:tc>
          <w:tcPr>
            <w:tcW w:w="476"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rPr>
                <w:sz w:val="20"/>
                <w:szCs w:val="20"/>
                <w:lang w:eastAsia="es-MX"/>
              </w:rPr>
            </w:pPr>
          </w:p>
        </w:tc>
      </w:tr>
      <w:tr w:rsidR="004337EF" w:rsidTr="004337EF">
        <w:trPr>
          <w:trHeight w:val="240"/>
          <w:jc w:val="center"/>
        </w:trPr>
        <w:tc>
          <w:tcPr>
            <w:tcW w:w="1061" w:type="dxa"/>
            <w:noWrap/>
            <w:vAlign w:val="bottom"/>
            <w:hideMark/>
          </w:tcPr>
          <w:p w:rsidR="004337EF" w:rsidRDefault="004337EF">
            <w:pPr>
              <w:spacing w:after="0"/>
              <w:rPr>
                <w:sz w:val="20"/>
                <w:szCs w:val="20"/>
                <w:lang w:eastAsia="es-MX"/>
              </w:rPr>
            </w:pPr>
          </w:p>
        </w:tc>
        <w:tc>
          <w:tcPr>
            <w:tcW w:w="4223" w:type="dxa"/>
            <w:noWrap/>
            <w:vAlign w:val="bottom"/>
            <w:hideMark/>
          </w:tcPr>
          <w:p w:rsidR="004337EF" w:rsidRDefault="004337EF">
            <w:pPr>
              <w:spacing w:after="0"/>
              <w:rPr>
                <w:sz w:val="20"/>
                <w:szCs w:val="20"/>
                <w:lang w:eastAsia="es-MX"/>
              </w:rPr>
            </w:pPr>
          </w:p>
        </w:tc>
        <w:tc>
          <w:tcPr>
            <w:tcW w:w="476"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rPr>
                <w:sz w:val="20"/>
                <w:szCs w:val="20"/>
                <w:lang w:eastAsia="es-MX"/>
              </w:rPr>
            </w:pPr>
          </w:p>
        </w:tc>
      </w:tr>
      <w:tr w:rsidR="004337EF" w:rsidTr="004337EF">
        <w:trPr>
          <w:trHeight w:val="375"/>
          <w:jc w:val="center"/>
        </w:trPr>
        <w:tc>
          <w:tcPr>
            <w:tcW w:w="1061" w:type="dxa"/>
            <w:noWrap/>
            <w:vAlign w:val="bottom"/>
            <w:hideMark/>
          </w:tcPr>
          <w:p w:rsidR="004337EF" w:rsidRDefault="004337EF">
            <w:pPr>
              <w:spacing w:after="0"/>
              <w:rPr>
                <w:sz w:val="20"/>
                <w:szCs w:val="20"/>
                <w:lang w:eastAsia="es-MX"/>
              </w:rPr>
            </w:pPr>
          </w:p>
        </w:tc>
        <w:tc>
          <w:tcPr>
            <w:tcW w:w="4223" w:type="dxa"/>
            <w:noWrap/>
            <w:vAlign w:val="bottom"/>
            <w:hideMark/>
          </w:tcPr>
          <w:p w:rsidR="004337EF" w:rsidRDefault="004337EF">
            <w:pPr>
              <w:spacing w:after="0"/>
              <w:rPr>
                <w:sz w:val="20"/>
                <w:szCs w:val="20"/>
                <w:lang w:eastAsia="es-MX"/>
              </w:rPr>
            </w:pPr>
          </w:p>
        </w:tc>
        <w:tc>
          <w:tcPr>
            <w:tcW w:w="476" w:type="dxa"/>
            <w:noWrap/>
            <w:vAlign w:val="bottom"/>
            <w:hideMark/>
          </w:tcPr>
          <w:p w:rsidR="004337EF" w:rsidRDefault="004337EF">
            <w:pPr>
              <w:spacing w:after="0"/>
              <w:rPr>
                <w:sz w:val="20"/>
                <w:szCs w:val="20"/>
                <w:lang w:eastAsia="es-MX"/>
              </w:rPr>
            </w:pPr>
          </w:p>
        </w:tc>
        <w:tc>
          <w:tcPr>
            <w:tcW w:w="2076" w:type="dxa"/>
            <w:noWrap/>
            <w:vAlign w:val="bottom"/>
            <w:hideMark/>
          </w:tcPr>
          <w:p w:rsidR="004337EF" w:rsidRDefault="004337EF">
            <w:pPr>
              <w:spacing w:after="0"/>
              <w:rPr>
                <w:sz w:val="20"/>
                <w:szCs w:val="20"/>
                <w:lang w:eastAsia="es-MX"/>
              </w:rPr>
            </w:pPr>
          </w:p>
        </w:tc>
      </w:tr>
    </w:tbl>
    <w:p w:rsidR="004337EF" w:rsidRDefault="004337EF" w:rsidP="004337EF">
      <w:pPr>
        <w:pStyle w:val="ROMANOS"/>
        <w:spacing w:after="0" w:line="360" w:lineRule="auto"/>
        <w:ind w:hanging="431"/>
        <w:rPr>
          <w:b/>
          <w:lang w:val="es-MX"/>
        </w:rPr>
      </w:pPr>
      <w:r>
        <w:rPr>
          <w:b/>
          <w:lang w:val="es-MX"/>
        </w:rPr>
        <w:tab/>
        <w:t>Bienes Disponibles para su Transformación o Consumo (inventarios)</w:t>
      </w:r>
    </w:p>
    <w:p w:rsidR="004337EF" w:rsidRDefault="004337EF" w:rsidP="004337EF">
      <w:pPr>
        <w:pStyle w:val="ROMANOS"/>
        <w:spacing w:after="0" w:line="360" w:lineRule="auto"/>
        <w:ind w:hanging="431"/>
        <w:rPr>
          <w:lang w:val="es-MX"/>
        </w:rPr>
      </w:pPr>
      <w:r>
        <w:rPr>
          <w:lang w:val="es-MX"/>
        </w:rPr>
        <w:t>4.</w:t>
      </w:r>
      <w:r>
        <w:rPr>
          <w:lang w:val="es-MX"/>
        </w:rPr>
        <w:tab/>
        <w:t>No aplica.</w:t>
      </w:r>
    </w:p>
    <w:p w:rsidR="004337EF" w:rsidRDefault="004337EF" w:rsidP="004337EF">
      <w:pPr>
        <w:pStyle w:val="ROMANOS"/>
        <w:spacing w:after="0" w:line="360" w:lineRule="auto"/>
        <w:ind w:hanging="431"/>
        <w:rPr>
          <w:b/>
          <w:lang w:val="es-MX"/>
        </w:rPr>
      </w:pPr>
    </w:p>
    <w:p w:rsidR="004337EF" w:rsidRDefault="004337EF" w:rsidP="004337EF">
      <w:pPr>
        <w:pStyle w:val="ROMANOS"/>
        <w:spacing w:after="0" w:line="360" w:lineRule="auto"/>
        <w:ind w:hanging="431"/>
        <w:rPr>
          <w:b/>
          <w:lang w:val="es-MX"/>
        </w:rPr>
      </w:pPr>
    </w:p>
    <w:p w:rsidR="004337EF" w:rsidRDefault="004337EF" w:rsidP="004337EF">
      <w:pPr>
        <w:pStyle w:val="ROMANOS"/>
        <w:spacing w:after="0" w:line="360" w:lineRule="auto"/>
        <w:ind w:hanging="431"/>
        <w:rPr>
          <w:b/>
          <w:lang w:val="es-MX"/>
        </w:rPr>
      </w:pPr>
    </w:p>
    <w:p w:rsidR="004337EF" w:rsidRDefault="004337EF" w:rsidP="004337EF">
      <w:pPr>
        <w:pStyle w:val="ROMANOS"/>
        <w:spacing w:after="0" w:line="360" w:lineRule="auto"/>
        <w:ind w:hanging="431"/>
        <w:rPr>
          <w:b/>
          <w:lang w:val="es-MX"/>
        </w:rPr>
      </w:pPr>
    </w:p>
    <w:p w:rsidR="004337EF" w:rsidRDefault="004337EF" w:rsidP="004337EF">
      <w:pPr>
        <w:pStyle w:val="ROMANOS"/>
        <w:spacing w:after="0" w:line="360" w:lineRule="auto"/>
        <w:ind w:hanging="431"/>
        <w:rPr>
          <w:b/>
          <w:lang w:val="es-MX"/>
        </w:rPr>
      </w:pPr>
      <w:r>
        <w:rPr>
          <w:b/>
          <w:lang w:val="es-MX"/>
        </w:rPr>
        <w:lastRenderedPageBreak/>
        <w:t>Inversiones Financieras</w:t>
      </w:r>
    </w:p>
    <w:p w:rsidR="004337EF" w:rsidRDefault="004337EF" w:rsidP="004337EF">
      <w:pPr>
        <w:pStyle w:val="ROMANOS"/>
        <w:spacing w:after="0" w:line="360" w:lineRule="auto"/>
        <w:ind w:hanging="431"/>
        <w:rPr>
          <w:lang w:val="es-MX"/>
        </w:rPr>
      </w:pPr>
      <w:r>
        <w:rPr>
          <w:lang w:val="es-MX"/>
        </w:rPr>
        <w:t>5.</w:t>
      </w:r>
      <w:r>
        <w:rPr>
          <w:lang w:val="es-MX"/>
        </w:rPr>
        <w:tab/>
        <w:t>Las cuentas bancarias que manejan Inversiones financieras en la Institución son las siguientes:</w:t>
      </w:r>
      <w:r>
        <w:rPr>
          <w:lang w:val="es-MX"/>
        </w:rPr>
        <w:tab/>
      </w:r>
    </w:p>
    <w:tbl>
      <w:tblPr>
        <w:tblStyle w:val="Tabladecuadrcula1clara-nfasis31"/>
        <w:tblW w:w="0" w:type="auto"/>
        <w:jc w:val="center"/>
        <w:tblInd w:w="0" w:type="dxa"/>
        <w:tblLook w:val="04A0" w:firstRow="1" w:lastRow="0" w:firstColumn="1" w:lastColumn="0" w:noHBand="0" w:noVBand="1"/>
      </w:tblPr>
      <w:tblGrid>
        <w:gridCol w:w="1656"/>
        <w:gridCol w:w="1985"/>
        <w:gridCol w:w="4678"/>
      </w:tblGrid>
      <w:tr w:rsidR="004337EF" w:rsidTr="004337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right w:val="single" w:sz="4" w:space="0" w:color="D6E3BC" w:themeColor="accent3" w:themeTint="66"/>
            </w:tcBorders>
            <w:shd w:val="clear" w:color="auto" w:fill="632423" w:themeFill="accent2" w:themeFillShade="80"/>
            <w:vAlign w:val="center"/>
            <w:hideMark/>
          </w:tcPr>
          <w:p w:rsidR="004337EF" w:rsidRDefault="004337EF">
            <w:pPr>
              <w:pStyle w:val="ROMANOS"/>
              <w:spacing w:after="0" w:line="360" w:lineRule="auto"/>
              <w:ind w:left="0" w:firstLine="0"/>
              <w:jc w:val="left"/>
              <w:rPr>
                <w:lang w:val="es-MX"/>
              </w:rPr>
            </w:pPr>
            <w:r>
              <w:rPr>
                <w:lang w:val="es-MX"/>
              </w:rPr>
              <w:t>No. Cuenta</w:t>
            </w:r>
          </w:p>
        </w:tc>
        <w:tc>
          <w:tcPr>
            <w:tcW w:w="1985" w:type="dxa"/>
            <w:tcBorders>
              <w:top w:val="single" w:sz="4" w:space="0" w:color="D6E3BC" w:themeColor="accent3" w:themeTint="66"/>
              <w:left w:val="single" w:sz="4" w:space="0" w:color="D6E3BC" w:themeColor="accent3" w:themeTint="66"/>
              <w:right w:val="single" w:sz="4" w:space="0" w:color="D6E3BC" w:themeColor="accent3" w:themeTint="66"/>
            </w:tcBorders>
            <w:shd w:val="clear" w:color="auto" w:fill="632423" w:themeFill="accent2" w:themeFillShade="80"/>
            <w:vAlign w:val="center"/>
            <w:hideMark/>
          </w:tcPr>
          <w:p w:rsidR="004337EF" w:rsidRDefault="004337EF">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Pr>
                <w:lang w:val="es-MX"/>
              </w:rPr>
              <w:t>Descripción</w:t>
            </w:r>
          </w:p>
        </w:tc>
        <w:tc>
          <w:tcPr>
            <w:tcW w:w="4678" w:type="dxa"/>
            <w:tcBorders>
              <w:top w:val="single" w:sz="4" w:space="0" w:color="D6E3BC" w:themeColor="accent3" w:themeTint="66"/>
              <w:left w:val="single" w:sz="4" w:space="0" w:color="D6E3BC" w:themeColor="accent3" w:themeTint="66"/>
              <w:right w:val="single" w:sz="4" w:space="0" w:color="D6E3BC" w:themeColor="accent3" w:themeTint="66"/>
            </w:tcBorders>
            <w:shd w:val="clear" w:color="auto" w:fill="632423" w:themeFill="accent2" w:themeFillShade="80"/>
            <w:vAlign w:val="center"/>
            <w:hideMark/>
          </w:tcPr>
          <w:p w:rsidR="004337EF" w:rsidRDefault="004337EF">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Pr>
                <w:lang w:val="es-MX"/>
              </w:rPr>
              <w:t>Características</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rPr>
                <w:lang w:val="es-MX"/>
              </w:rPr>
            </w:pPr>
            <w:r>
              <w:rPr>
                <w:b w:val="0"/>
                <w:lang w:val="es-MX"/>
              </w:rPr>
              <w:t>XXXXX</w:t>
            </w:r>
            <w:r>
              <w:rPr>
                <w:lang w:val="es-MX"/>
              </w:rPr>
              <w:t>9968</w:t>
            </w:r>
          </w:p>
        </w:tc>
        <w:tc>
          <w:tcPr>
            <w:tcW w:w="19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Pr>
                <w:lang w:val="es-MX"/>
              </w:rPr>
              <w:t>Cuenta de cheques</w:t>
            </w:r>
          </w:p>
        </w:tc>
        <w:tc>
          <w:tcPr>
            <w:tcW w:w="467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recursos financieros destinados al otorgamiento y recuperación de los créditos otorgados bajo el nuevo marco jurídico.</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rPr>
                <w:lang w:val="es-MX"/>
              </w:rPr>
            </w:pPr>
            <w:r>
              <w:rPr>
                <w:b w:val="0"/>
                <w:lang w:val="es-MX"/>
              </w:rPr>
              <w:t>XXXXX</w:t>
            </w:r>
            <w:r>
              <w:rPr>
                <w:lang w:val="es-MX"/>
              </w:rPr>
              <w:t>0689</w:t>
            </w:r>
          </w:p>
        </w:tc>
        <w:tc>
          <w:tcPr>
            <w:tcW w:w="19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de cheques</w:t>
            </w:r>
          </w:p>
        </w:tc>
        <w:tc>
          <w:tcPr>
            <w:tcW w:w="467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Centraliza los recursos financieros existentes para el manejo de las inversiones de la Institución.</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rPr>
                <w:lang w:val="es-MX"/>
              </w:rPr>
            </w:pPr>
            <w:r>
              <w:rPr>
                <w:b w:val="0"/>
                <w:lang w:val="es-MX"/>
              </w:rPr>
              <w:t>XXXXX</w:t>
            </w:r>
            <w:r>
              <w:rPr>
                <w:lang w:val="es-MX"/>
              </w:rPr>
              <w:t>9611</w:t>
            </w:r>
          </w:p>
        </w:tc>
        <w:tc>
          <w:tcPr>
            <w:tcW w:w="19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de cheques</w:t>
            </w:r>
          </w:p>
        </w:tc>
        <w:tc>
          <w:tcPr>
            <w:tcW w:w="467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rPr>
                <w:lang w:val="es-MX"/>
              </w:rPr>
            </w:pPr>
            <w:r>
              <w:rPr>
                <w:b w:val="0"/>
                <w:lang w:val="es-MX"/>
              </w:rPr>
              <w:t>XXXXX</w:t>
            </w:r>
            <w:r>
              <w:rPr>
                <w:lang w:val="es-MX"/>
              </w:rPr>
              <w:t>8602</w:t>
            </w:r>
          </w:p>
        </w:tc>
        <w:tc>
          <w:tcPr>
            <w:tcW w:w="19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de cheques</w:t>
            </w:r>
          </w:p>
        </w:tc>
        <w:tc>
          <w:tcPr>
            <w:tcW w:w="467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656"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jc w:val="left"/>
              <w:rPr>
                <w:b w:val="0"/>
                <w:lang w:val="es-MX"/>
              </w:rPr>
            </w:pPr>
            <w:r>
              <w:rPr>
                <w:b w:val="0"/>
                <w:lang w:val="es-MX"/>
              </w:rPr>
              <w:t>XXXXX</w:t>
            </w:r>
            <w:r>
              <w:rPr>
                <w:lang w:val="es-MX"/>
              </w:rPr>
              <w:t>5121</w:t>
            </w:r>
          </w:p>
        </w:tc>
        <w:tc>
          <w:tcPr>
            <w:tcW w:w="1985"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de cheques</w:t>
            </w:r>
          </w:p>
        </w:tc>
        <w:tc>
          <w:tcPr>
            <w:tcW w:w="4678" w:type="dxa"/>
            <w:tc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tcBorders>
            <w:vAlign w:val="center"/>
            <w:hideMark/>
          </w:tcPr>
          <w:p w:rsidR="004337EF" w:rsidRDefault="004337EF">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recursos financieros provenientes de las aportaciones del Libro existente en el nuevo marco jurídico.</w:t>
            </w:r>
          </w:p>
        </w:tc>
      </w:tr>
    </w:tbl>
    <w:p w:rsidR="004337EF" w:rsidRDefault="004337EF" w:rsidP="004337EF">
      <w:pPr>
        <w:pStyle w:val="ROMANOS"/>
        <w:spacing w:after="0" w:line="360" w:lineRule="auto"/>
        <w:ind w:hanging="431"/>
        <w:rPr>
          <w:lang w:val="es-MX"/>
        </w:rPr>
      </w:pPr>
    </w:p>
    <w:p w:rsidR="004337EF" w:rsidRDefault="004337EF" w:rsidP="004337EF">
      <w:pPr>
        <w:pStyle w:val="ROMANOS"/>
        <w:spacing w:after="0" w:line="360" w:lineRule="auto"/>
        <w:ind w:hanging="431"/>
        <w:rPr>
          <w:lang w:val="es-MX"/>
        </w:rPr>
      </w:pPr>
      <w:r>
        <w:rPr>
          <w:lang w:val="es-MX"/>
        </w:rPr>
        <w:t>6.</w:t>
      </w:r>
      <w:r>
        <w:rPr>
          <w:lang w:val="es-MX"/>
        </w:rPr>
        <w:tab/>
        <w:t>Todas las inversiones financieras se realizan a un plazo de 30 días.</w:t>
      </w:r>
    </w:p>
    <w:p w:rsidR="004337EF" w:rsidRDefault="004337EF" w:rsidP="004337EF">
      <w:pPr>
        <w:pStyle w:val="ROMANOS"/>
        <w:spacing w:after="0" w:line="360" w:lineRule="auto"/>
        <w:ind w:hanging="431"/>
        <w:rPr>
          <w:b/>
          <w:lang w:val="es-MX"/>
        </w:rPr>
      </w:pPr>
      <w:r>
        <w:rPr>
          <w:b/>
          <w:lang w:val="es-MX"/>
        </w:rPr>
        <w:tab/>
      </w:r>
    </w:p>
    <w:p w:rsidR="004337EF" w:rsidRDefault="004337EF" w:rsidP="004337EF">
      <w:pPr>
        <w:pStyle w:val="ROMANOS"/>
        <w:spacing w:after="0" w:line="360" w:lineRule="auto"/>
        <w:ind w:hanging="431"/>
        <w:rPr>
          <w:b/>
          <w:lang w:val="es-MX"/>
        </w:rPr>
      </w:pPr>
      <w:r>
        <w:rPr>
          <w:b/>
          <w:lang w:val="es-MX"/>
        </w:rPr>
        <w:t>Bienes Muebles, Inmuebles e Intangibles</w:t>
      </w:r>
    </w:p>
    <w:p w:rsidR="004337EF" w:rsidRDefault="004337EF" w:rsidP="004337EF">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$32,030,328.00</w:t>
      </w:r>
    </w:p>
    <w:p w:rsidR="004337EF" w:rsidRDefault="004337EF" w:rsidP="004337EF">
      <w:pPr>
        <w:pStyle w:val="ROMANOS"/>
        <w:spacing w:after="0" w:line="360" w:lineRule="auto"/>
        <w:ind w:left="0" w:firstLine="0"/>
        <w:rPr>
          <w:lang w:val="es-MX"/>
        </w:rPr>
      </w:pPr>
      <w:r>
        <w:rPr>
          <w:lang w:val="es-MX"/>
        </w:rPr>
        <w:t>8.</w:t>
      </w:r>
      <w:r>
        <w:rPr>
          <w:lang w:val="es-MX"/>
        </w:rPr>
        <w:tab/>
        <w:t>La Institución no cuenta con activos intangibles y diferidos.</w:t>
      </w:r>
    </w:p>
    <w:p w:rsidR="004337EF" w:rsidRDefault="004337EF" w:rsidP="004337EF">
      <w:pPr>
        <w:pStyle w:val="ROMANOS"/>
        <w:spacing w:after="0" w:line="360" w:lineRule="auto"/>
        <w:ind w:hanging="431"/>
        <w:rPr>
          <w:b/>
          <w:lang w:val="es-MX"/>
        </w:rPr>
      </w:pPr>
      <w:r>
        <w:rPr>
          <w:b/>
          <w:lang w:val="es-MX"/>
        </w:rPr>
        <w:tab/>
      </w:r>
    </w:p>
    <w:p w:rsidR="004337EF" w:rsidRDefault="004337EF" w:rsidP="004337EF">
      <w:pPr>
        <w:pStyle w:val="ROMANOS"/>
        <w:spacing w:after="0" w:line="360" w:lineRule="auto"/>
        <w:ind w:hanging="431"/>
        <w:rPr>
          <w:b/>
          <w:lang w:val="es-MX"/>
        </w:rPr>
      </w:pPr>
      <w:r>
        <w:rPr>
          <w:b/>
          <w:lang w:val="es-MX"/>
        </w:rPr>
        <w:t>Estimaciones y Deterioros</w:t>
      </w:r>
    </w:p>
    <w:p w:rsidR="004337EF" w:rsidRDefault="004337EF" w:rsidP="004337EF">
      <w:pPr>
        <w:pStyle w:val="ROMANOS"/>
        <w:spacing w:after="0" w:line="360" w:lineRule="auto"/>
        <w:ind w:hanging="431"/>
        <w:rPr>
          <w:lang w:val="es-MX"/>
        </w:rPr>
      </w:pPr>
      <w:r>
        <w:rPr>
          <w:lang w:val="es-MX"/>
        </w:rPr>
        <w:t>9.</w:t>
      </w:r>
      <w:r>
        <w:rPr>
          <w:lang w:val="es-MX"/>
        </w:rPr>
        <w:tab/>
        <w:t>No se realiza la estimación de cuentas incobrables y estimación de inventarios.</w:t>
      </w:r>
    </w:p>
    <w:p w:rsidR="004337EF" w:rsidRDefault="004337EF" w:rsidP="004337EF">
      <w:pPr>
        <w:pStyle w:val="ROMANOS"/>
        <w:spacing w:after="0" w:line="360" w:lineRule="auto"/>
        <w:ind w:hanging="431"/>
        <w:rPr>
          <w:lang w:val="es-MX"/>
        </w:rPr>
      </w:pPr>
    </w:p>
    <w:p w:rsidR="004337EF" w:rsidRDefault="004337EF" w:rsidP="004337EF">
      <w:pPr>
        <w:pStyle w:val="ROMANOS"/>
        <w:spacing w:after="0" w:line="360" w:lineRule="auto"/>
        <w:ind w:hanging="431"/>
        <w:rPr>
          <w:lang w:val="es-MX"/>
        </w:rPr>
      </w:pPr>
    </w:p>
    <w:p w:rsidR="004337EF" w:rsidRDefault="004337EF" w:rsidP="004337EF">
      <w:pPr>
        <w:pStyle w:val="ROMANOS"/>
        <w:spacing w:after="0" w:line="360" w:lineRule="auto"/>
        <w:ind w:hanging="431"/>
        <w:rPr>
          <w:lang w:val="es-MX"/>
        </w:rPr>
      </w:pPr>
    </w:p>
    <w:p w:rsidR="004337EF" w:rsidRDefault="004337EF" w:rsidP="004337EF">
      <w:pPr>
        <w:pStyle w:val="ROMANOS"/>
        <w:spacing w:after="0" w:line="360" w:lineRule="auto"/>
        <w:ind w:left="0" w:firstLine="0"/>
        <w:rPr>
          <w:b/>
          <w:lang w:val="es-MX"/>
        </w:rPr>
      </w:pPr>
      <w:r>
        <w:rPr>
          <w:b/>
          <w:lang w:val="es-MX"/>
        </w:rPr>
        <w:t>Pasivo</w:t>
      </w:r>
    </w:p>
    <w:p w:rsidR="004337EF" w:rsidRDefault="004337EF" w:rsidP="004337EF">
      <w:pPr>
        <w:pStyle w:val="ROMANOS"/>
        <w:numPr>
          <w:ilvl w:val="0"/>
          <w:numId w:val="6"/>
        </w:numPr>
        <w:spacing w:after="0" w:line="240" w:lineRule="exact"/>
        <w:rPr>
          <w:lang w:val="es-MX"/>
        </w:rPr>
      </w:pPr>
      <w:r>
        <w:rPr>
          <w:lang w:val="es-MX"/>
        </w:rPr>
        <w:t>Cuentas por pagar a corto plazo.</w:t>
      </w:r>
    </w:p>
    <w:p w:rsidR="004337EF" w:rsidRDefault="004337EF" w:rsidP="004337EF">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4337EF" w:rsidTr="004337EF">
        <w:trPr>
          <w:trHeight w:val="241"/>
          <w:jc w:val="center"/>
        </w:trPr>
        <w:tc>
          <w:tcPr>
            <w:tcW w:w="3830"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515" w:type="dxa"/>
            <w:noWrap/>
            <w:vAlign w:val="bottom"/>
            <w:hideMark/>
          </w:tcPr>
          <w:p w:rsidR="004337EF" w:rsidRDefault="004337EF">
            <w:pPr>
              <w:rPr>
                <w:rFonts w:ascii="Arial" w:eastAsia="Times New Roman" w:hAnsi="Arial" w:cs="Arial"/>
                <w:b/>
                <w:bCs/>
                <w:color w:val="FFFFFF"/>
                <w:sz w:val="18"/>
                <w:szCs w:val="18"/>
                <w:lang w:eastAsia="es-MX"/>
              </w:rPr>
            </w:pPr>
          </w:p>
        </w:tc>
        <w:tc>
          <w:tcPr>
            <w:tcW w:w="2465"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IMPORTE</w:t>
            </w:r>
          </w:p>
        </w:tc>
      </w:tr>
      <w:tr w:rsidR="004337EF" w:rsidTr="004337EF">
        <w:trPr>
          <w:trHeight w:val="503"/>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515" w:type="dxa"/>
            <w:noWrap/>
            <w:vAlign w:val="bottom"/>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08"/>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515"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2112  Proveedores por pagar a corto plazo</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511,410</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99,718</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2117-71-1    I.S.R.</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77,713</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2117-71-2   I.S.R. asimilables</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5,499</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2117-71-3   I.S.R Honorarios</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2117-71-4   2% sobre nóminas</w:t>
            </w:r>
          </w:p>
        </w:tc>
        <w:tc>
          <w:tcPr>
            <w:tcW w:w="515" w:type="dxa"/>
            <w:noWrap/>
            <w:vAlign w:val="bottom"/>
            <w:hideMark/>
          </w:tcPr>
          <w:p w:rsidR="004337EF" w:rsidRDefault="004337EF">
            <w:pPr>
              <w:rPr>
                <w:rFonts w:ascii="Arial" w:hAnsi="Arial" w:cs="Arial"/>
                <w:sz w:val="16"/>
                <w:szCs w:val="16"/>
                <w:lang w:eastAsia="es-MX"/>
              </w:rPr>
            </w:pPr>
          </w:p>
        </w:tc>
        <w:tc>
          <w:tcPr>
            <w:tcW w:w="246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16,506</w:t>
            </w:r>
          </w:p>
        </w:tc>
      </w:tr>
      <w:tr w:rsidR="004337EF" w:rsidTr="004337EF">
        <w:trPr>
          <w:trHeight w:val="503"/>
          <w:jc w:val="center"/>
        </w:trPr>
        <w:tc>
          <w:tcPr>
            <w:tcW w:w="3830" w:type="dxa"/>
            <w:noWrap/>
            <w:vAlign w:val="bottom"/>
            <w:hideMark/>
          </w:tcPr>
          <w:p w:rsidR="004337EF" w:rsidRDefault="004337EF">
            <w:pPr>
              <w:rPr>
                <w:rFonts w:ascii="Arial" w:hAnsi="Arial" w:cs="Arial"/>
                <w:sz w:val="16"/>
                <w:szCs w:val="16"/>
                <w:lang w:eastAsia="es-MX"/>
              </w:rPr>
            </w:pPr>
          </w:p>
        </w:tc>
        <w:tc>
          <w:tcPr>
            <w:tcW w:w="515" w:type="dxa"/>
            <w:noWrap/>
            <w:vAlign w:val="bottom"/>
            <w:hideMark/>
          </w:tcPr>
          <w:p w:rsidR="004337EF" w:rsidRDefault="004337EF">
            <w:pPr>
              <w:rPr>
                <w:rFonts w:ascii="Arial" w:hAnsi="Arial" w:cs="Arial"/>
                <w:b/>
                <w:bCs/>
                <w:i/>
                <w:iCs/>
                <w:sz w:val="16"/>
                <w:szCs w:val="16"/>
                <w:lang w:eastAsia="es-MX"/>
              </w:rPr>
            </w:pPr>
            <w:r>
              <w:rPr>
                <w:rFonts w:ascii="Arial" w:hAnsi="Arial" w:cs="Arial"/>
                <w:sz w:val="16"/>
                <w:szCs w:val="16"/>
                <w:lang w:eastAsia="es-MX"/>
              </w:rPr>
              <w:t>Total</w:t>
            </w:r>
          </w:p>
        </w:tc>
        <w:tc>
          <w:tcPr>
            <w:tcW w:w="2465" w:type="dxa"/>
            <w:noWrap/>
            <w:vAlign w:val="bottom"/>
            <w:hideMark/>
          </w:tcPr>
          <w:p w:rsidR="004337EF" w:rsidRDefault="004337EF">
            <w:pPr>
              <w:jc w:val="right"/>
              <w:rPr>
                <w:rFonts w:ascii="Arial" w:hAnsi="Arial" w:cs="Arial"/>
                <w:b/>
                <w:sz w:val="16"/>
                <w:szCs w:val="16"/>
                <w:lang w:eastAsia="es-MX"/>
              </w:rPr>
            </w:pPr>
            <w:r>
              <w:rPr>
                <w:rFonts w:ascii="Arial" w:hAnsi="Arial" w:cs="Arial"/>
                <w:b/>
                <w:sz w:val="16"/>
                <w:szCs w:val="16"/>
                <w:lang w:eastAsia="es-MX"/>
              </w:rPr>
              <w:t>611,128</w:t>
            </w:r>
          </w:p>
        </w:tc>
      </w:tr>
    </w:tbl>
    <w:p w:rsidR="004337EF" w:rsidRDefault="004337EF" w:rsidP="004337EF">
      <w:pPr>
        <w:pStyle w:val="ROMANOS"/>
        <w:numPr>
          <w:ilvl w:val="0"/>
          <w:numId w:val="6"/>
        </w:numPr>
        <w:spacing w:after="0" w:line="240" w:lineRule="exact"/>
        <w:rPr>
          <w:lang w:val="es-MX"/>
        </w:rPr>
      </w:pPr>
      <w:r>
        <w:rPr>
          <w:lang w:val="es-MX"/>
        </w:rPr>
        <w:t>Documentos por pagar a corto plazo</w:t>
      </w:r>
    </w:p>
    <w:p w:rsidR="004337EF" w:rsidRDefault="004337EF" w:rsidP="004337EF">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4337EF" w:rsidTr="004337EF">
        <w:trPr>
          <w:trHeight w:val="228"/>
          <w:jc w:val="center"/>
        </w:trPr>
        <w:tc>
          <w:tcPr>
            <w:tcW w:w="3143" w:type="dxa"/>
            <w:vMerge w:val="restart"/>
            <w:shd w:val="clear" w:color="auto" w:fill="632423" w:themeFill="accent2" w:themeFillShade="80"/>
            <w:noWrap/>
            <w:vAlign w:val="center"/>
            <w:hideMark/>
          </w:tcPr>
          <w:p w:rsidR="004337EF" w:rsidRDefault="004337EF">
            <w:pPr>
              <w:spacing w:after="0" w:line="240" w:lineRule="auto"/>
              <w:jc w:val="center"/>
              <w:rPr>
                <w:rFonts w:ascii="Arial" w:hAnsi="Arial" w:cs="Arial"/>
                <w:sz w:val="16"/>
                <w:szCs w:val="16"/>
                <w:lang w:eastAsia="es-MX"/>
              </w:rPr>
            </w:pPr>
            <w:r>
              <w:rPr>
                <w:rFonts w:ascii="Arial" w:eastAsia="Times New Roman" w:hAnsi="Arial" w:cs="Arial"/>
                <w:b/>
                <w:bCs/>
                <w:color w:val="FFFFFF"/>
                <w:sz w:val="18"/>
                <w:szCs w:val="18"/>
                <w:lang w:eastAsia="es-MX"/>
              </w:rPr>
              <w:t>DESCRIPCION</w:t>
            </w:r>
          </w:p>
        </w:tc>
        <w:tc>
          <w:tcPr>
            <w:tcW w:w="486" w:type="dxa"/>
            <w:noWrap/>
            <w:vAlign w:val="bottom"/>
            <w:hideMark/>
          </w:tcPr>
          <w:p w:rsidR="004337EF" w:rsidRDefault="004337EF">
            <w:pPr>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4337EF" w:rsidRDefault="004337EF">
            <w:pPr>
              <w:spacing w:after="0" w:line="240" w:lineRule="auto"/>
              <w:jc w:val="center"/>
              <w:rPr>
                <w:rFonts w:ascii="Arial" w:hAnsi="Arial" w:cs="Arial"/>
                <w:sz w:val="16"/>
                <w:szCs w:val="16"/>
                <w:lang w:eastAsia="es-MX"/>
              </w:rPr>
            </w:pPr>
            <w:r>
              <w:rPr>
                <w:rFonts w:ascii="Arial" w:eastAsia="Times New Roman" w:hAnsi="Arial" w:cs="Arial"/>
                <w:b/>
                <w:bCs/>
                <w:color w:val="FFFFFF"/>
                <w:sz w:val="18"/>
                <w:szCs w:val="18"/>
                <w:lang w:eastAsia="es-MX"/>
              </w:rPr>
              <w:t>IMPORTE</w:t>
            </w:r>
          </w:p>
        </w:tc>
      </w:tr>
      <w:tr w:rsidR="004337EF" w:rsidTr="004337EF">
        <w:trPr>
          <w:trHeight w:val="475"/>
          <w:jc w:val="center"/>
        </w:trPr>
        <w:tc>
          <w:tcPr>
            <w:tcW w:w="0" w:type="auto"/>
            <w:vMerge/>
            <w:vAlign w:val="center"/>
            <w:hideMark/>
          </w:tcPr>
          <w:p w:rsidR="004337EF" w:rsidRDefault="004337EF">
            <w:pPr>
              <w:spacing w:after="0"/>
              <w:rPr>
                <w:rFonts w:ascii="Arial" w:hAnsi="Arial" w:cs="Arial"/>
                <w:sz w:val="16"/>
                <w:szCs w:val="16"/>
                <w:lang w:eastAsia="es-MX"/>
              </w:rPr>
            </w:pPr>
          </w:p>
        </w:tc>
        <w:tc>
          <w:tcPr>
            <w:tcW w:w="486" w:type="dxa"/>
            <w:noWrap/>
            <w:vAlign w:val="bottom"/>
            <w:hideMark/>
          </w:tcPr>
          <w:p w:rsidR="004337EF" w:rsidRDefault="004337EF">
            <w:pPr>
              <w:rPr>
                <w:rFonts w:ascii="Arial" w:hAnsi="Arial" w:cs="Arial"/>
                <w:sz w:val="16"/>
                <w:szCs w:val="16"/>
                <w:lang w:eastAsia="es-MX"/>
              </w:rPr>
            </w:pPr>
          </w:p>
        </w:tc>
        <w:tc>
          <w:tcPr>
            <w:tcW w:w="0" w:type="auto"/>
            <w:vMerge/>
            <w:vAlign w:val="center"/>
            <w:hideMark/>
          </w:tcPr>
          <w:p w:rsidR="004337EF" w:rsidRDefault="004337EF">
            <w:pPr>
              <w:spacing w:after="0"/>
              <w:rPr>
                <w:rFonts w:ascii="Arial" w:hAnsi="Arial" w:cs="Arial"/>
                <w:sz w:val="16"/>
                <w:szCs w:val="16"/>
                <w:lang w:eastAsia="es-MX"/>
              </w:rPr>
            </w:pPr>
          </w:p>
        </w:tc>
      </w:tr>
      <w:tr w:rsidR="004337EF" w:rsidTr="004337EF">
        <w:trPr>
          <w:trHeight w:val="171"/>
          <w:jc w:val="center"/>
        </w:trPr>
        <w:tc>
          <w:tcPr>
            <w:tcW w:w="0" w:type="auto"/>
            <w:vMerge/>
            <w:vAlign w:val="center"/>
            <w:hideMark/>
          </w:tcPr>
          <w:p w:rsidR="004337EF" w:rsidRDefault="004337EF">
            <w:pPr>
              <w:spacing w:after="0"/>
              <w:rPr>
                <w:rFonts w:ascii="Arial" w:hAnsi="Arial" w:cs="Arial"/>
                <w:sz w:val="16"/>
                <w:szCs w:val="16"/>
                <w:lang w:eastAsia="es-MX"/>
              </w:rPr>
            </w:pPr>
          </w:p>
        </w:tc>
        <w:tc>
          <w:tcPr>
            <w:tcW w:w="486"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hAnsi="Arial" w:cs="Arial"/>
                <w:sz w:val="16"/>
                <w:szCs w:val="16"/>
                <w:lang w:eastAsia="es-MX"/>
              </w:rPr>
            </w:pPr>
          </w:p>
        </w:tc>
      </w:tr>
      <w:tr w:rsidR="004337EF" w:rsidTr="004337EF">
        <w:trPr>
          <w:trHeight w:val="475"/>
          <w:jc w:val="center"/>
        </w:trPr>
        <w:tc>
          <w:tcPr>
            <w:tcW w:w="3143"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2129-1 Acreedores por nómina</w:t>
            </w:r>
          </w:p>
        </w:tc>
        <w:tc>
          <w:tcPr>
            <w:tcW w:w="486" w:type="dxa"/>
            <w:noWrap/>
            <w:vAlign w:val="bottom"/>
            <w:hideMark/>
          </w:tcPr>
          <w:p w:rsidR="004337EF" w:rsidRDefault="004337EF">
            <w:pPr>
              <w:rPr>
                <w:rFonts w:ascii="Arial" w:hAnsi="Arial" w:cs="Arial"/>
                <w:sz w:val="16"/>
                <w:szCs w:val="16"/>
                <w:lang w:eastAsia="es-MX"/>
              </w:rPr>
            </w:pPr>
          </w:p>
        </w:tc>
        <w:tc>
          <w:tcPr>
            <w:tcW w:w="250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777,498</w:t>
            </w:r>
          </w:p>
        </w:tc>
      </w:tr>
      <w:tr w:rsidR="004337EF" w:rsidTr="004337EF">
        <w:trPr>
          <w:trHeight w:val="475"/>
          <w:jc w:val="center"/>
        </w:trPr>
        <w:tc>
          <w:tcPr>
            <w:tcW w:w="3143"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2129-2 Acreedores por dirección</w:t>
            </w:r>
          </w:p>
        </w:tc>
        <w:tc>
          <w:tcPr>
            <w:tcW w:w="486" w:type="dxa"/>
            <w:noWrap/>
            <w:vAlign w:val="bottom"/>
            <w:hideMark/>
          </w:tcPr>
          <w:p w:rsidR="004337EF" w:rsidRDefault="004337EF">
            <w:pPr>
              <w:rPr>
                <w:rFonts w:ascii="Arial" w:hAnsi="Arial" w:cs="Arial"/>
                <w:sz w:val="16"/>
                <w:szCs w:val="16"/>
                <w:lang w:eastAsia="es-MX"/>
              </w:rPr>
            </w:pPr>
          </w:p>
        </w:tc>
        <w:tc>
          <w:tcPr>
            <w:tcW w:w="250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3,699</w:t>
            </w:r>
          </w:p>
        </w:tc>
      </w:tr>
      <w:tr w:rsidR="004337EF" w:rsidTr="004337EF">
        <w:trPr>
          <w:trHeight w:val="475"/>
          <w:jc w:val="center"/>
        </w:trPr>
        <w:tc>
          <w:tcPr>
            <w:tcW w:w="3143"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2129-3 Seguros particulares</w:t>
            </w:r>
          </w:p>
        </w:tc>
        <w:tc>
          <w:tcPr>
            <w:tcW w:w="486" w:type="dxa"/>
            <w:noWrap/>
            <w:vAlign w:val="bottom"/>
            <w:hideMark/>
          </w:tcPr>
          <w:p w:rsidR="004337EF" w:rsidRDefault="004337EF">
            <w:pPr>
              <w:rPr>
                <w:rFonts w:ascii="Arial" w:hAnsi="Arial" w:cs="Arial"/>
                <w:sz w:val="16"/>
                <w:szCs w:val="16"/>
                <w:lang w:eastAsia="es-MX"/>
              </w:rPr>
            </w:pPr>
          </w:p>
        </w:tc>
        <w:tc>
          <w:tcPr>
            <w:tcW w:w="2505"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183,517</w:t>
            </w:r>
          </w:p>
        </w:tc>
      </w:tr>
      <w:tr w:rsidR="004337EF" w:rsidTr="004337EF">
        <w:trPr>
          <w:trHeight w:val="475"/>
          <w:jc w:val="center"/>
        </w:trPr>
        <w:tc>
          <w:tcPr>
            <w:tcW w:w="3143" w:type="dxa"/>
            <w:noWrap/>
            <w:vAlign w:val="bottom"/>
            <w:hideMark/>
          </w:tcPr>
          <w:p w:rsidR="004337EF" w:rsidRDefault="004337EF">
            <w:pPr>
              <w:rPr>
                <w:rFonts w:ascii="Arial" w:hAnsi="Arial" w:cs="Arial"/>
                <w:sz w:val="16"/>
                <w:szCs w:val="16"/>
                <w:lang w:eastAsia="es-MX"/>
              </w:rPr>
            </w:pPr>
            <w:r>
              <w:rPr>
                <w:rFonts w:ascii="Arial" w:hAnsi="Arial" w:cs="Arial"/>
                <w:sz w:val="16"/>
                <w:szCs w:val="16"/>
                <w:lang w:eastAsia="es-MX"/>
              </w:rPr>
              <w:t>Total</w:t>
            </w:r>
          </w:p>
        </w:tc>
        <w:tc>
          <w:tcPr>
            <w:tcW w:w="486" w:type="dxa"/>
            <w:noWrap/>
            <w:vAlign w:val="bottom"/>
            <w:hideMark/>
          </w:tcPr>
          <w:p w:rsidR="004337EF" w:rsidRDefault="004337EF">
            <w:pPr>
              <w:rPr>
                <w:rFonts w:ascii="Arial" w:hAnsi="Arial" w:cs="Arial"/>
                <w:sz w:val="16"/>
                <w:szCs w:val="16"/>
                <w:lang w:eastAsia="es-MX"/>
              </w:rPr>
            </w:pPr>
          </w:p>
        </w:tc>
        <w:tc>
          <w:tcPr>
            <w:tcW w:w="2505" w:type="dxa"/>
            <w:noWrap/>
            <w:vAlign w:val="bottom"/>
            <w:hideMark/>
          </w:tcPr>
          <w:p w:rsidR="004337EF" w:rsidRDefault="004337EF">
            <w:pPr>
              <w:jc w:val="right"/>
              <w:rPr>
                <w:rFonts w:ascii="Arial" w:hAnsi="Arial" w:cs="Arial"/>
                <w:b/>
                <w:sz w:val="16"/>
                <w:szCs w:val="16"/>
                <w:lang w:eastAsia="es-MX"/>
              </w:rPr>
            </w:pPr>
            <w:r>
              <w:rPr>
                <w:rFonts w:ascii="Arial" w:hAnsi="Arial" w:cs="Arial"/>
                <w:b/>
                <w:sz w:val="16"/>
                <w:szCs w:val="16"/>
                <w:lang w:eastAsia="es-MX"/>
              </w:rPr>
              <w:t>964,714</w:t>
            </w:r>
          </w:p>
        </w:tc>
      </w:tr>
      <w:tr w:rsidR="004337EF" w:rsidTr="004337EF">
        <w:trPr>
          <w:trHeight w:val="475"/>
          <w:jc w:val="center"/>
        </w:trPr>
        <w:tc>
          <w:tcPr>
            <w:tcW w:w="3143" w:type="dxa"/>
            <w:noWrap/>
            <w:vAlign w:val="bottom"/>
            <w:hideMark/>
          </w:tcPr>
          <w:p w:rsidR="004337EF" w:rsidRDefault="004337EF">
            <w:pPr>
              <w:rPr>
                <w:rFonts w:ascii="Arial" w:hAnsi="Arial" w:cs="Arial"/>
                <w:b/>
                <w:sz w:val="16"/>
                <w:szCs w:val="16"/>
                <w:lang w:eastAsia="es-MX"/>
              </w:rPr>
            </w:pPr>
          </w:p>
        </w:tc>
        <w:tc>
          <w:tcPr>
            <w:tcW w:w="486" w:type="dxa"/>
            <w:noWrap/>
            <w:vAlign w:val="bottom"/>
            <w:hideMark/>
          </w:tcPr>
          <w:p w:rsidR="004337EF" w:rsidRDefault="004337EF">
            <w:pPr>
              <w:spacing w:after="0"/>
              <w:rPr>
                <w:sz w:val="20"/>
                <w:szCs w:val="20"/>
                <w:lang w:eastAsia="es-MX"/>
              </w:rPr>
            </w:pPr>
          </w:p>
        </w:tc>
        <w:tc>
          <w:tcPr>
            <w:tcW w:w="2505" w:type="dxa"/>
            <w:noWrap/>
            <w:vAlign w:val="bottom"/>
            <w:hideMark/>
          </w:tcPr>
          <w:p w:rsidR="004337EF" w:rsidRDefault="004337EF">
            <w:pPr>
              <w:spacing w:after="0"/>
              <w:rPr>
                <w:sz w:val="20"/>
                <w:szCs w:val="20"/>
                <w:lang w:eastAsia="es-MX"/>
              </w:rPr>
            </w:pPr>
          </w:p>
        </w:tc>
      </w:tr>
    </w:tbl>
    <w:p w:rsidR="004337EF" w:rsidRDefault="004337EF" w:rsidP="004337EF">
      <w:pPr>
        <w:pStyle w:val="ROMANOS"/>
        <w:numPr>
          <w:ilvl w:val="0"/>
          <w:numId w:val="6"/>
        </w:numPr>
        <w:spacing w:after="0" w:line="240" w:lineRule="exact"/>
        <w:rPr>
          <w:lang w:val="es-MX"/>
        </w:rPr>
      </w:pPr>
      <w:r>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4337EF" w:rsidTr="004337EF">
        <w:trPr>
          <w:trHeight w:val="180"/>
          <w:jc w:val="center"/>
        </w:trPr>
        <w:tc>
          <w:tcPr>
            <w:tcW w:w="3076"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316" w:type="dxa"/>
            <w:noWrap/>
            <w:vAlign w:val="bottom"/>
            <w:hideMark/>
          </w:tcPr>
          <w:p w:rsidR="004337EF" w:rsidRDefault="004337EF">
            <w:pPr>
              <w:rPr>
                <w:rFonts w:ascii="Arial" w:eastAsia="Times New Roman" w:hAnsi="Arial" w:cs="Arial"/>
                <w:b/>
                <w:bCs/>
                <w:color w:val="FFFFFF"/>
                <w:sz w:val="18"/>
                <w:szCs w:val="18"/>
                <w:lang w:eastAsia="es-MX"/>
              </w:rPr>
            </w:pPr>
          </w:p>
        </w:tc>
        <w:tc>
          <w:tcPr>
            <w:tcW w:w="2611"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IMPORTE</w:t>
            </w:r>
          </w:p>
        </w:tc>
      </w:tr>
      <w:tr w:rsidR="004337EF" w:rsidTr="004337EF">
        <w:trPr>
          <w:trHeight w:val="375"/>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316" w:type="dxa"/>
            <w:noWrap/>
            <w:vAlign w:val="bottom"/>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35"/>
          <w:jc w:val="center"/>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316"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2179-1  Otras provisiones a corto plazo</w:t>
            </w:r>
          </w:p>
          <w:p w:rsidR="004337EF" w:rsidRDefault="004337EF">
            <w:pPr>
              <w:rPr>
                <w:rFonts w:ascii="Arial" w:hAnsi="Arial" w:cs="Arial"/>
                <w:sz w:val="16"/>
                <w:szCs w:val="16"/>
                <w:lang w:eastAsia="es-MX"/>
              </w:rPr>
            </w:pPr>
            <w:r>
              <w:rPr>
                <w:rFonts w:ascii="Arial" w:hAnsi="Arial" w:cs="Arial"/>
                <w:sz w:val="16"/>
                <w:szCs w:val="16"/>
                <w:lang w:eastAsia="es-MX"/>
              </w:rPr>
              <w:t>2179-1-01Aportaciones 18% PCET</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2179-1-03 Retenciones 6% sindicatos</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174</w:t>
            </w: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2179-1-04 Aportación Libro B</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2179-1-05 Provisión retención Libro B</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sz w:val="16"/>
                <w:szCs w:val="16"/>
                <w:lang w:eastAsia="es-MX"/>
              </w:rPr>
            </w:pPr>
            <w:r>
              <w:rPr>
                <w:rFonts w:ascii="Arial" w:hAnsi="Arial" w:cs="Arial"/>
                <w:sz w:val="16"/>
                <w:szCs w:val="16"/>
                <w:lang w:eastAsia="es-MX"/>
              </w:rPr>
              <w:t>0</w:t>
            </w:r>
          </w:p>
        </w:tc>
      </w:tr>
      <w:tr w:rsidR="004337EF" w:rsidTr="004337EF">
        <w:trPr>
          <w:trHeight w:val="375"/>
          <w:jc w:val="center"/>
        </w:trPr>
        <w:tc>
          <w:tcPr>
            <w:tcW w:w="3076"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Total</w:t>
            </w:r>
          </w:p>
        </w:tc>
        <w:tc>
          <w:tcPr>
            <w:tcW w:w="316" w:type="dxa"/>
            <w:noWrap/>
            <w:vAlign w:val="bottom"/>
            <w:hideMark/>
          </w:tcPr>
          <w:p w:rsidR="004337EF" w:rsidRDefault="004337EF">
            <w:pPr>
              <w:rPr>
                <w:rFonts w:ascii="Arial" w:hAnsi="Arial" w:cs="Arial"/>
                <w:sz w:val="16"/>
                <w:szCs w:val="16"/>
                <w:lang w:eastAsia="es-MX"/>
              </w:rPr>
            </w:pPr>
          </w:p>
        </w:tc>
        <w:tc>
          <w:tcPr>
            <w:tcW w:w="2611" w:type="dxa"/>
            <w:noWrap/>
            <w:vAlign w:val="bottom"/>
            <w:hideMark/>
          </w:tcPr>
          <w:p w:rsidR="004337EF" w:rsidRDefault="004337EF">
            <w:pPr>
              <w:jc w:val="right"/>
              <w:rPr>
                <w:rFonts w:ascii="Arial" w:hAnsi="Arial" w:cs="Arial"/>
                <w:b/>
                <w:sz w:val="16"/>
                <w:szCs w:val="16"/>
                <w:lang w:eastAsia="es-MX"/>
              </w:rPr>
            </w:pPr>
            <w:r>
              <w:rPr>
                <w:rFonts w:ascii="Arial" w:hAnsi="Arial" w:cs="Arial"/>
                <w:b/>
                <w:sz w:val="16"/>
                <w:szCs w:val="16"/>
                <w:lang w:eastAsia="es-MX"/>
              </w:rPr>
              <w:t>0</w:t>
            </w:r>
          </w:p>
        </w:tc>
      </w:tr>
      <w:tr w:rsidR="004337EF" w:rsidTr="004337EF">
        <w:trPr>
          <w:trHeight w:val="375"/>
          <w:jc w:val="center"/>
        </w:trPr>
        <w:tc>
          <w:tcPr>
            <w:tcW w:w="3076" w:type="dxa"/>
            <w:noWrap/>
            <w:vAlign w:val="center"/>
            <w:hideMark/>
          </w:tcPr>
          <w:p w:rsidR="004337EF" w:rsidRDefault="004337EF">
            <w:pPr>
              <w:rPr>
                <w:rFonts w:ascii="Arial" w:hAnsi="Arial" w:cs="Arial"/>
                <w:b/>
                <w:sz w:val="16"/>
                <w:szCs w:val="16"/>
                <w:lang w:eastAsia="es-MX"/>
              </w:rPr>
            </w:pPr>
          </w:p>
        </w:tc>
        <w:tc>
          <w:tcPr>
            <w:tcW w:w="316" w:type="dxa"/>
            <w:noWrap/>
            <w:vAlign w:val="bottom"/>
            <w:hideMark/>
          </w:tcPr>
          <w:p w:rsidR="004337EF" w:rsidRDefault="004337EF">
            <w:pPr>
              <w:spacing w:after="0"/>
              <w:rPr>
                <w:sz w:val="20"/>
                <w:szCs w:val="20"/>
                <w:lang w:eastAsia="es-MX"/>
              </w:rPr>
            </w:pPr>
          </w:p>
        </w:tc>
        <w:tc>
          <w:tcPr>
            <w:tcW w:w="2611" w:type="dxa"/>
            <w:noWrap/>
            <w:vAlign w:val="bottom"/>
            <w:hideMark/>
          </w:tcPr>
          <w:p w:rsidR="004337EF" w:rsidRDefault="004337EF">
            <w:pPr>
              <w:spacing w:after="0"/>
              <w:rPr>
                <w:sz w:val="20"/>
                <w:szCs w:val="20"/>
                <w:lang w:eastAsia="es-MX"/>
              </w:rPr>
            </w:pPr>
          </w:p>
        </w:tc>
      </w:tr>
    </w:tbl>
    <w:p w:rsidR="004337EF" w:rsidRDefault="004337EF" w:rsidP="004337EF">
      <w:pPr>
        <w:pStyle w:val="ROMANOS"/>
        <w:numPr>
          <w:ilvl w:val="0"/>
          <w:numId w:val="6"/>
        </w:numPr>
        <w:spacing w:after="0" w:line="240" w:lineRule="exact"/>
        <w:rPr>
          <w:lang w:val="es-MX"/>
        </w:rPr>
      </w:pPr>
      <w:r>
        <w:rPr>
          <w:lang w:val="es-MX"/>
        </w:rPr>
        <w:t>Fondos y bienes de terceros en garantía y/o administración a largo plazo</w:t>
      </w:r>
    </w:p>
    <w:p w:rsidR="004337EF" w:rsidRDefault="004337EF" w:rsidP="004337EF">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4337EF" w:rsidTr="004337EF">
        <w:trPr>
          <w:trHeight w:val="180"/>
        </w:trPr>
        <w:tc>
          <w:tcPr>
            <w:tcW w:w="5603"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noWrap/>
            <w:vAlign w:val="bottom"/>
            <w:hideMark/>
          </w:tcPr>
          <w:p w:rsidR="004337EF" w:rsidRDefault="004337EF">
            <w:pPr>
              <w:rPr>
                <w:rFonts w:ascii="Arial" w:eastAsia="Times New Roman" w:hAnsi="Arial" w:cs="Arial"/>
                <w:b/>
                <w:bCs/>
                <w:color w:val="FFFFFF"/>
                <w:sz w:val="18"/>
                <w:szCs w:val="18"/>
                <w:lang w:eastAsia="es-MX"/>
              </w:rPr>
            </w:pPr>
          </w:p>
        </w:tc>
        <w:tc>
          <w:tcPr>
            <w:tcW w:w="2398"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pict>
                <v:shapetype id="_x0000_t202" coordsize="21600,21600" o:spt="202" path="m,l,21600r21600,l21600,xe">
                  <v:stroke joinstyle="miter"/>
                  <v:path gradientshapeok="t" o:connecttype="rect"/>
                </v:shapetype>
                <v:shape id="Text Box 133" o:spid="_x0000_s1049" type="#_x0000_t202" style="position:absolute;left:0;text-align:left;margin-left:169.9pt;margin-top:8.15pt;width:201.45pt;height:1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" filled="f" strokecolor="black [3213]">
                  <v:textbox>
                    <w:txbxContent>
                      <w:p w:rsidR="004337EF" w:rsidRDefault="004337EF" w:rsidP="004337EF">
                        <w:pPr>
                          <w:pStyle w:val="ROMANOS"/>
                          <w:spacing w:after="0" w:line="240" w:lineRule="exact"/>
                          <w:jc w:val="left"/>
                          <w:rPr>
                            <w:lang w:val="es-MX"/>
                          </w:rPr>
                        </w:pPr>
                        <w:r>
                          <w:rPr>
                            <w:lang w:val="es-MX"/>
                          </w:rPr>
                          <w:t xml:space="preserve">Recurso integrado de la siguiente forma: </w:t>
                        </w:r>
                      </w:p>
                      <w:p w:rsidR="004337EF" w:rsidRDefault="004337EF" w:rsidP="004337EF">
                        <w:pPr>
                          <w:pStyle w:val="ROMANOS"/>
                          <w:spacing w:after="0" w:line="240" w:lineRule="exact"/>
                          <w:jc w:val="left"/>
                          <w:rPr>
                            <w:lang w:val="es-MX"/>
                          </w:rPr>
                        </w:pPr>
                        <w:r>
                          <w:rPr>
                            <w:lang w:val="es-MX"/>
                          </w:rPr>
                          <w:t>1) Ejercicio 2013, 70 millones;</w:t>
                        </w:r>
                      </w:p>
                      <w:p w:rsidR="004337EF" w:rsidRDefault="004337EF" w:rsidP="004337EF">
                        <w:pPr>
                          <w:pStyle w:val="ROMANOS"/>
                          <w:spacing w:after="0" w:line="240" w:lineRule="exact"/>
                          <w:jc w:val="left"/>
                          <w:rPr>
                            <w:lang w:val="es-MX"/>
                          </w:rPr>
                        </w:pPr>
                        <w:r>
                          <w:rPr>
                            <w:lang w:val="es-MX"/>
                          </w:rPr>
                          <w:t>2) Ejercicio 2014, 21 millones;</w:t>
                        </w:r>
                      </w:p>
                      <w:p w:rsidR="004337EF" w:rsidRDefault="004337EF" w:rsidP="004337EF">
                        <w:pPr>
                          <w:pStyle w:val="ROMANOS"/>
                          <w:tabs>
                            <w:tab w:val="left" w:pos="567"/>
                          </w:tabs>
                          <w:spacing w:after="0" w:line="240" w:lineRule="exact"/>
                          <w:ind w:left="567" w:hanging="278"/>
                          <w:rPr>
                            <w:lang w:val="es-MX"/>
                          </w:rPr>
                        </w:pPr>
                        <w:r>
                          <w:rPr>
                            <w:lang w:val="es-MX"/>
                          </w:rPr>
                          <w:tab/>
                          <w:t>(ambos ministrados de conformidad al artículo Octavo Transitorio de la Ley PCET);</w:t>
                        </w:r>
                      </w:p>
                      <w:p w:rsidR="004337EF" w:rsidRDefault="004337EF" w:rsidP="004337EF">
                        <w:pPr>
                          <w:pStyle w:val="ROMANOS"/>
                          <w:tabs>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4337EF" w:rsidRDefault="004337EF" w:rsidP="004337EF">
                        <w:pPr>
                          <w:pStyle w:val="ROMANOS"/>
                          <w:tabs>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4337EF" w:rsidRDefault="004337EF" w:rsidP="004337EF"/>
                    </w:txbxContent>
                  </v:textbox>
                </v:shape>
              </w:pict>
            </w:r>
            <w:r>
              <w:rPr>
                <w:rFonts w:ascii="Arial" w:eastAsia="Times New Roman" w:hAnsi="Arial" w:cs="Arial"/>
                <w:b/>
                <w:bCs/>
                <w:color w:val="FFFFFF"/>
                <w:sz w:val="18"/>
                <w:szCs w:val="18"/>
                <w:lang w:eastAsia="es-MX"/>
              </w:rPr>
              <w:t>IMPORTE</w:t>
            </w:r>
          </w:p>
        </w:tc>
      </w:tr>
      <w:tr w:rsidR="004337EF" w:rsidTr="004337EF">
        <w:trPr>
          <w:trHeight w:val="375"/>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160" w:type="dxa"/>
            <w:noWrap/>
            <w:vAlign w:val="bottom"/>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35"/>
        </w:trPr>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160"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2252-1 Fondo Mutual (seguro de vida)</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rPr>
                <w:rFonts w:ascii="Arial" w:hAnsi="Arial" w:cs="Arial"/>
                <w:sz w:val="16"/>
                <w:szCs w:val="16"/>
                <w:lang w:eastAsia="es-MX"/>
              </w:rPr>
              <w:t>341,783</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pict>
                <v:shape id="AutoShape 134" o:spid="_x0000_s1050" type="#_x0000_t32" style="position:absolute;left:0;text-align:left;margin-left:124.3pt;margin-top:6.45pt;width:36.9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" strokeweight="3pt">
                  <v:stroke endarrow="block"/>
                </v:shape>
              </w:pict>
            </w:r>
            <w:r>
              <w:rPr>
                <w:rFonts w:ascii="Arial" w:hAnsi="Arial" w:cs="Arial"/>
                <w:sz w:val="16"/>
                <w:szCs w:val="16"/>
                <w:lang w:eastAsia="es-MX"/>
              </w:rPr>
              <w:t>115,000,000</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rPr>
                <w:rFonts w:ascii="Arial" w:hAnsi="Arial" w:cs="Arial"/>
                <w:sz w:val="16"/>
                <w:szCs w:val="16"/>
                <w:lang w:eastAsia="es-MX"/>
              </w:rPr>
              <w:t>44,532,320</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 xml:space="preserve">2255 Otros fondos de terceros en garantía y /o administración </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rPr>
                <w:rFonts w:ascii="Arial" w:hAnsi="Arial" w:cs="Arial"/>
                <w:sz w:val="16"/>
                <w:szCs w:val="16"/>
                <w:lang w:eastAsia="es-MX"/>
              </w:rPr>
              <w:t>21,793,959</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rPr>
                <w:rFonts w:ascii="Arial" w:hAnsi="Arial" w:cs="Arial"/>
                <w:sz w:val="16"/>
                <w:szCs w:val="16"/>
                <w:lang w:eastAsia="es-MX"/>
              </w:rPr>
              <w:t>21,672,805</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sz w:val="16"/>
                <w:szCs w:val="16"/>
                <w:lang w:eastAsia="es-MX"/>
              </w:rPr>
            </w:pPr>
            <w:r>
              <w:rPr>
                <w:rFonts w:ascii="Arial" w:hAnsi="Arial" w:cs="Arial"/>
                <w:sz w:val="16"/>
                <w:szCs w:val="16"/>
                <w:lang w:eastAsia="es-MX"/>
              </w:rPr>
              <w:t>121,154</w:t>
            </w:r>
          </w:p>
        </w:tc>
      </w:tr>
      <w:tr w:rsidR="004337EF" w:rsidTr="004337EF">
        <w:trPr>
          <w:trHeight w:val="375"/>
        </w:trPr>
        <w:tc>
          <w:tcPr>
            <w:tcW w:w="5603" w:type="dxa"/>
            <w:noWrap/>
            <w:vAlign w:val="center"/>
            <w:hideMark/>
          </w:tcPr>
          <w:p w:rsidR="004337EF" w:rsidRDefault="004337EF">
            <w:pPr>
              <w:rPr>
                <w:rFonts w:ascii="Arial" w:hAnsi="Arial" w:cs="Arial"/>
                <w:sz w:val="16"/>
                <w:szCs w:val="16"/>
                <w:lang w:eastAsia="es-MX"/>
              </w:rPr>
            </w:pPr>
            <w:r>
              <w:rPr>
                <w:rFonts w:ascii="Arial" w:hAnsi="Arial" w:cs="Arial"/>
                <w:sz w:val="16"/>
                <w:szCs w:val="16"/>
                <w:lang w:eastAsia="es-MX"/>
              </w:rPr>
              <w:t>Total</w:t>
            </w:r>
          </w:p>
        </w:tc>
        <w:tc>
          <w:tcPr>
            <w:tcW w:w="160" w:type="dxa"/>
            <w:noWrap/>
            <w:vAlign w:val="bottom"/>
            <w:hideMark/>
          </w:tcPr>
          <w:p w:rsidR="004337EF" w:rsidRDefault="004337EF">
            <w:pPr>
              <w:rPr>
                <w:rFonts w:ascii="Arial" w:hAnsi="Arial" w:cs="Arial"/>
                <w:sz w:val="16"/>
                <w:szCs w:val="16"/>
                <w:lang w:eastAsia="es-MX"/>
              </w:rPr>
            </w:pPr>
          </w:p>
        </w:tc>
        <w:tc>
          <w:tcPr>
            <w:tcW w:w="2398" w:type="dxa"/>
            <w:noWrap/>
            <w:vAlign w:val="center"/>
            <w:hideMark/>
          </w:tcPr>
          <w:p w:rsidR="004337EF" w:rsidRDefault="004337EF">
            <w:pPr>
              <w:jc w:val="right"/>
              <w:rPr>
                <w:rFonts w:ascii="Arial" w:hAnsi="Arial" w:cs="Arial"/>
                <w:b/>
                <w:sz w:val="16"/>
                <w:szCs w:val="16"/>
                <w:lang w:eastAsia="es-MX"/>
              </w:rPr>
            </w:pPr>
            <w:r>
              <w:rPr>
                <w:rFonts w:ascii="Arial" w:hAnsi="Arial" w:cs="Arial"/>
                <w:b/>
                <w:sz w:val="16"/>
                <w:szCs w:val="16"/>
                <w:lang w:eastAsia="es-MX"/>
              </w:rPr>
              <w:t>181,668,062</w:t>
            </w:r>
          </w:p>
        </w:tc>
      </w:tr>
    </w:tbl>
    <w:p w:rsidR="004337EF" w:rsidRDefault="004337EF" w:rsidP="004337EF">
      <w:pPr>
        <w:pStyle w:val="ROMANOS"/>
        <w:spacing w:after="0" w:line="240" w:lineRule="exact"/>
        <w:ind w:left="723" w:firstLine="0"/>
        <w:rPr>
          <w:lang w:val="es-MX"/>
        </w:rPr>
      </w:pPr>
    </w:p>
    <w:p w:rsidR="004337EF" w:rsidRDefault="004337EF" w:rsidP="004337EF">
      <w:pPr>
        <w:pStyle w:val="ROMANOS"/>
        <w:spacing w:after="0" w:line="240" w:lineRule="exact"/>
        <w:rPr>
          <w:lang w:val="es-MX"/>
        </w:rPr>
      </w:pPr>
    </w:p>
    <w:p w:rsidR="004337EF" w:rsidRDefault="004337EF" w:rsidP="004337EF">
      <w:pPr>
        <w:pStyle w:val="INCISO"/>
        <w:spacing w:after="0" w:line="240" w:lineRule="exact"/>
        <w:ind w:left="360"/>
        <w:rPr>
          <w:b/>
          <w:smallCaps/>
        </w:rPr>
      </w:pPr>
      <w:r>
        <w:rPr>
          <w:b/>
          <w:smallCaps/>
        </w:rPr>
        <w:lastRenderedPageBreak/>
        <w:t>II)</w:t>
      </w:r>
      <w:r>
        <w:rPr>
          <w:b/>
          <w:smallCaps/>
        </w:rPr>
        <w:tab/>
        <w:t>Notas al Estado de Actividades</w:t>
      </w:r>
    </w:p>
    <w:p w:rsidR="004337EF" w:rsidRDefault="004337EF" w:rsidP="004337EF">
      <w:pPr>
        <w:pStyle w:val="INCISO"/>
        <w:spacing w:after="0" w:line="240" w:lineRule="exact"/>
        <w:ind w:left="360"/>
        <w:rPr>
          <w:b/>
          <w:smallCaps/>
        </w:rPr>
      </w:pPr>
    </w:p>
    <w:p w:rsidR="004337EF" w:rsidRDefault="004337EF" w:rsidP="004337EF">
      <w:pPr>
        <w:pStyle w:val="ROMANOS"/>
        <w:spacing w:after="0" w:line="240" w:lineRule="exact"/>
        <w:rPr>
          <w:b/>
          <w:lang w:val="es-MX"/>
        </w:rPr>
      </w:pPr>
      <w:r>
        <w:rPr>
          <w:b/>
          <w:lang w:val="es-MX"/>
        </w:rPr>
        <w:t>Ingresos de Gestión</w:t>
      </w:r>
    </w:p>
    <w:p w:rsidR="004337EF" w:rsidRDefault="004337EF" w:rsidP="004337EF">
      <w:pPr>
        <w:pStyle w:val="ROMANOS"/>
        <w:numPr>
          <w:ilvl w:val="0"/>
          <w:numId w:val="7"/>
        </w:numPr>
        <w:spacing w:after="0" w:line="240" w:lineRule="exact"/>
        <w:rPr>
          <w:lang w:val="es-MX"/>
        </w:rPr>
      </w:pPr>
      <w:r>
        <w:rPr>
          <w:lang w:val="es-MX"/>
        </w:rPr>
        <w:t>Los Ingresos de Gestión se derivan de la aplicación de la Ley de Pensiones Civiles del Estado de Tlaxcala, integrándose por:</w:t>
      </w:r>
    </w:p>
    <w:p w:rsidR="004337EF" w:rsidRDefault="004337EF" w:rsidP="004337EF">
      <w:pPr>
        <w:pStyle w:val="ROMANOS"/>
        <w:spacing w:after="0" w:line="240" w:lineRule="exact"/>
        <w:ind w:left="648" w:firstLine="0"/>
        <w:rPr>
          <w:lang w:val="es-MX"/>
        </w:rPr>
      </w:pPr>
    </w:p>
    <w:p w:rsidR="004337EF" w:rsidRDefault="004337EF" w:rsidP="004337EF">
      <w:pPr>
        <w:pStyle w:val="Prrafodelista"/>
        <w:numPr>
          <w:ilvl w:val="0"/>
          <w:numId w:val="8"/>
        </w:numPr>
        <w:spacing w:after="160" w:line="360" w:lineRule="auto"/>
        <w:jc w:val="both"/>
        <w:rPr>
          <w:rFonts w:ascii="Arial" w:hAnsi="Arial" w:cs="Arial"/>
          <w:sz w:val="18"/>
          <w:szCs w:val="18"/>
        </w:rPr>
      </w:pPr>
      <w:r>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p>
    <w:p w:rsidR="004337EF" w:rsidRDefault="004337EF" w:rsidP="004337EF">
      <w:pPr>
        <w:pStyle w:val="Prrafodelista"/>
        <w:numPr>
          <w:ilvl w:val="0"/>
          <w:numId w:val="8"/>
        </w:numPr>
        <w:spacing w:after="160" w:line="360" w:lineRule="auto"/>
        <w:rPr>
          <w:rFonts w:ascii="Arial" w:hAnsi="Arial" w:cs="Arial"/>
          <w:sz w:val="18"/>
          <w:szCs w:val="18"/>
        </w:rPr>
      </w:pPr>
      <w:r>
        <w:rPr>
          <w:rFonts w:ascii="Arial" w:hAnsi="Arial" w:cs="Arial"/>
          <w:sz w:val="18"/>
          <w:szCs w:val="18"/>
        </w:rPr>
        <w:t>DERECHOS</w:t>
      </w:r>
    </w:p>
    <w:p w:rsidR="004337EF" w:rsidRDefault="004337EF" w:rsidP="004337EF">
      <w:pPr>
        <w:pStyle w:val="Prrafodelista"/>
        <w:spacing w:line="360" w:lineRule="auto"/>
        <w:ind w:left="1008"/>
        <w:jc w:val="both"/>
        <w:rPr>
          <w:rFonts w:ascii="Arial" w:hAnsi="Arial" w:cs="Arial"/>
          <w:sz w:val="18"/>
          <w:szCs w:val="18"/>
        </w:rPr>
      </w:pPr>
      <w:r>
        <w:rPr>
          <w:rFonts w:ascii="Arial" w:hAnsi="Arial" w:cs="Arial"/>
          <w:sz w:val="18"/>
          <w:szCs w:val="18"/>
        </w:rPr>
        <w:t>Este concepto se deriva de la emisión de constancias de aportaciones y no adeudo, solicitadas por los afiliados a esta Institución autorizadas en el Acuerdo/20131128/6, de la Primera Sesión de Consejo Directivo de fecha 28 de noviembre de 2013.</w:t>
      </w:r>
    </w:p>
    <w:p w:rsidR="004337EF" w:rsidRDefault="004337EF" w:rsidP="004337EF">
      <w:pPr>
        <w:pStyle w:val="Prrafodelista"/>
        <w:numPr>
          <w:ilvl w:val="0"/>
          <w:numId w:val="8"/>
        </w:numPr>
        <w:spacing w:after="160" w:line="360" w:lineRule="auto"/>
        <w:rPr>
          <w:rFonts w:ascii="Arial" w:hAnsi="Arial" w:cs="Arial"/>
          <w:sz w:val="18"/>
          <w:szCs w:val="18"/>
        </w:rPr>
      </w:pPr>
      <w:r>
        <w:rPr>
          <w:rFonts w:ascii="Arial" w:hAnsi="Arial" w:cs="Arial"/>
          <w:sz w:val="18"/>
          <w:szCs w:val="18"/>
        </w:rPr>
        <w:t>PRODUCTOS DE TIPO CORRIENTE</w:t>
      </w:r>
    </w:p>
    <w:p w:rsidR="004337EF" w:rsidRDefault="004337EF" w:rsidP="004337EF">
      <w:pPr>
        <w:pStyle w:val="Prrafodelista"/>
        <w:spacing w:after="160" w:line="360" w:lineRule="auto"/>
        <w:ind w:left="1008"/>
      </w:pPr>
      <w:r>
        <w:rPr>
          <w:rFonts w:ascii="Arial" w:hAnsi="Arial" w:cs="Arial"/>
          <w:sz w:val="18"/>
          <w:szCs w:val="18"/>
        </w:rPr>
        <w:t>Se constituye por los ingresos obtenidos por el arrendamiento del inmueble ubicado en Lira y Ortega No. 9 a la Subsecretaria Técnica de la Secretaría de Gobierno y a la Dirección de Servicios al Personal de Oficialía Mayor de Gobierno del Estado.</w:t>
      </w:r>
    </w:p>
    <w:p w:rsidR="004337EF" w:rsidRDefault="004337EF" w:rsidP="004337EF">
      <w:pPr>
        <w:pStyle w:val="Prrafodelista"/>
        <w:numPr>
          <w:ilvl w:val="0"/>
          <w:numId w:val="8"/>
        </w:numPr>
        <w:spacing w:after="160" w:line="360" w:lineRule="auto"/>
        <w:rPr>
          <w:rFonts w:ascii="Arial" w:hAnsi="Arial" w:cs="Arial"/>
          <w:sz w:val="18"/>
          <w:szCs w:val="18"/>
        </w:rPr>
      </w:pPr>
      <w:r>
        <w:rPr>
          <w:rFonts w:ascii="Arial" w:hAnsi="Arial" w:cs="Arial"/>
          <w:sz w:val="18"/>
          <w:szCs w:val="18"/>
        </w:rPr>
        <w:t>APROVECHAMIENTOS DE TIPO CORRIENTE.</w:t>
      </w:r>
    </w:p>
    <w:p w:rsidR="004337EF" w:rsidRDefault="004337EF" w:rsidP="004337EF">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4337EF" w:rsidRDefault="004337EF" w:rsidP="004337EF">
      <w:pPr>
        <w:pStyle w:val="ROMANOS"/>
        <w:spacing w:after="0" w:line="240" w:lineRule="exact"/>
        <w:rPr>
          <w:b/>
          <w:lang w:val="es-MX"/>
        </w:rPr>
      </w:pPr>
      <w:r>
        <w:rPr>
          <w:b/>
          <w:lang w:val="es-MX"/>
        </w:rPr>
        <w:t>Gastos y Otras Pérdidas:</w:t>
      </w:r>
    </w:p>
    <w:p w:rsidR="004337EF" w:rsidRDefault="004337EF" w:rsidP="004337EF">
      <w:pPr>
        <w:pStyle w:val="ROMANOS"/>
        <w:numPr>
          <w:ilvl w:val="0"/>
          <w:numId w:val="9"/>
        </w:numPr>
        <w:spacing w:after="0" w:line="240" w:lineRule="exact"/>
        <w:rPr>
          <w:lang w:val="es-MX"/>
        </w:rPr>
      </w:pPr>
      <w:r>
        <w:rPr>
          <w:lang w:val="es-MX"/>
        </w:rPr>
        <w:t>El comportamiento del gasto de acuerdo al Clasificador por Objeto del Gasto al 30 de junio de 2018 fue el siguiente:</w:t>
      </w:r>
    </w:p>
    <w:p w:rsidR="004337EF" w:rsidRDefault="004337EF" w:rsidP="004337EF">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4337EF" w:rsidTr="004337EF">
        <w:trPr>
          <w:trHeight w:val="79"/>
          <w:jc w:val="center"/>
        </w:trPr>
        <w:tc>
          <w:tcPr>
            <w:tcW w:w="2550" w:type="dxa"/>
            <w:gridSpan w:val="2"/>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438" w:type="dxa"/>
            <w:noWrap/>
            <w:vAlign w:val="bottom"/>
            <w:hideMark/>
          </w:tcPr>
          <w:p w:rsidR="004337EF" w:rsidRDefault="004337EF">
            <w:pPr>
              <w:rPr>
                <w:rFonts w:ascii="Arial" w:eastAsia="Times New Roman" w:hAnsi="Arial" w:cs="Arial"/>
                <w:b/>
                <w:bCs/>
                <w:color w:val="FFFFFF"/>
                <w:sz w:val="18"/>
                <w:szCs w:val="18"/>
                <w:lang w:eastAsia="es-MX"/>
              </w:rPr>
            </w:pPr>
          </w:p>
        </w:tc>
        <w:tc>
          <w:tcPr>
            <w:tcW w:w="1294"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c>
          <w:tcPr>
            <w:tcW w:w="438" w:type="dxa"/>
            <w:noWrap/>
            <w:vAlign w:val="bottom"/>
            <w:hideMark/>
          </w:tcPr>
          <w:p w:rsidR="004337EF" w:rsidRDefault="004337EF">
            <w:pPr>
              <w:rPr>
                <w:rFonts w:ascii="Arial" w:eastAsia="Times New Roman" w:hAnsi="Arial" w:cs="Arial"/>
                <w:b/>
                <w:bCs/>
                <w:color w:val="FFFFFF"/>
                <w:sz w:val="18"/>
                <w:szCs w:val="18"/>
                <w:lang w:eastAsia="es-MX"/>
              </w:rPr>
            </w:pPr>
          </w:p>
        </w:tc>
        <w:tc>
          <w:tcPr>
            <w:tcW w:w="1522" w:type="dxa"/>
            <w:vMerge w:val="restart"/>
            <w:shd w:val="clear" w:color="auto" w:fill="632423" w:themeFill="accent2" w:themeFillShade="80"/>
            <w:noWrap/>
            <w:vAlign w:val="center"/>
            <w:hideMark/>
          </w:tcPr>
          <w:p w:rsidR="004337EF" w:rsidRDefault="004337EF">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IMPORTE</w:t>
            </w:r>
          </w:p>
        </w:tc>
      </w:tr>
      <w:tr w:rsidR="004337EF" w:rsidTr="004337EF">
        <w:trPr>
          <w:trHeight w:val="288"/>
          <w:jc w:val="center"/>
        </w:trPr>
        <w:tc>
          <w:tcPr>
            <w:tcW w:w="0" w:type="auto"/>
            <w:gridSpan w:val="2"/>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38" w:type="dxa"/>
            <w:noWrap/>
            <w:vAlign w:val="bottom"/>
            <w:hideMark/>
          </w:tcPr>
          <w:p w:rsidR="004337EF" w:rsidRDefault="004337EF">
            <w:pPr>
              <w:rPr>
                <w:rFonts w:ascii="Arial" w:eastAsia="Times New Roman" w:hAnsi="Arial" w:cs="Arial"/>
                <w:b/>
                <w:bCs/>
                <w:color w:val="FFFFFF"/>
                <w:sz w:val="18"/>
                <w:szCs w:val="18"/>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38"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118"/>
          <w:jc w:val="center"/>
        </w:trPr>
        <w:tc>
          <w:tcPr>
            <w:tcW w:w="0" w:type="auto"/>
            <w:gridSpan w:val="2"/>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38"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c>
          <w:tcPr>
            <w:tcW w:w="438" w:type="dxa"/>
            <w:noWrap/>
            <w:vAlign w:val="bottom"/>
            <w:hideMark/>
          </w:tcPr>
          <w:p w:rsidR="004337EF" w:rsidRDefault="004337EF">
            <w:pPr>
              <w:spacing w:after="0"/>
              <w:rPr>
                <w:sz w:val="20"/>
                <w:szCs w:val="20"/>
                <w:lang w:eastAsia="es-MX"/>
              </w:rPr>
            </w:pPr>
          </w:p>
        </w:tc>
        <w:tc>
          <w:tcPr>
            <w:tcW w:w="0" w:type="auto"/>
            <w:vMerge/>
            <w:vAlign w:val="center"/>
            <w:hideMark/>
          </w:tcPr>
          <w:p w:rsidR="004337EF" w:rsidRDefault="004337EF">
            <w:pPr>
              <w:spacing w:after="0"/>
              <w:rPr>
                <w:rFonts w:ascii="Arial" w:eastAsia="Times New Roman" w:hAnsi="Arial" w:cs="Arial"/>
                <w:b/>
                <w:bCs/>
                <w:color w:val="FFFFFF"/>
                <w:sz w:val="18"/>
                <w:szCs w:val="18"/>
                <w:lang w:eastAsia="es-MX"/>
              </w:rPr>
            </w:pP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5,821,775</w:t>
            </w: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206,356</w:t>
            </w: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344,230</w:t>
            </w: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Transferencias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131,228,496</w:t>
            </w: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Pensiones y Jubilaciones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131,228,496</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522" w:type="dxa"/>
            <w:noWrap/>
            <w:vAlign w:val="bottom"/>
            <w:hideMark/>
          </w:tcPr>
          <w:p w:rsidR="004337EF" w:rsidRDefault="004337EF">
            <w:pPr>
              <w:spacing w:after="0"/>
              <w:rPr>
                <w:sz w:val="20"/>
                <w:szCs w:val="20"/>
                <w:lang w:eastAsia="es-MX"/>
              </w:rPr>
            </w:pP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Bienes Muebles e Inmuebles</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337EF" w:rsidTr="004337EF">
        <w:trPr>
          <w:trHeight w:val="328"/>
          <w:jc w:val="center"/>
        </w:trPr>
        <w:tc>
          <w:tcPr>
            <w:tcW w:w="2550" w:type="dxa"/>
            <w:gridSpan w:val="2"/>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Obra Pública</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0 </w:t>
            </w:r>
          </w:p>
        </w:tc>
      </w:tr>
      <w:tr w:rsidR="004337EF" w:rsidTr="004337EF">
        <w:trPr>
          <w:trHeight w:val="328"/>
          <w:jc w:val="center"/>
        </w:trPr>
        <w:tc>
          <w:tcPr>
            <w:tcW w:w="1275" w:type="dxa"/>
            <w:noWrap/>
            <w:vAlign w:val="bottom"/>
            <w:hideMark/>
          </w:tcPr>
          <w:p w:rsidR="004337EF" w:rsidRDefault="004337EF">
            <w:pPr>
              <w:rPr>
                <w:rFonts w:ascii="Arial" w:eastAsia="Times New Roman" w:hAnsi="Arial" w:cs="Arial"/>
                <w:sz w:val="18"/>
                <w:szCs w:val="18"/>
                <w:lang w:eastAsia="es-MX"/>
              </w:rPr>
            </w:pPr>
          </w:p>
        </w:tc>
        <w:tc>
          <w:tcPr>
            <w:tcW w:w="1275"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438" w:type="dxa"/>
            <w:noWrap/>
            <w:vAlign w:val="bottom"/>
            <w:hideMark/>
          </w:tcPr>
          <w:p w:rsidR="004337EF" w:rsidRDefault="004337EF">
            <w:pPr>
              <w:rPr>
                <w:rFonts w:ascii="Arial" w:eastAsia="Times New Roman" w:hAnsi="Arial" w:cs="Arial"/>
                <w:sz w:val="18"/>
                <w:szCs w:val="18"/>
                <w:lang w:eastAsia="es-MX"/>
              </w:rPr>
            </w:pPr>
          </w:p>
        </w:tc>
        <w:tc>
          <w:tcPr>
            <w:tcW w:w="1294" w:type="dxa"/>
            <w:noWrap/>
            <w:vAlign w:val="bottom"/>
            <w:hideMark/>
          </w:tcPr>
          <w:p w:rsidR="004337EF" w:rsidRDefault="004337EF">
            <w:pPr>
              <w:spacing w:after="0"/>
              <w:rPr>
                <w:sz w:val="20"/>
                <w:szCs w:val="20"/>
                <w:lang w:eastAsia="es-MX"/>
              </w:rPr>
            </w:pPr>
          </w:p>
        </w:tc>
        <w:tc>
          <w:tcPr>
            <w:tcW w:w="438" w:type="dxa"/>
            <w:noWrap/>
            <w:vAlign w:val="bottom"/>
            <w:hideMark/>
          </w:tcPr>
          <w:p w:rsidR="004337EF" w:rsidRDefault="004337EF">
            <w:pPr>
              <w:spacing w:after="0"/>
              <w:rPr>
                <w:sz w:val="20"/>
                <w:szCs w:val="20"/>
                <w:lang w:eastAsia="es-MX"/>
              </w:rPr>
            </w:pPr>
          </w:p>
        </w:tc>
        <w:tc>
          <w:tcPr>
            <w:tcW w:w="1522" w:type="dxa"/>
            <w:noWrap/>
            <w:vAlign w:val="bottom"/>
            <w:hideMark/>
          </w:tcPr>
          <w:p w:rsidR="004337EF" w:rsidRDefault="004337EF">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137,600,857</w:t>
            </w:r>
          </w:p>
        </w:tc>
      </w:tr>
    </w:tbl>
    <w:p w:rsidR="004337EF" w:rsidRDefault="004337EF" w:rsidP="004337EF">
      <w:pPr>
        <w:pStyle w:val="INCISO"/>
        <w:spacing w:after="0" w:line="360" w:lineRule="auto"/>
        <w:ind w:left="0" w:firstLine="0"/>
        <w:rPr>
          <w:b/>
          <w:smallCaps/>
        </w:rPr>
      </w:pPr>
    </w:p>
    <w:p w:rsidR="004337EF" w:rsidRDefault="004337EF" w:rsidP="004337EF">
      <w:pPr>
        <w:pStyle w:val="INCISO"/>
        <w:spacing w:after="0" w:line="360" w:lineRule="auto"/>
        <w:ind w:left="0" w:firstLine="0"/>
        <w:rPr>
          <w:b/>
          <w:smallCaps/>
        </w:rPr>
      </w:pPr>
    </w:p>
    <w:p w:rsidR="004337EF" w:rsidRDefault="004337EF" w:rsidP="004337EF">
      <w:pPr>
        <w:pStyle w:val="INCISO"/>
        <w:spacing w:after="0" w:line="360" w:lineRule="auto"/>
        <w:ind w:left="0" w:firstLine="0"/>
        <w:rPr>
          <w:b/>
          <w:smallCaps/>
        </w:rPr>
      </w:pPr>
    </w:p>
    <w:p w:rsidR="004337EF" w:rsidRDefault="004337EF" w:rsidP="004337EF">
      <w:pPr>
        <w:pStyle w:val="INCISO"/>
        <w:spacing w:after="0" w:line="360" w:lineRule="auto"/>
        <w:ind w:left="360"/>
        <w:rPr>
          <w:b/>
          <w:smallCaps/>
          <w:color w:val="FF0000"/>
        </w:rPr>
      </w:pPr>
      <w:r>
        <w:rPr>
          <w:b/>
          <w:smallCaps/>
        </w:rPr>
        <w:lastRenderedPageBreak/>
        <w:t>III)</w:t>
      </w:r>
      <w:r>
        <w:rPr>
          <w:b/>
          <w:smallCaps/>
        </w:rPr>
        <w:tab/>
        <w:t>Notas al Estado de Variación en la Hacienda Pública</w:t>
      </w:r>
    </w:p>
    <w:p w:rsidR="004337EF" w:rsidRDefault="004337EF" w:rsidP="004337EF">
      <w:pPr>
        <w:pStyle w:val="ROMANOS"/>
        <w:spacing w:after="0" w:line="360" w:lineRule="auto"/>
        <w:rPr>
          <w:lang w:val="es-MX"/>
        </w:rPr>
      </w:pPr>
      <w:r>
        <w:rPr>
          <w:lang w:val="es-MX"/>
        </w:rPr>
        <w:t>1.</w:t>
      </w:r>
      <w:r>
        <w:rPr>
          <w:color w:val="FF0000"/>
          <w:lang w:val="es-MX"/>
        </w:rPr>
        <w:tab/>
      </w:r>
      <w:r>
        <w:rPr>
          <w:lang w:val="es-MX"/>
        </w:rPr>
        <w:t>El saldo neto en la Hacienda Pública/Patrimonio contribuido al 30 de junio del 2018, es de $ 0</w:t>
      </w:r>
    </w:p>
    <w:p w:rsidR="004337EF" w:rsidRDefault="004337EF" w:rsidP="004337EF">
      <w:pPr>
        <w:pStyle w:val="ROMANOS"/>
        <w:spacing w:after="0" w:line="360" w:lineRule="auto"/>
        <w:rPr>
          <w:lang w:val="es-MX"/>
        </w:rPr>
      </w:pPr>
      <w:r>
        <w:rPr>
          <w:lang w:val="es-MX"/>
        </w:rPr>
        <w:t>2.</w:t>
      </w:r>
      <w:r>
        <w:rPr>
          <w:lang w:val="es-MX"/>
        </w:rPr>
        <w:tab/>
        <w:t>El saldo neto en la Hacienda Pública/Patrimonio de Ejercicios Anteriores al 30 de junio del 2018, es de $ 128,846,945</w:t>
      </w:r>
    </w:p>
    <w:p w:rsidR="004337EF" w:rsidRDefault="004337EF" w:rsidP="004337EF">
      <w:pPr>
        <w:pStyle w:val="ROMANOS"/>
        <w:spacing w:after="0" w:line="360" w:lineRule="auto"/>
        <w:rPr>
          <w:lang w:val="es-MX"/>
        </w:rPr>
      </w:pPr>
      <w:r>
        <w:rPr>
          <w:lang w:val="es-MX"/>
        </w:rPr>
        <w:t>3.      El saldo neto en la Hacienda Pública/Patrimonio generado del Ejercicio al 30 de junio del 2018, asciende a $ 151,519,615</w:t>
      </w:r>
    </w:p>
    <w:p w:rsidR="004337EF" w:rsidRDefault="004337EF" w:rsidP="004337EF">
      <w:pPr>
        <w:pStyle w:val="ROMANOS"/>
        <w:spacing w:after="0" w:line="360" w:lineRule="auto"/>
        <w:rPr>
          <w:lang w:val="es-MX"/>
        </w:rPr>
      </w:pPr>
      <w:r>
        <w:rPr>
          <w:lang w:val="es-MX"/>
        </w:rPr>
        <w:t>4.     El saldo neto en la Hacienda Pública/Patrimonio al 30 de junio del 2018 es por un total de $ 151,519,615</w:t>
      </w:r>
    </w:p>
    <w:p w:rsidR="004337EF" w:rsidRDefault="004337EF" w:rsidP="004337EF">
      <w:pPr>
        <w:pStyle w:val="ROMANOS"/>
        <w:spacing w:after="0" w:line="240" w:lineRule="exact"/>
        <w:ind w:left="1008" w:firstLine="0"/>
        <w:rPr>
          <w:lang w:val="es-MX"/>
        </w:rPr>
      </w:pPr>
    </w:p>
    <w:p w:rsidR="004337EF" w:rsidRDefault="004337EF" w:rsidP="004337EF">
      <w:pPr>
        <w:pStyle w:val="INCISO"/>
        <w:spacing w:after="0" w:line="240" w:lineRule="exact"/>
        <w:ind w:left="360"/>
        <w:rPr>
          <w:b/>
          <w:smallCaps/>
        </w:rPr>
      </w:pPr>
      <w:r>
        <w:rPr>
          <w:b/>
          <w:smallCaps/>
        </w:rPr>
        <w:t>IV)</w:t>
      </w:r>
      <w:r>
        <w:rPr>
          <w:b/>
          <w:smallCaps/>
        </w:rPr>
        <w:tab/>
        <w:t xml:space="preserve">Notas al Estado de Flujos de Efectivo </w:t>
      </w:r>
    </w:p>
    <w:p w:rsidR="004337EF" w:rsidRDefault="004337EF" w:rsidP="004337EF">
      <w:pPr>
        <w:pStyle w:val="INCISO"/>
        <w:spacing w:after="0" w:line="240" w:lineRule="exact"/>
        <w:ind w:left="360"/>
        <w:rPr>
          <w:b/>
          <w:smallCaps/>
        </w:rPr>
      </w:pPr>
    </w:p>
    <w:p w:rsidR="004337EF" w:rsidRDefault="004337EF" w:rsidP="004337EF">
      <w:pPr>
        <w:pStyle w:val="ROMANOS"/>
        <w:spacing w:after="0" w:line="360" w:lineRule="auto"/>
        <w:rPr>
          <w:b/>
          <w:lang w:val="es-MX"/>
        </w:rPr>
      </w:pPr>
      <w:r>
        <w:rPr>
          <w:b/>
          <w:lang w:val="es-MX"/>
        </w:rPr>
        <w:t>Efectivo y equivalentes</w:t>
      </w:r>
    </w:p>
    <w:p w:rsidR="004337EF" w:rsidRDefault="004337EF" w:rsidP="004337EF">
      <w:pPr>
        <w:pStyle w:val="ROMANOS"/>
        <w:numPr>
          <w:ilvl w:val="0"/>
          <w:numId w:val="10"/>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rsidR="004337EF" w:rsidRDefault="004337EF" w:rsidP="004337EF">
      <w:pPr>
        <w:pStyle w:val="ROMANOS"/>
        <w:spacing w:after="0" w:line="240" w:lineRule="exact"/>
        <w:ind w:left="648" w:firstLine="0"/>
        <w:rPr>
          <w:lang w:val="es-MX"/>
        </w:rPr>
      </w:pPr>
    </w:p>
    <w:tbl>
      <w:tblPr>
        <w:tblW w:w="0" w:type="auto"/>
        <w:jc w:val="center"/>
        <w:tblLayout w:type="fixed"/>
        <w:tblLook w:val="04A0" w:firstRow="1" w:lastRow="0" w:firstColumn="1" w:lastColumn="0" w:noHBand="0" w:noVBand="1"/>
      </w:tblPr>
      <w:tblGrid>
        <w:gridCol w:w="4103"/>
        <w:gridCol w:w="1442"/>
        <w:gridCol w:w="1442"/>
      </w:tblGrid>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37EF" w:rsidRDefault="004337EF">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337EF" w:rsidRDefault="004337EF">
            <w:pPr>
              <w:pStyle w:val="Texto"/>
              <w:spacing w:after="0" w:line="240" w:lineRule="exact"/>
              <w:ind w:firstLine="0"/>
              <w:jc w:val="center"/>
              <w:rPr>
                <w:szCs w:val="18"/>
                <w:lang w:val="es-MX"/>
              </w:rPr>
            </w:pPr>
            <w:r>
              <w:rPr>
                <w:szCs w:val="18"/>
                <w:lang w:val="es-MX"/>
              </w:rPr>
              <w:t>2018</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337EF" w:rsidRDefault="004337EF">
            <w:pPr>
              <w:pStyle w:val="Texto"/>
              <w:spacing w:after="0" w:line="240" w:lineRule="exact"/>
              <w:ind w:firstLine="0"/>
              <w:jc w:val="center"/>
              <w:rPr>
                <w:szCs w:val="18"/>
                <w:lang w:val="es-MX"/>
              </w:rPr>
            </w:pPr>
            <w:r>
              <w:rPr>
                <w:szCs w:val="18"/>
                <w:lang w:val="es-MX"/>
              </w:rPr>
              <w:t>2017</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bCs/>
                <w:szCs w:val="18"/>
                <w:lang w:eastAsia="es-MX"/>
              </w:rPr>
              <w:t>186,920,194</w:t>
            </w: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bCs/>
                <w:szCs w:val="18"/>
                <w:lang w:eastAsia="es-MX"/>
              </w:rPr>
              <w:t>200,713,192</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4337EF" w:rsidRDefault="004337EF">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4337EF" w:rsidRDefault="004337EF">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4337EF" w:rsidRDefault="004337EF">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4337EF" w:rsidRDefault="004337EF">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4103"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bCs/>
                <w:szCs w:val="18"/>
                <w:lang w:eastAsia="es-MX"/>
              </w:rPr>
              <w:t>186,920,194</w:t>
            </w:r>
          </w:p>
        </w:tc>
        <w:tc>
          <w:tcPr>
            <w:tcW w:w="144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200,713,192</w:t>
            </w:r>
          </w:p>
        </w:tc>
      </w:tr>
    </w:tbl>
    <w:p w:rsidR="004337EF" w:rsidRDefault="004337EF" w:rsidP="004337EF">
      <w:pPr>
        <w:pStyle w:val="Texto"/>
        <w:spacing w:after="0" w:line="240" w:lineRule="exact"/>
        <w:rPr>
          <w:szCs w:val="18"/>
          <w:lang w:val="es-MX"/>
        </w:rPr>
      </w:pPr>
    </w:p>
    <w:p w:rsidR="004337EF" w:rsidRDefault="004337EF" w:rsidP="004337EF">
      <w:pPr>
        <w:pStyle w:val="ROMANOS"/>
        <w:spacing w:after="0" w:line="360" w:lineRule="auto"/>
        <w:ind w:left="288" w:firstLine="0"/>
        <w:rPr>
          <w:lang w:val="es-MX"/>
        </w:rPr>
      </w:pPr>
    </w:p>
    <w:p w:rsidR="004337EF" w:rsidRDefault="004337EF" w:rsidP="004337EF">
      <w:pPr>
        <w:pStyle w:val="ROMANOS"/>
        <w:spacing w:after="0" w:line="360" w:lineRule="auto"/>
        <w:ind w:hanging="431"/>
        <w:rPr>
          <w:lang w:val="es-MX"/>
        </w:rPr>
      </w:pPr>
      <w:r>
        <w:rPr>
          <w:lang w:val="es-MX"/>
        </w:rPr>
        <w:t>2.</w:t>
      </w:r>
      <w:r>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4A0" w:firstRow="1" w:lastRow="0" w:firstColumn="1" w:lastColumn="0" w:noHBand="0" w:noVBand="1"/>
      </w:tblPr>
      <w:tblGrid>
        <w:gridCol w:w="6436"/>
        <w:gridCol w:w="1389"/>
        <w:gridCol w:w="1382"/>
        <w:gridCol w:w="1275"/>
      </w:tblGrid>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337EF" w:rsidRDefault="004337EF">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337EF" w:rsidRDefault="004337EF">
            <w:pPr>
              <w:pStyle w:val="Texto"/>
              <w:spacing w:after="0" w:line="240" w:lineRule="exact"/>
              <w:ind w:firstLine="0"/>
              <w:jc w:val="center"/>
              <w:rPr>
                <w:szCs w:val="18"/>
                <w:lang w:val="es-MX"/>
              </w:rPr>
            </w:pPr>
            <w:r>
              <w:rPr>
                <w:szCs w:val="18"/>
                <w:lang w:val="es-MX"/>
              </w:rPr>
              <w:t>2018</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337EF" w:rsidRDefault="004337EF">
            <w:pPr>
              <w:pStyle w:val="Texto"/>
              <w:spacing w:after="0" w:line="240" w:lineRule="exact"/>
              <w:ind w:firstLine="0"/>
              <w:jc w:val="center"/>
              <w:rPr>
                <w:szCs w:val="18"/>
                <w:lang w:val="es-MX"/>
              </w:rPr>
            </w:pPr>
            <w:r>
              <w:rPr>
                <w:szCs w:val="18"/>
                <w:lang w:val="es-MX"/>
              </w:rPr>
              <w:t>2017</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4337EF" w:rsidRDefault="004337EF">
            <w:pPr>
              <w:pStyle w:val="Texto"/>
              <w:spacing w:after="0" w:line="240" w:lineRule="exact"/>
              <w:ind w:firstLine="0"/>
              <w:jc w:val="center"/>
              <w:rPr>
                <w:szCs w:val="18"/>
                <w:lang w:val="es-MX"/>
              </w:rPr>
            </w:pPr>
            <w:r>
              <w:rPr>
                <w:szCs w:val="18"/>
                <w:lang w:val="es-MX"/>
              </w:rPr>
              <w:t>2016</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b/>
                <w:szCs w:val="18"/>
                <w:lang w:val="es-MX"/>
              </w:rPr>
            </w:pPr>
            <w:r>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b/>
                <w:szCs w:val="18"/>
                <w:lang w:val="es-MX"/>
              </w:rPr>
            </w:pPr>
            <w:r>
              <w:rPr>
                <w:b/>
                <w:szCs w:val="18"/>
                <w:lang w:val="es-MX"/>
              </w:rPr>
              <w:t>-11,542,373</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b/>
                <w:szCs w:val="18"/>
                <w:lang w:val="es-MX"/>
              </w:rPr>
            </w:pPr>
            <w:r>
              <w:rPr>
                <w:b/>
                <w:szCs w:val="18"/>
                <w:lang w:val="es-MX"/>
              </w:rPr>
              <w:t>10,431,258</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b/>
                <w:szCs w:val="18"/>
                <w:lang w:val="es-MX"/>
              </w:rPr>
            </w:pPr>
            <w:r>
              <w:rPr>
                <w:b/>
                <w:szCs w:val="18"/>
                <w:lang w:val="es-MX"/>
              </w:rPr>
              <w:t>136,733,784</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i/>
                <w:szCs w:val="18"/>
                <w:lang w:val="es-MX"/>
              </w:rPr>
            </w:pPr>
            <w:r>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trHeight w:val="212"/>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trHeight w:val="102"/>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4337EF" w:rsidRDefault="004337EF">
            <w:pPr>
              <w:pStyle w:val="Texto"/>
              <w:spacing w:after="0" w:line="240" w:lineRule="exact"/>
              <w:ind w:firstLine="0"/>
              <w:jc w:val="center"/>
              <w:rPr>
                <w:szCs w:val="18"/>
                <w:lang w:val="es-MX"/>
              </w:rPr>
            </w:pPr>
            <w:r>
              <w:rPr>
                <w:szCs w:val="18"/>
                <w:lang w:val="es-MX"/>
              </w:rPr>
              <w:t>3,830,445</w:t>
            </w:r>
          </w:p>
          <w:p w:rsidR="004337EF" w:rsidRDefault="004337EF">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11,234,515</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-4,777,596</w:t>
            </w:r>
          </w:p>
        </w:tc>
      </w:tr>
      <w:tr w:rsidR="004337EF" w:rsidTr="004337EF">
        <w:trPr>
          <w:cantSplit/>
          <w:jc w:val="center"/>
        </w:trPr>
        <w:tc>
          <w:tcPr>
            <w:tcW w:w="6436"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rPr>
                <w:szCs w:val="18"/>
                <w:lang w:val="es-MX"/>
              </w:rPr>
            </w:pPr>
            <w:r>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hideMark/>
          </w:tcPr>
          <w:p w:rsidR="004337EF" w:rsidRDefault="004337EF">
            <w:pPr>
              <w:pStyle w:val="Texto"/>
              <w:spacing w:after="0" w:line="240" w:lineRule="exact"/>
              <w:ind w:firstLine="0"/>
              <w:jc w:val="center"/>
              <w:rPr>
                <w:szCs w:val="18"/>
                <w:lang w:val="es-MX"/>
              </w:rPr>
            </w:pPr>
            <w:r>
              <w:rPr>
                <w:szCs w:val="18"/>
                <w:lang w:val="es-MX"/>
              </w:rPr>
              <w:t>0</w:t>
            </w:r>
          </w:p>
        </w:tc>
      </w:tr>
    </w:tbl>
    <w:p w:rsidR="004337EF" w:rsidRDefault="004337EF" w:rsidP="004337EF">
      <w:pPr>
        <w:pStyle w:val="Texto"/>
        <w:spacing w:after="0" w:line="240" w:lineRule="exact"/>
        <w:rPr>
          <w:szCs w:val="18"/>
          <w:lang w:val="es-MX"/>
        </w:rPr>
      </w:pPr>
      <w:r>
        <w:lastRenderedPageBreak/>
        <w:object w:dxaOrig="225" w:dyaOrig="225">
          <v:shape id="_x0000_s1039" type="#_x0000_t75" style="position:absolute;left:0;text-align:left;margin-left:-43.15pt;margin-top:12.75pt;width:331.65pt;height:252.2pt;z-index:251661312;mso-position-horizontal-relative:text;mso-position-vertical-relative:text">
            <v:imagedata r:id="rId22" o:title=""/>
            <w10:wrap type="topAndBottom"/>
          </v:shape>
          <o:OLEObject Type="Embed" ProgID="Excel.Sheet.12" ShapeID="_x0000_s1039" DrawAspect="Content" ObjectID="_1593943177" r:id="rId23"/>
        </w:object>
      </w:r>
      <w:r>
        <w:object w:dxaOrig="225" w:dyaOrig="225">
          <v:shape id="_x0000_s1040" type="#_x0000_t75" style="position:absolute;left:0;text-align:left;margin-left:266.25pt;margin-top:13.5pt;width:441.75pt;height:348pt;z-index:251662336;mso-position-horizontal-relative:text;mso-position-vertical-relative:text">
            <v:imagedata r:id="rId24" o:title=""/>
            <w10:wrap type="topAndBottom"/>
          </v:shape>
          <o:OLEObject Type="Embed" ProgID="Excel.Sheet.12" ShapeID="_x0000_s1040" DrawAspect="Content" ObjectID="_1593943178" r:id="rId25"/>
        </w:object>
      </w:r>
    </w:p>
    <w:p w:rsidR="004337EF" w:rsidRDefault="004337EF" w:rsidP="004337EF">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rsidR="004337EF" w:rsidRDefault="004337EF" w:rsidP="004337EF">
      <w:pPr>
        <w:pStyle w:val="Texto"/>
        <w:spacing w:after="0" w:line="240" w:lineRule="exact"/>
        <w:ind w:firstLine="0"/>
        <w:rPr>
          <w:szCs w:val="18"/>
        </w:rPr>
      </w:pPr>
    </w:p>
    <w:p w:rsidR="004337EF" w:rsidRDefault="004337EF" w:rsidP="004337EF">
      <w:pPr>
        <w:pStyle w:val="Texto"/>
        <w:spacing w:after="0" w:line="240" w:lineRule="exact"/>
        <w:jc w:val="center"/>
        <w:rPr>
          <w:b/>
          <w:smallCaps/>
          <w:szCs w:val="18"/>
          <w:lang w:val="es-MX"/>
        </w:rPr>
      </w:pPr>
    </w:p>
    <w:p w:rsidR="004337EF" w:rsidRDefault="004337EF" w:rsidP="004337EF">
      <w:pP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rsidR="004337EF" w:rsidRDefault="004337EF" w:rsidP="004337EF">
      <w:pPr>
        <w:pStyle w:val="Sinespaciado"/>
        <w:ind w:firstLine="708"/>
        <w:rPr>
          <w:rFonts w:ascii="Arial" w:hAnsi="Arial" w:cs="Arial"/>
          <w:sz w:val="18"/>
          <w:szCs w:val="18"/>
        </w:rPr>
      </w:pPr>
      <w:r>
        <w:pict>
          <v:shape id="AutoShape 129" o:spid="_x0000_s1045" type="#_x0000_t32" style="position:absolute;left:0;text-align:left;margin-left:36pt;margin-top:9.25pt;width:16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"/>
        </w:pict>
      </w:r>
      <w:r>
        <w:pict>
          <v:shape id="AutoShape 130" o:spid="_x0000_s1046" type="#_x0000_t32" style="position:absolute;left:0;text-align:left;margin-left:409.5pt;margin-top:9.25pt;width:1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NdjV2IpAgAAwg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w:pict>
      </w:r>
    </w:p>
    <w:p w:rsidR="004337EF" w:rsidRDefault="004337EF" w:rsidP="004337EF">
      <w:pPr>
        <w:pStyle w:val="Sinespaciado"/>
        <w:ind w:firstLine="708"/>
        <w:rPr>
          <w:rFonts w:ascii="Arial" w:hAnsi="Arial" w:cs="Arial"/>
          <w:sz w:val="18"/>
          <w:szCs w:val="18"/>
        </w:rPr>
      </w:pPr>
      <w:r>
        <w:rPr>
          <w:rFonts w:ascii="Arial" w:hAnsi="Arial" w:cs="Arial"/>
          <w:sz w:val="18"/>
          <w:szCs w:val="18"/>
        </w:rPr>
        <w:t>Lic. Omar Fdo. Saucedo Macías Valadez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Armas Arámburu</w:t>
      </w:r>
    </w:p>
    <w:p w:rsidR="004337EF" w:rsidRDefault="004337EF" w:rsidP="004337EF">
      <w:pPr>
        <w:pStyle w:val="Sinespaciado"/>
        <w:ind w:left="708" w:firstLine="708"/>
        <w:rPr>
          <w:rFonts w:ascii="Arial" w:hAnsi="Arial" w:cs="Arial"/>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p>
    <w:p w:rsidR="004337EF" w:rsidRDefault="004337EF" w:rsidP="004337EF">
      <w:pPr>
        <w:pStyle w:val="Texto"/>
        <w:spacing w:after="0" w:line="240" w:lineRule="exact"/>
        <w:ind w:firstLine="0"/>
        <w:rPr>
          <w:b/>
          <w:szCs w:val="18"/>
        </w:rPr>
      </w:pPr>
    </w:p>
    <w:p w:rsidR="004337EF" w:rsidRDefault="004337EF" w:rsidP="004337EF">
      <w:pPr>
        <w:pStyle w:val="Texto"/>
        <w:spacing w:after="0" w:line="240" w:lineRule="exact"/>
        <w:ind w:firstLine="0"/>
        <w:rPr>
          <w:b/>
          <w:szCs w:val="18"/>
          <w:lang w:val="es-MX"/>
        </w:rPr>
      </w:pPr>
      <w:r>
        <w:rPr>
          <w:b/>
          <w:szCs w:val="18"/>
        </w:rPr>
        <w:lastRenderedPageBreak/>
        <w:t xml:space="preserve">b) </w:t>
      </w:r>
      <w:r>
        <w:rPr>
          <w:b/>
          <w:szCs w:val="18"/>
          <w:lang w:val="es-MX"/>
        </w:rPr>
        <w:t>NOTAS DE MEMORIA (CUENTAS DE ORDEN)</w:t>
      </w:r>
    </w:p>
    <w:p w:rsidR="004337EF" w:rsidRDefault="004337EF" w:rsidP="004337EF">
      <w:pPr>
        <w:pStyle w:val="Texto"/>
        <w:spacing w:after="0" w:line="240" w:lineRule="exact"/>
        <w:ind w:firstLine="0"/>
        <w:rPr>
          <w:b/>
          <w:szCs w:val="18"/>
          <w:lang w:val="es-MX"/>
        </w:rPr>
      </w:pPr>
    </w:p>
    <w:p w:rsidR="004337EF" w:rsidRDefault="004337EF" w:rsidP="004337EF">
      <w:pPr>
        <w:pStyle w:val="Texto"/>
        <w:spacing w:after="0" w:line="240" w:lineRule="exact"/>
        <w:ind w:firstLine="0"/>
        <w:rPr>
          <w:b/>
          <w:szCs w:val="18"/>
          <w:lang w:val="es-MX"/>
        </w:rPr>
      </w:pPr>
    </w:p>
    <w:p w:rsidR="004337EF" w:rsidRDefault="004337EF" w:rsidP="004337EF">
      <w:pPr>
        <w:pStyle w:val="Prrafodelista"/>
        <w:numPr>
          <w:ilvl w:val="0"/>
          <w:numId w:val="11"/>
        </w:numPr>
        <w:spacing w:after="160" w:line="360" w:lineRule="auto"/>
        <w:jc w:val="both"/>
        <w:rPr>
          <w:rFonts w:ascii="Arial" w:hAnsi="Arial" w:cs="Arial"/>
          <w:sz w:val="18"/>
          <w:szCs w:val="18"/>
        </w:rPr>
      </w:pPr>
      <w:r>
        <w:rPr>
          <w:rFonts w:ascii="Arial" w:hAnsi="Arial" w:cs="Arial"/>
          <w:sz w:val="18"/>
          <w:szCs w:val="18"/>
        </w:rPr>
        <w:t>CUENTAS DE ORDEN PRESUPUESTARIAS</w:t>
      </w:r>
    </w:p>
    <w:p w:rsidR="004337EF" w:rsidRDefault="004337EF" w:rsidP="004337EF">
      <w:pPr>
        <w:pStyle w:val="Prrafodelista"/>
        <w:spacing w:line="360" w:lineRule="auto"/>
        <w:ind w:left="1080"/>
        <w:jc w:val="both"/>
        <w:rPr>
          <w:rFonts w:ascii="Arial" w:hAnsi="Arial" w:cs="Arial"/>
          <w:sz w:val="18"/>
          <w:szCs w:val="18"/>
        </w:rPr>
      </w:pPr>
      <w:r>
        <w:rPr>
          <w:rFonts w:ascii="Arial" w:hAnsi="Arial" w:cs="Arial"/>
          <w:sz w:val="18"/>
          <w:szCs w:val="18"/>
        </w:rPr>
        <w:t xml:space="preserve">Los movimientos al Presupuesto autorizado al 31 de marzo de 2017 es el siguiente: </w:t>
      </w:r>
    </w:p>
    <w:tbl>
      <w:tblPr>
        <w:tblStyle w:val="Tablanormal11"/>
        <w:tblW w:w="0" w:type="auto"/>
        <w:jc w:val="center"/>
        <w:tblInd w:w="0" w:type="dxa"/>
        <w:tblLook w:val="04A0" w:firstRow="1" w:lastRow="0" w:firstColumn="1" w:lastColumn="0" w:noHBand="0" w:noVBand="1"/>
      </w:tblPr>
      <w:tblGrid>
        <w:gridCol w:w="1325"/>
        <w:gridCol w:w="4397"/>
        <w:gridCol w:w="2026"/>
      </w:tblGrid>
      <w:tr w:rsidR="004337EF" w:rsidTr="004337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No.</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Cuentas de Orden Presupuestarias de Ingresos </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8.1.1.0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Ley de Ingresos Estimada</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8.1.2.0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Ley de Ingresos por Ejecutar</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375,695,045</w:t>
            </w: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8.1.3.0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Ley de Ingresos Modificada</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Ley de Ingresos Devengada</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Ley de Ingresos Recaudada</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126,058,484</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337EF" w:rsidRDefault="004337EF">
            <w:pPr>
              <w:pStyle w:val="Prrafodelista"/>
              <w:spacing w:line="360" w:lineRule="auto"/>
              <w:ind w:left="0"/>
              <w:jc w:val="both"/>
              <w:rPr>
                <w:rFonts w:ascii="Arial" w:hAnsi="Arial" w:cs="Arial"/>
                <w:sz w:val="18"/>
                <w:szCs w:val="18"/>
              </w:rPr>
            </w:pP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337EF" w:rsidRDefault="004337EF">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No.</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Cuentas de Orden Presupuestarias de Egresos</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8.2.1.0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Presupuesto de Egresos Aprobado</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8.2.2.0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Presupuesto por ejecutar</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364,152,672</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8.2.3.0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Presupuesto Modificado</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37EF" w:rsidTr="004337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8.2.4.0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Presupuesto de Egresos Comprometido</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4337EF" w:rsidTr="004337EF">
        <w:trPr>
          <w:jc w:val="center"/>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rPr>
                <w:rFonts w:ascii="Arial" w:hAnsi="Arial" w:cs="Arial"/>
                <w:sz w:val="18"/>
                <w:szCs w:val="18"/>
              </w:rPr>
            </w:pPr>
            <w:r>
              <w:rPr>
                <w:rFonts w:ascii="Arial" w:hAnsi="Arial" w:cs="Arial"/>
                <w:sz w:val="18"/>
                <w:szCs w:val="18"/>
              </w:rPr>
              <w:t>8.2.5.0</w:t>
            </w:r>
          </w:p>
        </w:tc>
        <w:tc>
          <w:tcPr>
            <w:tcW w:w="4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Presupuesto de Egresos Devengado</w:t>
            </w:r>
          </w:p>
        </w:tc>
        <w:tc>
          <w:tcPr>
            <w:tcW w:w="2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337EF" w:rsidRDefault="004337EF">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4337EF" w:rsidRDefault="004337EF" w:rsidP="004337EF">
      <w:pPr>
        <w:pStyle w:val="Prrafodelista"/>
        <w:spacing w:line="360" w:lineRule="auto"/>
        <w:ind w:left="1080"/>
      </w:pPr>
    </w:p>
    <w:p w:rsidR="004337EF" w:rsidRDefault="004337EF" w:rsidP="004337EF">
      <w:pPr>
        <w:spacing w:line="360" w:lineRule="auto"/>
        <w:jc w:val="both"/>
        <w:rPr>
          <w:rFonts w:ascii="Arial" w:hAnsi="Arial" w:cs="Arial"/>
          <w:sz w:val="18"/>
          <w:szCs w:val="18"/>
        </w:rPr>
      </w:pPr>
    </w:p>
    <w:p w:rsidR="004337EF" w:rsidRDefault="004337EF" w:rsidP="004337EF">
      <w:pPr>
        <w:ind w:firstLine="708"/>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rsidR="004337EF" w:rsidRDefault="004337EF" w:rsidP="004337EF">
      <w:pPr>
        <w:pStyle w:val="Sinespaciado"/>
        <w:ind w:firstLine="708"/>
        <w:rPr>
          <w:rFonts w:ascii="Arial" w:hAnsi="Arial" w:cs="Arial"/>
          <w:sz w:val="18"/>
          <w:szCs w:val="18"/>
        </w:rPr>
      </w:pPr>
    </w:p>
    <w:p w:rsidR="004337EF" w:rsidRDefault="004337EF" w:rsidP="004337EF">
      <w:pPr>
        <w:pStyle w:val="Sinespaciado"/>
        <w:ind w:firstLine="708"/>
        <w:rPr>
          <w:rFonts w:ascii="Arial" w:hAnsi="Arial" w:cs="Arial"/>
          <w:sz w:val="18"/>
          <w:szCs w:val="18"/>
        </w:rPr>
      </w:pPr>
      <w:r>
        <w:pict>
          <v:shape id="AutoShape 127" o:spid="_x0000_s1043" type="#_x0000_t32" style="position:absolute;left:0;text-align:left;margin-left:71.25pt;margin-top:9.55pt;width:16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"/>
        </w:pict>
      </w:r>
      <w:r>
        <w:pict>
          <v:shape id="AutoShape 128" o:spid="_x0000_s1044" type="#_x0000_t32" style="position:absolute;left:0;text-align:left;margin-left:454.5pt;margin-top:9.55pt;width:12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"/>
        </w:pict>
      </w:r>
    </w:p>
    <w:p w:rsidR="004337EF" w:rsidRDefault="004337EF" w:rsidP="004337EF">
      <w:pPr>
        <w:pStyle w:val="Sinespaciado"/>
        <w:ind w:left="708" w:firstLine="708"/>
        <w:rPr>
          <w:rFonts w:ascii="Arial" w:hAnsi="Arial" w:cs="Arial"/>
          <w:sz w:val="18"/>
          <w:szCs w:val="18"/>
        </w:rPr>
      </w:pPr>
      <w:r>
        <w:rPr>
          <w:rFonts w:ascii="Arial" w:hAnsi="Arial" w:cs="Arial"/>
          <w:sz w:val="18"/>
          <w:szCs w:val="18"/>
        </w:rPr>
        <w:t>Lic. Omar Fdo. Saucedo Macías Valadez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Armas Arámburu</w:t>
      </w:r>
    </w:p>
    <w:p w:rsidR="004337EF" w:rsidRDefault="004337EF" w:rsidP="004337EF">
      <w:pPr>
        <w:pStyle w:val="Sinespaciado"/>
        <w:ind w:left="1416" w:firstLine="708"/>
        <w:rPr>
          <w:rFonts w:ascii="Arial" w:hAnsi="Arial" w:cs="Arial"/>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p>
    <w:p w:rsidR="004337EF" w:rsidRDefault="004337EF" w:rsidP="004337EF"/>
    <w:p w:rsidR="004337EF" w:rsidRDefault="004337EF" w:rsidP="004337EF"/>
    <w:p w:rsidR="004337EF" w:rsidRDefault="004337EF" w:rsidP="004337EF">
      <w:pPr>
        <w:pStyle w:val="Texto"/>
        <w:spacing w:after="0" w:line="240" w:lineRule="exact"/>
        <w:ind w:firstLine="0"/>
        <w:jc w:val="center"/>
        <w:rPr>
          <w:b/>
          <w:szCs w:val="18"/>
          <w:lang w:val="es-MX"/>
        </w:rPr>
      </w:pPr>
    </w:p>
    <w:p w:rsidR="004337EF" w:rsidRDefault="004337EF" w:rsidP="004337EF">
      <w:pPr>
        <w:pStyle w:val="Texto"/>
        <w:spacing w:after="0" w:line="240" w:lineRule="exact"/>
        <w:ind w:firstLine="0"/>
        <w:jc w:val="center"/>
        <w:rPr>
          <w:b/>
          <w:szCs w:val="18"/>
          <w:lang w:val="es-MX"/>
        </w:rPr>
      </w:pPr>
      <w:r>
        <w:rPr>
          <w:b/>
          <w:szCs w:val="18"/>
          <w:lang w:val="es-MX"/>
        </w:rPr>
        <w:lastRenderedPageBreak/>
        <w:t>c) NOTAS DE GESTIÓN ADMINISTRATIVA</w:t>
      </w:r>
    </w:p>
    <w:p w:rsidR="004337EF" w:rsidRDefault="004337EF" w:rsidP="004337EF">
      <w:pPr>
        <w:pStyle w:val="Texto"/>
        <w:spacing w:after="0" w:line="240" w:lineRule="exact"/>
        <w:ind w:firstLine="0"/>
        <w:jc w:val="center"/>
        <w:rPr>
          <w:b/>
          <w:szCs w:val="18"/>
          <w:lang w:val="es-MX"/>
        </w:rPr>
      </w:pPr>
    </w:p>
    <w:p w:rsidR="004337EF" w:rsidRDefault="004337EF" w:rsidP="004337EF">
      <w:pPr>
        <w:pStyle w:val="Texto"/>
        <w:spacing w:after="0" w:line="240" w:lineRule="exact"/>
        <w:rPr>
          <w:b/>
          <w:szCs w:val="18"/>
        </w:rPr>
      </w:pPr>
      <w:r>
        <w:rPr>
          <w:b/>
          <w:szCs w:val="18"/>
          <w:lang w:val="es-MX"/>
        </w:rPr>
        <w:t>1.</w:t>
      </w:r>
      <w:r>
        <w:rPr>
          <w:b/>
          <w:szCs w:val="18"/>
          <w:lang w:val="es-MX"/>
        </w:rPr>
        <w:tab/>
        <w:t>Introducción</w:t>
      </w: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r>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un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4337EF" w:rsidRDefault="004337EF" w:rsidP="004337EF">
      <w:pPr>
        <w:spacing w:line="360" w:lineRule="auto"/>
        <w:jc w:val="both"/>
        <w:rPr>
          <w:rFonts w:ascii="Arial" w:hAnsi="Arial" w:cs="Arial"/>
          <w:sz w:val="18"/>
          <w:szCs w:val="18"/>
        </w:rPr>
      </w:pPr>
      <w:r>
        <w:rPr>
          <w:rFonts w:ascii="Arial" w:hAnsi="Arial" w:cs="Arial"/>
          <w:sz w:val="18"/>
          <w:szCs w:val="18"/>
        </w:rPr>
        <w:t>Su patrimonio se constituye por los bienes muebles e inmuebles con los que en la actualidad cuenta la Institución, y de las aportaciones que por ley le corresponden del Gobierno del Estado, patronatos, municipios e instituciones descentralizadas, mediante descuentos obligatorios que se hagan sobre los sueldos de los servidores públicos comprendidos en la Ley de referencia.</w:t>
      </w:r>
    </w:p>
    <w:p w:rsidR="004337EF" w:rsidRDefault="004337EF" w:rsidP="004337EF">
      <w:pPr>
        <w:pStyle w:val="Texto"/>
        <w:spacing w:after="0" w:line="240" w:lineRule="exact"/>
        <w:rPr>
          <w:b/>
          <w:szCs w:val="18"/>
          <w:lang w:val="es-MX"/>
        </w:rPr>
      </w:pPr>
      <w:r>
        <w:rPr>
          <w:b/>
          <w:szCs w:val="18"/>
          <w:lang w:val="es-MX"/>
        </w:rPr>
        <w:t>2.</w:t>
      </w:r>
      <w:r>
        <w:rPr>
          <w:b/>
          <w:szCs w:val="18"/>
          <w:lang w:val="es-MX"/>
        </w:rPr>
        <w:tab/>
        <w:t>Panorama Económico y Financiero</w:t>
      </w:r>
    </w:p>
    <w:p w:rsidR="004337EF" w:rsidRDefault="004337EF" w:rsidP="004337EF">
      <w:pPr>
        <w:pStyle w:val="Texto"/>
        <w:spacing w:after="0" w:line="240" w:lineRule="exact"/>
        <w:rPr>
          <w:b/>
          <w:szCs w:val="18"/>
          <w:lang w:val="es-MX"/>
        </w:rPr>
      </w:pPr>
    </w:p>
    <w:p w:rsidR="004337EF" w:rsidRDefault="004337EF" w:rsidP="004337EF">
      <w:pPr>
        <w:spacing w:line="360" w:lineRule="auto"/>
        <w:jc w:val="both"/>
        <w:rPr>
          <w:rFonts w:ascii="Arial" w:hAnsi="Arial" w:cs="Arial"/>
          <w:sz w:val="18"/>
          <w:szCs w:val="18"/>
        </w:rPr>
      </w:pPr>
      <w:r>
        <w:rPr>
          <w:rFonts w:ascii="Arial" w:hAnsi="Arial" w:cs="Arial"/>
          <w:sz w:val="18"/>
          <w:szCs w:val="18"/>
        </w:rPr>
        <w:t>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cimentado en el catálogo por Rubro de Ingresos, Clasificador por Tipo de Gasto, Clasificador por Objeto de Gasto, Clasificador funcional del Gasto. También hace necesario la implementación de una metodología para la determinación de los Momentos Contables de los Egresos y la generación de un nuevo plan de cuentas que contemple todo lo mencionado.</w:t>
      </w:r>
    </w:p>
    <w:p w:rsidR="004337EF" w:rsidRDefault="004337EF" w:rsidP="004337EF">
      <w:pPr>
        <w:pStyle w:val="Texto"/>
        <w:spacing w:after="0" w:line="240" w:lineRule="exact"/>
        <w:rPr>
          <w:b/>
          <w:szCs w:val="18"/>
          <w:lang w:val="es-MX"/>
        </w:rPr>
      </w:pPr>
    </w:p>
    <w:p w:rsidR="004337EF" w:rsidRDefault="004337EF" w:rsidP="004337EF">
      <w:pPr>
        <w:pStyle w:val="Texto"/>
        <w:spacing w:after="0" w:line="240" w:lineRule="exact"/>
        <w:rPr>
          <w:b/>
          <w:szCs w:val="18"/>
          <w:lang w:val="es-MX"/>
        </w:rPr>
      </w:pPr>
      <w:r>
        <w:rPr>
          <w:b/>
          <w:szCs w:val="18"/>
          <w:lang w:val="es-MX"/>
        </w:rPr>
        <w:t>3.</w:t>
      </w:r>
      <w:r>
        <w:rPr>
          <w:b/>
          <w:szCs w:val="18"/>
          <w:lang w:val="es-MX"/>
        </w:rPr>
        <w:tab/>
        <w:t>Autorización e Historia</w:t>
      </w: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r>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4337EF" w:rsidRDefault="004337EF" w:rsidP="004337EF">
      <w:pPr>
        <w:spacing w:line="360" w:lineRule="auto"/>
        <w:jc w:val="both"/>
        <w:rPr>
          <w:rFonts w:ascii="Arial" w:hAnsi="Arial" w:cs="Arial"/>
          <w:sz w:val="18"/>
          <w:szCs w:val="18"/>
        </w:rPr>
      </w:pPr>
      <w:r>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4337EF" w:rsidRDefault="004337EF" w:rsidP="004337EF">
      <w:pPr>
        <w:spacing w:line="360" w:lineRule="auto"/>
        <w:jc w:val="both"/>
        <w:rPr>
          <w:rFonts w:ascii="Arial" w:hAnsi="Arial" w:cs="Arial"/>
          <w:sz w:val="18"/>
          <w:szCs w:val="18"/>
        </w:rPr>
      </w:pPr>
      <w:r>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4337EF" w:rsidRDefault="004337EF" w:rsidP="004337EF">
      <w:pPr>
        <w:pStyle w:val="Prrafodelista"/>
        <w:numPr>
          <w:ilvl w:val="0"/>
          <w:numId w:val="12"/>
        </w:numPr>
        <w:spacing w:line="360" w:lineRule="auto"/>
        <w:rPr>
          <w:rFonts w:ascii="Arial" w:hAnsi="Arial" w:cs="Arial"/>
          <w:sz w:val="18"/>
          <w:szCs w:val="18"/>
        </w:rPr>
      </w:pPr>
      <w:r>
        <w:rPr>
          <w:rFonts w:ascii="Arial" w:hAnsi="Arial" w:cs="Arial"/>
          <w:sz w:val="18"/>
          <w:szCs w:val="18"/>
        </w:rPr>
        <w:t>Pensiones directas para los trabajadores.</w:t>
      </w:r>
    </w:p>
    <w:p w:rsidR="004337EF" w:rsidRDefault="004337EF" w:rsidP="004337EF">
      <w:pPr>
        <w:pStyle w:val="Prrafodelista"/>
        <w:numPr>
          <w:ilvl w:val="0"/>
          <w:numId w:val="12"/>
        </w:numPr>
        <w:spacing w:line="360" w:lineRule="auto"/>
        <w:rPr>
          <w:rFonts w:ascii="Arial" w:hAnsi="Arial" w:cs="Arial"/>
          <w:sz w:val="18"/>
          <w:szCs w:val="18"/>
        </w:rPr>
      </w:pPr>
      <w:r>
        <w:rPr>
          <w:rFonts w:ascii="Arial" w:hAnsi="Arial" w:cs="Arial"/>
          <w:sz w:val="18"/>
          <w:szCs w:val="18"/>
        </w:rPr>
        <w:t>Obtención de préstamos a corto plazo.</w:t>
      </w:r>
    </w:p>
    <w:p w:rsidR="004337EF" w:rsidRDefault="004337EF" w:rsidP="004337EF">
      <w:pPr>
        <w:pStyle w:val="Prrafodelista"/>
        <w:numPr>
          <w:ilvl w:val="0"/>
          <w:numId w:val="12"/>
        </w:numPr>
        <w:spacing w:line="360" w:lineRule="auto"/>
        <w:rPr>
          <w:rFonts w:ascii="Arial" w:hAnsi="Arial" w:cs="Arial"/>
          <w:sz w:val="18"/>
          <w:szCs w:val="18"/>
        </w:rPr>
      </w:pPr>
      <w:r>
        <w:rPr>
          <w:rFonts w:ascii="Arial" w:hAnsi="Arial" w:cs="Arial"/>
          <w:sz w:val="18"/>
          <w:szCs w:val="18"/>
        </w:rPr>
        <w:t>Obtención de préstamos hipotecarios.</w:t>
      </w:r>
    </w:p>
    <w:p w:rsidR="004337EF" w:rsidRDefault="004337EF" w:rsidP="004337EF">
      <w:pPr>
        <w:pStyle w:val="Prrafodelista"/>
        <w:numPr>
          <w:ilvl w:val="0"/>
          <w:numId w:val="13"/>
        </w:numPr>
        <w:spacing w:line="360" w:lineRule="auto"/>
        <w:jc w:val="both"/>
        <w:rPr>
          <w:rFonts w:ascii="Arial" w:hAnsi="Arial" w:cs="Arial"/>
          <w:sz w:val="18"/>
          <w:szCs w:val="18"/>
        </w:rPr>
      </w:pPr>
      <w:r>
        <w:rPr>
          <w:rFonts w:ascii="Arial" w:hAnsi="Arial" w:cs="Arial"/>
          <w:sz w:val="18"/>
          <w:szCs w:val="18"/>
        </w:rPr>
        <w:t>Lograr en propiedad o arrendamiento casas o terrenos propiedad de la Dirección de Pensiones Civiles.</w:t>
      </w:r>
    </w:p>
    <w:p w:rsidR="004337EF" w:rsidRDefault="004337EF" w:rsidP="004337EF">
      <w:pPr>
        <w:pStyle w:val="Prrafodelista"/>
        <w:numPr>
          <w:ilvl w:val="0"/>
          <w:numId w:val="13"/>
        </w:numPr>
        <w:spacing w:line="360" w:lineRule="auto"/>
        <w:jc w:val="both"/>
        <w:rPr>
          <w:rFonts w:ascii="Arial" w:hAnsi="Arial" w:cs="Arial"/>
          <w:sz w:val="18"/>
          <w:szCs w:val="18"/>
        </w:rPr>
      </w:pPr>
      <w:r>
        <w:rPr>
          <w:rFonts w:ascii="Arial" w:hAnsi="Arial" w:cs="Arial"/>
          <w:sz w:val="18"/>
          <w:szCs w:val="18"/>
        </w:rPr>
        <w:t>Devolución de los descuentos hechos a funcionarios o empleados comprendidos en la Ley de Pensiones Civiles cuando los mismos se separaban del servicio.</w:t>
      </w:r>
    </w:p>
    <w:p w:rsidR="004337EF" w:rsidRDefault="004337EF" w:rsidP="004337EF">
      <w:pPr>
        <w:spacing w:line="360" w:lineRule="auto"/>
        <w:jc w:val="both"/>
        <w:rPr>
          <w:rFonts w:ascii="Arial" w:hAnsi="Arial" w:cs="Arial"/>
          <w:sz w:val="18"/>
          <w:szCs w:val="18"/>
        </w:rPr>
      </w:pPr>
      <w:r>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4337EF" w:rsidRDefault="004337EF" w:rsidP="004337EF">
      <w:pPr>
        <w:pStyle w:val="Prrafodelista"/>
        <w:numPr>
          <w:ilvl w:val="0"/>
          <w:numId w:val="14"/>
        </w:numPr>
        <w:spacing w:line="360" w:lineRule="auto"/>
        <w:rPr>
          <w:rFonts w:ascii="Arial" w:hAnsi="Arial" w:cs="Arial"/>
          <w:sz w:val="18"/>
          <w:szCs w:val="18"/>
        </w:rPr>
      </w:pPr>
      <w:r>
        <w:rPr>
          <w:rFonts w:ascii="Arial" w:hAnsi="Arial" w:cs="Arial"/>
          <w:sz w:val="18"/>
          <w:szCs w:val="18"/>
        </w:rPr>
        <w:t>Seguro de Vida.</w:t>
      </w:r>
    </w:p>
    <w:p w:rsidR="004337EF" w:rsidRDefault="004337EF" w:rsidP="004337EF">
      <w:pPr>
        <w:spacing w:line="360" w:lineRule="auto"/>
        <w:jc w:val="both"/>
        <w:rPr>
          <w:rFonts w:ascii="Arial" w:hAnsi="Arial" w:cs="Arial"/>
          <w:sz w:val="18"/>
          <w:szCs w:val="18"/>
        </w:rPr>
      </w:pPr>
      <w:r>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 Publicación en la que se aprecia la delimitación de las prestaciones que otorgaba la Institución de Pensiones Civiles del Estado de Tlaxcala siendo de la siguiente manera:</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Jubilación.</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Seguro de vida.</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Pensión por vejez.</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Pensión por invalidez.</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Pensión por muerte.</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Pago póstumo a los servidores públicos, pensionados y jubilados.</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Préstamos a corto plazo.</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Préstamo hipotecario.</w:t>
      </w:r>
    </w:p>
    <w:p w:rsidR="004337EF" w:rsidRDefault="004337EF" w:rsidP="004337EF">
      <w:pPr>
        <w:pStyle w:val="Prrafodelista"/>
        <w:numPr>
          <w:ilvl w:val="0"/>
          <w:numId w:val="15"/>
        </w:numPr>
        <w:spacing w:line="360" w:lineRule="auto"/>
        <w:rPr>
          <w:rFonts w:ascii="Arial" w:hAnsi="Arial" w:cs="Arial"/>
          <w:sz w:val="18"/>
          <w:szCs w:val="18"/>
        </w:rPr>
      </w:pPr>
      <w:r>
        <w:rPr>
          <w:rFonts w:ascii="Arial" w:hAnsi="Arial" w:cs="Arial"/>
          <w:sz w:val="18"/>
          <w:szCs w:val="18"/>
        </w:rPr>
        <w:t>Crédito para adquisición de casa o terreno para su construcción destinada a la habitación familiar del servidor público.</w:t>
      </w:r>
    </w:p>
    <w:p w:rsidR="004337EF" w:rsidRDefault="004337EF" w:rsidP="004337EF">
      <w:pPr>
        <w:spacing w:line="360" w:lineRule="auto"/>
        <w:jc w:val="both"/>
        <w:rPr>
          <w:rFonts w:ascii="Arial" w:hAnsi="Arial" w:cs="Arial"/>
          <w:sz w:val="18"/>
          <w:szCs w:val="18"/>
        </w:rPr>
      </w:pPr>
      <w:r>
        <w:rPr>
          <w:rFonts w:ascii="Arial" w:hAnsi="Arial" w:cs="Arial"/>
          <w:sz w:val="18"/>
          <w:szCs w:val="18"/>
        </w:rPr>
        <w:lastRenderedPageBreak/>
        <w:t xml:space="preserve">Tuvieron que pasar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4337EF" w:rsidRDefault="004337EF" w:rsidP="004337EF">
      <w:pPr>
        <w:spacing w:line="360" w:lineRule="auto"/>
        <w:jc w:val="both"/>
        <w:rPr>
          <w:rFonts w:ascii="Arial" w:hAnsi="Arial" w:cs="Arial"/>
          <w:sz w:val="18"/>
          <w:szCs w:val="18"/>
        </w:rPr>
      </w:pPr>
      <w:r>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Jubilación;</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Pensión por vejez;</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Pensión por invalidez;</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Pensión por muerte;</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Pago póstumo a los jubilados y pensionados por vejez o invalidez;</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Seguro de vida, y</w:t>
      </w:r>
    </w:p>
    <w:p w:rsidR="004337EF" w:rsidRDefault="004337EF" w:rsidP="004337EF">
      <w:pPr>
        <w:pStyle w:val="Prrafodelista"/>
        <w:numPr>
          <w:ilvl w:val="0"/>
          <w:numId w:val="16"/>
        </w:numPr>
        <w:spacing w:line="360" w:lineRule="auto"/>
        <w:rPr>
          <w:rFonts w:ascii="Arial" w:hAnsi="Arial" w:cs="Arial"/>
          <w:sz w:val="18"/>
          <w:szCs w:val="18"/>
        </w:rPr>
      </w:pPr>
      <w:r>
        <w:rPr>
          <w:rFonts w:ascii="Arial" w:hAnsi="Arial" w:cs="Arial"/>
          <w:sz w:val="18"/>
          <w:szCs w:val="18"/>
        </w:rPr>
        <w:t>Créditos a jubilados, pensionados y servidores públicos.</w:t>
      </w:r>
    </w:p>
    <w:p w:rsidR="004337EF" w:rsidRDefault="004337EF" w:rsidP="004337EF">
      <w:pPr>
        <w:spacing w:line="360" w:lineRule="auto"/>
        <w:jc w:val="both"/>
        <w:rPr>
          <w:rFonts w:ascii="Arial" w:hAnsi="Arial" w:cs="Arial"/>
          <w:sz w:val="18"/>
          <w:szCs w:val="18"/>
        </w:rPr>
      </w:pPr>
      <w:r>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propicio que servidores públicos presentaran un número considerable de demandas en contra del Decreto 154.  No obstante ese esfuerzo legislativo, es del conocimiento público que la misma fue materia de diversas controversias.</w:t>
      </w:r>
    </w:p>
    <w:p w:rsidR="004337EF" w:rsidRDefault="004337EF" w:rsidP="004337EF">
      <w:pPr>
        <w:spacing w:line="360" w:lineRule="auto"/>
        <w:jc w:val="both"/>
        <w:rPr>
          <w:rFonts w:ascii="Arial" w:hAnsi="Arial" w:cs="Arial"/>
          <w:sz w:val="18"/>
          <w:szCs w:val="18"/>
        </w:rPr>
      </w:pPr>
      <w:r>
        <w:rPr>
          <w:rFonts w:ascii="Arial" w:hAnsi="Arial" w:cs="Arial"/>
          <w:sz w:val="18"/>
          <w:szCs w:val="18"/>
        </w:rPr>
        <w:t>Por lo antes expuesto, se emitió una nueva Ley de Pensiones Civiles del Estado de Tlaxcala, la cual fue publicada en el Periódico Oficial del Gobierno del Estado de Tlaxcala mediante el decreto número 196 de fecha veinticinco de octubre de dos mil trece.</w:t>
      </w:r>
    </w:p>
    <w:p w:rsidR="004337EF" w:rsidRDefault="004337EF" w:rsidP="004337EF">
      <w:pPr>
        <w:spacing w:line="360" w:lineRule="auto"/>
        <w:jc w:val="both"/>
        <w:rPr>
          <w:rFonts w:ascii="Arial" w:hAnsi="Arial" w:cs="Arial"/>
          <w:sz w:val="18"/>
          <w:szCs w:val="18"/>
        </w:rPr>
      </w:pPr>
      <w:r>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p>
    <w:p w:rsidR="004337EF" w:rsidRDefault="004337EF" w:rsidP="004337EF">
      <w:pPr>
        <w:spacing w:line="360" w:lineRule="auto"/>
        <w:jc w:val="both"/>
        <w:rPr>
          <w:rFonts w:ascii="Arial" w:hAnsi="Arial" w:cs="Arial"/>
          <w:sz w:val="18"/>
          <w:szCs w:val="18"/>
        </w:rPr>
      </w:pPr>
    </w:p>
    <w:p w:rsidR="004337EF" w:rsidRDefault="004337EF" w:rsidP="004337EF">
      <w:pPr>
        <w:pStyle w:val="Texto"/>
        <w:spacing w:after="0" w:line="240" w:lineRule="exact"/>
        <w:rPr>
          <w:b/>
          <w:szCs w:val="18"/>
          <w:lang w:val="es-MX"/>
        </w:rPr>
      </w:pPr>
    </w:p>
    <w:p w:rsidR="004337EF" w:rsidRDefault="004337EF" w:rsidP="004337EF">
      <w:pPr>
        <w:pStyle w:val="Texto"/>
        <w:spacing w:after="0" w:line="240" w:lineRule="exact"/>
        <w:rPr>
          <w:b/>
          <w:szCs w:val="18"/>
          <w:lang w:val="es-MX"/>
        </w:rPr>
      </w:pPr>
      <w:r>
        <w:rPr>
          <w:b/>
          <w:szCs w:val="18"/>
          <w:lang w:val="es-MX"/>
        </w:rPr>
        <w:t>4.</w:t>
      </w:r>
      <w:r>
        <w:rPr>
          <w:b/>
          <w:szCs w:val="18"/>
          <w:lang w:val="es-MX"/>
        </w:rPr>
        <w:tab/>
        <w:t>Organización y Objeto Social</w:t>
      </w:r>
    </w:p>
    <w:p w:rsidR="004337EF" w:rsidRDefault="004337EF" w:rsidP="004337EF">
      <w:pPr>
        <w:pStyle w:val="INCISO"/>
        <w:spacing w:after="0" w:line="240" w:lineRule="exact"/>
        <w:rPr>
          <w:lang w:val="es-MX"/>
        </w:rPr>
      </w:pPr>
    </w:p>
    <w:p w:rsidR="004337EF" w:rsidRDefault="004337EF" w:rsidP="004337EF">
      <w:pPr>
        <w:pStyle w:val="INCISO"/>
        <w:spacing w:after="0" w:line="240" w:lineRule="exact"/>
      </w:pPr>
      <w:r>
        <w:t>a)</w:t>
      </w:r>
      <w:r>
        <w:tab/>
        <w:t>Objeto social</w:t>
      </w:r>
    </w:p>
    <w:p w:rsidR="004337EF" w:rsidRDefault="004337EF" w:rsidP="004337EF">
      <w:pPr>
        <w:pStyle w:val="INCISO"/>
        <w:spacing w:after="0" w:line="240" w:lineRule="exact"/>
      </w:pP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4337EF" w:rsidRDefault="004337EF" w:rsidP="004337EF">
      <w:pPr>
        <w:pStyle w:val="INCISO"/>
        <w:spacing w:after="0" w:line="240" w:lineRule="exact"/>
      </w:pPr>
      <w:r>
        <w:t>b)</w:t>
      </w:r>
      <w:r>
        <w:tab/>
        <w:t>Principal actividad</w:t>
      </w:r>
    </w:p>
    <w:p w:rsidR="004337EF" w:rsidRDefault="004337EF" w:rsidP="004337EF">
      <w:pPr>
        <w:pStyle w:val="INCISO"/>
        <w:spacing w:after="0" w:line="240" w:lineRule="exact"/>
      </w:pP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La actividad principal de la Institución se fundamenta en las atribuciones siguientes:</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III. Realizar toda clase de actos jurídicos para cumplir con sus fines y objetivos, así como aquéllos que sean necesarios para su administración;</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IV. Adquirir los bienes muebles e inmuebles necesarios, para el ejercicio de sus funciones;</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V. Difundir a los servidores públicos los alcances de la presente Ley;</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VI. Celebrar acuerdos, contratos y convenios para otorgar las prestaciones y servicios a que se refiere la fracción I de este artículo;</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pensionados, y </w:t>
      </w: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VIII. Las demás que le otorgue la Ley y su Reglamento.</w:t>
      </w:r>
    </w:p>
    <w:p w:rsidR="004337EF" w:rsidRDefault="004337EF" w:rsidP="004337EF">
      <w:pPr>
        <w:pStyle w:val="INCISO"/>
        <w:spacing w:after="0" w:line="240" w:lineRule="exact"/>
      </w:pPr>
      <w:r>
        <w:t>c)</w:t>
      </w:r>
      <w:r>
        <w:tab/>
        <w:t>Ejercicio fiscal</w:t>
      </w:r>
    </w:p>
    <w:p w:rsidR="004337EF" w:rsidRDefault="004337EF" w:rsidP="004337EF">
      <w:pPr>
        <w:pStyle w:val="INCISO"/>
        <w:spacing w:after="0" w:line="240" w:lineRule="exact"/>
      </w:pPr>
    </w:p>
    <w:p w:rsidR="004337EF" w:rsidRDefault="004337EF" w:rsidP="004337EF">
      <w:pPr>
        <w:pStyle w:val="Prrafodelista"/>
        <w:rPr>
          <w:rFonts w:ascii="Arial" w:hAnsi="Arial" w:cs="Arial"/>
          <w:sz w:val="18"/>
          <w:szCs w:val="18"/>
        </w:rPr>
      </w:pPr>
      <w:r>
        <w:rPr>
          <w:rFonts w:ascii="Arial" w:hAnsi="Arial" w:cs="Arial"/>
          <w:sz w:val="18"/>
          <w:szCs w:val="18"/>
        </w:rPr>
        <w:t>El ejercicio fiscal reportado comprende el período, 1° de enero al 30 de junio de 2018.</w:t>
      </w:r>
    </w:p>
    <w:p w:rsidR="004337EF" w:rsidRDefault="004337EF" w:rsidP="004337EF">
      <w:pPr>
        <w:pStyle w:val="INCISO"/>
        <w:spacing w:after="0" w:line="240" w:lineRule="exact"/>
      </w:pPr>
      <w:r>
        <w:t>d)</w:t>
      </w:r>
      <w:r>
        <w:tab/>
        <w:t>Régimen jurídico</w:t>
      </w:r>
    </w:p>
    <w:p w:rsidR="004337EF" w:rsidRDefault="004337EF" w:rsidP="004337EF">
      <w:pPr>
        <w:pStyle w:val="INCISO"/>
        <w:spacing w:after="0" w:line="240" w:lineRule="exact"/>
      </w:pPr>
    </w:p>
    <w:p w:rsidR="004337EF" w:rsidRDefault="004337EF" w:rsidP="004337EF">
      <w:pPr>
        <w:pStyle w:val="Prrafodelista"/>
        <w:spacing w:line="360" w:lineRule="auto"/>
        <w:jc w:val="both"/>
        <w:rPr>
          <w:rFonts w:ascii="Arial" w:hAnsi="Arial" w:cs="Arial"/>
          <w:sz w:val="18"/>
          <w:szCs w:val="18"/>
        </w:rPr>
      </w:pPr>
    </w:p>
    <w:p w:rsidR="004337EF" w:rsidRDefault="004337EF" w:rsidP="004337EF">
      <w:pPr>
        <w:pStyle w:val="Prrafodelista"/>
        <w:spacing w:line="360" w:lineRule="auto"/>
        <w:jc w:val="both"/>
        <w:rPr>
          <w:rFonts w:ascii="Arial" w:hAnsi="Arial" w:cs="Arial"/>
          <w:sz w:val="18"/>
          <w:szCs w:val="18"/>
        </w:rPr>
      </w:pPr>
    </w:p>
    <w:p w:rsidR="004337EF" w:rsidRDefault="004337EF" w:rsidP="004337EF">
      <w:pPr>
        <w:pStyle w:val="Prrafodelista"/>
        <w:spacing w:line="360" w:lineRule="auto"/>
        <w:jc w:val="both"/>
        <w:rPr>
          <w:rFonts w:ascii="Arial" w:hAnsi="Arial" w:cs="Arial"/>
          <w:sz w:val="18"/>
          <w:szCs w:val="18"/>
        </w:rPr>
      </w:pP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El régimen jurídico se fundamenta en la Ley de Pensiones Civiles del Estado de Tlaxcala publicada en el Decreto 196 de fecha 25 de octubre de 2013.</w:t>
      </w:r>
    </w:p>
    <w:p w:rsidR="004337EF" w:rsidRDefault="004337EF" w:rsidP="004337EF">
      <w:pPr>
        <w:pStyle w:val="INCISO"/>
        <w:numPr>
          <w:ilvl w:val="0"/>
          <w:numId w:val="8"/>
        </w:numPr>
        <w:spacing w:after="0" w:line="240" w:lineRule="exact"/>
      </w:pPr>
      <w:r>
        <w:t>Consideraciones fiscales del ente</w:t>
      </w:r>
    </w:p>
    <w:p w:rsidR="004337EF" w:rsidRDefault="004337EF" w:rsidP="004337EF">
      <w:pPr>
        <w:pStyle w:val="INCISO"/>
        <w:spacing w:after="0" w:line="240" w:lineRule="exact"/>
      </w:pP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Pensiones Civiles tiene las siguientes obligaciones fiscales:</w:t>
      </w:r>
    </w:p>
    <w:p w:rsidR="004337EF" w:rsidRDefault="004337EF" w:rsidP="004337EF">
      <w:pPr>
        <w:pStyle w:val="Prrafodelista"/>
        <w:numPr>
          <w:ilvl w:val="0"/>
          <w:numId w:val="17"/>
        </w:numPr>
        <w:spacing w:line="360" w:lineRule="auto"/>
        <w:jc w:val="both"/>
        <w:rPr>
          <w:rFonts w:ascii="Arial" w:hAnsi="Arial" w:cs="Arial"/>
          <w:sz w:val="18"/>
          <w:szCs w:val="18"/>
        </w:rPr>
      </w:pPr>
      <w:r>
        <w:rPr>
          <w:rFonts w:ascii="Arial" w:hAnsi="Arial" w:cs="Arial"/>
          <w:sz w:val="18"/>
          <w:szCs w:val="18"/>
        </w:rPr>
        <w:t>Presentar la declaración y pago provisional mensual de retenciones de Impuesto Sobre la Renta (ISR) por sueldos y salarios.</w:t>
      </w:r>
    </w:p>
    <w:p w:rsidR="004337EF" w:rsidRDefault="004337EF" w:rsidP="004337EF">
      <w:pPr>
        <w:pStyle w:val="Prrafodelista"/>
        <w:numPr>
          <w:ilvl w:val="0"/>
          <w:numId w:val="17"/>
        </w:numPr>
        <w:spacing w:line="360" w:lineRule="auto"/>
        <w:jc w:val="both"/>
        <w:rPr>
          <w:rFonts w:ascii="Arial" w:hAnsi="Arial" w:cs="Arial"/>
          <w:sz w:val="18"/>
          <w:szCs w:val="18"/>
        </w:rPr>
      </w:pPr>
      <w:r>
        <w:rPr>
          <w:rFonts w:ascii="Arial" w:hAnsi="Arial" w:cs="Arial"/>
          <w:sz w:val="18"/>
          <w:szCs w:val="18"/>
        </w:rPr>
        <w:t>Presentar la declaración y pago provisional mensual del Impuesto Sobre la Renta (ISR) por las retenciones realizadas a los trabajadores asimilados a salarios.</w:t>
      </w:r>
    </w:p>
    <w:p w:rsidR="004337EF" w:rsidRDefault="004337EF" w:rsidP="004337EF">
      <w:pPr>
        <w:pStyle w:val="Prrafodelista"/>
        <w:numPr>
          <w:ilvl w:val="0"/>
          <w:numId w:val="17"/>
        </w:numPr>
        <w:spacing w:line="360" w:lineRule="auto"/>
        <w:jc w:val="both"/>
        <w:rPr>
          <w:rFonts w:ascii="Arial" w:hAnsi="Arial" w:cs="Arial"/>
          <w:sz w:val="18"/>
          <w:szCs w:val="18"/>
        </w:rPr>
      </w:pPr>
      <w:r>
        <w:rPr>
          <w:rFonts w:ascii="Arial" w:hAnsi="Arial" w:cs="Arial"/>
          <w:sz w:val="18"/>
          <w:szCs w:val="18"/>
        </w:rPr>
        <w:t>Presentar la declaración y pago provisional mensual de Impuesto Sobre Renta (ISR) por las retenciones realizadas por servicios profesionales.</w:t>
      </w:r>
    </w:p>
    <w:p w:rsidR="004337EF" w:rsidRDefault="004337EF" w:rsidP="004337EF">
      <w:pPr>
        <w:pStyle w:val="Prrafodelista"/>
        <w:numPr>
          <w:ilvl w:val="0"/>
          <w:numId w:val="17"/>
        </w:numPr>
        <w:spacing w:line="360" w:lineRule="auto"/>
        <w:jc w:val="both"/>
        <w:rPr>
          <w:rFonts w:ascii="Arial" w:hAnsi="Arial" w:cs="Arial"/>
          <w:sz w:val="18"/>
          <w:szCs w:val="18"/>
        </w:rPr>
      </w:pPr>
      <w:r>
        <w:rPr>
          <w:rFonts w:ascii="Arial" w:hAnsi="Arial" w:cs="Arial"/>
          <w:sz w:val="18"/>
          <w:szCs w:val="18"/>
        </w:rPr>
        <w:t xml:space="preserve">Presentar la declaración informativa mensual de Proveedores por tasas de IVA. </w:t>
      </w:r>
    </w:p>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 w:rsidR="004337EF" w:rsidRDefault="004337EF" w:rsidP="004337EF">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Pr>
          <w:b/>
        </w:rPr>
        <w:t>Estructura organizacional básica</w:t>
      </w:r>
    </w:p>
    <w:p w:rsidR="004337EF" w:rsidRDefault="004337EF" w:rsidP="004337EF">
      <w:pPr>
        <w:pStyle w:val="INCISO"/>
        <w:spacing w:after="0" w:line="240" w:lineRule="exact"/>
        <w:ind w:left="0" w:firstLine="0"/>
        <w:rPr>
          <w:b/>
        </w:rPr>
      </w:pPr>
    </w:p>
    <w:p w:rsidR="004337EF" w:rsidRDefault="004337EF" w:rsidP="004337EF">
      <w:r>
        <w:rPr>
          <w:noProof/>
          <w:lang w:eastAsia="es-MX"/>
        </w:rPr>
        <w:drawing>
          <wp:inline distT="0" distB="0" distL="0" distR="0">
            <wp:extent cx="9213850" cy="5581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13850" cy="5581650"/>
                    </a:xfrm>
                    <a:prstGeom prst="rect">
                      <a:avLst/>
                    </a:prstGeom>
                    <a:noFill/>
                    <a:ln>
                      <a:noFill/>
                    </a:ln>
                  </pic:spPr>
                </pic:pic>
              </a:graphicData>
            </a:graphic>
          </wp:inline>
        </w:drawing>
      </w:r>
    </w:p>
    <w:p w:rsidR="004337EF" w:rsidRDefault="004337EF" w:rsidP="004337EF"/>
    <w:p w:rsidR="004337EF" w:rsidRDefault="004337EF" w:rsidP="004337EF">
      <w:pPr>
        <w:pStyle w:val="INCISO"/>
        <w:spacing w:after="0" w:line="240" w:lineRule="exact"/>
      </w:pPr>
      <w:r>
        <w:t>g)   Fideicomisos, mandatos y análogos de los cuales es fideicomitente o fiduciario</w:t>
      </w:r>
    </w:p>
    <w:p w:rsidR="004337EF" w:rsidRDefault="004337EF" w:rsidP="004337EF">
      <w:pPr>
        <w:pStyle w:val="INCISO"/>
        <w:spacing w:after="0" w:line="240" w:lineRule="exact"/>
      </w:pPr>
    </w:p>
    <w:p w:rsidR="004337EF" w:rsidRDefault="004337EF" w:rsidP="004337EF">
      <w:pPr>
        <w:pStyle w:val="INCISO"/>
        <w:spacing w:after="0" w:line="240" w:lineRule="exact"/>
      </w:pPr>
      <w:r>
        <w:t>No aplica</w:t>
      </w:r>
    </w:p>
    <w:p w:rsidR="004337EF" w:rsidRDefault="004337EF" w:rsidP="004337EF">
      <w:pPr>
        <w:pStyle w:val="INCISO"/>
        <w:spacing w:after="0" w:line="240" w:lineRule="exact"/>
      </w:pPr>
    </w:p>
    <w:p w:rsidR="004337EF" w:rsidRDefault="004337EF" w:rsidP="004337EF">
      <w:pPr>
        <w:pStyle w:val="Texto"/>
        <w:spacing w:after="0" w:line="240" w:lineRule="exact"/>
        <w:rPr>
          <w:b/>
          <w:szCs w:val="18"/>
          <w:lang w:val="es-MX"/>
        </w:rPr>
      </w:pPr>
      <w:r>
        <w:rPr>
          <w:b/>
          <w:szCs w:val="18"/>
          <w:lang w:val="es-MX"/>
        </w:rPr>
        <w:t>5.</w:t>
      </w:r>
      <w:r>
        <w:rPr>
          <w:b/>
          <w:szCs w:val="18"/>
          <w:lang w:val="es-MX"/>
        </w:rPr>
        <w:tab/>
        <w:t>Bases de Preparación de los Estados Financieros</w:t>
      </w:r>
    </w:p>
    <w:p w:rsidR="004337EF" w:rsidRDefault="004337EF" w:rsidP="004337EF">
      <w:pPr>
        <w:pStyle w:val="Texto"/>
        <w:spacing w:after="0" w:line="240" w:lineRule="exact"/>
        <w:rPr>
          <w:b/>
          <w:szCs w:val="18"/>
          <w:lang w:val="es-MX"/>
        </w:rPr>
      </w:pPr>
    </w:p>
    <w:p w:rsidR="004337EF" w:rsidRDefault="004337EF" w:rsidP="004337EF">
      <w:pPr>
        <w:pStyle w:val="Prrafodelista"/>
        <w:spacing w:line="360" w:lineRule="auto"/>
        <w:jc w:val="both"/>
        <w:rPr>
          <w:rFonts w:ascii="Arial" w:hAnsi="Arial" w:cs="Arial"/>
          <w:sz w:val="18"/>
          <w:szCs w:val="18"/>
        </w:rPr>
      </w:pPr>
      <w:r>
        <w:rPr>
          <w:rFonts w:ascii="Arial" w:hAnsi="Arial" w:cs="Arial"/>
          <w:sz w:val="18"/>
          <w:szCs w:val="18"/>
        </w:rPr>
        <w:t>En la preparación de los estados financieros presentados se ha observado:</w:t>
      </w:r>
    </w:p>
    <w:p w:rsidR="004337EF" w:rsidRDefault="004337EF" w:rsidP="004337EF">
      <w:pPr>
        <w:pStyle w:val="Prrafodelista"/>
        <w:numPr>
          <w:ilvl w:val="0"/>
          <w:numId w:val="18"/>
        </w:numPr>
        <w:spacing w:line="360" w:lineRule="auto"/>
        <w:jc w:val="both"/>
        <w:rPr>
          <w:rFonts w:ascii="Arial" w:hAnsi="Arial" w:cs="Arial"/>
          <w:sz w:val="18"/>
          <w:szCs w:val="18"/>
        </w:rPr>
      </w:pPr>
      <w:r>
        <w:rPr>
          <w:rFonts w:ascii="Arial" w:hAnsi="Arial" w:cs="Arial"/>
          <w:sz w:val="18"/>
          <w:szCs w:val="18"/>
        </w:rPr>
        <w:t>La normatividad emitida por el Consejo Nacional de Armonización Contable (CONAC) aplicada conforme al Manual de Contabilidad Gubernamental.</w:t>
      </w:r>
    </w:p>
    <w:p w:rsidR="004337EF" w:rsidRDefault="004337EF" w:rsidP="004337EF">
      <w:pPr>
        <w:pStyle w:val="Prrafodelista"/>
        <w:numPr>
          <w:ilvl w:val="0"/>
          <w:numId w:val="18"/>
        </w:numPr>
        <w:spacing w:line="360" w:lineRule="auto"/>
        <w:jc w:val="both"/>
        <w:rPr>
          <w:rFonts w:ascii="Arial" w:hAnsi="Arial" w:cs="Arial"/>
          <w:sz w:val="18"/>
          <w:szCs w:val="18"/>
        </w:rPr>
      </w:pPr>
      <w:r>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4337EF" w:rsidRDefault="004337EF" w:rsidP="004337EF">
      <w:pPr>
        <w:pStyle w:val="Prrafodelista"/>
        <w:numPr>
          <w:ilvl w:val="0"/>
          <w:numId w:val="18"/>
        </w:numPr>
        <w:spacing w:line="360" w:lineRule="auto"/>
        <w:jc w:val="both"/>
        <w:rPr>
          <w:rFonts w:ascii="Arial" w:hAnsi="Arial" w:cs="Arial"/>
          <w:sz w:val="18"/>
          <w:szCs w:val="18"/>
        </w:rPr>
      </w:pPr>
      <w:r>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4337EF" w:rsidRDefault="004337EF" w:rsidP="004337EF">
      <w:pPr>
        <w:pStyle w:val="INCISO"/>
        <w:spacing w:after="0" w:line="240" w:lineRule="exact"/>
        <w:ind w:left="648" w:firstLine="0"/>
      </w:pPr>
      <w:r>
        <w:t>De acuerdo con la ley de Contabilidad Gubernamental, las nuevas políticas de reconocimiento se fundamentan en la Norma de Información Financiera A-6.</w:t>
      </w:r>
    </w:p>
    <w:p w:rsidR="004337EF" w:rsidRDefault="004337EF" w:rsidP="004337EF">
      <w:pPr>
        <w:pStyle w:val="INCISO"/>
        <w:spacing w:after="0" w:line="240" w:lineRule="exact"/>
        <w:ind w:left="1008" w:firstLine="0"/>
      </w:pPr>
    </w:p>
    <w:p w:rsidR="004337EF" w:rsidRDefault="004337EF" w:rsidP="004337EF">
      <w:pPr>
        <w:pStyle w:val="Texto"/>
        <w:spacing w:after="0" w:line="240" w:lineRule="exact"/>
        <w:rPr>
          <w:b/>
          <w:szCs w:val="18"/>
          <w:lang w:val="es-MX"/>
        </w:rPr>
      </w:pPr>
      <w:r>
        <w:rPr>
          <w:b/>
          <w:szCs w:val="18"/>
          <w:lang w:val="es-MX"/>
        </w:rPr>
        <w:t>6.</w:t>
      </w:r>
      <w:r>
        <w:rPr>
          <w:b/>
          <w:szCs w:val="18"/>
          <w:lang w:val="es-MX"/>
        </w:rPr>
        <w:tab/>
        <w:t>Políticas de Contabilidad Significativas</w:t>
      </w:r>
    </w:p>
    <w:p w:rsidR="004337EF" w:rsidRDefault="004337EF" w:rsidP="004337EF">
      <w:pPr>
        <w:pStyle w:val="Texto"/>
        <w:spacing w:after="0" w:line="240" w:lineRule="exact"/>
        <w:rPr>
          <w:b/>
          <w:szCs w:val="18"/>
          <w:lang w:val="es-MX"/>
        </w:rPr>
      </w:pPr>
    </w:p>
    <w:p w:rsidR="004337EF" w:rsidRDefault="004337EF" w:rsidP="004337EF">
      <w:pPr>
        <w:pStyle w:val="INCISO"/>
        <w:numPr>
          <w:ilvl w:val="0"/>
          <w:numId w:val="19"/>
        </w:numPr>
        <w:spacing w:after="0" w:line="360" w:lineRule="auto"/>
        <w:ind w:left="1077"/>
      </w:pPr>
      <w:r>
        <w:t xml:space="preserve">Actualización: </w:t>
      </w:r>
    </w:p>
    <w:p w:rsidR="004337EF" w:rsidRDefault="004337EF" w:rsidP="004337EF">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4337EF" w:rsidRDefault="004337EF" w:rsidP="004337EF">
      <w:pPr>
        <w:pStyle w:val="INCISO"/>
        <w:numPr>
          <w:ilvl w:val="0"/>
          <w:numId w:val="20"/>
        </w:numPr>
        <w:spacing w:after="0" w:line="360" w:lineRule="auto"/>
      </w:pPr>
      <w:r>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4337EF" w:rsidRDefault="004337EF" w:rsidP="004337EF">
      <w:pPr>
        <w:pStyle w:val="INCISO"/>
        <w:numPr>
          <w:ilvl w:val="0"/>
          <w:numId w:val="20"/>
        </w:numPr>
        <w:spacing w:after="0" w:line="360" w:lineRule="auto"/>
      </w:pPr>
      <w:r>
        <w:t>Las entidades del Sector Paraestatal de la Administración Pública Estatal deberán observar y aplicar las normas de información financiera supletorias para reflejar los efectos de la inflación y definir procedimientos que atiendan a sus propias características, y esto se revele en sus estados financieros.</w:t>
      </w:r>
    </w:p>
    <w:p w:rsidR="004337EF" w:rsidRDefault="004337EF" w:rsidP="004337EF">
      <w:pPr>
        <w:pStyle w:val="INCISO"/>
        <w:numPr>
          <w:ilvl w:val="0"/>
          <w:numId w:val="20"/>
        </w:numPr>
        <w:spacing w:after="0" w:line="360" w:lineRule="auto"/>
      </w:pPr>
      <w:r>
        <w:t xml:space="preserve">La adopción del Método de Ajuste por Cambios en el Nivel General de Precios ocasiona menores costos y es el que mejor se apega a los requisitos actuales de información. </w:t>
      </w:r>
    </w:p>
    <w:p w:rsidR="004337EF" w:rsidRDefault="004337EF" w:rsidP="004337EF">
      <w:pPr>
        <w:pStyle w:val="INCISO"/>
        <w:spacing w:after="0" w:line="360" w:lineRule="auto"/>
        <w:ind w:left="1077" w:firstLine="0"/>
      </w:pPr>
    </w:p>
    <w:p w:rsidR="004337EF" w:rsidRDefault="004337EF" w:rsidP="004337EF">
      <w:pPr>
        <w:pStyle w:val="INCISO"/>
        <w:spacing w:after="0" w:line="360" w:lineRule="auto"/>
        <w:ind w:left="1077" w:firstLine="0"/>
      </w:pPr>
      <w:r>
        <w:lastRenderedPageBreak/>
        <w:t>Por lo expuesto anteriormente, se actualiza y adoptan los estándares contables nacionales e internacionales que permitan a la contabilidad gubernamental ser comparable con otros entes económicos.</w:t>
      </w:r>
    </w:p>
    <w:p w:rsidR="004337EF" w:rsidRDefault="004337EF" w:rsidP="004337EF">
      <w:pPr>
        <w:pStyle w:val="INCISO"/>
        <w:spacing w:after="0" w:line="360" w:lineRule="auto"/>
        <w:ind w:left="1077"/>
      </w:pPr>
    </w:p>
    <w:p w:rsidR="004337EF" w:rsidRDefault="004337EF" w:rsidP="004337EF">
      <w:pPr>
        <w:pStyle w:val="INCISO"/>
        <w:spacing w:after="0" w:line="360" w:lineRule="auto"/>
        <w:ind w:left="1077"/>
      </w:pPr>
      <w:r>
        <w:t>b)</w:t>
      </w:r>
      <w:r>
        <w:tab/>
        <w:t>Esta Institución no efectúa operaciones en el extranjero, por lo que no ocasiona ningún efecto en la información financiera gubernamental presente.</w:t>
      </w:r>
    </w:p>
    <w:p w:rsidR="004337EF" w:rsidRDefault="004337EF" w:rsidP="004337EF">
      <w:pPr>
        <w:pStyle w:val="INCISO"/>
        <w:spacing w:after="0" w:line="360" w:lineRule="auto"/>
        <w:ind w:left="1077"/>
      </w:pPr>
      <w:r>
        <w:t>c)</w:t>
      </w:r>
      <w:r>
        <w:tab/>
        <w:t>La valuación de inventarios se realiza de acuerdo a las Reglas de registro de Parámetros de Vida Útil emitido con fecha 15 de agosto de 2012.</w:t>
      </w:r>
    </w:p>
    <w:p w:rsidR="004337EF" w:rsidRDefault="004337EF" w:rsidP="004337EF">
      <w:pPr>
        <w:pStyle w:val="INCISO"/>
        <w:spacing w:after="0" w:line="360" w:lineRule="auto"/>
        <w:ind w:left="1077"/>
      </w:pPr>
      <w:r>
        <w:t>d)</w:t>
      </w:r>
      <w:r>
        <w:tab/>
        <w:t>Reservas: objetivo de su creación, monto y plazo.  A través de la Ley de Pensiones Civiles del Estado de Tlaxcala, con la finalidad de darle estabilidad económica a la Institución, se han creado las siguientes reservas: a) Reserva del Fondo de Seguros de Vida señalada en el Título Quinto Capítulo I; b) Reserva del Fondo de Créditos marcada en el Título Quinto Capítulo II y c) Reserva del 1% de garantía. Establecida en el Acuerdo 20140325/10 de la Segunda Sesión de Consejo Directivo de fecha 25 de marzo de 2014.</w:t>
      </w:r>
    </w:p>
    <w:p w:rsidR="004337EF" w:rsidRDefault="004337EF" w:rsidP="004337EF">
      <w:pPr>
        <w:pStyle w:val="INCISO"/>
        <w:spacing w:after="0" w:line="360" w:lineRule="auto"/>
        <w:ind w:left="0" w:firstLine="0"/>
      </w:pPr>
      <w:r>
        <w:tab/>
      </w:r>
      <w:r>
        <w:tab/>
      </w:r>
    </w:p>
    <w:p w:rsidR="004337EF" w:rsidRDefault="004337EF" w:rsidP="004337EF">
      <w:pPr>
        <w:pStyle w:val="Texto"/>
        <w:spacing w:after="0" w:line="240" w:lineRule="exact"/>
        <w:rPr>
          <w:b/>
          <w:szCs w:val="18"/>
          <w:lang w:val="es-MX"/>
        </w:rPr>
      </w:pPr>
      <w:r>
        <w:rPr>
          <w:b/>
          <w:szCs w:val="18"/>
          <w:lang w:val="es-MX"/>
        </w:rPr>
        <w:t>7.</w:t>
      </w:r>
      <w:r>
        <w:rPr>
          <w:b/>
          <w:szCs w:val="18"/>
          <w:lang w:val="es-MX"/>
        </w:rPr>
        <w:tab/>
        <w:t>Posición en Moneda Extranjera y Protección por Riesgo Cambiario</w:t>
      </w:r>
    </w:p>
    <w:p w:rsidR="004337EF" w:rsidRDefault="004337EF" w:rsidP="004337EF">
      <w:pPr>
        <w:pStyle w:val="Texto"/>
        <w:spacing w:after="0" w:line="240" w:lineRule="exact"/>
        <w:ind w:firstLine="708"/>
        <w:rPr>
          <w:b/>
          <w:szCs w:val="18"/>
          <w:lang w:val="es-MX"/>
        </w:rPr>
      </w:pPr>
      <w:r>
        <w:rPr>
          <w:szCs w:val="18"/>
        </w:rPr>
        <w:t>No aplica.</w:t>
      </w:r>
    </w:p>
    <w:p w:rsidR="004337EF" w:rsidRDefault="004337EF" w:rsidP="004337EF">
      <w:pPr>
        <w:pStyle w:val="Texto"/>
        <w:spacing w:after="0" w:line="240" w:lineRule="exact"/>
        <w:rPr>
          <w:szCs w:val="18"/>
        </w:rPr>
      </w:pPr>
    </w:p>
    <w:p w:rsidR="004337EF" w:rsidRDefault="004337EF" w:rsidP="004337EF">
      <w:pPr>
        <w:pStyle w:val="Texto"/>
        <w:spacing w:after="0" w:line="240" w:lineRule="exact"/>
        <w:rPr>
          <w:szCs w:val="18"/>
        </w:rPr>
      </w:pPr>
    </w:p>
    <w:p w:rsidR="004337EF" w:rsidRDefault="004337EF" w:rsidP="004337EF">
      <w:pPr>
        <w:pStyle w:val="Texto"/>
        <w:spacing w:after="0" w:line="240" w:lineRule="exact"/>
        <w:rPr>
          <w:szCs w:val="18"/>
        </w:rPr>
      </w:pPr>
    </w:p>
    <w:p w:rsidR="004337EF" w:rsidRDefault="004337EF" w:rsidP="004337EF">
      <w:pPr>
        <w:pStyle w:val="Texto"/>
        <w:spacing w:after="0" w:line="240" w:lineRule="exact"/>
        <w:rPr>
          <w:b/>
          <w:szCs w:val="18"/>
          <w:lang w:val="es-MX"/>
        </w:rPr>
      </w:pPr>
      <w:r>
        <w:rPr>
          <w:b/>
          <w:szCs w:val="18"/>
          <w:lang w:val="es-MX"/>
        </w:rPr>
        <w:t>8. Reporte Analítico del Activo</w:t>
      </w:r>
    </w:p>
    <w:p w:rsidR="004337EF" w:rsidRDefault="004337EF" w:rsidP="004337EF">
      <w:pPr>
        <w:pStyle w:val="INCISO"/>
        <w:spacing w:after="0" w:line="240" w:lineRule="exact"/>
        <w:ind w:left="705" w:firstLine="0"/>
      </w:pPr>
      <w:r>
        <w:t>a) El registro del Activo se realiza de conformidad a las Reglas de Registro de Parámetros de Vida Útil (15/08/2013), Lineamientos dirigidos a asegurar que el Sistema de Contabilidad Gubernamental facilite el Registro y Control de los Inventarios de los Bienes Muebles de los Entes Públicos (13/12/2011) emitidos por el CONAC.</w:t>
      </w:r>
    </w:p>
    <w:p w:rsidR="004337EF" w:rsidRDefault="004337EF" w:rsidP="004337EF">
      <w:pPr>
        <w:pStyle w:val="Texto"/>
        <w:spacing w:after="0" w:line="240" w:lineRule="exact"/>
        <w:rPr>
          <w:b/>
          <w:szCs w:val="18"/>
          <w:lang w:val="es-MX"/>
        </w:rPr>
      </w:pPr>
      <w:r>
        <w:rPr>
          <w:b/>
          <w:szCs w:val="18"/>
          <w:lang w:val="es-MX"/>
        </w:rPr>
        <w:t>9.</w:t>
      </w:r>
      <w:r>
        <w:rPr>
          <w:b/>
          <w:szCs w:val="18"/>
          <w:lang w:val="es-MX"/>
        </w:rPr>
        <w:tab/>
        <w:t>Fideicomisos, Mandatos y Análogos</w:t>
      </w:r>
    </w:p>
    <w:p w:rsidR="004337EF" w:rsidRDefault="004337EF" w:rsidP="004337EF">
      <w:pPr>
        <w:pStyle w:val="Texto"/>
        <w:spacing w:after="0" w:line="240" w:lineRule="exact"/>
        <w:ind w:firstLine="708"/>
        <w:rPr>
          <w:szCs w:val="18"/>
        </w:rPr>
      </w:pPr>
      <w:r>
        <w:rPr>
          <w:szCs w:val="18"/>
        </w:rPr>
        <w:t>No aplica.</w:t>
      </w:r>
    </w:p>
    <w:p w:rsidR="004337EF" w:rsidRDefault="004337EF" w:rsidP="004337EF">
      <w:pPr>
        <w:pStyle w:val="Texto"/>
        <w:spacing w:after="0" w:line="240" w:lineRule="exact"/>
        <w:ind w:firstLine="0"/>
        <w:rPr>
          <w:b/>
          <w:szCs w:val="18"/>
          <w:lang w:val="es-MX"/>
        </w:rPr>
      </w:pPr>
    </w:p>
    <w:p w:rsidR="004337EF" w:rsidRDefault="004337EF" w:rsidP="004337EF">
      <w:pPr>
        <w:pStyle w:val="Texto"/>
        <w:spacing w:after="0" w:line="240" w:lineRule="exact"/>
        <w:rPr>
          <w:b/>
          <w:szCs w:val="18"/>
          <w:lang w:val="es-MX"/>
        </w:rPr>
      </w:pPr>
      <w:r>
        <w:rPr>
          <w:b/>
          <w:szCs w:val="18"/>
          <w:lang w:val="es-MX"/>
        </w:rPr>
        <w:t>10.</w:t>
      </w:r>
      <w:r>
        <w:rPr>
          <w:b/>
          <w:szCs w:val="18"/>
          <w:lang w:val="es-MX"/>
        </w:rPr>
        <w:tab/>
        <w:t>Reporte de la Recaudación</w:t>
      </w:r>
    </w:p>
    <w:p w:rsidR="004337EF" w:rsidRDefault="004337EF" w:rsidP="004337EF">
      <w:pPr>
        <w:pStyle w:val="INCISO"/>
        <w:spacing w:after="0" w:line="240" w:lineRule="exact"/>
      </w:pPr>
      <w:r>
        <w:t>a)</w:t>
      </w:r>
      <w:r>
        <w:tab/>
        <w:t>Análisis del comportamiento de las cuotas de aportaciones de seguridad social de la Institución al 31 de marzo de 2018.</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Sector</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Retenciones 12%</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Aportaciones 18% </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Poder Ejecutivo</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21,452,680</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32,449,629</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Poder Legislativo</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988,542</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1,482,818</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Poder Judicial</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2,707,938</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4,061,864</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Magisterio</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18,355,371</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27,522,065</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Mpio. Apetatitlán</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337EF" w:rsidTr="004337EF">
        <w:trPr>
          <w:trHeight w:val="600"/>
          <w:jc w:val="center"/>
        </w:trPr>
        <w:tc>
          <w:tcPr>
            <w:tcW w:w="1736" w:type="dxa"/>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Mpio Contla de J. Cuamatzi</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Mpio. Chiautempan</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Mpio Tlaxcala</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2,296,419</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4,766,193</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D.I.F. Tlaxcala</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47,482</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72,596</w:t>
            </w:r>
          </w:p>
        </w:tc>
      </w:tr>
      <w:tr w:rsidR="004337EF" w:rsidTr="004337EF">
        <w:trPr>
          <w:trHeight w:val="555"/>
          <w:jc w:val="center"/>
        </w:trPr>
        <w:tc>
          <w:tcPr>
            <w:tcW w:w="1736" w:type="dxa"/>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Comisión de Agua</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45,710</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68,568</w:t>
            </w:r>
          </w:p>
        </w:tc>
      </w:tr>
      <w:tr w:rsidR="004337EF" w:rsidTr="004337EF">
        <w:trPr>
          <w:trHeight w:val="375"/>
          <w:jc w:val="center"/>
        </w:trPr>
        <w:tc>
          <w:tcPr>
            <w:tcW w:w="1736" w:type="dxa"/>
            <w:noWrap/>
            <w:vAlign w:val="bottom"/>
            <w:hideMark/>
          </w:tcPr>
          <w:p w:rsidR="004337EF" w:rsidRDefault="004337EF">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Pensiones</w:t>
            </w:r>
          </w:p>
        </w:tc>
        <w:tc>
          <w:tcPr>
            <w:tcW w:w="175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146,304</w:t>
            </w:r>
          </w:p>
        </w:tc>
        <w:tc>
          <w:tcPr>
            <w:tcW w:w="196" w:type="dxa"/>
            <w:noWrap/>
            <w:vAlign w:val="bottom"/>
            <w:hideMark/>
          </w:tcPr>
          <w:p w:rsidR="004337EF" w:rsidRDefault="004337EF">
            <w:pPr>
              <w:rPr>
                <w:rFonts w:ascii="Arial" w:eastAsia="Times New Roman" w:hAnsi="Arial" w:cs="Arial"/>
                <w:sz w:val="18"/>
                <w:szCs w:val="18"/>
                <w:lang w:eastAsia="es-MX"/>
              </w:rPr>
            </w:pPr>
          </w:p>
        </w:tc>
        <w:tc>
          <w:tcPr>
            <w:tcW w:w="1696" w:type="dxa"/>
            <w:noWrap/>
            <w:vAlign w:val="bottom"/>
            <w:hideMark/>
          </w:tcPr>
          <w:p w:rsidR="004337EF" w:rsidRDefault="004337EF">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219,456</w:t>
            </w:r>
          </w:p>
        </w:tc>
      </w:tr>
    </w:tbl>
    <w:p w:rsidR="004337EF" w:rsidRDefault="004337EF" w:rsidP="004337EF">
      <w:pPr>
        <w:pStyle w:val="INCISO"/>
        <w:spacing w:after="0" w:line="240" w:lineRule="exact"/>
      </w:pPr>
    </w:p>
    <w:p w:rsidR="004337EF" w:rsidRDefault="004337EF" w:rsidP="004337EF">
      <w:pPr>
        <w:pStyle w:val="INCISO"/>
        <w:spacing w:after="0" w:line="240" w:lineRule="exact"/>
      </w:pPr>
      <w:r>
        <w:t>Lo correspondiente al apartado del libro “B” es $ 197,289</w:t>
      </w:r>
    </w:p>
    <w:p w:rsidR="004337EF" w:rsidRDefault="004337EF" w:rsidP="004337EF">
      <w:pPr>
        <w:pStyle w:val="INCISO"/>
        <w:spacing w:after="0" w:line="240" w:lineRule="exact"/>
      </w:pPr>
      <w:r>
        <w:t>Y el importe del 6% de jubilados $ 5,693,977</w:t>
      </w:r>
    </w:p>
    <w:p w:rsidR="004337EF" w:rsidRDefault="004337EF" w:rsidP="004337EF">
      <w:pPr>
        <w:pStyle w:val="INCISO"/>
        <w:spacing w:after="0" w:line="240" w:lineRule="exact"/>
      </w:pPr>
    </w:p>
    <w:p w:rsidR="004337EF" w:rsidRDefault="004337EF" w:rsidP="004337EF">
      <w:pPr>
        <w:pStyle w:val="INCISO"/>
        <w:numPr>
          <w:ilvl w:val="0"/>
          <w:numId w:val="19"/>
        </w:numPr>
        <w:spacing w:after="0" w:line="240" w:lineRule="exact"/>
      </w:pPr>
      <w:r>
        <w:t>La proyección de las cuotas de aportaciones de seguridad social para el año 2018 es de $ 257,512,856</w:t>
      </w:r>
    </w:p>
    <w:p w:rsidR="004337EF" w:rsidRDefault="004337EF" w:rsidP="004337EF">
      <w:pPr>
        <w:pStyle w:val="INCISO"/>
        <w:spacing w:after="0" w:line="240" w:lineRule="exact"/>
        <w:ind w:left="0" w:firstLine="0"/>
      </w:pPr>
    </w:p>
    <w:p w:rsidR="004337EF" w:rsidRDefault="004337EF" w:rsidP="004337EF">
      <w:pPr>
        <w:pStyle w:val="Texto"/>
        <w:spacing w:after="0" w:line="240" w:lineRule="exact"/>
        <w:rPr>
          <w:b/>
          <w:szCs w:val="18"/>
          <w:lang w:val="es-MX"/>
        </w:rPr>
      </w:pPr>
      <w:r>
        <w:rPr>
          <w:b/>
          <w:szCs w:val="18"/>
          <w:lang w:val="es-MX"/>
        </w:rPr>
        <w:t>11.</w:t>
      </w:r>
      <w:r>
        <w:rPr>
          <w:b/>
          <w:szCs w:val="18"/>
          <w:lang w:val="es-MX"/>
        </w:rPr>
        <w:tab/>
        <w:t>Información sobre la Deuda y el Reporte Analítico de la Deuda</w:t>
      </w:r>
    </w:p>
    <w:p w:rsidR="004337EF" w:rsidRDefault="004337EF" w:rsidP="004337EF">
      <w:pPr>
        <w:pStyle w:val="INCISO"/>
        <w:spacing w:after="0" w:line="240" w:lineRule="exact"/>
        <w:rPr>
          <w:lang w:val="es-MX"/>
        </w:rPr>
      </w:pPr>
      <w:r>
        <w:rPr>
          <w:lang w:val="es-MX"/>
        </w:rPr>
        <w:t>No aplica</w:t>
      </w:r>
    </w:p>
    <w:p w:rsidR="004337EF" w:rsidRDefault="004337EF" w:rsidP="004337EF">
      <w:pPr>
        <w:pStyle w:val="Texto"/>
        <w:spacing w:after="0" w:line="240" w:lineRule="exact"/>
        <w:rPr>
          <w:b/>
          <w:szCs w:val="18"/>
          <w:lang w:val="es-MX"/>
        </w:rPr>
      </w:pPr>
    </w:p>
    <w:p w:rsidR="004337EF" w:rsidRDefault="004337EF" w:rsidP="004337EF">
      <w:pPr>
        <w:pStyle w:val="Texto"/>
        <w:spacing w:after="0" w:line="240" w:lineRule="exact"/>
        <w:rPr>
          <w:b/>
          <w:szCs w:val="18"/>
          <w:lang w:val="es-MX"/>
        </w:rPr>
      </w:pPr>
    </w:p>
    <w:p w:rsidR="004337EF" w:rsidRDefault="004337EF" w:rsidP="004337EF">
      <w:pPr>
        <w:pStyle w:val="Texto"/>
        <w:spacing w:after="0" w:line="240" w:lineRule="exact"/>
        <w:rPr>
          <w:b/>
          <w:szCs w:val="18"/>
          <w:lang w:val="es-MX"/>
        </w:rPr>
      </w:pPr>
      <w:r>
        <w:rPr>
          <w:b/>
          <w:szCs w:val="18"/>
          <w:lang w:val="es-MX"/>
        </w:rPr>
        <w:t>12. Calificaciones otorgadas</w:t>
      </w:r>
    </w:p>
    <w:p w:rsidR="004337EF" w:rsidRDefault="004337EF" w:rsidP="004337EF">
      <w:pPr>
        <w:pStyle w:val="Texto"/>
        <w:spacing w:after="0" w:line="240" w:lineRule="exact"/>
        <w:ind w:firstLine="708"/>
        <w:rPr>
          <w:szCs w:val="18"/>
        </w:rPr>
      </w:pPr>
      <w:r>
        <w:rPr>
          <w:szCs w:val="18"/>
        </w:rPr>
        <w:t>No aplica.</w:t>
      </w:r>
    </w:p>
    <w:p w:rsidR="004337EF" w:rsidRDefault="004337EF" w:rsidP="004337EF">
      <w:pPr>
        <w:pStyle w:val="Texto"/>
        <w:spacing w:after="0" w:line="240" w:lineRule="exact"/>
        <w:ind w:firstLine="708"/>
        <w:rPr>
          <w:szCs w:val="18"/>
        </w:rPr>
      </w:pPr>
    </w:p>
    <w:p w:rsidR="004337EF" w:rsidRDefault="004337EF" w:rsidP="004337EF">
      <w:pPr>
        <w:pStyle w:val="Texto"/>
        <w:spacing w:after="0" w:line="360" w:lineRule="auto"/>
        <w:rPr>
          <w:b/>
          <w:szCs w:val="18"/>
          <w:lang w:val="es-MX"/>
        </w:rPr>
      </w:pPr>
      <w:r>
        <w:rPr>
          <w:b/>
          <w:szCs w:val="18"/>
          <w:lang w:val="es-MX"/>
        </w:rPr>
        <w:t>13.</w:t>
      </w:r>
      <w:r>
        <w:rPr>
          <w:b/>
          <w:szCs w:val="18"/>
          <w:lang w:val="es-MX"/>
        </w:rPr>
        <w:tab/>
        <w:t>Proceso de Mejora</w:t>
      </w:r>
    </w:p>
    <w:p w:rsidR="004337EF" w:rsidRDefault="004337EF" w:rsidP="004337EF">
      <w:pPr>
        <w:pStyle w:val="INCISO"/>
        <w:spacing w:after="0" w:line="360" w:lineRule="auto"/>
      </w:pPr>
      <w:r>
        <w:t>a)</w:t>
      </w:r>
      <w:r>
        <w:tab/>
        <w:t>Principales Políticas de control interno</w:t>
      </w:r>
    </w:p>
    <w:p w:rsidR="004337EF" w:rsidRDefault="004337EF" w:rsidP="004337EF">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4337EF" w:rsidRDefault="004337EF" w:rsidP="004337EF">
      <w:pPr>
        <w:pStyle w:val="INCISO"/>
        <w:spacing w:after="0" w:line="360" w:lineRule="auto"/>
        <w:ind w:firstLine="0"/>
      </w:pPr>
      <w:r>
        <w:t xml:space="preserve">Tlaxcala; Ley de Responsabilidades de los Servidores Públicos del Estado de Tlaxcala; Ley del Patrimonio Público del Estado de Tlaxcala, Código Financiero para el Estado de Tlaxcala y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4337EF" w:rsidRDefault="004337EF" w:rsidP="004337EF">
      <w:pPr>
        <w:pStyle w:val="INCISO"/>
        <w:spacing w:after="0" w:line="360" w:lineRule="auto"/>
        <w:ind w:left="1077"/>
      </w:pPr>
      <w:r>
        <w:t>b)</w:t>
      </w:r>
      <w:r>
        <w:tab/>
        <w:t>Medidas de desempeño financiero, metas y alcance.</w:t>
      </w:r>
    </w:p>
    <w:p w:rsidR="004337EF" w:rsidRDefault="004337EF" w:rsidP="004337EF">
      <w:pPr>
        <w:pStyle w:val="INCISO"/>
        <w:spacing w:after="0" w:line="360" w:lineRule="auto"/>
        <w:ind w:left="1077" w:firstLine="0"/>
      </w:pPr>
      <w:r>
        <w:t>Las medidas de desempeño de metas y su alcance se evalúan por medio de los indicadores diseñados dentro del Apartado Cuarto de este mismo informe.</w:t>
      </w:r>
    </w:p>
    <w:p w:rsidR="004337EF" w:rsidRDefault="004337EF" w:rsidP="004337EF">
      <w:pPr>
        <w:pStyle w:val="Texto"/>
        <w:spacing w:after="0" w:line="240" w:lineRule="exact"/>
        <w:rPr>
          <w:b/>
          <w:szCs w:val="18"/>
          <w:lang w:val="es-MX"/>
        </w:rPr>
      </w:pPr>
      <w:r>
        <w:rPr>
          <w:b/>
          <w:szCs w:val="18"/>
          <w:lang w:val="es-MX"/>
        </w:rPr>
        <w:t>14.</w:t>
      </w:r>
      <w:r>
        <w:rPr>
          <w:b/>
          <w:szCs w:val="18"/>
          <w:lang w:val="es-MX"/>
        </w:rPr>
        <w:tab/>
        <w:t>Información por Segmentos</w:t>
      </w:r>
    </w:p>
    <w:p w:rsidR="004337EF" w:rsidRDefault="004337EF" w:rsidP="004337EF">
      <w:pPr>
        <w:pStyle w:val="Texto"/>
        <w:spacing w:after="0" w:line="240" w:lineRule="exact"/>
        <w:ind w:firstLine="708"/>
        <w:rPr>
          <w:szCs w:val="18"/>
          <w:lang w:val="es-MX"/>
        </w:rPr>
      </w:pPr>
      <w:r>
        <w:rPr>
          <w:szCs w:val="18"/>
          <w:lang w:val="es-MX"/>
        </w:rPr>
        <w:t>No aplica.</w:t>
      </w:r>
    </w:p>
    <w:p w:rsidR="004337EF" w:rsidRDefault="004337EF" w:rsidP="004337EF">
      <w:pPr>
        <w:pStyle w:val="Texto"/>
        <w:spacing w:after="0" w:line="240" w:lineRule="exact"/>
        <w:rPr>
          <w:szCs w:val="18"/>
          <w:lang w:val="es-MX"/>
        </w:rPr>
      </w:pPr>
    </w:p>
    <w:p w:rsidR="004337EF" w:rsidRDefault="004337EF" w:rsidP="004337EF">
      <w:pPr>
        <w:pStyle w:val="Texto"/>
        <w:spacing w:after="0" w:line="240" w:lineRule="exact"/>
        <w:rPr>
          <w:szCs w:val="18"/>
          <w:lang w:val="es-MX"/>
        </w:rPr>
      </w:pPr>
      <w:r>
        <w:rPr>
          <w:szCs w:val="18"/>
          <w:lang w:val="es-MX"/>
        </w:rPr>
        <w:t>Consecuentemente, esta información contribuye al análisis más preciso de la situación financiera, grados y fuentes de riesgo.</w:t>
      </w:r>
    </w:p>
    <w:p w:rsidR="004337EF" w:rsidRDefault="004337EF" w:rsidP="004337EF">
      <w:pPr>
        <w:pStyle w:val="Texto"/>
        <w:spacing w:after="0" w:line="240" w:lineRule="exact"/>
        <w:rPr>
          <w:szCs w:val="18"/>
          <w:lang w:val="es-MX"/>
        </w:rPr>
      </w:pPr>
    </w:p>
    <w:p w:rsidR="004337EF" w:rsidRDefault="004337EF" w:rsidP="004337EF">
      <w:pPr>
        <w:pStyle w:val="Texto"/>
        <w:spacing w:after="0" w:line="240" w:lineRule="exact"/>
        <w:rPr>
          <w:b/>
          <w:szCs w:val="18"/>
          <w:lang w:val="es-MX"/>
        </w:rPr>
      </w:pPr>
      <w:r>
        <w:rPr>
          <w:b/>
          <w:szCs w:val="18"/>
          <w:lang w:val="es-MX"/>
        </w:rPr>
        <w:lastRenderedPageBreak/>
        <w:t>15.</w:t>
      </w:r>
      <w:r>
        <w:rPr>
          <w:b/>
          <w:szCs w:val="18"/>
          <w:lang w:val="es-MX"/>
        </w:rPr>
        <w:tab/>
        <w:t>Eventos Posteriores al Cierre</w:t>
      </w:r>
    </w:p>
    <w:p w:rsidR="004337EF" w:rsidRDefault="004337EF" w:rsidP="004337EF">
      <w:pPr>
        <w:pStyle w:val="Texto"/>
        <w:spacing w:after="0" w:line="240" w:lineRule="exact"/>
        <w:ind w:firstLine="708"/>
        <w:rPr>
          <w:szCs w:val="18"/>
        </w:rPr>
      </w:pPr>
      <w:r>
        <w:rPr>
          <w:szCs w:val="18"/>
        </w:rPr>
        <w:t>No existe ningún evento posterior al cierre que afecte los estados financieros presentados.</w:t>
      </w:r>
    </w:p>
    <w:p w:rsidR="004337EF" w:rsidRDefault="004337EF" w:rsidP="004337EF">
      <w:pPr>
        <w:pStyle w:val="Texto"/>
        <w:spacing w:after="0" w:line="240" w:lineRule="exact"/>
        <w:ind w:firstLine="0"/>
        <w:rPr>
          <w:szCs w:val="18"/>
        </w:rPr>
      </w:pPr>
    </w:p>
    <w:p w:rsidR="004337EF" w:rsidRDefault="004337EF" w:rsidP="004337EF">
      <w:pPr>
        <w:pStyle w:val="Texto"/>
        <w:spacing w:after="0" w:line="240" w:lineRule="exact"/>
        <w:rPr>
          <w:b/>
          <w:szCs w:val="18"/>
          <w:lang w:val="es-MX"/>
        </w:rPr>
      </w:pPr>
      <w:r>
        <w:rPr>
          <w:b/>
          <w:szCs w:val="18"/>
          <w:lang w:val="es-MX"/>
        </w:rPr>
        <w:t>16.</w:t>
      </w:r>
      <w:r>
        <w:rPr>
          <w:b/>
          <w:szCs w:val="18"/>
          <w:lang w:val="es-MX"/>
        </w:rPr>
        <w:tab/>
        <w:t>Partes Relacionadas</w:t>
      </w:r>
    </w:p>
    <w:p w:rsidR="004337EF" w:rsidRDefault="004337EF" w:rsidP="004337EF">
      <w:pPr>
        <w:pStyle w:val="Texto"/>
        <w:spacing w:after="0" w:line="240" w:lineRule="exact"/>
        <w:ind w:left="708" w:firstLine="0"/>
        <w:rPr>
          <w:szCs w:val="18"/>
        </w:rPr>
      </w:pPr>
      <w:r>
        <w:rPr>
          <w:szCs w:val="18"/>
        </w:rPr>
        <w:t>Servicios Farmacéuticos de Pensiones Civiles del Estado de Tlaxcala, constituye la única parte relacionada existente porque la Vicepresidencia de Servicios Farmacéuticos de Pensiones Civiles del Estado de Tlaxcala es ocupada por el Director General de Pensiones Civiles Del Estado de Tlaxcala.</w:t>
      </w:r>
    </w:p>
    <w:p w:rsidR="004337EF" w:rsidRDefault="004337EF" w:rsidP="004337EF">
      <w:pPr>
        <w:pStyle w:val="Texto"/>
        <w:spacing w:after="0" w:line="240" w:lineRule="exact"/>
        <w:rPr>
          <w:szCs w:val="18"/>
        </w:rPr>
      </w:pPr>
    </w:p>
    <w:p w:rsidR="004337EF" w:rsidRDefault="004337EF" w:rsidP="004337EF">
      <w:pPr>
        <w:pStyle w:val="Texto"/>
        <w:spacing w:after="0" w:line="240" w:lineRule="auto"/>
        <w:ind w:firstLine="289"/>
        <w:rPr>
          <w:b/>
          <w:szCs w:val="18"/>
          <w:lang w:val="es-MX"/>
        </w:rPr>
      </w:pPr>
      <w:r>
        <w:rPr>
          <w:b/>
          <w:szCs w:val="18"/>
          <w:lang w:val="es-MX"/>
        </w:rPr>
        <w:t>17.</w:t>
      </w:r>
      <w:r>
        <w:rPr>
          <w:b/>
          <w:szCs w:val="18"/>
          <w:lang w:val="es-MX"/>
        </w:rPr>
        <w:tab/>
        <w:t>Responsabilidad Sobre la Presentación Razonable de la Información Contable</w:t>
      </w:r>
    </w:p>
    <w:p w:rsidR="004337EF" w:rsidRDefault="004337EF" w:rsidP="004337EF">
      <w:pPr>
        <w:pStyle w:val="Texto"/>
        <w:spacing w:after="0" w:line="240" w:lineRule="exact"/>
        <w:ind w:left="288" w:firstLine="0"/>
        <w:rPr>
          <w:b/>
          <w:szCs w:val="18"/>
        </w:rPr>
      </w:pPr>
    </w:p>
    <w:p w:rsidR="004337EF" w:rsidRDefault="004337EF" w:rsidP="004337EF">
      <w:pPr>
        <w:ind w:firstLine="708"/>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rsidR="004337EF" w:rsidRDefault="004337EF" w:rsidP="004337EF">
      <w:pPr>
        <w:pStyle w:val="Sinespaciado"/>
        <w:rPr>
          <w:rFonts w:ascii="Arial" w:hAnsi="Arial" w:cs="Arial"/>
          <w:sz w:val="18"/>
          <w:szCs w:val="18"/>
        </w:rPr>
      </w:pPr>
    </w:p>
    <w:p w:rsidR="004337EF" w:rsidRDefault="004337EF" w:rsidP="004337EF">
      <w:pPr>
        <w:pStyle w:val="Sinespaciado"/>
        <w:ind w:firstLine="708"/>
        <w:rPr>
          <w:rFonts w:ascii="Arial" w:hAnsi="Arial" w:cs="Arial"/>
          <w:sz w:val="18"/>
          <w:szCs w:val="18"/>
        </w:rPr>
      </w:pPr>
    </w:p>
    <w:p w:rsidR="004337EF" w:rsidRDefault="004337EF" w:rsidP="004337EF">
      <w:pPr>
        <w:pStyle w:val="Sinespaciado"/>
        <w:ind w:firstLine="708"/>
        <w:rPr>
          <w:rFonts w:ascii="Arial" w:hAnsi="Arial" w:cs="Arial"/>
          <w:sz w:val="18"/>
          <w:szCs w:val="18"/>
        </w:rPr>
      </w:pPr>
    </w:p>
    <w:p w:rsidR="004337EF" w:rsidRDefault="004337EF" w:rsidP="004337EF">
      <w:pPr>
        <w:pStyle w:val="Sinespaciado"/>
        <w:ind w:firstLine="708"/>
        <w:rPr>
          <w:rFonts w:ascii="Arial" w:hAnsi="Arial" w:cs="Arial"/>
          <w:sz w:val="18"/>
          <w:szCs w:val="18"/>
        </w:rPr>
      </w:pPr>
    </w:p>
    <w:p w:rsidR="004337EF" w:rsidRDefault="004337EF" w:rsidP="004337EF">
      <w:pPr>
        <w:pStyle w:val="Sinespaciado"/>
        <w:ind w:firstLine="708"/>
        <w:rPr>
          <w:rFonts w:ascii="Arial" w:hAnsi="Arial" w:cs="Arial"/>
          <w:sz w:val="18"/>
          <w:szCs w:val="18"/>
        </w:rPr>
      </w:pPr>
      <w:r>
        <w:pict>
          <v:shape id="AutoShape 124" o:spid="_x0000_s1041" type="#_x0000_t32" style="position:absolute;left:0;text-align:left;margin-left:96pt;margin-top:8.95pt;width:17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"/>
        </w:pict>
      </w:r>
      <w:r>
        <w:pict>
          <v:shape id="AutoShape 125" o:spid="_x0000_s1042" type="#_x0000_t32" style="position:absolute;left:0;text-align:left;margin-left:479.25pt;margin-top:9.7pt;width:161.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"/>
        </w:pict>
      </w:r>
    </w:p>
    <w:p w:rsidR="004337EF" w:rsidRDefault="004337EF" w:rsidP="004337EF">
      <w:pPr>
        <w:pStyle w:val="Sinespaciado"/>
        <w:ind w:left="1416" w:firstLine="708"/>
        <w:rPr>
          <w:rFonts w:ascii="Arial" w:hAnsi="Arial" w:cs="Arial"/>
          <w:sz w:val="18"/>
          <w:szCs w:val="18"/>
        </w:rPr>
      </w:pPr>
      <w:r>
        <w:rPr>
          <w:rFonts w:ascii="Arial" w:hAnsi="Arial" w:cs="Arial"/>
          <w:sz w:val="18"/>
          <w:szCs w:val="18"/>
        </w:rPr>
        <w:t>Lic. Omar Fdo. Saucedo Macías Valadez</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Armas Arámburu</w:t>
      </w:r>
    </w:p>
    <w:p w:rsidR="004337EF" w:rsidRDefault="004337EF" w:rsidP="004337EF">
      <w:pPr>
        <w:pStyle w:val="Sinespaciado"/>
        <w:ind w:left="2124" w:firstLine="708"/>
        <w:rPr>
          <w:rFonts w:ascii="Arial" w:hAnsi="Arial" w:cs="Arial"/>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p>
    <w:p w:rsidR="004337EF" w:rsidRDefault="004337EF" w:rsidP="004337EF">
      <w:pPr>
        <w:rPr>
          <w:szCs w:val="18"/>
        </w:rPr>
      </w:pPr>
      <w:r>
        <w:rPr>
          <w:szCs w:val="18"/>
        </w:rPr>
        <w:tab/>
      </w:r>
    </w:p>
    <w:p w:rsidR="004337EF" w:rsidRDefault="004337EF" w:rsidP="00254A8B">
      <w:pPr>
        <w:tabs>
          <w:tab w:val="left" w:pos="2430"/>
        </w:tabs>
        <w:jc w:val="center"/>
      </w:pPr>
    </w:p>
    <w:sectPr w:rsidR="004337EF"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7F" w:rsidRDefault="005F3C7F" w:rsidP="00EA5418">
      <w:pPr>
        <w:spacing w:after="0" w:line="240" w:lineRule="auto"/>
      </w:pPr>
      <w:r>
        <w:separator/>
      </w:r>
    </w:p>
  </w:endnote>
  <w:endnote w:type="continuationSeparator" w:id="0">
    <w:p w:rsidR="005F3C7F" w:rsidRDefault="005F3C7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5F3C7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23623" w:rsidRPr="0013011C">
          <w:rPr>
            <w:rFonts w:ascii="Soberana Sans Light" w:hAnsi="Soberana Sans Light"/>
          </w:rPr>
          <w:fldChar w:fldCharType="begin"/>
        </w:r>
        <w:r w:rsidR="0013011C" w:rsidRPr="0013011C">
          <w:rPr>
            <w:rFonts w:ascii="Soberana Sans Light" w:hAnsi="Soberana Sans Light"/>
          </w:rPr>
          <w:instrText>PAGE   \* MERGEFORMAT</w:instrText>
        </w:r>
        <w:r w:rsidR="00623623" w:rsidRPr="0013011C">
          <w:rPr>
            <w:rFonts w:ascii="Soberana Sans Light" w:hAnsi="Soberana Sans Light"/>
          </w:rPr>
          <w:fldChar w:fldCharType="separate"/>
        </w:r>
        <w:r w:rsidR="004337EF" w:rsidRPr="004337EF">
          <w:rPr>
            <w:rFonts w:ascii="Soberana Sans Light" w:hAnsi="Soberana Sans Light"/>
            <w:noProof/>
            <w:lang w:val="es-ES"/>
          </w:rPr>
          <w:t>8</w:t>
        </w:r>
        <w:r w:rsidR="0062362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5F3C7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623623" w:rsidRPr="008E3652">
          <w:rPr>
            <w:rFonts w:ascii="Soberana Sans Light" w:hAnsi="Soberana Sans Light"/>
          </w:rPr>
          <w:fldChar w:fldCharType="begin"/>
        </w:r>
        <w:r w:rsidR="008E3652" w:rsidRPr="008E3652">
          <w:rPr>
            <w:rFonts w:ascii="Soberana Sans Light" w:hAnsi="Soberana Sans Light"/>
          </w:rPr>
          <w:instrText>PAGE   \* MERGEFORMAT</w:instrText>
        </w:r>
        <w:r w:rsidR="00623623" w:rsidRPr="008E3652">
          <w:rPr>
            <w:rFonts w:ascii="Soberana Sans Light" w:hAnsi="Soberana Sans Light"/>
          </w:rPr>
          <w:fldChar w:fldCharType="separate"/>
        </w:r>
        <w:r w:rsidR="004337EF" w:rsidRPr="004337EF">
          <w:rPr>
            <w:rFonts w:ascii="Soberana Sans Light" w:hAnsi="Soberana Sans Light"/>
            <w:noProof/>
            <w:lang w:val="es-ES"/>
          </w:rPr>
          <w:t>27</w:t>
        </w:r>
        <w:r w:rsidR="0062362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7F" w:rsidRDefault="005F3C7F" w:rsidP="00EA5418">
      <w:pPr>
        <w:spacing w:after="0" w:line="240" w:lineRule="auto"/>
      </w:pPr>
      <w:r>
        <w:separator/>
      </w:r>
    </w:p>
  </w:footnote>
  <w:footnote w:type="continuationSeparator" w:id="0">
    <w:p w:rsidR="005F3C7F" w:rsidRDefault="005F3C7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5F3C7F">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84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5F3C7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start w:val="1"/>
      <w:numFmt w:val="bullet"/>
      <w:lvlText w:val="o"/>
      <w:lvlJc w:val="left"/>
      <w:pPr>
        <w:ind w:left="2517" w:hanging="360"/>
      </w:pPr>
      <w:rPr>
        <w:rFonts w:ascii="Courier New" w:hAnsi="Courier New" w:cs="Courier New" w:hint="default"/>
      </w:rPr>
    </w:lvl>
    <w:lvl w:ilvl="2" w:tplc="080A0005">
      <w:start w:val="1"/>
      <w:numFmt w:val="bullet"/>
      <w:lvlText w:val=""/>
      <w:lvlJc w:val="left"/>
      <w:pPr>
        <w:ind w:left="3237" w:hanging="360"/>
      </w:pPr>
      <w:rPr>
        <w:rFonts w:ascii="Wingdings" w:hAnsi="Wingdings" w:hint="default"/>
      </w:rPr>
    </w:lvl>
    <w:lvl w:ilvl="3" w:tplc="080A0001">
      <w:start w:val="1"/>
      <w:numFmt w:val="bullet"/>
      <w:lvlText w:val=""/>
      <w:lvlJc w:val="left"/>
      <w:pPr>
        <w:ind w:left="3957" w:hanging="360"/>
      </w:pPr>
      <w:rPr>
        <w:rFonts w:ascii="Symbol" w:hAnsi="Symbol" w:hint="default"/>
      </w:rPr>
    </w:lvl>
    <w:lvl w:ilvl="4" w:tplc="080A0003">
      <w:start w:val="1"/>
      <w:numFmt w:val="bullet"/>
      <w:lvlText w:val="o"/>
      <w:lvlJc w:val="left"/>
      <w:pPr>
        <w:ind w:left="4677" w:hanging="360"/>
      </w:pPr>
      <w:rPr>
        <w:rFonts w:ascii="Courier New" w:hAnsi="Courier New" w:cs="Courier New" w:hint="default"/>
      </w:rPr>
    </w:lvl>
    <w:lvl w:ilvl="5" w:tplc="080A0005">
      <w:start w:val="1"/>
      <w:numFmt w:val="bullet"/>
      <w:lvlText w:val=""/>
      <w:lvlJc w:val="left"/>
      <w:pPr>
        <w:ind w:left="5397" w:hanging="360"/>
      </w:pPr>
      <w:rPr>
        <w:rFonts w:ascii="Wingdings" w:hAnsi="Wingdings" w:hint="default"/>
      </w:rPr>
    </w:lvl>
    <w:lvl w:ilvl="6" w:tplc="080A0001">
      <w:start w:val="1"/>
      <w:numFmt w:val="bullet"/>
      <w:lvlText w:val=""/>
      <w:lvlJc w:val="left"/>
      <w:pPr>
        <w:ind w:left="6117" w:hanging="360"/>
      </w:pPr>
      <w:rPr>
        <w:rFonts w:ascii="Symbol" w:hAnsi="Symbol" w:hint="default"/>
      </w:rPr>
    </w:lvl>
    <w:lvl w:ilvl="7" w:tplc="080A0003">
      <w:start w:val="1"/>
      <w:numFmt w:val="bullet"/>
      <w:lvlText w:val="o"/>
      <w:lvlJc w:val="left"/>
      <w:pPr>
        <w:ind w:left="6837" w:hanging="360"/>
      </w:pPr>
      <w:rPr>
        <w:rFonts w:ascii="Courier New" w:hAnsi="Courier New" w:cs="Courier New" w:hint="default"/>
      </w:rPr>
    </w:lvl>
    <w:lvl w:ilvl="8" w:tplc="080A0005">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start w:val="1"/>
      <w:numFmt w:val="bullet"/>
      <w:lvlText w:val="o"/>
      <w:lvlJc w:val="left"/>
      <w:pPr>
        <w:ind w:left="1496" w:hanging="360"/>
      </w:pPr>
      <w:rPr>
        <w:rFonts w:ascii="Courier New" w:hAnsi="Courier New" w:cs="Courier New" w:hint="default"/>
      </w:rPr>
    </w:lvl>
    <w:lvl w:ilvl="2" w:tplc="080A0005">
      <w:start w:val="1"/>
      <w:numFmt w:val="bullet"/>
      <w:lvlText w:val=""/>
      <w:lvlJc w:val="left"/>
      <w:pPr>
        <w:ind w:left="2216" w:hanging="360"/>
      </w:pPr>
      <w:rPr>
        <w:rFonts w:ascii="Wingdings" w:hAnsi="Wingdings" w:hint="default"/>
      </w:rPr>
    </w:lvl>
    <w:lvl w:ilvl="3" w:tplc="080A0001">
      <w:start w:val="1"/>
      <w:numFmt w:val="bullet"/>
      <w:lvlText w:val=""/>
      <w:lvlJc w:val="left"/>
      <w:pPr>
        <w:ind w:left="2936" w:hanging="360"/>
      </w:pPr>
      <w:rPr>
        <w:rFonts w:ascii="Symbol" w:hAnsi="Symbol" w:hint="default"/>
      </w:rPr>
    </w:lvl>
    <w:lvl w:ilvl="4" w:tplc="080A0003">
      <w:start w:val="1"/>
      <w:numFmt w:val="bullet"/>
      <w:lvlText w:val="o"/>
      <w:lvlJc w:val="left"/>
      <w:pPr>
        <w:ind w:left="3656" w:hanging="360"/>
      </w:pPr>
      <w:rPr>
        <w:rFonts w:ascii="Courier New" w:hAnsi="Courier New" w:cs="Courier New" w:hint="default"/>
      </w:rPr>
    </w:lvl>
    <w:lvl w:ilvl="5" w:tplc="080A0005">
      <w:start w:val="1"/>
      <w:numFmt w:val="bullet"/>
      <w:lvlText w:val=""/>
      <w:lvlJc w:val="left"/>
      <w:pPr>
        <w:ind w:left="4376" w:hanging="360"/>
      </w:pPr>
      <w:rPr>
        <w:rFonts w:ascii="Wingdings" w:hAnsi="Wingdings" w:hint="default"/>
      </w:rPr>
    </w:lvl>
    <w:lvl w:ilvl="6" w:tplc="080A0001">
      <w:start w:val="1"/>
      <w:numFmt w:val="bullet"/>
      <w:lvlText w:val=""/>
      <w:lvlJc w:val="left"/>
      <w:pPr>
        <w:ind w:left="5096" w:hanging="360"/>
      </w:pPr>
      <w:rPr>
        <w:rFonts w:ascii="Symbol" w:hAnsi="Symbol" w:hint="default"/>
      </w:rPr>
    </w:lvl>
    <w:lvl w:ilvl="7" w:tplc="080A0003">
      <w:start w:val="1"/>
      <w:numFmt w:val="bullet"/>
      <w:lvlText w:val="o"/>
      <w:lvlJc w:val="left"/>
      <w:pPr>
        <w:ind w:left="5816" w:hanging="360"/>
      </w:pPr>
      <w:rPr>
        <w:rFonts w:ascii="Courier New" w:hAnsi="Courier New" w:cs="Courier New" w:hint="default"/>
      </w:rPr>
    </w:lvl>
    <w:lvl w:ilvl="8" w:tplc="080A0005">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start w:val="1"/>
      <w:numFmt w:val="bullet"/>
      <w:lvlText w:val="o"/>
      <w:lvlJc w:val="left"/>
      <w:pPr>
        <w:ind w:left="2216" w:hanging="360"/>
      </w:pPr>
      <w:rPr>
        <w:rFonts w:ascii="Courier New" w:hAnsi="Courier New" w:cs="Courier New" w:hint="default"/>
      </w:rPr>
    </w:lvl>
    <w:lvl w:ilvl="2" w:tplc="080A0005">
      <w:start w:val="1"/>
      <w:numFmt w:val="bullet"/>
      <w:lvlText w:val=""/>
      <w:lvlJc w:val="left"/>
      <w:pPr>
        <w:ind w:left="2936" w:hanging="360"/>
      </w:pPr>
      <w:rPr>
        <w:rFonts w:ascii="Wingdings" w:hAnsi="Wingdings" w:hint="default"/>
      </w:rPr>
    </w:lvl>
    <w:lvl w:ilvl="3" w:tplc="080A0001">
      <w:start w:val="1"/>
      <w:numFmt w:val="bullet"/>
      <w:lvlText w:val=""/>
      <w:lvlJc w:val="left"/>
      <w:pPr>
        <w:ind w:left="3656" w:hanging="360"/>
      </w:pPr>
      <w:rPr>
        <w:rFonts w:ascii="Symbol" w:hAnsi="Symbol" w:hint="default"/>
      </w:rPr>
    </w:lvl>
    <w:lvl w:ilvl="4" w:tplc="080A0003">
      <w:start w:val="1"/>
      <w:numFmt w:val="bullet"/>
      <w:lvlText w:val="o"/>
      <w:lvlJc w:val="left"/>
      <w:pPr>
        <w:ind w:left="4376" w:hanging="360"/>
      </w:pPr>
      <w:rPr>
        <w:rFonts w:ascii="Courier New" w:hAnsi="Courier New" w:cs="Courier New" w:hint="default"/>
      </w:rPr>
    </w:lvl>
    <w:lvl w:ilvl="5" w:tplc="080A0005">
      <w:start w:val="1"/>
      <w:numFmt w:val="bullet"/>
      <w:lvlText w:val=""/>
      <w:lvlJc w:val="left"/>
      <w:pPr>
        <w:ind w:left="5096" w:hanging="360"/>
      </w:pPr>
      <w:rPr>
        <w:rFonts w:ascii="Wingdings" w:hAnsi="Wingdings" w:hint="default"/>
      </w:rPr>
    </w:lvl>
    <w:lvl w:ilvl="6" w:tplc="080A0001">
      <w:start w:val="1"/>
      <w:numFmt w:val="bullet"/>
      <w:lvlText w:val=""/>
      <w:lvlJc w:val="left"/>
      <w:pPr>
        <w:ind w:left="5816" w:hanging="360"/>
      </w:pPr>
      <w:rPr>
        <w:rFonts w:ascii="Symbol" w:hAnsi="Symbol" w:hint="default"/>
      </w:rPr>
    </w:lvl>
    <w:lvl w:ilvl="7" w:tplc="080A0003">
      <w:start w:val="1"/>
      <w:numFmt w:val="bullet"/>
      <w:lvlText w:val="o"/>
      <w:lvlJc w:val="left"/>
      <w:pPr>
        <w:ind w:left="6536" w:hanging="360"/>
      </w:pPr>
      <w:rPr>
        <w:rFonts w:ascii="Courier New" w:hAnsi="Courier New" w:cs="Courier New" w:hint="default"/>
      </w:rPr>
    </w:lvl>
    <w:lvl w:ilvl="8" w:tplc="080A0005">
      <w:start w:val="1"/>
      <w:numFmt w:val="bullet"/>
      <w:lvlText w:val=""/>
      <w:lvlJc w:val="left"/>
      <w:pPr>
        <w:ind w:left="7256" w:hanging="360"/>
      </w:pPr>
      <w:rPr>
        <w:rFonts w:ascii="Wingdings" w:hAnsi="Wingdings" w:hint="default"/>
      </w:rPr>
    </w:lvl>
  </w:abstractNum>
  <w:abstractNum w:abstractNumId="5">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4EC39C1"/>
    <w:multiLevelType w:val="hybridMultilevel"/>
    <w:tmpl w:val="3F8EB57A"/>
    <w:lvl w:ilvl="0" w:tplc="3C7E28DE">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1">
    <w:nsid w:val="458C3F13"/>
    <w:multiLevelType w:val="hybridMultilevel"/>
    <w:tmpl w:val="E5024420"/>
    <w:lvl w:ilvl="0" w:tplc="E7228410">
      <w:start w:val="1"/>
      <w:numFmt w:val="decimal"/>
      <w:lvlText w:val="%1."/>
      <w:lvlJc w:val="left"/>
      <w:pPr>
        <w:ind w:left="723" w:hanging="435"/>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2">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B3C20C7"/>
    <w:multiLevelType w:val="hybridMultilevel"/>
    <w:tmpl w:val="393C1D84"/>
    <w:lvl w:ilvl="0" w:tplc="7C7ABC52">
      <w:start w:val="1"/>
      <w:numFmt w:val="decimal"/>
      <w:lvlText w:val="%1."/>
      <w:lvlJc w:val="left"/>
      <w:pPr>
        <w:ind w:left="724" w:hanging="435"/>
      </w:pPr>
    </w:lvl>
    <w:lvl w:ilvl="1" w:tplc="080A0019">
      <w:start w:val="1"/>
      <w:numFmt w:val="lowerLetter"/>
      <w:lvlText w:val="%2."/>
      <w:lvlJc w:val="left"/>
      <w:pPr>
        <w:ind w:left="1369" w:hanging="360"/>
      </w:pPr>
    </w:lvl>
    <w:lvl w:ilvl="2" w:tplc="080A001B">
      <w:start w:val="1"/>
      <w:numFmt w:val="lowerRoman"/>
      <w:lvlText w:val="%3."/>
      <w:lvlJc w:val="right"/>
      <w:pPr>
        <w:ind w:left="2089" w:hanging="180"/>
      </w:pPr>
    </w:lvl>
    <w:lvl w:ilvl="3" w:tplc="080A000F">
      <w:start w:val="1"/>
      <w:numFmt w:val="decimal"/>
      <w:lvlText w:val="%4."/>
      <w:lvlJc w:val="left"/>
      <w:pPr>
        <w:ind w:left="2809" w:hanging="360"/>
      </w:pPr>
    </w:lvl>
    <w:lvl w:ilvl="4" w:tplc="080A0019">
      <w:start w:val="1"/>
      <w:numFmt w:val="lowerLetter"/>
      <w:lvlText w:val="%5."/>
      <w:lvlJc w:val="left"/>
      <w:pPr>
        <w:ind w:left="3529" w:hanging="360"/>
      </w:pPr>
    </w:lvl>
    <w:lvl w:ilvl="5" w:tplc="080A001B">
      <w:start w:val="1"/>
      <w:numFmt w:val="lowerRoman"/>
      <w:lvlText w:val="%6."/>
      <w:lvlJc w:val="right"/>
      <w:pPr>
        <w:ind w:left="4249" w:hanging="180"/>
      </w:pPr>
    </w:lvl>
    <w:lvl w:ilvl="6" w:tplc="080A000F">
      <w:start w:val="1"/>
      <w:numFmt w:val="decimal"/>
      <w:lvlText w:val="%7."/>
      <w:lvlJc w:val="left"/>
      <w:pPr>
        <w:ind w:left="4969" w:hanging="360"/>
      </w:pPr>
    </w:lvl>
    <w:lvl w:ilvl="7" w:tplc="080A0019">
      <w:start w:val="1"/>
      <w:numFmt w:val="lowerLetter"/>
      <w:lvlText w:val="%8."/>
      <w:lvlJc w:val="left"/>
      <w:pPr>
        <w:ind w:left="5689" w:hanging="360"/>
      </w:pPr>
    </w:lvl>
    <w:lvl w:ilvl="8" w:tplc="080A001B">
      <w:start w:val="1"/>
      <w:numFmt w:val="lowerRoman"/>
      <w:lvlText w:val="%9."/>
      <w:lvlJc w:val="right"/>
      <w:pPr>
        <w:ind w:left="6409" w:hanging="180"/>
      </w:pPr>
    </w:lvl>
  </w:abstractNum>
  <w:abstractNum w:abstractNumId="15">
    <w:nsid w:val="6C216ED8"/>
    <w:multiLevelType w:val="hybridMultilevel"/>
    <w:tmpl w:val="866EA7E8"/>
    <w:lvl w:ilvl="0" w:tplc="7410060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248AE"/>
    <w:rsid w:val="000252C2"/>
    <w:rsid w:val="000253F2"/>
    <w:rsid w:val="00026F2D"/>
    <w:rsid w:val="00036991"/>
    <w:rsid w:val="00040466"/>
    <w:rsid w:val="00042C77"/>
    <w:rsid w:val="00045A10"/>
    <w:rsid w:val="00046FB4"/>
    <w:rsid w:val="00050814"/>
    <w:rsid w:val="000529C7"/>
    <w:rsid w:val="00063173"/>
    <w:rsid w:val="00072665"/>
    <w:rsid w:val="0008648B"/>
    <w:rsid w:val="0008799A"/>
    <w:rsid w:val="000C108D"/>
    <w:rsid w:val="000C351A"/>
    <w:rsid w:val="000C4A62"/>
    <w:rsid w:val="000D794A"/>
    <w:rsid w:val="000E09B7"/>
    <w:rsid w:val="000E0FF5"/>
    <w:rsid w:val="001038AB"/>
    <w:rsid w:val="00104013"/>
    <w:rsid w:val="00116599"/>
    <w:rsid w:val="0013011C"/>
    <w:rsid w:val="00136790"/>
    <w:rsid w:val="00136E76"/>
    <w:rsid w:val="001500FD"/>
    <w:rsid w:val="00153C5F"/>
    <w:rsid w:val="00157306"/>
    <w:rsid w:val="00165BB4"/>
    <w:rsid w:val="00175ACA"/>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E7072"/>
    <w:rsid w:val="00201420"/>
    <w:rsid w:val="00204C86"/>
    <w:rsid w:val="00205C94"/>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70B3"/>
    <w:rsid w:val="002B0740"/>
    <w:rsid w:val="002B3868"/>
    <w:rsid w:val="002C3D99"/>
    <w:rsid w:val="002C6ADE"/>
    <w:rsid w:val="002E55F6"/>
    <w:rsid w:val="002F6D7A"/>
    <w:rsid w:val="00312AE9"/>
    <w:rsid w:val="003351C2"/>
    <w:rsid w:val="003414BE"/>
    <w:rsid w:val="00342C7B"/>
    <w:rsid w:val="00350F7C"/>
    <w:rsid w:val="00351747"/>
    <w:rsid w:val="0035227B"/>
    <w:rsid w:val="00372F40"/>
    <w:rsid w:val="00387D52"/>
    <w:rsid w:val="00390048"/>
    <w:rsid w:val="00391C9B"/>
    <w:rsid w:val="00395450"/>
    <w:rsid w:val="00396C2B"/>
    <w:rsid w:val="003A0303"/>
    <w:rsid w:val="003A74A5"/>
    <w:rsid w:val="003B0330"/>
    <w:rsid w:val="003B2E16"/>
    <w:rsid w:val="003B414B"/>
    <w:rsid w:val="003C6D61"/>
    <w:rsid w:val="003D5DBF"/>
    <w:rsid w:val="003E0F8F"/>
    <w:rsid w:val="003E2C15"/>
    <w:rsid w:val="003E40E0"/>
    <w:rsid w:val="003E7FD0"/>
    <w:rsid w:val="003F0EA4"/>
    <w:rsid w:val="00414C85"/>
    <w:rsid w:val="00416162"/>
    <w:rsid w:val="00420D1A"/>
    <w:rsid w:val="004311BE"/>
    <w:rsid w:val="004337EF"/>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5009B3"/>
    <w:rsid w:val="00503571"/>
    <w:rsid w:val="00522632"/>
    <w:rsid w:val="00522EF3"/>
    <w:rsid w:val="00525164"/>
    <w:rsid w:val="00530F88"/>
    <w:rsid w:val="00540418"/>
    <w:rsid w:val="0055229F"/>
    <w:rsid w:val="0055581D"/>
    <w:rsid w:val="0056099D"/>
    <w:rsid w:val="005619DE"/>
    <w:rsid w:val="00561B71"/>
    <w:rsid w:val="005679FF"/>
    <w:rsid w:val="00571932"/>
    <w:rsid w:val="00573D55"/>
    <w:rsid w:val="00574266"/>
    <w:rsid w:val="00576179"/>
    <w:rsid w:val="005803CC"/>
    <w:rsid w:val="005A202A"/>
    <w:rsid w:val="005A5E78"/>
    <w:rsid w:val="005B6B30"/>
    <w:rsid w:val="005D0EEA"/>
    <w:rsid w:val="005D2846"/>
    <w:rsid w:val="005D2A58"/>
    <w:rsid w:val="005D3D25"/>
    <w:rsid w:val="005E1C97"/>
    <w:rsid w:val="005E412C"/>
    <w:rsid w:val="005E7C6C"/>
    <w:rsid w:val="005F3C7F"/>
    <w:rsid w:val="00600B3D"/>
    <w:rsid w:val="00605114"/>
    <w:rsid w:val="00605706"/>
    <w:rsid w:val="00614FA2"/>
    <w:rsid w:val="00620489"/>
    <w:rsid w:val="0062113F"/>
    <w:rsid w:val="00623623"/>
    <w:rsid w:val="00624335"/>
    <w:rsid w:val="00653D8A"/>
    <w:rsid w:val="00662680"/>
    <w:rsid w:val="0067693C"/>
    <w:rsid w:val="0068674B"/>
    <w:rsid w:val="00686881"/>
    <w:rsid w:val="0069287F"/>
    <w:rsid w:val="00693FD1"/>
    <w:rsid w:val="006B1FE7"/>
    <w:rsid w:val="006B5FB6"/>
    <w:rsid w:val="006C4482"/>
    <w:rsid w:val="006D679B"/>
    <w:rsid w:val="006E5C1C"/>
    <w:rsid w:val="006E77DD"/>
    <w:rsid w:val="00711364"/>
    <w:rsid w:val="00712525"/>
    <w:rsid w:val="00721692"/>
    <w:rsid w:val="007222FD"/>
    <w:rsid w:val="00731C53"/>
    <w:rsid w:val="00733DE9"/>
    <w:rsid w:val="00737A94"/>
    <w:rsid w:val="00740F20"/>
    <w:rsid w:val="00742DE4"/>
    <w:rsid w:val="00743B18"/>
    <w:rsid w:val="00745DD6"/>
    <w:rsid w:val="00747D2D"/>
    <w:rsid w:val="00752C68"/>
    <w:rsid w:val="007545A8"/>
    <w:rsid w:val="00766B7F"/>
    <w:rsid w:val="007872C3"/>
    <w:rsid w:val="00793C48"/>
    <w:rsid w:val="0079582C"/>
    <w:rsid w:val="007C0A2E"/>
    <w:rsid w:val="007C50A9"/>
    <w:rsid w:val="007D6E9A"/>
    <w:rsid w:val="007E1F49"/>
    <w:rsid w:val="007E60AC"/>
    <w:rsid w:val="007E7136"/>
    <w:rsid w:val="00811DAC"/>
    <w:rsid w:val="0081567D"/>
    <w:rsid w:val="00816A2B"/>
    <w:rsid w:val="0082787D"/>
    <w:rsid w:val="00835330"/>
    <w:rsid w:val="00872B94"/>
    <w:rsid w:val="00883975"/>
    <w:rsid w:val="0089054E"/>
    <w:rsid w:val="0089086F"/>
    <w:rsid w:val="00890F64"/>
    <w:rsid w:val="00892F26"/>
    <w:rsid w:val="00894D69"/>
    <w:rsid w:val="008A6E4D"/>
    <w:rsid w:val="008A793D"/>
    <w:rsid w:val="008B0017"/>
    <w:rsid w:val="008D2474"/>
    <w:rsid w:val="008E3652"/>
    <w:rsid w:val="008E496C"/>
    <w:rsid w:val="008F6D58"/>
    <w:rsid w:val="00912EF1"/>
    <w:rsid w:val="009143B7"/>
    <w:rsid w:val="00917BA4"/>
    <w:rsid w:val="0092279B"/>
    <w:rsid w:val="0093492C"/>
    <w:rsid w:val="0094209F"/>
    <w:rsid w:val="00954FB2"/>
    <w:rsid w:val="00957043"/>
    <w:rsid w:val="00970856"/>
    <w:rsid w:val="00975CDD"/>
    <w:rsid w:val="00975F4A"/>
    <w:rsid w:val="009A1BB3"/>
    <w:rsid w:val="009A5CEF"/>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106DD"/>
    <w:rsid w:val="00A1221B"/>
    <w:rsid w:val="00A363B6"/>
    <w:rsid w:val="00A364AD"/>
    <w:rsid w:val="00A46BF5"/>
    <w:rsid w:val="00A61D55"/>
    <w:rsid w:val="00A66CFA"/>
    <w:rsid w:val="00A674A4"/>
    <w:rsid w:val="00A67843"/>
    <w:rsid w:val="00A72069"/>
    <w:rsid w:val="00A864E3"/>
    <w:rsid w:val="00A901DB"/>
    <w:rsid w:val="00A918B7"/>
    <w:rsid w:val="00A91BD3"/>
    <w:rsid w:val="00AA4A27"/>
    <w:rsid w:val="00AC5B94"/>
    <w:rsid w:val="00AC62C4"/>
    <w:rsid w:val="00AC7852"/>
    <w:rsid w:val="00AD0684"/>
    <w:rsid w:val="00AD35E4"/>
    <w:rsid w:val="00AD4925"/>
    <w:rsid w:val="00B03BA0"/>
    <w:rsid w:val="00B146E2"/>
    <w:rsid w:val="00B24C02"/>
    <w:rsid w:val="00B46324"/>
    <w:rsid w:val="00B60148"/>
    <w:rsid w:val="00B777A8"/>
    <w:rsid w:val="00B80311"/>
    <w:rsid w:val="00B849EE"/>
    <w:rsid w:val="00B84D02"/>
    <w:rsid w:val="00B861EA"/>
    <w:rsid w:val="00B943AF"/>
    <w:rsid w:val="00B946A1"/>
    <w:rsid w:val="00B956F2"/>
    <w:rsid w:val="00BA2940"/>
    <w:rsid w:val="00BE6BD9"/>
    <w:rsid w:val="00BF042A"/>
    <w:rsid w:val="00BF2E43"/>
    <w:rsid w:val="00BF3D0F"/>
    <w:rsid w:val="00C111D4"/>
    <w:rsid w:val="00C16E53"/>
    <w:rsid w:val="00C31BEB"/>
    <w:rsid w:val="00C33005"/>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A46F9"/>
    <w:rsid w:val="00CC30B5"/>
    <w:rsid w:val="00CC3C7E"/>
    <w:rsid w:val="00CC4433"/>
    <w:rsid w:val="00CD252B"/>
    <w:rsid w:val="00CD6D9A"/>
    <w:rsid w:val="00CD75DF"/>
    <w:rsid w:val="00CE738F"/>
    <w:rsid w:val="00CE7892"/>
    <w:rsid w:val="00D00E92"/>
    <w:rsid w:val="00D01D3A"/>
    <w:rsid w:val="00D02826"/>
    <w:rsid w:val="00D055EC"/>
    <w:rsid w:val="00D26C53"/>
    <w:rsid w:val="00D44728"/>
    <w:rsid w:val="00D46286"/>
    <w:rsid w:val="00D558DB"/>
    <w:rsid w:val="00D55C36"/>
    <w:rsid w:val="00D562FF"/>
    <w:rsid w:val="00D56A3B"/>
    <w:rsid w:val="00D57DB3"/>
    <w:rsid w:val="00D6450C"/>
    <w:rsid w:val="00D7677A"/>
    <w:rsid w:val="00D863B6"/>
    <w:rsid w:val="00D97B0B"/>
    <w:rsid w:val="00DA3D8D"/>
    <w:rsid w:val="00DB2176"/>
    <w:rsid w:val="00DB3F91"/>
    <w:rsid w:val="00DB6B99"/>
    <w:rsid w:val="00DB78F8"/>
    <w:rsid w:val="00DC3C85"/>
    <w:rsid w:val="00DD4F80"/>
    <w:rsid w:val="00DE01BD"/>
    <w:rsid w:val="00DE2DE9"/>
    <w:rsid w:val="00DF1615"/>
    <w:rsid w:val="00DF480D"/>
    <w:rsid w:val="00DF56C9"/>
    <w:rsid w:val="00E02836"/>
    <w:rsid w:val="00E15FF2"/>
    <w:rsid w:val="00E30318"/>
    <w:rsid w:val="00E32708"/>
    <w:rsid w:val="00E40E4E"/>
    <w:rsid w:val="00E47094"/>
    <w:rsid w:val="00E477D7"/>
    <w:rsid w:val="00E5495A"/>
    <w:rsid w:val="00E57E1D"/>
    <w:rsid w:val="00E60D5A"/>
    <w:rsid w:val="00E6402E"/>
    <w:rsid w:val="00E70732"/>
    <w:rsid w:val="00E945EB"/>
    <w:rsid w:val="00EA5418"/>
    <w:rsid w:val="00EB0AE3"/>
    <w:rsid w:val="00EB2C25"/>
    <w:rsid w:val="00ED0795"/>
    <w:rsid w:val="00ED16EB"/>
    <w:rsid w:val="00ED2ABE"/>
    <w:rsid w:val="00ED3FD3"/>
    <w:rsid w:val="00ED4D99"/>
    <w:rsid w:val="00EE46FB"/>
    <w:rsid w:val="00EF6B29"/>
    <w:rsid w:val="00F02390"/>
    <w:rsid w:val="00F17C0D"/>
    <w:rsid w:val="00F21111"/>
    <w:rsid w:val="00F27DC2"/>
    <w:rsid w:val="00F305CB"/>
    <w:rsid w:val="00F464C6"/>
    <w:rsid w:val="00F51605"/>
    <w:rsid w:val="00F54AA4"/>
    <w:rsid w:val="00F63B04"/>
    <w:rsid w:val="00F7065F"/>
    <w:rsid w:val="00F755D0"/>
    <w:rsid w:val="00F757B1"/>
    <w:rsid w:val="00F76B3D"/>
    <w:rsid w:val="00F86937"/>
    <w:rsid w:val="00F92683"/>
    <w:rsid w:val="00FB1010"/>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7"/>
        <o:r id="V:Rule3" type="connector" idref="#AutoShape 124"/>
        <o:r id="V:Rule4" type="connector" idref="#AutoShape 134"/>
        <o:r id="V:Rule5" type="connector" idref="#AutoShape 130"/>
        <o:r id="V:Rule6" type="connector" idref="#AutoShape 128"/>
        <o:r id="V:Rule7" type="connector" idref="#AutoShape 129"/>
        <o:r id="V:Rule8" type="connector" idref="#AutoShape 131"/>
        <o:r id="V:Rule9" type="connector" idref="#AutoShape 132"/>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4337EF"/>
    <w:pPr>
      <w:spacing w:after="0" w:line="240" w:lineRule="auto"/>
    </w:pPr>
  </w:style>
  <w:style w:type="table" w:customStyle="1" w:styleId="Tabladecuadrcula1clara-nfasis31">
    <w:name w:val="Tabla de cuadrícula 1 clara - Énfasis 31"/>
    <w:basedOn w:val="Tablanormal"/>
    <w:uiPriority w:val="46"/>
    <w:rsid w:val="004337E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4337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746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40EE-6012-4D05-A9E1-CD7472B2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2162</TotalTime>
  <Pages>1</Pages>
  <Words>4389</Words>
  <Characters>24141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hp</cp:lastModifiedBy>
  <cp:revision>3</cp:revision>
  <cp:lastPrinted>2018-07-05T18:23:00Z</cp:lastPrinted>
  <dcterms:created xsi:type="dcterms:W3CDTF">2016-04-05T21:27:00Z</dcterms:created>
  <dcterms:modified xsi:type="dcterms:W3CDTF">2018-07-24T18:13:00Z</dcterms:modified>
</cp:coreProperties>
</file>