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07792A"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pt;height:418.2pt" o:ole="">
            <v:imagedata r:id="rId8" o:title=""/>
          </v:shape>
          <o:OLEObject Type="Embed" ProgID="Excel.Sheet.12" ShapeID="_x0000_i1025" DrawAspect="Content" ObjectID="_1600243257" r:id="rId9"/>
        </w:object>
      </w:r>
    </w:p>
    <w:p w:rsidR="00EA5418" w:rsidRDefault="00EA5418" w:rsidP="00372F40">
      <w:pPr>
        <w:jc w:val="center"/>
      </w:pPr>
    </w:p>
    <w:bookmarkStart w:id="1" w:name="_MON_1470805999"/>
    <w:bookmarkEnd w:id="1"/>
    <w:p w:rsidR="00EA5418" w:rsidRDefault="009439BD" w:rsidP="0044253C">
      <w:pPr>
        <w:jc w:val="center"/>
      </w:pPr>
      <w:r>
        <w:object w:dxaOrig="25267" w:dyaOrig="19191">
          <v:shape id="_x0000_i1026" type="#_x0000_t75" style="width:587.5pt;height:445.25pt" o:ole="">
            <v:imagedata r:id="rId10" o:title=""/>
          </v:shape>
          <o:OLEObject Type="Embed" ProgID="Excel.Sheet.12" ShapeID="_x0000_i1026" DrawAspect="Content" ObjectID="_1600243258" r:id="rId11"/>
        </w:object>
      </w:r>
    </w:p>
    <w:bookmarkStart w:id="2" w:name="_MON_1470806992"/>
    <w:bookmarkEnd w:id="2"/>
    <w:p w:rsidR="00372F40" w:rsidRDefault="00DC5838" w:rsidP="003E7FD0">
      <w:pPr>
        <w:jc w:val="center"/>
      </w:pPr>
      <w:r>
        <w:object w:dxaOrig="22094" w:dyaOrig="15469">
          <v:shape id="_x0000_i1027" type="#_x0000_t75" style="width:652.05pt;height:456.2pt" o:ole="">
            <v:imagedata r:id="rId12" o:title=""/>
          </v:shape>
          <o:OLEObject Type="Embed" ProgID="Excel.Sheet.12" ShapeID="_x0000_i1027" DrawAspect="Content" ObjectID="_1600243259" r:id="rId13"/>
        </w:object>
      </w:r>
    </w:p>
    <w:bookmarkStart w:id="3" w:name="_MON_1470807348"/>
    <w:bookmarkEnd w:id="3"/>
    <w:p w:rsidR="00372F40" w:rsidRDefault="00420D58" w:rsidP="008E3652">
      <w:pPr>
        <w:jc w:val="center"/>
      </w:pPr>
      <w:r>
        <w:object w:dxaOrig="17792" w:dyaOrig="12007">
          <v:shape id="_x0000_i1028" type="#_x0000_t75" style="width:647.4pt;height:437.75pt" o:ole="">
            <v:imagedata r:id="rId14" o:title=""/>
          </v:shape>
          <o:OLEObject Type="Embed" ProgID="Excel.Sheet.12" ShapeID="_x0000_i1028" DrawAspect="Content" ObjectID="_1600243260" r:id="rId15"/>
        </w:object>
      </w:r>
    </w:p>
    <w:bookmarkStart w:id="4" w:name="_MON_1470809138"/>
    <w:bookmarkEnd w:id="4"/>
    <w:p w:rsidR="00372F40" w:rsidRDefault="00154317" w:rsidP="00522632">
      <w:pPr>
        <w:jc w:val="center"/>
      </w:pPr>
      <w:r>
        <w:object w:dxaOrig="17886" w:dyaOrig="12533">
          <v:shape id="_x0000_i1029" type="#_x0000_t75" style="width:634.75pt;height:442.35pt" o:ole="">
            <v:imagedata r:id="rId16" o:title=""/>
          </v:shape>
          <o:OLEObject Type="Embed" ProgID="Excel.Sheet.12" ShapeID="_x0000_i1029" DrawAspect="Content" ObjectID="_1600243261" r:id="rId17"/>
        </w:object>
      </w:r>
    </w:p>
    <w:p w:rsidR="00372F40" w:rsidRDefault="00372F40" w:rsidP="002A70B3">
      <w:pPr>
        <w:tabs>
          <w:tab w:val="left" w:pos="2430"/>
        </w:tabs>
      </w:pPr>
    </w:p>
    <w:p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5" w:name="_MON_1584461150"/>
    <w:bookmarkEnd w:id="5"/>
    <w:p w:rsidR="00E32708" w:rsidRDefault="00DC5838" w:rsidP="00E32708">
      <w:pPr>
        <w:tabs>
          <w:tab w:val="left" w:pos="2430"/>
        </w:tabs>
        <w:jc w:val="center"/>
      </w:pPr>
      <w:r>
        <w:object w:dxaOrig="10710" w:dyaOrig="17175">
          <v:shape id="_x0000_i1030" type="#_x0000_t75" style="width:643.4pt;height:458.5pt" o:ole="">
            <v:imagedata r:id="rId22" o:title=""/>
          </v:shape>
          <o:OLEObject Type="Embed" ProgID="Excel.Sheet.12" ShapeID="_x0000_i1030" DrawAspect="Content" ObjectID="_1600243262" r:id="rId23"/>
        </w:object>
      </w:r>
      <w:bookmarkStart w:id="6" w:name="_MON_1470810366"/>
      <w:bookmarkEnd w:id="6"/>
      <w:r w:rsidR="002B2949">
        <w:object w:dxaOrig="26040" w:dyaOrig="16796">
          <v:shape id="_x0000_i1031" type="#_x0000_t75" style="width:686pt;height:448.7pt" o:ole="">
            <v:imagedata r:id="rId24" o:title=""/>
          </v:shape>
          <o:OLEObject Type="Embed" ProgID="Excel.Sheet.12" ShapeID="_x0000_i1031" DrawAspect="Content" ObjectID="_1600243263" r:id="rId25"/>
        </w:object>
      </w:r>
      <w:bookmarkStart w:id="7" w:name="_GoBack"/>
      <w:bookmarkEnd w:id="7"/>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78630B">
        <w:rPr>
          <w:rFonts w:ascii="Arial" w:hAnsi="Arial" w:cs="Arial"/>
          <w:sz w:val="18"/>
          <w:szCs w:val="18"/>
        </w:rPr>
        <w:t>1</w:t>
      </w:r>
      <w:r w:rsidR="00CD5D42">
        <w:rPr>
          <w:rFonts w:ascii="Arial" w:hAnsi="Arial" w:cs="Arial"/>
          <w:sz w:val="18"/>
          <w:szCs w:val="18"/>
        </w:rPr>
        <w:t>44</w:t>
      </w:r>
      <w:r w:rsidRPr="00C13E5C">
        <w:rPr>
          <w:rFonts w:ascii="Arial" w:hAnsi="Arial" w:cs="Arial"/>
          <w:sz w:val="18"/>
          <w:szCs w:val="18"/>
        </w:rPr>
        <w:t>,</w:t>
      </w:r>
      <w:r w:rsidR="00CD5D42">
        <w:rPr>
          <w:rFonts w:ascii="Arial" w:hAnsi="Arial" w:cs="Arial"/>
          <w:sz w:val="18"/>
          <w:szCs w:val="18"/>
        </w:rPr>
        <w:t>047</w:t>
      </w:r>
      <w:r w:rsidR="0018403C">
        <w:rPr>
          <w:rFonts w:ascii="Arial" w:hAnsi="Arial" w:cs="Arial"/>
          <w:sz w:val="18"/>
          <w:szCs w:val="18"/>
        </w:rPr>
        <w:t>.</w:t>
      </w:r>
      <w:r w:rsidR="00CD5D42">
        <w:rPr>
          <w:rFonts w:ascii="Arial" w:hAnsi="Arial" w:cs="Arial"/>
          <w:sz w:val="18"/>
          <w:szCs w:val="18"/>
        </w:rPr>
        <w:t>78</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70</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6628E1">
        <w:rPr>
          <w:rFonts w:ascii="Arial" w:hAnsi="Arial" w:cs="Arial"/>
          <w:sz w:val="18"/>
          <w:szCs w:val="18"/>
        </w:rPr>
        <w:t>3</w:t>
      </w:r>
      <w:r w:rsidR="007F46B1">
        <w:rPr>
          <w:rFonts w:ascii="Arial" w:hAnsi="Arial" w:cs="Arial"/>
          <w:sz w:val="18"/>
          <w:szCs w:val="18"/>
        </w:rPr>
        <w:t>0</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w:t>
      </w:r>
      <w:r w:rsidR="006628E1">
        <w:rPr>
          <w:rFonts w:ascii="Arial" w:hAnsi="Arial" w:cs="Arial"/>
          <w:sz w:val="18"/>
          <w:szCs w:val="18"/>
        </w:rPr>
        <w:t>2</w:t>
      </w:r>
      <w:r w:rsidR="00920EE9">
        <w:rPr>
          <w:rFonts w:ascii="Arial" w:hAnsi="Arial" w:cs="Arial"/>
          <w:sz w:val="18"/>
          <w:szCs w:val="18"/>
        </w:rPr>
        <w:t>0</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w:t>
      </w:r>
      <w:r w:rsidR="00920EE9" w:rsidRPr="00C13E5C">
        <w:rPr>
          <w:rFonts w:ascii="Arial" w:hAnsi="Arial" w:cs="Arial"/>
          <w:sz w:val="18"/>
          <w:szCs w:val="18"/>
        </w:rPr>
        <w:t>proyectar,</w:t>
      </w:r>
      <w:r w:rsidRPr="00C13E5C">
        <w:rPr>
          <w:rFonts w:ascii="Arial" w:hAnsi="Arial" w:cs="Arial"/>
          <w:sz w:val="18"/>
          <w:szCs w:val="18"/>
        </w:rPr>
        <w:t xml:space="preserve"> </w:t>
      </w:r>
      <w:r w:rsidR="00920EE9">
        <w:rPr>
          <w:rFonts w:ascii="Arial" w:hAnsi="Arial" w:cs="Arial"/>
          <w:sz w:val="18"/>
          <w:szCs w:val="18"/>
        </w:rPr>
        <w:t xml:space="preserve">así como para la compra de una lampara de gas xenón para el proyector de la Sala de Cine, </w:t>
      </w:r>
      <w:r w:rsidRPr="00C13E5C">
        <w:rPr>
          <w:rFonts w:ascii="Arial" w:hAnsi="Arial" w:cs="Arial"/>
          <w:sz w:val="18"/>
          <w:szCs w:val="18"/>
        </w:rPr>
        <w:t xml:space="preserve">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18403C"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se debe el pago de una retención de isr por pago de finiquito por $776.00 del ejercicio 2016</w:t>
      </w:r>
      <w:r w:rsidR="00EF7576">
        <w:rPr>
          <w:rFonts w:ascii="Arial" w:hAnsi="Arial" w:cs="Arial"/>
          <w:sz w:val="18"/>
          <w:szCs w:val="18"/>
        </w:rPr>
        <w:t>, un saldo pendiente por $</w:t>
      </w:r>
      <w:r w:rsidR="006628E1">
        <w:rPr>
          <w:rFonts w:ascii="Arial" w:hAnsi="Arial" w:cs="Arial"/>
          <w:sz w:val="18"/>
          <w:szCs w:val="18"/>
        </w:rPr>
        <w:t>5</w:t>
      </w:r>
      <w:r w:rsidR="00DB7BE7">
        <w:rPr>
          <w:rFonts w:ascii="Arial" w:hAnsi="Arial" w:cs="Arial"/>
          <w:sz w:val="18"/>
          <w:szCs w:val="18"/>
        </w:rPr>
        <w:t>1</w:t>
      </w:r>
      <w:r w:rsidR="00EF7576">
        <w:rPr>
          <w:rFonts w:ascii="Arial" w:hAnsi="Arial" w:cs="Arial"/>
          <w:sz w:val="18"/>
          <w:szCs w:val="18"/>
        </w:rPr>
        <w:t>,</w:t>
      </w:r>
      <w:r w:rsidR="00DB7BE7">
        <w:rPr>
          <w:rFonts w:ascii="Arial" w:hAnsi="Arial" w:cs="Arial"/>
          <w:sz w:val="18"/>
          <w:szCs w:val="18"/>
        </w:rPr>
        <w:t>927</w:t>
      </w:r>
      <w:r w:rsidR="00EF7576">
        <w:rPr>
          <w:rFonts w:ascii="Arial" w:hAnsi="Arial" w:cs="Arial"/>
          <w:sz w:val="18"/>
          <w:szCs w:val="18"/>
        </w:rPr>
        <w:t>.00, saldo pendiente por gastos de un importe $1,</w:t>
      </w:r>
      <w:r w:rsidR="00DB7BE7">
        <w:rPr>
          <w:rFonts w:ascii="Arial" w:hAnsi="Arial" w:cs="Arial"/>
          <w:sz w:val="18"/>
          <w:szCs w:val="18"/>
        </w:rPr>
        <w:t>143.97</w:t>
      </w:r>
      <w:r w:rsidR="001B3B7D">
        <w:rPr>
          <w:rFonts w:ascii="Arial" w:hAnsi="Arial" w:cs="Arial"/>
          <w:sz w:val="18"/>
          <w:szCs w:val="18"/>
        </w:rPr>
        <w:t>.</w:t>
      </w:r>
    </w:p>
    <w:p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776057" w:rsidRDefault="00776057" w:rsidP="00C13E5C">
      <w:pPr>
        <w:rPr>
          <w:rFonts w:ascii="Arial" w:hAnsi="Arial" w:cs="Arial"/>
          <w:sz w:val="18"/>
          <w:szCs w:val="18"/>
        </w:rPr>
      </w:pPr>
    </w:p>
    <w:p w:rsidR="001B3B7D" w:rsidRDefault="001B3B7D" w:rsidP="00C13E5C">
      <w:pPr>
        <w:rPr>
          <w:rFonts w:ascii="Arial" w:hAnsi="Arial" w:cs="Arial"/>
          <w:sz w:val="18"/>
          <w:szCs w:val="18"/>
        </w:rPr>
      </w:pP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776057" w:rsidRPr="00C13E5C" w:rsidRDefault="00776057" w:rsidP="00C13E5C">
      <w:pPr>
        <w:rPr>
          <w:rFonts w:ascii="Arial" w:hAnsi="Arial" w:cs="Arial"/>
          <w:sz w:val="18"/>
          <w:szCs w:val="18"/>
        </w:rPr>
      </w:pPr>
    </w:p>
    <w:p w:rsidR="00C13E5C" w:rsidRPr="00F72EF7" w:rsidRDefault="00C13E5C" w:rsidP="00C13E5C">
      <w:pPr>
        <w:pStyle w:val="INCISO"/>
        <w:spacing w:after="0" w:line="240" w:lineRule="exact"/>
        <w:ind w:left="360"/>
        <w:rPr>
          <w:b/>
          <w:smallCaps/>
        </w:rPr>
      </w:pPr>
      <w:r w:rsidRPr="00F72EF7">
        <w:rPr>
          <w:b/>
          <w:smallCaps/>
        </w:rPr>
        <w:lastRenderedPageBreak/>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A86EE2">
        <w:rPr>
          <w:lang w:val="es-MX"/>
        </w:rPr>
        <w:t>8</w:t>
      </w:r>
      <w:r w:rsidR="00C13E5C" w:rsidRPr="00F72EF7">
        <w:rPr>
          <w:lang w:val="es-MX"/>
        </w:rPr>
        <w:t xml:space="preserve"> la cantidad de $ </w:t>
      </w:r>
      <w:r w:rsidR="00DB7BE7">
        <w:rPr>
          <w:lang w:val="es-MX"/>
        </w:rPr>
        <w:t>1</w:t>
      </w:r>
      <w:r w:rsidR="006628E1">
        <w:rPr>
          <w:lang w:val="es-MX"/>
        </w:rPr>
        <w:t>6</w:t>
      </w:r>
      <w:r w:rsidR="00FD0A8C">
        <w:rPr>
          <w:lang w:val="es-MX"/>
        </w:rPr>
        <w:t>´</w:t>
      </w:r>
      <w:r w:rsidR="006628E1">
        <w:rPr>
          <w:lang w:val="es-MX"/>
        </w:rPr>
        <w:t>333</w:t>
      </w:r>
      <w:r w:rsidR="00A914DF">
        <w:rPr>
          <w:lang w:val="es-MX"/>
        </w:rPr>
        <w:t>,</w:t>
      </w:r>
      <w:r w:rsidR="006628E1">
        <w:rPr>
          <w:lang w:val="es-MX"/>
        </w:rPr>
        <w:t>631</w:t>
      </w:r>
      <w:r w:rsidR="005A0302">
        <w:rPr>
          <w:lang w:val="es-MX"/>
        </w:rPr>
        <w:t>.</w:t>
      </w:r>
      <w:r w:rsidR="006628E1">
        <w:rPr>
          <w:lang w:val="es-MX"/>
        </w:rPr>
        <w:t>08</w:t>
      </w:r>
      <w:r w:rsidR="00C13E5C" w:rsidRPr="00F72EF7">
        <w:rPr>
          <w:lang w:val="es-MX"/>
        </w:rPr>
        <w:t xml:space="preserve"> y de los ingresos por intereses bancarios obtenemos en el ejercicio 201</w:t>
      </w:r>
      <w:r w:rsidR="007E10E3">
        <w:rPr>
          <w:lang w:val="es-MX"/>
        </w:rPr>
        <w:t>8</w:t>
      </w:r>
      <w:r w:rsidR="00C13E5C" w:rsidRPr="00F72EF7">
        <w:rPr>
          <w:lang w:val="es-MX"/>
        </w:rPr>
        <w:t xml:space="preserve">  $ </w:t>
      </w:r>
      <w:r w:rsidR="00DB7BE7">
        <w:rPr>
          <w:lang w:val="es-MX"/>
        </w:rPr>
        <w:t>1</w:t>
      </w:r>
      <w:r w:rsidR="006628E1">
        <w:rPr>
          <w:lang w:val="es-MX"/>
        </w:rPr>
        <w:t>7</w:t>
      </w:r>
      <w:r w:rsidR="00C13E5C" w:rsidRPr="00F72EF7">
        <w:rPr>
          <w:lang w:val="es-MX"/>
        </w:rPr>
        <w:t>.</w:t>
      </w:r>
      <w:r w:rsidR="006628E1">
        <w:rPr>
          <w:lang w:val="es-MX"/>
        </w:rPr>
        <w:t>62</w:t>
      </w:r>
      <w:r w:rsidR="00C13E5C" w:rsidRPr="00F72EF7">
        <w:rPr>
          <w:lang w:val="es-MX"/>
        </w:rPr>
        <w:t xml:space="preserve"> Y por ingresos propios por el cobro de un servicio de proyección de películas la cantidad de $ </w:t>
      </w:r>
      <w:r w:rsidR="006628E1">
        <w:rPr>
          <w:lang w:val="es-MX"/>
        </w:rPr>
        <w:t>661</w:t>
      </w:r>
      <w:r w:rsidR="00FD0A8C">
        <w:rPr>
          <w:lang w:val="es-MX"/>
        </w:rPr>
        <w:t>,</w:t>
      </w:r>
      <w:r w:rsidR="006628E1">
        <w:rPr>
          <w:lang w:val="es-MX"/>
        </w:rPr>
        <w:t>755</w:t>
      </w:r>
      <w:r w:rsidR="005A0302">
        <w:rPr>
          <w:lang w:val="es-MX"/>
        </w:rPr>
        <w:t>.</w:t>
      </w:r>
      <w:r w:rsidR="00FD77FD">
        <w:rPr>
          <w:lang w:val="es-MX"/>
        </w:rPr>
        <w:t>0</w:t>
      </w:r>
      <w:r w:rsidR="001A315C">
        <w:rPr>
          <w:lang w:val="es-MX"/>
        </w:rPr>
        <w:t>0</w:t>
      </w:r>
      <w:r w:rsidR="00B67034">
        <w:rPr>
          <w:lang w:val="es-MX"/>
        </w:rPr>
        <w:t xml:space="preserve"> </w:t>
      </w:r>
      <w:r w:rsidR="00C13E5C" w:rsidRPr="00F72EF7">
        <w:rPr>
          <w:lang w:val="es-MX"/>
        </w:rPr>
        <w:t xml:space="preserve">arrojando un total en el ejercicio por $ </w:t>
      </w:r>
      <w:r w:rsidR="00DB7BE7">
        <w:rPr>
          <w:lang w:val="es-MX"/>
        </w:rPr>
        <w:t>1</w:t>
      </w:r>
      <w:r w:rsidR="006628E1">
        <w:rPr>
          <w:lang w:val="es-MX"/>
        </w:rPr>
        <w:t>6</w:t>
      </w:r>
      <w:r w:rsidR="00FD0A8C">
        <w:rPr>
          <w:lang w:val="es-MX"/>
        </w:rPr>
        <w:t>´</w:t>
      </w:r>
      <w:r w:rsidR="006628E1">
        <w:rPr>
          <w:lang w:val="es-MX"/>
        </w:rPr>
        <w:t>995</w:t>
      </w:r>
      <w:r w:rsidR="00FD0A8C">
        <w:rPr>
          <w:lang w:val="es-MX"/>
        </w:rPr>
        <w:t>,</w:t>
      </w:r>
      <w:r w:rsidR="006628E1">
        <w:rPr>
          <w:lang w:val="es-MX"/>
        </w:rPr>
        <w:t>403</w:t>
      </w:r>
      <w:r w:rsidR="000D0174">
        <w:rPr>
          <w:lang w:val="es-MX"/>
        </w:rPr>
        <w:t>.</w:t>
      </w:r>
      <w:r w:rsidR="006628E1">
        <w:rPr>
          <w:lang w:val="es-MX"/>
        </w:rPr>
        <w:t>70</w:t>
      </w:r>
      <w:r w:rsidR="00C13E5C" w:rsidRPr="00F72EF7">
        <w:rPr>
          <w:lang w:val="es-MX"/>
        </w:rPr>
        <w:t xml:space="preserve"> 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6628E1">
        <w:rPr>
          <w:lang w:val="es-MX"/>
        </w:rPr>
        <w:t>8</w:t>
      </w:r>
      <w:r w:rsidR="00FD0A8C">
        <w:rPr>
          <w:lang w:val="es-MX"/>
        </w:rPr>
        <w:t>´</w:t>
      </w:r>
      <w:r w:rsidR="006628E1">
        <w:rPr>
          <w:lang w:val="es-MX"/>
        </w:rPr>
        <w:t>354</w:t>
      </w:r>
      <w:r w:rsidR="00FD0A8C">
        <w:rPr>
          <w:lang w:val="es-MX"/>
        </w:rPr>
        <w:t>,</w:t>
      </w:r>
      <w:r w:rsidR="006628E1">
        <w:rPr>
          <w:lang w:val="es-MX"/>
        </w:rPr>
        <w:t>127</w:t>
      </w:r>
      <w:r w:rsidR="00DB7BE7">
        <w:rPr>
          <w:lang w:val="es-MX"/>
        </w:rPr>
        <w:t>.</w:t>
      </w:r>
      <w:r w:rsidR="006628E1">
        <w:rPr>
          <w:lang w:val="es-MX"/>
        </w:rPr>
        <w:t>9</w:t>
      </w:r>
      <w:r w:rsidR="00DB7BE7">
        <w:rPr>
          <w:lang w:val="es-MX"/>
        </w:rPr>
        <w:t>0</w:t>
      </w:r>
      <w:r w:rsidR="00C13E5C" w:rsidRPr="00F72EF7">
        <w:rPr>
          <w:lang w:val="es-MX"/>
        </w:rPr>
        <w:t xml:space="preserve"> en Materiales o suministros $ </w:t>
      </w:r>
      <w:r w:rsidR="006628E1">
        <w:rPr>
          <w:lang w:val="es-MX"/>
        </w:rPr>
        <w:t>645</w:t>
      </w:r>
      <w:r w:rsidR="00FD0A8C">
        <w:rPr>
          <w:lang w:val="es-MX"/>
        </w:rPr>
        <w:t>,</w:t>
      </w:r>
      <w:r w:rsidR="006628E1">
        <w:rPr>
          <w:lang w:val="es-MX"/>
        </w:rPr>
        <w:t>417</w:t>
      </w:r>
      <w:r w:rsidR="001B3B7D">
        <w:rPr>
          <w:lang w:val="es-MX"/>
        </w:rPr>
        <w:t>.</w:t>
      </w:r>
      <w:r w:rsidR="006628E1">
        <w:rPr>
          <w:lang w:val="es-MX"/>
        </w:rPr>
        <w:t>12</w:t>
      </w:r>
      <w:r w:rsidR="00C13E5C" w:rsidRPr="00F72EF7">
        <w:rPr>
          <w:lang w:val="es-MX"/>
        </w:rPr>
        <w:t xml:space="preserve"> y en gastos por servicios $ </w:t>
      </w:r>
      <w:r w:rsidR="006628E1">
        <w:rPr>
          <w:lang w:val="es-MX"/>
        </w:rPr>
        <w:t>2</w:t>
      </w:r>
      <w:r w:rsidR="00DB7BE7">
        <w:rPr>
          <w:lang w:val="es-MX"/>
        </w:rPr>
        <w:t>´</w:t>
      </w:r>
      <w:r w:rsidR="006628E1">
        <w:rPr>
          <w:lang w:val="es-MX"/>
        </w:rPr>
        <w:t>254</w:t>
      </w:r>
      <w:r w:rsidR="00FD0A8C">
        <w:rPr>
          <w:lang w:val="es-MX"/>
        </w:rPr>
        <w:t>,</w:t>
      </w:r>
      <w:r w:rsidR="006628E1">
        <w:rPr>
          <w:lang w:val="es-MX"/>
        </w:rPr>
        <w:t>725</w:t>
      </w:r>
      <w:r w:rsidR="00490135">
        <w:rPr>
          <w:lang w:val="es-MX"/>
        </w:rPr>
        <w:t>.</w:t>
      </w:r>
      <w:r w:rsidR="006628E1">
        <w:rPr>
          <w:lang w:val="es-MX"/>
        </w:rPr>
        <w:t>71</w:t>
      </w:r>
      <w:r w:rsidR="00C13E5C" w:rsidRPr="00F72EF7">
        <w:rPr>
          <w:lang w:val="es-MX"/>
        </w:rPr>
        <w:t xml:space="preserve"> arrojando un total de $ </w:t>
      </w:r>
      <w:r w:rsidR="006628E1">
        <w:rPr>
          <w:lang w:val="es-MX"/>
        </w:rPr>
        <w:t>11</w:t>
      </w:r>
      <w:r w:rsidR="00FD0A8C">
        <w:rPr>
          <w:lang w:val="es-MX"/>
        </w:rPr>
        <w:t>´</w:t>
      </w:r>
      <w:r w:rsidR="006628E1">
        <w:rPr>
          <w:lang w:val="es-MX"/>
        </w:rPr>
        <w:t>254</w:t>
      </w:r>
      <w:r w:rsidR="004F5393">
        <w:rPr>
          <w:lang w:val="es-MX"/>
        </w:rPr>
        <w:t>,</w:t>
      </w:r>
      <w:r w:rsidR="006628E1">
        <w:rPr>
          <w:lang w:val="es-MX"/>
        </w:rPr>
        <w:t>270</w:t>
      </w:r>
      <w:r w:rsidR="004F5393">
        <w:rPr>
          <w:lang w:val="es-MX"/>
        </w:rPr>
        <w:t>.</w:t>
      </w:r>
      <w:r w:rsidR="006628E1">
        <w:rPr>
          <w:lang w:val="es-MX"/>
        </w:rPr>
        <w:t>73</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6628E1">
        <w:rPr>
          <w:lang w:val="es-MX"/>
        </w:rPr>
        <w:t>5</w:t>
      </w:r>
      <w:r w:rsidR="00776057">
        <w:rPr>
          <w:lang w:val="es-MX"/>
        </w:rPr>
        <w:t>´</w:t>
      </w:r>
      <w:r w:rsidR="006628E1">
        <w:rPr>
          <w:lang w:val="es-MX"/>
        </w:rPr>
        <w:t>626</w:t>
      </w:r>
      <w:r w:rsidR="00776057">
        <w:rPr>
          <w:lang w:val="es-MX"/>
        </w:rPr>
        <w:t>,</w:t>
      </w:r>
      <w:r w:rsidR="006628E1">
        <w:rPr>
          <w:lang w:val="es-MX"/>
        </w:rPr>
        <w:t>895</w:t>
      </w:r>
      <w:r w:rsidR="00776057">
        <w:rPr>
          <w:lang w:val="es-MX"/>
        </w:rPr>
        <w:t>.</w:t>
      </w:r>
      <w:r w:rsidR="006628E1">
        <w:rPr>
          <w:lang w:val="es-MX"/>
        </w:rPr>
        <w:t>92</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rsidR="00C13E5C" w:rsidRPr="00E969CE" w:rsidRDefault="00C13E5C" w:rsidP="00E969CE">
      <w:pPr>
        <w:pStyle w:val="ROMANOS"/>
        <w:spacing w:after="0" w:line="240" w:lineRule="exact"/>
        <w:ind w:left="648" w:firstLine="0"/>
        <w:rPr>
          <w:lang w:val="es-MX"/>
        </w:rPr>
      </w:pPr>
      <w:r w:rsidRPr="00E969CE">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A86EE2">
              <w:rPr>
                <w:szCs w:val="18"/>
                <w:lang w:val="es-MX"/>
              </w:rPr>
              <w:t>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A86EE2">
              <w:rPr>
                <w:szCs w:val="18"/>
                <w:lang w:val="es-MX"/>
              </w:rPr>
              <w:t>7</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A47ECB" w:rsidP="00226796">
            <w:pPr>
              <w:pStyle w:val="Texto"/>
              <w:spacing w:after="0" w:line="240" w:lineRule="exact"/>
              <w:ind w:firstLine="0"/>
              <w:jc w:val="center"/>
              <w:rPr>
                <w:szCs w:val="18"/>
                <w:lang w:val="es-MX"/>
              </w:rPr>
            </w:pPr>
            <w:r>
              <w:rPr>
                <w:szCs w:val="18"/>
                <w:lang w:val="es-MX"/>
              </w:rPr>
              <w:t>1</w:t>
            </w:r>
            <w:r w:rsidR="00226796">
              <w:rPr>
                <w:szCs w:val="18"/>
                <w:lang w:val="es-MX"/>
              </w:rPr>
              <w:t>44</w:t>
            </w:r>
            <w:r w:rsidR="00217904">
              <w:rPr>
                <w:szCs w:val="18"/>
                <w:lang w:val="es-MX"/>
              </w:rPr>
              <w:t>,</w:t>
            </w:r>
            <w:r>
              <w:rPr>
                <w:szCs w:val="18"/>
                <w:lang w:val="es-MX"/>
              </w:rPr>
              <w:t>0</w:t>
            </w:r>
            <w:r w:rsidR="00226796">
              <w:rPr>
                <w:szCs w:val="18"/>
                <w:lang w:val="es-MX"/>
              </w:rPr>
              <w:t>47</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A86EE2" w:rsidP="00B67034">
            <w:pPr>
              <w:pStyle w:val="Texto"/>
              <w:spacing w:after="0" w:line="240" w:lineRule="exact"/>
              <w:ind w:firstLine="0"/>
              <w:jc w:val="center"/>
              <w:rPr>
                <w:szCs w:val="18"/>
                <w:lang w:val="es-MX"/>
              </w:rPr>
            </w:pPr>
            <w:r>
              <w:rPr>
                <w:szCs w:val="18"/>
                <w:lang w:val="es-MX"/>
              </w:rPr>
              <w:t>254</w:t>
            </w:r>
            <w:r w:rsidR="00756C1B">
              <w:rPr>
                <w:szCs w:val="18"/>
                <w:lang w:val="es-MX"/>
              </w:rPr>
              <w:t>,</w:t>
            </w:r>
            <w:r>
              <w:rPr>
                <w:szCs w:val="18"/>
                <w:lang w:val="es-MX"/>
              </w:rPr>
              <w:t>339</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226796" w:rsidP="00226796">
            <w:pPr>
              <w:pStyle w:val="Texto"/>
              <w:spacing w:after="0" w:line="240" w:lineRule="exact"/>
              <w:ind w:firstLine="0"/>
              <w:jc w:val="center"/>
              <w:rPr>
                <w:szCs w:val="18"/>
                <w:lang w:val="es-MX"/>
              </w:rPr>
            </w:pPr>
            <w:r>
              <w:rPr>
                <w:szCs w:val="18"/>
                <w:lang w:val="es-MX"/>
              </w:rPr>
              <w:t>144</w:t>
            </w:r>
            <w:r w:rsidR="00DA743C">
              <w:rPr>
                <w:szCs w:val="18"/>
                <w:lang w:val="es-MX"/>
              </w:rPr>
              <w:t>,</w:t>
            </w:r>
            <w:r>
              <w:rPr>
                <w:szCs w:val="18"/>
                <w:lang w:val="es-MX"/>
              </w:rPr>
              <w:t>047</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A86EE2" w:rsidP="00B67034">
            <w:pPr>
              <w:pStyle w:val="Texto"/>
              <w:spacing w:after="0" w:line="240" w:lineRule="exact"/>
              <w:ind w:firstLine="0"/>
              <w:jc w:val="center"/>
              <w:rPr>
                <w:szCs w:val="18"/>
                <w:lang w:val="es-MX"/>
              </w:rPr>
            </w:pPr>
            <w:r>
              <w:rPr>
                <w:szCs w:val="18"/>
                <w:lang w:val="es-MX"/>
              </w:rPr>
              <w:t>254</w:t>
            </w:r>
            <w:r w:rsidR="00DA743C">
              <w:rPr>
                <w:szCs w:val="18"/>
                <w:lang w:val="es-MX"/>
              </w:rPr>
              <w:t>,</w:t>
            </w:r>
            <w:r>
              <w:rPr>
                <w:szCs w:val="18"/>
                <w:lang w:val="es-MX"/>
              </w:rPr>
              <w:t>339</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lastRenderedPageBreak/>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DA743C">
        <w:rPr>
          <w:lang w:val="es-MX"/>
        </w:rPr>
        <w:t xml:space="preserve"> y por 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A86EE2">
              <w:rPr>
                <w:szCs w:val="18"/>
                <w:lang w:val="es-MX"/>
              </w:rPr>
              <w:t>8</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A86EE2">
              <w:rPr>
                <w:szCs w:val="18"/>
                <w:lang w:val="es-MX"/>
              </w:rPr>
              <w:t>7</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575DFA" w:rsidP="00575DFA">
            <w:pPr>
              <w:pStyle w:val="Texto"/>
              <w:spacing w:after="0" w:line="240" w:lineRule="exact"/>
              <w:ind w:firstLine="0"/>
              <w:jc w:val="center"/>
              <w:rPr>
                <w:b/>
                <w:szCs w:val="18"/>
                <w:lang w:val="es-MX"/>
              </w:rPr>
            </w:pPr>
            <w:r>
              <w:rPr>
                <w:b/>
                <w:szCs w:val="18"/>
                <w:lang w:val="es-MX"/>
              </w:rPr>
              <w:t>114</w:t>
            </w:r>
            <w:r w:rsidR="008C703B">
              <w:rPr>
                <w:b/>
                <w:szCs w:val="18"/>
                <w:lang w:val="es-MX"/>
              </w:rPr>
              <w:t>,</w:t>
            </w:r>
            <w:r>
              <w:rPr>
                <w:b/>
                <w:szCs w:val="18"/>
                <w:lang w:val="es-MX"/>
              </w:rPr>
              <w:t>237</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A86EE2" w:rsidP="00204CFB">
            <w:pPr>
              <w:pStyle w:val="Texto"/>
              <w:spacing w:after="0" w:line="240" w:lineRule="exact"/>
              <w:ind w:firstLine="0"/>
              <w:jc w:val="center"/>
              <w:rPr>
                <w:b/>
                <w:szCs w:val="18"/>
                <w:lang w:val="es-MX"/>
              </w:rPr>
            </w:pPr>
            <w:r>
              <w:rPr>
                <w:b/>
                <w:szCs w:val="18"/>
                <w:lang w:val="es-MX"/>
              </w:rPr>
              <w:t>14</w:t>
            </w:r>
            <w:r w:rsidR="00204CFB">
              <w:rPr>
                <w:b/>
                <w:szCs w:val="18"/>
                <w:lang w:val="es-MX"/>
              </w:rPr>
              <w:t>,</w:t>
            </w:r>
            <w:r>
              <w:rPr>
                <w:b/>
                <w:szCs w:val="18"/>
                <w:lang w:val="es-MX"/>
              </w:rPr>
              <w:t>266</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8707E7" w:rsidRDefault="004F1E32"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v:shape id="_x0000_s1046" type="#_x0000_t75" style="position:absolute;left:0;text-align:left;margin-left:.6pt;margin-top:9.45pt;width:651.7pt;height:270.75pt;z-index:251665408">
            <v:imagedata r:id="rId26" o:title=""/>
            <w10:wrap type="topAndBottom"/>
          </v:shape>
          <o:OLEObject Type="Embed" ProgID="Excel.Sheet.12" ShapeID="_x0000_s1046" DrawAspect="Content" ObjectID="_1600243264" r:id="rId27"/>
        </w:objec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4F1E32" w:rsidP="00C13E5C">
      <w:pPr>
        <w:pStyle w:val="Texto"/>
        <w:spacing w:after="0" w:line="240" w:lineRule="exact"/>
        <w:jc w:val="center"/>
        <w:rPr>
          <w:rFonts w:ascii="Soberana Sans Light" w:hAnsi="Soberana Sans Light"/>
          <w:b/>
          <w:smallCaps/>
          <w:sz w:val="22"/>
          <w:szCs w:val="22"/>
          <w:lang w:val="es-MX"/>
        </w:rPr>
      </w:pPr>
      <w:r>
        <w:rPr>
          <w:noProof/>
          <w:szCs w:val="18"/>
        </w:rPr>
        <w:object w:dxaOrig="1440" w:dyaOrig="1440">
          <v:shape id="_x0000_s1047" type="#_x0000_t75" style="position:absolute;left:0;text-align:left;margin-left:24.8pt;margin-top:13.3pt;width:640.75pt;height:364.1pt;z-index:251664384">
            <v:imagedata r:id="rId28" o:title=""/>
            <w10:wrap type="topAndBottom"/>
          </v:shape>
          <o:OLEObject Type="Embed" ProgID="Excel.Sheet.12" ShapeID="_x0000_s1047" DrawAspect="Content" ObjectID="_1600243265" r:id="rId29"/>
        </w:object>
      </w: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C13E5C" w:rsidRPr="00BA4DBF" w:rsidRDefault="00C13E5C" w:rsidP="00C13E5C">
      <w:pPr>
        <w:pStyle w:val="Texto"/>
        <w:spacing w:after="0" w:line="240" w:lineRule="exact"/>
        <w:ind w:firstLine="0"/>
        <w:jc w:val="center"/>
        <w:rPr>
          <w:b/>
          <w:szCs w:val="18"/>
          <w:lang w:val="es-MX"/>
        </w:rPr>
      </w:pPr>
      <w:r w:rsidRPr="00BA4DBF">
        <w:rPr>
          <w:szCs w:val="18"/>
        </w:rPr>
        <w:lastRenderedPageBreak/>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lastRenderedPageBreak/>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xml:space="preserve">. Así inicia el camino de la radiodifusión en </w:t>
      </w:r>
      <w:r w:rsidRPr="00F338AF">
        <w:rPr>
          <w:rFonts w:ascii="Arial" w:eastAsia="Times New Roman" w:hAnsi="Arial" w:cs="Arial"/>
          <w:color w:val="000000"/>
          <w:sz w:val="18"/>
          <w:szCs w:val="18"/>
          <w:lang w:val="es-ES" w:eastAsia="es-ES_tradnl"/>
        </w:rPr>
        <w:lastRenderedPageBreak/>
        <w:t>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Presidente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8" w:name="13"/>
      <w:bookmarkEnd w:id="8"/>
    </w:p>
    <w:p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166C54" w:rsidRDefault="00166C54" w:rsidP="00C13E5C">
      <w:pPr>
        <w:spacing w:line="240" w:lineRule="auto"/>
        <w:ind w:left="705"/>
        <w:jc w:val="both"/>
        <w:rPr>
          <w:rFonts w:ascii="Arial" w:eastAsia="Times New Roman" w:hAnsi="Arial" w:cs="Arial"/>
          <w:sz w:val="18"/>
          <w:szCs w:val="18"/>
          <w:lang w:eastAsia="es-MX"/>
        </w:rPr>
      </w:pPr>
    </w:p>
    <w:p w:rsidR="00166C54" w:rsidRDefault="00166C54" w:rsidP="00C13E5C">
      <w:pPr>
        <w:spacing w:line="240" w:lineRule="auto"/>
        <w:ind w:left="705"/>
        <w:jc w:val="both"/>
        <w:rPr>
          <w:rFonts w:ascii="Arial" w:eastAsia="Times New Roman" w:hAnsi="Arial" w:cs="Arial"/>
          <w:sz w:val="18"/>
          <w:szCs w:val="18"/>
          <w:lang w:eastAsia="es-MX"/>
        </w:rPr>
      </w:pPr>
    </w:p>
    <w:p w:rsidR="00166C54" w:rsidRPr="00F338AF" w:rsidRDefault="00166C54"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lastRenderedPageBreak/>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7E10E3">
        <w:t>8</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t>e</w:t>
      </w:r>
      <w:r w:rsidR="00C13E5C" w:rsidRPr="00BA4DBF">
        <w:t>)   Fideicomisos, mandatos y análogos de los cuales es fideicomitente o fiduciario</w:t>
      </w:r>
      <w:r w:rsidR="00C13E5C">
        <w:t xml:space="preserve">: No </w:t>
      </w:r>
      <w:r w:rsidR="00E5560E">
        <w:t>tiene fideicomisos</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80BF0" w:rsidRDefault="00F80BF0" w:rsidP="00C13E5C">
      <w:pPr>
        <w:pStyle w:val="Texto"/>
        <w:spacing w:after="0" w:line="240" w:lineRule="exact"/>
        <w:ind w:firstLine="708"/>
        <w:rPr>
          <w:szCs w:val="18"/>
        </w:rPr>
      </w:pPr>
    </w:p>
    <w:p w:rsidR="00166C54" w:rsidRDefault="00166C54" w:rsidP="00C13E5C">
      <w:pPr>
        <w:pStyle w:val="Texto"/>
        <w:spacing w:after="0" w:line="240" w:lineRule="exact"/>
        <w:ind w:firstLine="708"/>
        <w:rPr>
          <w:szCs w:val="18"/>
        </w:rPr>
      </w:pPr>
    </w:p>
    <w:p w:rsidR="00166C54" w:rsidRPr="00BA4DBF" w:rsidRDefault="00166C54" w:rsidP="00C13E5C">
      <w:pPr>
        <w:pStyle w:val="Texto"/>
        <w:spacing w:after="0" w:line="240" w:lineRule="exact"/>
        <w:ind w:firstLine="708"/>
        <w:rPr>
          <w:szCs w:val="18"/>
        </w:rPr>
      </w:pP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lastRenderedPageBreak/>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7E10E3">
        <w:rPr>
          <w:szCs w:val="18"/>
        </w:rPr>
        <w:t>8</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lastRenderedPageBreak/>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80BF0" w:rsidRDefault="00F80BF0"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lastRenderedPageBreak/>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lastRenderedPageBreak/>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w:t>
      </w:r>
      <w:r w:rsidR="00774E2E">
        <w:t>7</w:t>
      </w:r>
      <w:r>
        <w:t>.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4F1E32"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00243266" r:id="rId31"/>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32" w:rsidRDefault="004F1E32" w:rsidP="00EA5418">
      <w:pPr>
        <w:spacing w:after="0" w:line="240" w:lineRule="auto"/>
      </w:pPr>
      <w:r>
        <w:separator/>
      </w:r>
    </w:p>
  </w:endnote>
  <w:endnote w:type="continuationSeparator" w:id="0">
    <w:p w:rsidR="004F1E32" w:rsidRDefault="004F1E3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F7" w:rsidRPr="0013011C" w:rsidRDefault="00770CF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D70028E" wp14:editId="1D1ECB78">
              <wp:simplePos x="0" y="0"/>
              <wp:positionH relativeFrom="column">
                <wp:posOffset>-683895</wp:posOffset>
              </wp:positionH>
              <wp:positionV relativeFrom="paragraph">
                <wp:posOffset>-7925</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687C2"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B2949" w:rsidRPr="002B2949">
          <w:rPr>
            <w:rFonts w:ascii="Soberana Sans Light" w:hAnsi="Soberana Sans Light"/>
            <w:noProof/>
            <w:lang w:val="es-ES"/>
          </w:rPr>
          <w:t>20</w:t>
        </w:r>
        <w:r w:rsidRPr="0013011C">
          <w:rPr>
            <w:rFonts w:ascii="Soberana Sans Light" w:hAnsi="Soberana Sans Light"/>
          </w:rPr>
          <w:fldChar w:fldCharType="end"/>
        </w:r>
      </w:sdtContent>
    </w:sdt>
  </w:p>
  <w:p w:rsidR="00770CF7" w:rsidRDefault="00770C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F7" w:rsidRPr="008E3652" w:rsidRDefault="00770CF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417071D1" wp14:editId="11CB33BF">
              <wp:simplePos x="0" y="0"/>
              <wp:positionH relativeFrom="column">
                <wp:posOffset>-713740</wp:posOffset>
              </wp:positionH>
              <wp:positionV relativeFrom="paragraph">
                <wp:posOffset>-305138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D24E0"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B2949"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32" w:rsidRDefault="004F1E32" w:rsidP="00EA5418">
      <w:pPr>
        <w:spacing w:after="0" w:line="240" w:lineRule="auto"/>
      </w:pPr>
      <w:r>
        <w:separator/>
      </w:r>
    </w:p>
  </w:footnote>
  <w:footnote w:type="continuationSeparator" w:id="0">
    <w:p w:rsidR="004F1E32" w:rsidRDefault="004F1E3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F7" w:rsidRDefault="00770CF7">
    <w:pPr>
      <w:pStyle w:val="Encabezado"/>
    </w:pPr>
    <w:r>
      <w:rPr>
        <w:noProof/>
        <w:lang w:eastAsia="es-MX"/>
      </w:rPr>
      <mc:AlternateContent>
        <mc:Choice Requires="wpg">
          <w:drawing>
            <wp:anchor distT="0" distB="0" distL="114300" distR="114300" simplePos="0" relativeHeight="251661312"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CF7" w:rsidRDefault="00770C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0CF7" w:rsidRDefault="00770C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0CF7" w:rsidRPr="00275FC6" w:rsidRDefault="00770CF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33618">
                                <w:rPr>
                                  <w:rFonts w:ascii="Soberana Titular" w:hAnsi="Soberana Titular" w:cs="Arial"/>
                                  <w:color w:val="808080" w:themeColor="background1" w:themeShade="80"/>
                                  <w:sz w:val="42"/>
                                  <w:szCs w:val="42"/>
                                </w:rPr>
                                <w:t>8</w:t>
                              </w:r>
                            </w:p>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0CF7" w:rsidRPr="00275FC6" w:rsidRDefault="00770CF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C476D8"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770CF7" w:rsidRDefault="00770C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0CF7" w:rsidRDefault="00770C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0CF7" w:rsidRPr="00275FC6" w:rsidRDefault="00770CF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33618">
                          <w:rPr>
                            <w:rFonts w:ascii="Soberana Titular" w:hAnsi="Soberana Titular" w:cs="Arial"/>
                            <w:color w:val="808080" w:themeColor="background1" w:themeShade="80"/>
                            <w:sz w:val="42"/>
                            <w:szCs w:val="42"/>
                          </w:rPr>
                          <w:t>8</w:t>
                        </w:r>
                      </w:p>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0CF7" w:rsidRPr="00275FC6" w:rsidRDefault="00770CF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A290B7"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F7" w:rsidRPr="0013011C" w:rsidRDefault="00770CF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9E83F"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20D"/>
    <w:rsid w:val="00003E56"/>
    <w:rsid w:val="000138B6"/>
    <w:rsid w:val="000151CF"/>
    <w:rsid w:val="00020499"/>
    <w:rsid w:val="00021EB1"/>
    <w:rsid w:val="0002632B"/>
    <w:rsid w:val="00026D4D"/>
    <w:rsid w:val="0002738B"/>
    <w:rsid w:val="00030E94"/>
    <w:rsid w:val="00040466"/>
    <w:rsid w:val="00041006"/>
    <w:rsid w:val="00041C54"/>
    <w:rsid w:val="00043438"/>
    <w:rsid w:val="00045A10"/>
    <w:rsid w:val="00050842"/>
    <w:rsid w:val="00052D24"/>
    <w:rsid w:val="000533CB"/>
    <w:rsid w:val="00054B27"/>
    <w:rsid w:val="0006651B"/>
    <w:rsid w:val="00071AA7"/>
    <w:rsid w:val="0007391F"/>
    <w:rsid w:val="000754CD"/>
    <w:rsid w:val="00076231"/>
    <w:rsid w:val="00076BF2"/>
    <w:rsid w:val="00076C8D"/>
    <w:rsid w:val="0007792A"/>
    <w:rsid w:val="00080178"/>
    <w:rsid w:val="000806F8"/>
    <w:rsid w:val="00081C24"/>
    <w:rsid w:val="0008394B"/>
    <w:rsid w:val="000839A8"/>
    <w:rsid w:val="00084FEB"/>
    <w:rsid w:val="0009046D"/>
    <w:rsid w:val="00094233"/>
    <w:rsid w:val="000B1015"/>
    <w:rsid w:val="000B1353"/>
    <w:rsid w:val="000B4BC2"/>
    <w:rsid w:val="000B4CE5"/>
    <w:rsid w:val="000B763F"/>
    <w:rsid w:val="000C3D04"/>
    <w:rsid w:val="000C4384"/>
    <w:rsid w:val="000C4822"/>
    <w:rsid w:val="000D0174"/>
    <w:rsid w:val="000D210D"/>
    <w:rsid w:val="000D5D9C"/>
    <w:rsid w:val="000E1AE9"/>
    <w:rsid w:val="000E2100"/>
    <w:rsid w:val="000F0579"/>
    <w:rsid w:val="0010082E"/>
    <w:rsid w:val="00102080"/>
    <w:rsid w:val="00107EEB"/>
    <w:rsid w:val="00113C69"/>
    <w:rsid w:val="00117CFC"/>
    <w:rsid w:val="00124BD6"/>
    <w:rsid w:val="0013011C"/>
    <w:rsid w:val="00132BD4"/>
    <w:rsid w:val="00133F3D"/>
    <w:rsid w:val="00134C4C"/>
    <w:rsid w:val="001512C7"/>
    <w:rsid w:val="001531F1"/>
    <w:rsid w:val="00154317"/>
    <w:rsid w:val="001601AD"/>
    <w:rsid w:val="0016240F"/>
    <w:rsid w:val="00165BB4"/>
    <w:rsid w:val="00166C54"/>
    <w:rsid w:val="00174057"/>
    <w:rsid w:val="0017618B"/>
    <w:rsid w:val="00177EB2"/>
    <w:rsid w:val="001816A3"/>
    <w:rsid w:val="001822FD"/>
    <w:rsid w:val="0018403C"/>
    <w:rsid w:val="00185115"/>
    <w:rsid w:val="00187F2B"/>
    <w:rsid w:val="00194708"/>
    <w:rsid w:val="001962D3"/>
    <w:rsid w:val="001A0ABB"/>
    <w:rsid w:val="001A315C"/>
    <w:rsid w:val="001A57EC"/>
    <w:rsid w:val="001A7BE3"/>
    <w:rsid w:val="001B0428"/>
    <w:rsid w:val="001B0E85"/>
    <w:rsid w:val="001B1B72"/>
    <w:rsid w:val="001B3B7D"/>
    <w:rsid w:val="001C19B0"/>
    <w:rsid w:val="001C6FD8"/>
    <w:rsid w:val="001C71DD"/>
    <w:rsid w:val="001D19BF"/>
    <w:rsid w:val="001D464D"/>
    <w:rsid w:val="001E5ED4"/>
    <w:rsid w:val="001E7072"/>
    <w:rsid w:val="001F024E"/>
    <w:rsid w:val="00202FCC"/>
    <w:rsid w:val="00204C86"/>
    <w:rsid w:val="00204CFB"/>
    <w:rsid w:val="002117F8"/>
    <w:rsid w:val="0021185F"/>
    <w:rsid w:val="0021203F"/>
    <w:rsid w:val="00213478"/>
    <w:rsid w:val="0021351D"/>
    <w:rsid w:val="00217904"/>
    <w:rsid w:val="0022250C"/>
    <w:rsid w:val="00224D93"/>
    <w:rsid w:val="00224F7C"/>
    <w:rsid w:val="00226796"/>
    <w:rsid w:val="002369E0"/>
    <w:rsid w:val="0024139D"/>
    <w:rsid w:val="00252130"/>
    <w:rsid w:val="00255ABD"/>
    <w:rsid w:val="0026065A"/>
    <w:rsid w:val="00261823"/>
    <w:rsid w:val="0026318D"/>
    <w:rsid w:val="002639E2"/>
    <w:rsid w:val="00264426"/>
    <w:rsid w:val="00270C47"/>
    <w:rsid w:val="0027429D"/>
    <w:rsid w:val="00274F37"/>
    <w:rsid w:val="00275989"/>
    <w:rsid w:val="00280D6B"/>
    <w:rsid w:val="00281AB1"/>
    <w:rsid w:val="002918FA"/>
    <w:rsid w:val="00294B4E"/>
    <w:rsid w:val="0029628A"/>
    <w:rsid w:val="002A0937"/>
    <w:rsid w:val="002A70B3"/>
    <w:rsid w:val="002B2138"/>
    <w:rsid w:val="002B2949"/>
    <w:rsid w:val="002B39C7"/>
    <w:rsid w:val="002B7763"/>
    <w:rsid w:val="002C0814"/>
    <w:rsid w:val="002C480F"/>
    <w:rsid w:val="002D110F"/>
    <w:rsid w:val="002D17E5"/>
    <w:rsid w:val="002D2B04"/>
    <w:rsid w:val="002D482D"/>
    <w:rsid w:val="002E1169"/>
    <w:rsid w:val="00300A9E"/>
    <w:rsid w:val="00301BB5"/>
    <w:rsid w:val="00304305"/>
    <w:rsid w:val="00304C3E"/>
    <w:rsid w:val="00305D56"/>
    <w:rsid w:val="0031087A"/>
    <w:rsid w:val="00311C7F"/>
    <w:rsid w:val="003175C7"/>
    <w:rsid w:val="00323FFB"/>
    <w:rsid w:val="0034102D"/>
    <w:rsid w:val="00346759"/>
    <w:rsid w:val="00351AE4"/>
    <w:rsid w:val="003654EA"/>
    <w:rsid w:val="003663DA"/>
    <w:rsid w:val="0036652E"/>
    <w:rsid w:val="003667F5"/>
    <w:rsid w:val="00372F40"/>
    <w:rsid w:val="003730D9"/>
    <w:rsid w:val="003813AF"/>
    <w:rsid w:val="00381757"/>
    <w:rsid w:val="00385C32"/>
    <w:rsid w:val="00386428"/>
    <w:rsid w:val="00386479"/>
    <w:rsid w:val="00394089"/>
    <w:rsid w:val="00396C2B"/>
    <w:rsid w:val="003A0303"/>
    <w:rsid w:val="003A7005"/>
    <w:rsid w:val="003B0115"/>
    <w:rsid w:val="003B0563"/>
    <w:rsid w:val="003B2A18"/>
    <w:rsid w:val="003B2FC3"/>
    <w:rsid w:val="003C12AA"/>
    <w:rsid w:val="003D2E6A"/>
    <w:rsid w:val="003D5DBF"/>
    <w:rsid w:val="003D64E5"/>
    <w:rsid w:val="003E7FD0"/>
    <w:rsid w:val="003F0EA4"/>
    <w:rsid w:val="003F3ABD"/>
    <w:rsid w:val="00400A22"/>
    <w:rsid w:val="00400B9E"/>
    <w:rsid w:val="0040776B"/>
    <w:rsid w:val="00420D58"/>
    <w:rsid w:val="004225D7"/>
    <w:rsid w:val="00424423"/>
    <w:rsid w:val="00424D25"/>
    <w:rsid w:val="00427B89"/>
    <w:rsid w:val="004307A8"/>
    <w:rsid w:val="004311BE"/>
    <w:rsid w:val="00435CFC"/>
    <w:rsid w:val="0044253C"/>
    <w:rsid w:val="00443813"/>
    <w:rsid w:val="00445E10"/>
    <w:rsid w:val="0045552D"/>
    <w:rsid w:val="00457416"/>
    <w:rsid w:val="00462940"/>
    <w:rsid w:val="004714CF"/>
    <w:rsid w:val="00475F8F"/>
    <w:rsid w:val="00484BC7"/>
    <w:rsid w:val="00484C0D"/>
    <w:rsid w:val="00490135"/>
    <w:rsid w:val="00491C78"/>
    <w:rsid w:val="00493C90"/>
    <w:rsid w:val="00494E58"/>
    <w:rsid w:val="0049504B"/>
    <w:rsid w:val="00497D8B"/>
    <w:rsid w:val="004A33A7"/>
    <w:rsid w:val="004A3A85"/>
    <w:rsid w:val="004A4B1C"/>
    <w:rsid w:val="004C26DE"/>
    <w:rsid w:val="004D143E"/>
    <w:rsid w:val="004D41B8"/>
    <w:rsid w:val="004E4CEA"/>
    <w:rsid w:val="004F1E32"/>
    <w:rsid w:val="004F5393"/>
    <w:rsid w:val="004F5641"/>
    <w:rsid w:val="00500476"/>
    <w:rsid w:val="00500822"/>
    <w:rsid w:val="005057C9"/>
    <w:rsid w:val="0050609B"/>
    <w:rsid w:val="00506CBA"/>
    <w:rsid w:val="00506E8D"/>
    <w:rsid w:val="00512DF0"/>
    <w:rsid w:val="00514D8E"/>
    <w:rsid w:val="0051710C"/>
    <w:rsid w:val="00522632"/>
    <w:rsid w:val="00522EF3"/>
    <w:rsid w:val="00526AD5"/>
    <w:rsid w:val="00532ABC"/>
    <w:rsid w:val="005340E1"/>
    <w:rsid w:val="00535CD3"/>
    <w:rsid w:val="00537071"/>
    <w:rsid w:val="00540418"/>
    <w:rsid w:val="00542908"/>
    <w:rsid w:val="00547AFC"/>
    <w:rsid w:val="005523AA"/>
    <w:rsid w:val="0055771F"/>
    <w:rsid w:val="005611FC"/>
    <w:rsid w:val="00561F32"/>
    <w:rsid w:val="00574266"/>
    <w:rsid w:val="00575DFA"/>
    <w:rsid w:val="00576E5B"/>
    <w:rsid w:val="00577A0B"/>
    <w:rsid w:val="0059022C"/>
    <w:rsid w:val="005935DD"/>
    <w:rsid w:val="005A0302"/>
    <w:rsid w:val="005A4B8E"/>
    <w:rsid w:val="005B4DD9"/>
    <w:rsid w:val="005C0E84"/>
    <w:rsid w:val="005C3AC4"/>
    <w:rsid w:val="005C488F"/>
    <w:rsid w:val="005C6DCE"/>
    <w:rsid w:val="005D017E"/>
    <w:rsid w:val="005D3D25"/>
    <w:rsid w:val="005D609F"/>
    <w:rsid w:val="005D7B9B"/>
    <w:rsid w:val="005E3BC9"/>
    <w:rsid w:val="005E4543"/>
    <w:rsid w:val="005F3188"/>
    <w:rsid w:val="005F6AC9"/>
    <w:rsid w:val="00601F07"/>
    <w:rsid w:val="00606161"/>
    <w:rsid w:val="00607127"/>
    <w:rsid w:val="0061439A"/>
    <w:rsid w:val="00614954"/>
    <w:rsid w:val="00614B16"/>
    <w:rsid w:val="006170CF"/>
    <w:rsid w:val="00624B4D"/>
    <w:rsid w:val="00631FAE"/>
    <w:rsid w:val="00634AB9"/>
    <w:rsid w:val="00637B44"/>
    <w:rsid w:val="0064029E"/>
    <w:rsid w:val="00643762"/>
    <w:rsid w:val="006604BF"/>
    <w:rsid w:val="006628E1"/>
    <w:rsid w:val="006716E9"/>
    <w:rsid w:val="0067536E"/>
    <w:rsid w:val="006861AC"/>
    <w:rsid w:val="0068714C"/>
    <w:rsid w:val="006924AD"/>
    <w:rsid w:val="00694FE5"/>
    <w:rsid w:val="00696396"/>
    <w:rsid w:val="006A23A5"/>
    <w:rsid w:val="006B07D1"/>
    <w:rsid w:val="006B1041"/>
    <w:rsid w:val="006B1FE7"/>
    <w:rsid w:val="006B3A60"/>
    <w:rsid w:val="006C222E"/>
    <w:rsid w:val="006C2EE2"/>
    <w:rsid w:val="006C5399"/>
    <w:rsid w:val="006C6691"/>
    <w:rsid w:val="006D2891"/>
    <w:rsid w:val="006D45C2"/>
    <w:rsid w:val="006E3873"/>
    <w:rsid w:val="006E63D1"/>
    <w:rsid w:val="006E77DD"/>
    <w:rsid w:val="006F10D6"/>
    <w:rsid w:val="006F57CE"/>
    <w:rsid w:val="00701C41"/>
    <w:rsid w:val="007030DF"/>
    <w:rsid w:val="00705320"/>
    <w:rsid w:val="007073A6"/>
    <w:rsid w:val="00714FC8"/>
    <w:rsid w:val="007312DF"/>
    <w:rsid w:val="00733C7E"/>
    <w:rsid w:val="00734202"/>
    <w:rsid w:val="00735E4D"/>
    <w:rsid w:val="00740E70"/>
    <w:rsid w:val="00742BE7"/>
    <w:rsid w:val="007434DB"/>
    <w:rsid w:val="00744E68"/>
    <w:rsid w:val="007515CE"/>
    <w:rsid w:val="007532A7"/>
    <w:rsid w:val="007546AD"/>
    <w:rsid w:val="00755432"/>
    <w:rsid w:val="00756A14"/>
    <w:rsid w:val="00756C1B"/>
    <w:rsid w:val="00762053"/>
    <w:rsid w:val="00766341"/>
    <w:rsid w:val="00766511"/>
    <w:rsid w:val="00770CF7"/>
    <w:rsid w:val="00774E2E"/>
    <w:rsid w:val="00776057"/>
    <w:rsid w:val="00777FE0"/>
    <w:rsid w:val="0078630B"/>
    <w:rsid w:val="0078792F"/>
    <w:rsid w:val="007917EA"/>
    <w:rsid w:val="0079539D"/>
    <w:rsid w:val="0079582C"/>
    <w:rsid w:val="007A50B4"/>
    <w:rsid w:val="007B205A"/>
    <w:rsid w:val="007B2B88"/>
    <w:rsid w:val="007B3128"/>
    <w:rsid w:val="007C25A4"/>
    <w:rsid w:val="007C6468"/>
    <w:rsid w:val="007C6600"/>
    <w:rsid w:val="007D43DE"/>
    <w:rsid w:val="007D4A87"/>
    <w:rsid w:val="007D6E9A"/>
    <w:rsid w:val="007E10E3"/>
    <w:rsid w:val="007E3116"/>
    <w:rsid w:val="007E3F4A"/>
    <w:rsid w:val="007F3FB5"/>
    <w:rsid w:val="007F46B1"/>
    <w:rsid w:val="007F5B8C"/>
    <w:rsid w:val="00801D4F"/>
    <w:rsid w:val="00806ECF"/>
    <w:rsid w:val="00807621"/>
    <w:rsid w:val="00811DAC"/>
    <w:rsid w:val="0081342F"/>
    <w:rsid w:val="00822274"/>
    <w:rsid w:val="00826A7D"/>
    <w:rsid w:val="008307EC"/>
    <w:rsid w:val="00835004"/>
    <w:rsid w:val="00840ABC"/>
    <w:rsid w:val="008469A9"/>
    <w:rsid w:val="00847B0B"/>
    <w:rsid w:val="00853CC7"/>
    <w:rsid w:val="00860E93"/>
    <w:rsid w:val="00863E76"/>
    <w:rsid w:val="00870438"/>
    <w:rsid w:val="008707E7"/>
    <w:rsid w:val="008723A5"/>
    <w:rsid w:val="00873257"/>
    <w:rsid w:val="008804FC"/>
    <w:rsid w:val="0088307E"/>
    <w:rsid w:val="0088324A"/>
    <w:rsid w:val="00885735"/>
    <w:rsid w:val="0089054E"/>
    <w:rsid w:val="00894A43"/>
    <w:rsid w:val="0089642F"/>
    <w:rsid w:val="008A2CB4"/>
    <w:rsid w:val="008A6E4D"/>
    <w:rsid w:val="008A793D"/>
    <w:rsid w:val="008B0017"/>
    <w:rsid w:val="008B4550"/>
    <w:rsid w:val="008B61D2"/>
    <w:rsid w:val="008B6F1D"/>
    <w:rsid w:val="008C5DC5"/>
    <w:rsid w:val="008C5F89"/>
    <w:rsid w:val="008C703B"/>
    <w:rsid w:val="008D324D"/>
    <w:rsid w:val="008D35DE"/>
    <w:rsid w:val="008D4E45"/>
    <w:rsid w:val="008E3652"/>
    <w:rsid w:val="008E42D1"/>
    <w:rsid w:val="008E4458"/>
    <w:rsid w:val="008E685A"/>
    <w:rsid w:val="008F16FA"/>
    <w:rsid w:val="008F1F5D"/>
    <w:rsid w:val="008F2BE2"/>
    <w:rsid w:val="008F4BAF"/>
    <w:rsid w:val="008F4FA5"/>
    <w:rsid w:val="008F6D58"/>
    <w:rsid w:val="0090730F"/>
    <w:rsid w:val="00920EE9"/>
    <w:rsid w:val="00927017"/>
    <w:rsid w:val="0092782A"/>
    <w:rsid w:val="009325A5"/>
    <w:rsid w:val="0093464D"/>
    <w:rsid w:val="0093492C"/>
    <w:rsid w:val="009407B1"/>
    <w:rsid w:val="009431FE"/>
    <w:rsid w:val="009439BD"/>
    <w:rsid w:val="009457C9"/>
    <w:rsid w:val="00945A06"/>
    <w:rsid w:val="00951420"/>
    <w:rsid w:val="00956D13"/>
    <w:rsid w:val="00957043"/>
    <w:rsid w:val="00963FE6"/>
    <w:rsid w:val="00971906"/>
    <w:rsid w:val="00981893"/>
    <w:rsid w:val="00997582"/>
    <w:rsid w:val="009A0277"/>
    <w:rsid w:val="009B2341"/>
    <w:rsid w:val="009B55EF"/>
    <w:rsid w:val="009B5CE8"/>
    <w:rsid w:val="009C264E"/>
    <w:rsid w:val="009D372C"/>
    <w:rsid w:val="009D5C57"/>
    <w:rsid w:val="009D5D4C"/>
    <w:rsid w:val="009D6DCB"/>
    <w:rsid w:val="009E0A5C"/>
    <w:rsid w:val="009E2ADA"/>
    <w:rsid w:val="009E6D01"/>
    <w:rsid w:val="009F03EA"/>
    <w:rsid w:val="009F23C4"/>
    <w:rsid w:val="009F42E3"/>
    <w:rsid w:val="00A02032"/>
    <w:rsid w:val="00A02344"/>
    <w:rsid w:val="00A07424"/>
    <w:rsid w:val="00A17DCF"/>
    <w:rsid w:val="00A2067C"/>
    <w:rsid w:val="00A32045"/>
    <w:rsid w:val="00A32F42"/>
    <w:rsid w:val="00A3407D"/>
    <w:rsid w:val="00A363B6"/>
    <w:rsid w:val="00A408C9"/>
    <w:rsid w:val="00A423CE"/>
    <w:rsid w:val="00A440DD"/>
    <w:rsid w:val="00A45299"/>
    <w:rsid w:val="00A45745"/>
    <w:rsid w:val="00A45CA1"/>
    <w:rsid w:val="00A46BF5"/>
    <w:rsid w:val="00A47599"/>
    <w:rsid w:val="00A47ECB"/>
    <w:rsid w:val="00A55BCA"/>
    <w:rsid w:val="00A643E1"/>
    <w:rsid w:val="00A73614"/>
    <w:rsid w:val="00A75DCB"/>
    <w:rsid w:val="00A80A21"/>
    <w:rsid w:val="00A8261C"/>
    <w:rsid w:val="00A86EE2"/>
    <w:rsid w:val="00A874C1"/>
    <w:rsid w:val="00A90055"/>
    <w:rsid w:val="00A91006"/>
    <w:rsid w:val="00A914DF"/>
    <w:rsid w:val="00AA05ED"/>
    <w:rsid w:val="00AA365B"/>
    <w:rsid w:val="00AA593B"/>
    <w:rsid w:val="00AA5EEC"/>
    <w:rsid w:val="00AA733B"/>
    <w:rsid w:val="00AB393F"/>
    <w:rsid w:val="00AC103F"/>
    <w:rsid w:val="00AC6C74"/>
    <w:rsid w:val="00AC7936"/>
    <w:rsid w:val="00AD3CE8"/>
    <w:rsid w:val="00AD74DC"/>
    <w:rsid w:val="00AE0DC6"/>
    <w:rsid w:val="00AE11FA"/>
    <w:rsid w:val="00AE7E48"/>
    <w:rsid w:val="00AF1A77"/>
    <w:rsid w:val="00AF47E0"/>
    <w:rsid w:val="00AF6D5F"/>
    <w:rsid w:val="00B0229F"/>
    <w:rsid w:val="00B146E2"/>
    <w:rsid w:val="00B30B22"/>
    <w:rsid w:val="00B33618"/>
    <w:rsid w:val="00B3436A"/>
    <w:rsid w:val="00B344F2"/>
    <w:rsid w:val="00B34A91"/>
    <w:rsid w:val="00B43640"/>
    <w:rsid w:val="00B55DC7"/>
    <w:rsid w:val="00B6579F"/>
    <w:rsid w:val="00B66284"/>
    <w:rsid w:val="00B67034"/>
    <w:rsid w:val="00B74F17"/>
    <w:rsid w:val="00B77927"/>
    <w:rsid w:val="00B827DB"/>
    <w:rsid w:val="00B849EE"/>
    <w:rsid w:val="00B84D02"/>
    <w:rsid w:val="00B84D24"/>
    <w:rsid w:val="00B915B3"/>
    <w:rsid w:val="00B93438"/>
    <w:rsid w:val="00B9522A"/>
    <w:rsid w:val="00BA2940"/>
    <w:rsid w:val="00BA638D"/>
    <w:rsid w:val="00BB249F"/>
    <w:rsid w:val="00BB379B"/>
    <w:rsid w:val="00BB7382"/>
    <w:rsid w:val="00BD6A2E"/>
    <w:rsid w:val="00BE0B91"/>
    <w:rsid w:val="00BE6A7F"/>
    <w:rsid w:val="00BF4E8F"/>
    <w:rsid w:val="00C130AF"/>
    <w:rsid w:val="00C13E5C"/>
    <w:rsid w:val="00C16E53"/>
    <w:rsid w:val="00C22C67"/>
    <w:rsid w:val="00C236E1"/>
    <w:rsid w:val="00C24FF3"/>
    <w:rsid w:val="00C269FA"/>
    <w:rsid w:val="00C34E87"/>
    <w:rsid w:val="00C36E0A"/>
    <w:rsid w:val="00C431B4"/>
    <w:rsid w:val="00C47642"/>
    <w:rsid w:val="00C47F17"/>
    <w:rsid w:val="00C50777"/>
    <w:rsid w:val="00C57F14"/>
    <w:rsid w:val="00C63D29"/>
    <w:rsid w:val="00C65E45"/>
    <w:rsid w:val="00C745EC"/>
    <w:rsid w:val="00C80F48"/>
    <w:rsid w:val="00C83D90"/>
    <w:rsid w:val="00C854DD"/>
    <w:rsid w:val="00C86C59"/>
    <w:rsid w:val="00C87B52"/>
    <w:rsid w:val="00C90742"/>
    <w:rsid w:val="00C91170"/>
    <w:rsid w:val="00C91C5A"/>
    <w:rsid w:val="00C935AF"/>
    <w:rsid w:val="00CA0100"/>
    <w:rsid w:val="00CA46CC"/>
    <w:rsid w:val="00CA4928"/>
    <w:rsid w:val="00CB0F78"/>
    <w:rsid w:val="00CB6994"/>
    <w:rsid w:val="00CC6ACD"/>
    <w:rsid w:val="00CC6FD7"/>
    <w:rsid w:val="00CC787C"/>
    <w:rsid w:val="00CD0B3F"/>
    <w:rsid w:val="00CD3873"/>
    <w:rsid w:val="00CD5D42"/>
    <w:rsid w:val="00CD6D9A"/>
    <w:rsid w:val="00CE3A6F"/>
    <w:rsid w:val="00CE43B6"/>
    <w:rsid w:val="00CE4E4F"/>
    <w:rsid w:val="00CE69ED"/>
    <w:rsid w:val="00CE7FB4"/>
    <w:rsid w:val="00CF491A"/>
    <w:rsid w:val="00D00E92"/>
    <w:rsid w:val="00D02E0D"/>
    <w:rsid w:val="00D055EC"/>
    <w:rsid w:val="00D25D91"/>
    <w:rsid w:val="00D30F06"/>
    <w:rsid w:val="00D310C5"/>
    <w:rsid w:val="00D31DE0"/>
    <w:rsid w:val="00D36341"/>
    <w:rsid w:val="00D37933"/>
    <w:rsid w:val="00D440F6"/>
    <w:rsid w:val="00D44728"/>
    <w:rsid w:val="00D467DC"/>
    <w:rsid w:val="00D47E73"/>
    <w:rsid w:val="00D51AF3"/>
    <w:rsid w:val="00D53F88"/>
    <w:rsid w:val="00D562FF"/>
    <w:rsid w:val="00D74790"/>
    <w:rsid w:val="00D74BAE"/>
    <w:rsid w:val="00D7749F"/>
    <w:rsid w:val="00D80F78"/>
    <w:rsid w:val="00D91555"/>
    <w:rsid w:val="00D9158D"/>
    <w:rsid w:val="00D92735"/>
    <w:rsid w:val="00D93436"/>
    <w:rsid w:val="00D94198"/>
    <w:rsid w:val="00D97665"/>
    <w:rsid w:val="00DA743C"/>
    <w:rsid w:val="00DB1A9C"/>
    <w:rsid w:val="00DB218C"/>
    <w:rsid w:val="00DB7BE7"/>
    <w:rsid w:val="00DC206A"/>
    <w:rsid w:val="00DC53EA"/>
    <w:rsid w:val="00DC5838"/>
    <w:rsid w:val="00DD67B3"/>
    <w:rsid w:val="00DD72AB"/>
    <w:rsid w:val="00DE2007"/>
    <w:rsid w:val="00DE436C"/>
    <w:rsid w:val="00DF0F4B"/>
    <w:rsid w:val="00DF3C28"/>
    <w:rsid w:val="00DF487F"/>
    <w:rsid w:val="00DF4B62"/>
    <w:rsid w:val="00DF56C9"/>
    <w:rsid w:val="00DF611D"/>
    <w:rsid w:val="00DF7C21"/>
    <w:rsid w:val="00E00701"/>
    <w:rsid w:val="00E23271"/>
    <w:rsid w:val="00E2371A"/>
    <w:rsid w:val="00E25127"/>
    <w:rsid w:val="00E25B4B"/>
    <w:rsid w:val="00E2651E"/>
    <w:rsid w:val="00E30318"/>
    <w:rsid w:val="00E32708"/>
    <w:rsid w:val="00E40124"/>
    <w:rsid w:val="00E408CA"/>
    <w:rsid w:val="00E40CD1"/>
    <w:rsid w:val="00E45AA3"/>
    <w:rsid w:val="00E5560E"/>
    <w:rsid w:val="00E607FB"/>
    <w:rsid w:val="00E6084E"/>
    <w:rsid w:val="00E622DE"/>
    <w:rsid w:val="00E66491"/>
    <w:rsid w:val="00E730DB"/>
    <w:rsid w:val="00E81A4F"/>
    <w:rsid w:val="00E83A3F"/>
    <w:rsid w:val="00E9185F"/>
    <w:rsid w:val="00E9564D"/>
    <w:rsid w:val="00E969CE"/>
    <w:rsid w:val="00EA0870"/>
    <w:rsid w:val="00EA2A92"/>
    <w:rsid w:val="00EA4BF1"/>
    <w:rsid w:val="00EA5418"/>
    <w:rsid w:val="00EA5FDF"/>
    <w:rsid w:val="00EC75C5"/>
    <w:rsid w:val="00ED24BC"/>
    <w:rsid w:val="00ED320E"/>
    <w:rsid w:val="00ED694D"/>
    <w:rsid w:val="00ED6E96"/>
    <w:rsid w:val="00EE1C11"/>
    <w:rsid w:val="00EE46FB"/>
    <w:rsid w:val="00EF1174"/>
    <w:rsid w:val="00EF3848"/>
    <w:rsid w:val="00EF4633"/>
    <w:rsid w:val="00EF4C99"/>
    <w:rsid w:val="00EF6353"/>
    <w:rsid w:val="00EF7576"/>
    <w:rsid w:val="00F03A49"/>
    <w:rsid w:val="00F160CF"/>
    <w:rsid w:val="00F17C0D"/>
    <w:rsid w:val="00F238BB"/>
    <w:rsid w:val="00F25A0C"/>
    <w:rsid w:val="00F444DA"/>
    <w:rsid w:val="00F55D74"/>
    <w:rsid w:val="00F634A9"/>
    <w:rsid w:val="00F65A98"/>
    <w:rsid w:val="00F700E2"/>
    <w:rsid w:val="00F751A0"/>
    <w:rsid w:val="00F755D0"/>
    <w:rsid w:val="00F80BF0"/>
    <w:rsid w:val="00F81ADE"/>
    <w:rsid w:val="00F8450B"/>
    <w:rsid w:val="00F859B9"/>
    <w:rsid w:val="00F9103C"/>
    <w:rsid w:val="00F924B5"/>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7FD"/>
    <w:rsid w:val="00FE559D"/>
    <w:rsid w:val="00FE5763"/>
    <w:rsid w:val="00FE5A98"/>
    <w:rsid w:val="00FE7663"/>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header" Target="header1.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7.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Hoja_de_c_lculo_de_Microsoft_Excel9.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6.xlsx"/><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Hoja_de_c_lculo_de_Microsoft_Excel10.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package" Target="embeddings/Hoja_de_c_lculo_de_Microsoft_Excel8.xlsx"/><Relationship Id="rId30" Type="http://schemas.openxmlformats.org/officeDocument/2006/relationships/image" Target="media/image1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81FE4-196C-4443-84D0-59608719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24</Pages>
  <Words>4862</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Paty</cp:lastModifiedBy>
  <cp:revision>56</cp:revision>
  <cp:lastPrinted>2018-07-05T21:19:00Z</cp:lastPrinted>
  <dcterms:created xsi:type="dcterms:W3CDTF">2018-04-11T16:48:00Z</dcterms:created>
  <dcterms:modified xsi:type="dcterms:W3CDTF">2018-10-05T16:14:00Z</dcterms:modified>
</cp:coreProperties>
</file>