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ON_1600247933"/>
    <w:bookmarkEnd w:id="0"/>
    <w:p w:rsidR="00E87BB9" w:rsidRDefault="002F36DD" w:rsidP="007554E4">
      <w:pPr>
        <w:jc w:val="center"/>
        <w:rPr>
          <w:rFonts w:ascii="Soberana Sans Light" w:hAnsi="Soberana Sans Light"/>
        </w:rPr>
      </w:pPr>
      <w:r>
        <w:rPr>
          <w:rFonts w:ascii="Soberana Sans Light" w:hAnsi="Soberana Sans Light"/>
        </w:rPr>
        <w:object w:dxaOrig="21810" w:dyaOrig="16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7pt;height:480.95pt" o:ole="">
            <v:imagedata r:id="rId8" o:title=""/>
          </v:shape>
          <o:OLEObject Type="Embed" ProgID="Excel.Sheet.12" ShapeID="_x0000_i1025" DrawAspect="Content" ObjectID="_1600519207" r:id="rId9"/>
        </w:object>
      </w:r>
    </w:p>
    <w:bookmarkStart w:id="1" w:name="_MON_1600247958"/>
    <w:bookmarkEnd w:id="1"/>
    <w:p w:rsidR="00D771F5" w:rsidRDefault="00D6421E" w:rsidP="007554E4">
      <w:pPr>
        <w:jc w:val="center"/>
        <w:rPr>
          <w:rFonts w:ascii="Soberana Sans Light" w:hAnsi="Soberana Sans Light"/>
        </w:rPr>
      </w:pPr>
      <w:r>
        <w:rPr>
          <w:rFonts w:ascii="Soberana Sans Light" w:hAnsi="Soberana Sans Light"/>
        </w:rPr>
        <w:object w:dxaOrig="23670" w:dyaOrig="17865">
          <v:shape id="_x0000_i1026" type="#_x0000_t75" style="width:684.3pt;height:463.7pt" o:ole="">
            <v:imagedata r:id="rId10" o:title=""/>
          </v:shape>
          <o:OLEObject Type="Embed" ProgID="Excel.Sheet.12" ShapeID="_x0000_i1026" DrawAspect="Content" ObjectID="_1600519208" r:id="rId11"/>
        </w:object>
      </w:r>
    </w:p>
    <w:p w:rsidR="00D771F5" w:rsidRDefault="00D16F58" w:rsidP="007554E4">
      <w:pPr>
        <w:jc w:val="center"/>
        <w:rPr>
          <w:rFonts w:ascii="Soberana Sans Light" w:hAnsi="Soberana Sans Light"/>
        </w:rPr>
      </w:pPr>
      <w:r>
        <w:rPr>
          <w:rFonts w:ascii="Soberana Sans Light" w:hAnsi="Soberana Sans Light"/>
        </w:rPr>
        <w:object w:dxaOrig="22470" w:dyaOrig="15840">
          <v:shape id="_x0000_i1027" type="#_x0000_t75" style="width:671.6pt;height:483.25pt" o:ole="">
            <v:imagedata r:id="rId12" o:title=""/>
          </v:shape>
          <o:OLEObject Type="Embed" ProgID="Excel.Sheet.12" ShapeID="_x0000_i1027" DrawAspect="Content" ObjectID="_1600519209" r:id="rId13"/>
        </w:object>
      </w:r>
    </w:p>
    <w:p w:rsidR="00CF118C" w:rsidRDefault="00D16F58" w:rsidP="007554E4">
      <w:pPr>
        <w:jc w:val="center"/>
        <w:rPr>
          <w:rFonts w:ascii="Soberana Sans Light" w:hAnsi="Soberana Sans Light"/>
        </w:rPr>
      </w:pPr>
      <w:r>
        <w:rPr>
          <w:rFonts w:ascii="Soberana Sans Light" w:hAnsi="Soberana Sans Light"/>
        </w:rPr>
        <w:object w:dxaOrig="17625" w:dyaOrig="12945">
          <v:shape id="_x0000_i1028" type="#_x0000_t75" style="width:668.75pt;height:468.85pt" o:ole="">
            <v:imagedata r:id="rId14" o:title=""/>
          </v:shape>
          <o:OLEObject Type="Embed" ProgID="Excel.Sheet.12" ShapeID="_x0000_i1028" DrawAspect="Content" ObjectID="_1600519210" r:id="rId15"/>
        </w:object>
      </w:r>
    </w:p>
    <w:p w:rsidR="00CF118C" w:rsidRDefault="00D16F58" w:rsidP="007554E4">
      <w:pPr>
        <w:jc w:val="center"/>
        <w:rPr>
          <w:rFonts w:ascii="Soberana Sans Light" w:hAnsi="Soberana Sans Light"/>
        </w:rPr>
      </w:pPr>
      <w:r>
        <w:rPr>
          <w:rFonts w:ascii="Soberana Sans Light" w:hAnsi="Soberana Sans Light"/>
        </w:rPr>
        <w:object w:dxaOrig="16905" w:dyaOrig="12270">
          <v:shape id="_x0000_i1029" type="#_x0000_t75" style="width:672.2pt;height:483.85pt" o:ole="">
            <v:imagedata r:id="rId16" o:title=""/>
          </v:shape>
          <o:OLEObject Type="Embed" ProgID="Excel.Sheet.12" ShapeID="_x0000_i1029" DrawAspect="Content" ObjectID="_1600519211" r:id="rId17"/>
        </w:object>
      </w:r>
    </w:p>
    <w:p w:rsidR="00C82094" w:rsidRDefault="000947AF" w:rsidP="00C82094">
      <w:pPr>
        <w:jc w:val="center"/>
        <w:rPr>
          <w:rFonts w:ascii="Soberana Sans Light" w:hAnsi="Soberana Sans Light"/>
        </w:rPr>
      </w:pPr>
      <w:r>
        <w:rPr>
          <w:rFonts w:ascii="Soberana Sans Light" w:hAnsi="Soberana Sans Light"/>
        </w:rPr>
        <w:object w:dxaOrig="18837" w:dyaOrig="15096">
          <v:shape id="_x0000_i1030" type="#_x0000_t75" style="width:684.85pt;height:464.85pt" o:ole="">
            <v:imagedata r:id="rId18" o:title=""/>
          </v:shape>
          <o:OLEObject Type="Embed" ProgID="Excel.Sheet.12" ShapeID="_x0000_i1030" DrawAspect="Content" ObjectID="_1600519212" r:id="rId19"/>
        </w:object>
      </w:r>
    </w:p>
    <w:p w:rsidR="00C82094" w:rsidRDefault="00801F3A" w:rsidP="005A0319">
      <w:pPr>
        <w:rPr>
          <w:rFonts w:ascii="Soberana Sans Light" w:hAnsi="Soberana Sans Light"/>
        </w:rPr>
      </w:pPr>
      <w:r>
        <w:rPr>
          <w:rFonts w:ascii="Soberana Sans Light" w:hAnsi="Soberana Sans Light"/>
        </w:rPr>
        <w:object w:dxaOrig="24921" w:dyaOrig="16937">
          <v:shape id="_x0000_i1043" type="#_x0000_t75" style="width:696.4pt;height:473.45pt" o:ole="">
            <v:imagedata r:id="rId20" o:title=""/>
          </v:shape>
          <o:OLEObject Type="Embed" ProgID="Excel.Sheet.12" ShapeID="_x0000_i1043" DrawAspect="Content" ObjectID="_1600519213" r:id="rId21"/>
        </w:object>
      </w:r>
      <w:bookmarkStart w:id="2" w:name="_GoBack"/>
      <w:bookmarkEnd w:id="2"/>
    </w:p>
    <w:p w:rsidR="00DE11D6" w:rsidRPr="00D536FA" w:rsidRDefault="00DE11D6" w:rsidP="00DE11D6">
      <w:pPr>
        <w:jc w:val="center"/>
        <w:rPr>
          <w:rFonts w:ascii="Soberana Sans" w:hAnsi="Soberana Sans"/>
        </w:rPr>
      </w:pPr>
      <w:r w:rsidRPr="00D536FA">
        <w:rPr>
          <w:rFonts w:ascii="Soberana Sans" w:hAnsi="Soberana Sans"/>
        </w:rPr>
        <w:lastRenderedPageBreak/>
        <w:t>Informe de Pasivos Contingentes</w:t>
      </w:r>
    </w:p>
    <w:p w:rsidR="00DE11D6" w:rsidRPr="00D536FA" w:rsidRDefault="00DE11D6" w:rsidP="00DE11D6">
      <w:pPr>
        <w:rPr>
          <w:rFonts w:ascii="Soberana Sans" w:hAnsi="Soberana Sans"/>
        </w:rPr>
      </w:pPr>
    </w:p>
    <w:p w:rsidR="00DE11D6" w:rsidRPr="00D536FA" w:rsidRDefault="00DE11D6" w:rsidP="00DE11D6">
      <w:pPr>
        <w:pStyle w:val="Prrafodelista"/>
        <w:rPr>
          <w:rFonts w:ascii="Soberana Sans" w:hAnsi="Soberana Sans"/>
        </w:rPr>
      </w:pPr>
      <w:r w:rsidRPr="00D536FA">
        <w:rPr>
          <w:rFonts w:ascii="Soberana Sans" w:hAnsi="Soberana Sans"/>
        </w:rPr>
        <w:t>El OPD Régimen Estatal de Protección Social en Salud en Tlaxcala, no cuent</w:t>
      </w:r>
      <w:r w:rsidR="00D2374F">
        <w:rPr>
          <w:rFonts w:ascii="Soberana Sans" w:hAnsi="Soberana Sans"/>
        </w:rPr>
        <w:t xml:space="preserve">a con pasivos contingentes </w:t>
      </w:r>
      <w:r w:rsidR="00D5681A">
        <w:rPr>
          <w:rFonts w:ascii="Soberana Sans" w:hAnsi="Soberana Sans"/>
        </w:rPr>
        <w:t>al</w:t>
      </w:r>
      <w:r w:rsidR="00D2374F">
        <w:rPr>
          <w:rFonts w:ascii="Soberana Sans" w:hAnsi="Soberana Sans"/>
        </w:rPr>
        <w:t xml:space="preserve"> </w:t>
      </w:r>
      <w:r w:rsidR="00AF2C24">
        <w:rPr>
          <w:rFonts w:ascii="Soberana Sans" w:hAnsi="Soberana Sans"/>
        </w:rPr>
        <w:t>30</w:t>
      </w:r>
      <w:r w:rsidRPr="00D536FA">
        <w:rPr>
          <w:rFonts w:ascii="Soberana Sans" w:hAnsi="Soberana Sans"/>
        </w:rPr>
        <w:t xml:space="preserve"> de </w:t>
      </w:r>
      <w:r w:rsidR="00AF2C24">
        <w:rPr>
          <w:rFonts w:ascii="Soberana Sans" w:hAnsi="Soberana Sans"/>
        </w:rPr>
        <w:t>septiembre</w:t>
      </w:r>
      <w:r w:rsidR="00D2374F">
        <w:rPr>
          <w:rFonts w:ascii="Soberana Sans" w:hAnsi="Soberana Sans"/>
        </w:rPr>
        <w:t xml:space="preserve"> de</w:t>
      </w:r>
      <w:r w:rsidR="00274F3D">
        <w:rPr>
          <w:rFonts w:ascii="Soberana Sans" w:hAnsi="Soberana Sans"/>
        </w:rPr>
        <w:t xml:space="preserve"> </w:t>
      </w:r>
      <w:r w:rsidR="00F56895">
        <w:rPr>
          <w:rFonts w:ascii="Soberana Sans" w:hAnsi="Soberana Sans"/>
        </w:rPr>
        <w:t>201</w:t>
      </w:r>
      <w:r w:rsidR="00A17543">
        <w:rPr>
          <w:rFonts w:ascii="Soberana Sans" w:hAnsi="Soberana Sans"/>
        </w:rPr>
        <w:t>8</w:t>
      </w:r>
      <w:r w:rsidRPr="00D536FA">
        <w:rPr>
          <w:rFonts w:ascii="Soberana Sans" w:hAnsi="Soberana Sans"/>
        </w:rPr>
        <w:t>.</w:t>
      </w: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
      <w:tr w:rsidR="00DE11D6" w:rsidRPr="00D536FA" w:rsidTr="00DE11D6">
        <w:trPr>
          <w:trHeight w:val="240"/>
        </w:trPr>
        <w:tc>
          <w:tcPr>
            <w:tcW w:w="5620" w:type="dxa"/>
            <w:tcBorders>
              <w:top w:val="single" w:sz="4" w:space="0" w:color="auto"/>
              <w:left w:val="nil"/>
              <w:bottom w:val="nil"/>
              <w:right w:val="nil"/>
            </w:tcBorders>
            <w:shd w:val="clear" w:color="000000" w:fill="FFFFFF"/>
            <w:noWrap/>
            <w:vAlign w:val="bottom"/>
            <w:hideMark/>
          </w:tcPr>
          <w:p w:rsidR="00DE11D6" w:rsidRPr="00D536FA" w:rsidRDefault="00DE11D6" w:rsidP="00DE11D6">
            <w:pPr>
              <w:spacing w:after="0" w:line="240" w:lineRule="auto"/>
              <w:jc w:val="center"/>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DR. JOSÉ HIPÓLITO SÁNCHEZ HERNÁNDEZ</w:t>
            </w:r>
          </w:p>
        </w:tc>
        <w:tc>
          <w:tcPr>
            <w:tcW w:w="2420" w:type="dxa"/>
            <w:tcBorders>
              <w:top w:val="nil"/>
              <w:left w:val="nil"/>
              <w:bottom w:val="nil"/>
              <w:right w:val="nil"/>
            </w:tcBorders>
            <w:shd w:val="clear" w:color="000000" w:fill="FFFFFF"/>
            <w:noWrap/>
            <w:vAlign w:val="bottom"/>
            <w:hideMark/>
          </w:tcPr>
          <w:p w:rsidR="00DE11D6" w:rsidRPr="00D536FA" w:rsidRDefault="00DE11D6" w:rsidP="00DE11D6">
            <w:pPr>
              <w:spacing w:after="0" w:line="240" w:lineRule="auto"/>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 </w:t>
            </w:r>
          </w:p>
        </w:tc>
        <w:tc>
          <w:tcPr>
            <w:tcW w:w="5020" w:type="dxa"/>
            <w:tcBorders>
              <w:top w:val="single" w:sz="4" w:space="0" w:color="auto"/>
              <w:left w:val="nil"/>
              <w:bottom w:val="nil"/>
              <w:right w:val="nil"/>
            </w:tcBorders>
            <w:shd w:val="clear" w:color="000000" w:fill="FFFFFF"/>
            <w:noWrap/>
            <w:vAlign w:val="bottom"/>
            <w:hideMark/>
          </w:tcPr>
          <w:p w:rsidR="00DE11D6" w:rsidRPr="00D536FA" w:rsidRDefault="00DE11D6" w:rsidP="00DE11D6">
            <w:pPr>
              <w:spacing w:after="0" w:line="240" w:lineRule="auto"/>
              <w:jc w:val="center"/>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C.P. GIOVANNA DY AGUILAR MEZA</w:t>
            </w:r>
          </w:p>
        </w:tc>
        <w:tc>
          <w:tcPr>
            <w:tcW w:w="500" w:type="dxa"/>
            <w:tcBorders>
              <w:top w:val="nil"/>
              <w:left w:val="nil"/>
              <w:bottom w:val="nil"/>
              <w:right w:val="nil"/>
            </w:tcBorders>
            <w:shd w:val="clear" w:color="000000" w:fill="FFFFFF"/>
            <w:noWrap/>
            <w:hideMark/>
          </w:tcPr>
          <w:p w:rsidR="00DE11D6" w:rsidRPr="00D536FA" w:rsidRDefault="00DE11D6" w:rsidP="00DE11D6">
            <w:pPr>
              <w:spacing w:after="0" w:line="240" w:lineRule="auto"/>
              <w:rPr>
                <w:rFonts w:ascii="Soberana Sans" w:eastAsia="Times New Roman" w:hAnsi="Soberana Sans" w:cs="Arial"/>
                <w:b/>
                <w:bCs/>
                <w:sz w:val="18"/>
                <w:szCs w:val="18"/>
                <w:lang w:eastAsia="es-MX"/>
              </w:rPr>
            </w:pPr>
            <w:r w:rsidRPr="00D536FA">
              <w:rPr>
                <w:rFonts w:ascii="Soberana Sans" w:eastAsia="Times New Roman" w:hAnsi="Soberana Sans" w:cs="Arial"/>
                <w:b/>
                <w:bCs/>
                <w:sz w:val="18"/>
                <w:szCs w:val="18"/>
                <w:lang w:eastAsia="es-MX"/>
              </w:rPr>
              <w:t> </w:t>
            </w:r>
          </w:p>
        </w:tc>
      </w:tr>
      <w:tr w:rsidR="00DE11D6" w:rsidRPr="00D536FA" w:rsidTr="00DE11D6">
        <w:trPr>
          <w:trHeight w:val="240"/>
        </w:trPr>
        <w:tc>
          <w:tcPr>
            <w:tcW w:w="5620" w:type="dxa"/>
            <w:tcBorders>
              <w:top w:val="nil"/>
              <w:left w:val="nil"/>
              <w:bottom w:val="nil"/>
              <w:right w:val="nil"/>
            </w:tcBorders>
            <w:shd w:val="clear" w:color="000000" w:fill="FFFFFF"/>
            <w:hideMark/>
          </w:tcPr>
          <w:p w:rsidR="00DE11D6" w:rsidRPr="00D536FA" w:rsidRDefault="00DE11D6" w:rsidP="00DE11D6">
            <w:pPr>
              <w:spacing w:after="0" w:line="240" w:lineRule="auto"/>
              <w:jc w:val="center"/>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DIRECTOR GENERAL</w:t>
            </w:r>
          </w:p>
        </w:tc>
        <w:tc>
          <w:tcPr>
            <w:tcW w:w="2420" w:type="dxa"/>
            <w:tcBorders>
              <w:top w:val="nil"/>
              <w:left w:val="nil"/>
              <w:bottom w:val="nil"/>
              <w:right w:val="nil"/>
            </w:tcBorders>
            <w:shd w:val="clear" w:color="000000" w:fill="FFFFFF"/>
            <w:hideMark/>
          </w:tcPr>
          <w:p w:rsidR="00DE11D6" w:rsidRPr="00D536FA" w:rsidRDefault="00DE11D6" w:rsidP="00DE11D6">
            <w:pPr>
              <w:spacing w:after="0" w:line="240" w:lineRule="auto"/>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 </w:t>
            </w:r>
          </w:p>
        </w:tc>
        <w:tc>
          <w:tcPr>
            <w:tcW w:w="5520" w:type="dxa"/>
            <w:gridSpan w:val="2"/>
            <w:tcBorders>
              <w:top w:val="nil"/>
              <w:left w:val="nil"/>
              <w:bottom w:val="nil"/>
              <w:right w:val="nil"/>
            </w:tcBorders>
            <w:shd w:val="clear" w:color="000000" w:fill="FFFFFF"/>
            <w:hideMark/>
          </w:tcPr>
          <w:p w:rsidR="00DE11D6" w:rsidRPr="00D536FA" w:rsidRDefault="00DE11D6" w:rsidP="00DE11D6">
            <w:pPr>
              <w:spacing w:after="0" w:line="240" w:lineRule="auto"/>
              <w:jc w:val="center"/>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SUBDIRECTORA DE ADMINISTRACIÓN Y FINANCIAMIENTO</w:t>
            </w:r>
          </w:p>
        </w:tc>
      </w:tr>
    </w:tbl>
    <w:p w:rsidR="000307B9" w:rsidRDefault="000307B9" w:rsidP="00DE11D6">
      <w:pPr>
        <w:pStyle w:val="Texto"/>
        <w:spacing w:after="0" w:line="240" w:lineRule="exact"/>
        <w:jc w:val="center"/>
        <w:rPr>
          <w:rFonts w:ascii="Soberana Sans" w:hAnsi="Soberana Sans"/>
          <w:b/>
          <w:sz w:val="22"/>
          <w:szCs w:val="22"/>
        </w:rPr>
      </w:pPr>
    </w:p>
    <w:p w:rsidR="00274F3D" w:rsidRDefault="00274F3D" w:rsidP="00DE11D6">
      <w:pPr>
        <w:pStyle w:val="Texto"/>
        <w:spacing w:after="0" w:line="240" w:lineRule="exact"/>
        <w:jc w:val="center"/>
        <w:rPr>
          <w:rFonts w:ascii="Soberana Sans" w:hAnsi="Soberana Sans"/>
          <w:b/>
          <w:sz w:val="22"/>
          <w:szCs w:val="22"/>
        </w:rPr>
      </w:pPr>
    </w:p>
    <w:p w:rsidR="00274F3D" w:rsidRDefault="00274F3D" w:rsidP="00DE11D6">
      <w:pPr>
        <w:pStyle w:val="Texto"/>
        <w:spacing w:after="0" w:line="240" w:lineRule="exact"/>
        <w:jc w:val="center"/>
        <w:rPr>
          <w:rFonts w:ascii="Soberana Sans" w:hAnsi="Soberana Sans"/>
          <w:b/>
          <w:sz w:val="22"/>
          <w:szCs w:val="22"/>
        </w:rPr>
      </w:pPr>
    </w:p>
    <w:p w:rsidR="00B0227D" w:rsidRDefault="00B0227D" w:rsidP="00CB4EF8">
      <w:pPr>
        <w:pStyle w:val="Texto"/>
        <w:spacing w:after="0" w:line="240" w:lineRule="exact"/>
        <w:jc w:val="center"/>
        <w:rPr>
          <w:rFonts w:ascii="Soberana Sans" w:hAnsi="Soberana Sans"/>
          <w:b/>
          <w:sz w:val="22"/>
          <w:szCs w:val="22"/>
        </w:rPr>
      </w:pPr>
    </w:p>
    <w:p w:rsidR="00E318E0" w:rsidRDefault="00E318E0" w:rsidP="00CB4EF8">
      <w:pPr>
        <w:pStyle w:val="Texto"/>
        <w:spacing w:after="0" w:line="240" w:lineRule="exact"/>
        <w:jc w:val="center"/>
        <w:rPr>
          <w:rFonts w:ascii="Soberana Sans" w:hAnsi="Soberana Sans"/>
          <w:b/>
          <w:sz w:val="22"/>
          <w:szCs w:val="22"/>
        </w:rPr>
      </w:pPr>
    </w:p>
    <w:p w:rsidR="00CB4EF8" w:rsidRPr="00D536FA" w:rsidRDefault="00CB4EF8" w:rsidP="00CB4EF8">
      <w:pPr>
        <w:pStyle w:val="Texto"/>
        <w:spacing w:after="0" w:line="240" w:lineRule="exact"/>
        <w:jc w:val="center"/>
        <w:rPr>
          <w:rFonts w:ascii="Soberana Sans" w:hAnsi="Soberana Sans"/>
          <w:b/>
          <w:sz w:val="22"/>
          <w:szCs w:val="22"/>
        </w:rPr>
      </w:pPr>
      <w:r w:rsidRPr="00D536FA">
        <w:rPr>
          <w:rFonts w:ascii="Soberana Sans" w:hAnsi="Soberana Sans"/>
          <w:b/>
          <w:sz w:val="22"/>
          <w:szCs w:val="22"/>
        </w:rPr>
        <w:lastRenderedPageBreak/>
        <w:t>NOTAS A LOS ESTADOS FINANCIEROS</w:t>
      </w:r>
    </w:p>
    <w:p w:rsidR="00CB4EF8" w:rsidRPr="00D536FA" w:rsidRDefault="00CB4EF8" w:rsidP="00CB4EF8">
      <w:pPr>
        <w:pStyle w:val="Texto"/>
        <w:spacing w:after="0" w:line="240" w:lineRule="exact"/>
        <w:jc w:val="center"/>
        <w:rPr>
          <w:rFonts w:ascii="Soberana Sans" w:hAnsi="Soberana Sans"/>
          <w:b/>
          <w:sz w:val="22"/>
          <w:szCs w:val="22"/>
        </w:rPr>
      </w:pPr>
    </w:p>
    <w:p w:rsidR="00CB4EF8" w:rsidRPr="00D536FA" w:rsidRDefault="00CB4EF8" w:rsidP="00CB4EF8">
      <w:pPr>
        <w:pStyle w:val="Texto"/>
        <w:spacing w:after="0" w:line="240" w:lineRule="exact"/>
        <w:jc w:val="center"/>
        <w:rPr>
          <w:rFonts w:ascii="Soberana Sans" w:hAnsi="Soberana Sans"/>
          <w:b/>
          <w:sz w:val="22"/>
          <w:szCs w:val="22"/>
        </w:rPr>
      </w:pPr>
    </w:p>
    <w:p w:rsidR="00CB4EF8" w:rsidRPr="00D536FA" w:rsidRDefault="00CB4EF8" w:rsidP="00CB4EF8">
      <w:pPr>
        <w:pStyle w:val="Texto"/>
        <w:spacing w:after="0" w:line="240" w:lineRule="exact"/>
        <w:jc w:val="center"/>
        <w:rPr>
          <w:rFonts w:ascii="Soberana Sans" w:hAnsi="Soberana Sans"/>
          <w:sz w:val="22"/>
          <w:szCs w:val="22"/>
        </w:rPr>
      </w:pPr>
      <w:r w:rsidRPr="00D536FA">
        <w:rPr>
          <w:rFonts w:ascii="Soberana Sans" w:hAnsi="Soberana Sans"/>
          <w:b/>
          <w:sz w:val="22"/>
          <w:szCs w:val="22"/>
        </w:rPr>
        <w:t>a) NOTAS DE DESGLOSE</w:t>
      </w:r>
    </w:p>
    <w:p w:rsidR="00CB4EF8" w:rsidRPr="00D536FA" w:rsidRDefault="00CB4EF8" w:rsidP="00CB4EF8">
      <w:pPr>
        <w:pStyle w:val="Texto"/>
        <w:spacing w:after="0" w:line="240" w:lineRule="exact"/>
        <w:rPr>
          <w:rFonts w:ascii="Soberana Sans" w:hAnsi="Soberana Sans"/>
          <w:sz w:val="22"/>
          <w:szCs w:val="22"/>
          <w:lang w:val="es-MX"/>
        </w:rPr>
      </w:pPr>
    </w:p>
    <w:p w:rsidR="00CB4EF8" w:rsidRPr="00D536FA" w:rsidRDefault="00CB4EF8" w:rsidP="00CB4EF8">
      <w:pPr>
        <w:pStyle w:val="INCISO"/>
        <w:spacing w:after="0" w:line="240" w:lineRule="exact"/>
        <w:ind w:left="648"/>
        <w:rPr>
          <w:rFonts w:ascii="Soberana Sans" w:hAnsi="Soberana Sans"/>
          <w:b/>
          <w:smallCaps/>
          <w:sz w:val="22"/>
          <w:szCs w:val="22"/>
        </w:rPr>
      </w:pPr>
      <w:r w:rsidRPr="00D536FA">
        <w:rPr>
          <w:rFonts w:ascii="Soberana Sans" w:hAnsi="Soberana Sans"/>
          <w:b/>
          <w:smallCaps/>
          <w:sz w:val="22"/>
          <w:szCs w:val="22"/>
        </w:rPr>
        <w:t>I)</w:t>
      </w:r>
      <w:r w:rsidRPr="00D536FA">
        <w:rPr>
          <w:rFonts w:ascii="Soberana Sans" w:hAnsi="Soberana Sans"/>
          <w:b/>
          <w:smallCaps/>
          <w:sz w:val="22"/>
          <w:szCs w:val="22"/>
        </w:rPr>
        <w:tab/>
        <w:t>Notas al Estado de Situación Financiera</w:t>
      </w:r>
    </w:p>
    <w:p w:rsidR="00CB4EF8" w:rsidRPr="00D536FA" w:rsidRDefault="00CB4EF8" w:rsidP="00CB4EF8">
      <w:pPr>
        <w:pStyle w:val="Texto"/>
        <w:spacing w:after="0" w:line="240" w:lineRule="exact"/>
        <w:rPr>
          <w:rFonts w:ascii="Soberana Sans" w:hAnsi="Soberana Sans"/>
          <w:b/>
          <w:sz w:val="22"/>
          <w:szCs w:val="22"/>
          <w:lang w:val="es-MX"/>
        </w:rPr>
      </w:pPr>
    </w:p>
    <w:p w:rsidR="00CB4EF8" w:rsidRPr="00D536FA" w:rsidRDefault="00CB4EF8" w:rsidP="00CB4EF8">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Activo</w:t>
      </w:r>
    </w:p>
    <w:p w:rsidR="00CB4EF8" w:rsidRPr="00D536FA" w:rsidRDefault="00CB4EF8" w:rsidP="00CB4EF8">
      <w:pPr>
        <w:pStyle w:val="Texto"/>
        <w:spacing w:after="0" w:line="240" w:lineRule="exact"/>
        <w:rPr>
          <w:rFonts w:ascii="Soberana Sans" w:hAnsi="Soberana Sans"/>
          <w:b/>
          <w:sz w:val="22"/>
          <w:szCs w:val="22"/>
          <w:lang w:val="es-MX"/>
        </w:rPr>
      </w:pPr>
    </w:p>
    <w:p w:rsidR="00CB4EF8" w:rsidRPr="00D536FA" w:rsidRDefault="00CB4EF8" w:rsidP="00CB4EF8">
      <w:pPr>
        <w:pStyle w:val="Texto"/>
        <w:spacing w:after="0" w:line="240" w:lineRule="exact"/>
        <w:ind w:firstLine="706"/>
        <w:rPr>
          <w:rFonts w:ascii="Soberana Sans" w:hAnsi="Soberana Sans"/>
          <w:b/>
          <w:sz w:val="22"/>
          <w:szCs w:val="22"/>
          <w:lang w:val="es-MX"/>
        </w:rPr>
      </w:pPr>
      <w:r w:rsidRPr="00C83BBA">
        <w:rPr>
          <w:rFonts w:ascii="Soberana Sans" w:hAnsi="Soberana Sans"/>
          <w:b/>
          <w:sz w:val="22"/>
          <w:szCs w:val="22"/>
          <w:lang w:val="es-MX"/>
        </w:rPr>
        <w:t>Efectivo y Equivalentes</w:t>
      </w:r>
    </w:p>
    <w:p w:rsidR="00CB4EF8" w:rsidRPr="00D536FA" w:rsidRDefault="00627173" w:rsidP="00CB4EF8">
      <w:pPr>
        <w:pStyle w:val="ROMANOS"/>
        <w:numPr>
          <w:ilvl w:val="0"/>
          <w:numId w:val="7"/>
        </w:numPr>
        <w:spacing w:after="0" w:line="240" w:lineRule="exact"/>
        <w:rPr>
          <w:rFonts w:ascii="Soberana Sans" w:hAnsi="Soberana Sans"/>
          <w:sz w:val="22"/>
          <w:szCs w:val="22"/>
          <w:lang w:val="es-MX"/>
        </w:rPr>
      </w:pPr>
      <w:r>
        <w:rPr>
          <w:rFonts w:ascii="Soberana Sans" w:hAnsi="Soberana Sans"/>
          <w:sz w:val="22"/>
          <w:szCs w:val="22"/>
          <w:lang w:val="es-MX"/>
        </w:rPr>
        <w:t>E</w:t>
      </w:r>
      <w:r w:rsidR="00CB4EF8">
        <w:rPr>
          <w:rFonts w:ascii="Soberana Sans" w:hAnsi="Soberana Sans"/>
          <w:sz w:val="22"/>
          <w:szCs w:val="22"/>
          <w:lang w:val="es-MX"/>
        </w:rPr>
        <w:t xml:space="preserve">l monto por </w:t>
      </w:r>
      <w:r w:rsidR="00CB4EF8" w:rsidRPr="00D2374F">
        <w:rPr>
          <w:rFonts w:ascii="Soberana Sans" w:hAnsi="Soberana Sans"/>
          <w:sz w:val="22"/>
          <w:szCs w:val="22"/>
          <w:lang w:val="es-MX"/>
        </w:rPr>
        <w:t xml:space="preserve">$ </w:t>
      </w:r>
      <w:r w:rsidR="00777D2A">
        <w:rPr>
          <w:rFonts w:ascii="Soberana Sans" w:hAnsi="Soberana Sans"/>
          <w:sz w:val="22"/>
          <w:szCs w:val="22"/>
          <w:lang w:val="es-MX"/>
        </w:rPr>
        <w:t>240</w:t>
      </w:r>
      <w:r>
        <w:rPr>
          <w:rFonts w:ascii="Soberana Sans" w:hAnsi="Soberana Sans"/>
          <w:sz w:val="22"/>
          <w:szCs w:val="22"/>
          <w:lang w:val="es-MX"/>
        </w:rPr>
        <w:t>, 051,193</w:t>
      </w:r>
      <w:r w:rsidR="00CB4EF8">
        <w:rPr>
          <w:rFonts w:ascii="Soberana Sans" w:hAnsi="Soberana Sans"/>
          <w:sz w:val="22"/>
          <w:szCs w:val="22"/>
          <w:lang w:val="es-MX"/>
        </w:rPr>
        <w:t>.</w:t>
      </w:r>
      <w:r w:rsidR="00CB4EF8" w:rsidRPr="00D536FA">
        <w:rPr>
          <w:rFonts w:ascii="Soberana Sans" w:hAnsi="Soberana Sans"/>
          <w:sz w:val="22"/>
          <w:szCs w:val="22"/>
          <w:lang w:val="es-MX"/>
        </w:rPr>
        <w:t xml:space="preserve"> corresponde a los fondos disponibles en Instituciones bancarias propiedad del ente público provenientes de aportaciones federales, subsidios y convenios.</w:t>
      </w:r>
    </w:p>
    <w:p w:rsidR="00CB4EF8" w:rsidRPr="00D536FA" w:rsidRDefault="00CB4EF8" w:rsidP="00CB4EF8">
      <w:pPr>
        <w:pStyle w:val="ROMANOS"/>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ab/>
      </w:r>
      <w:r w:rsidRPr="00C83BBA">
        <w:rPr>
          <w:rFonts w:ascii="Soberana Sans" w:hAnsi="Soberana Sans"/>
          <w:b/>
          <w:sz w:val="22"/>
          <w:szCs w:val="22"/>
          <w:lang w:val="es-MX"/>
        </w:rPr>
        <w:t>Derechos a recibir Efectivo y Equivalentes y Bienes o Servicios a Recibir</w:t>
      </w:r>
    </w:p>
    <w:p w:rsidR="00CB4EF8" w:rsidRDefault="00627173" w:rsidP="00CB4EF8">
      <w:pPr>
        <w:pStyle w:val="ROMANOS"/>
        <w:numPr>
          <w:ilvl w:val="0"/>
          <w:numId w:val="7"/>
        </w:numPr>
        <w:spacing w:after="0" w:line="240" w:lineRule="exact"/>
        <w:rPr>
          <w:rFonts w:ascii="Soberana Sans" w:hAnsi="Soberana Sans"/>
          <w:sz w:val="22"/>
          <w:szCs w:val="22"/>
          <w:lang w:val="es-MX"/>
        </w:rPr>
      </w:pPr>
      <w:r>
        <w:rPr>
          <w:rFonts w:ascii="Soberana Sans" w:hAnsi="Soberana Sans"/>
          <w:sz w:val="22"/>
          <w:szCs w:val="22"/>
          <w:lang w:val="es-MX"/>
        </w:rPr>
        <w:t>La institución n</w:t>
      </w:r>
      <w:r w:rsidR="00CB4EF8">
        <w:rPr>
          <w:rFonts w:ascii="Soberana Sans" w:hAnsi="Soberana Sans"/>
          <w:sz w:val="22"/>
          <w:szCs w:val="22"/>
          <w:lang w:val="es-MX"/>
        </w:rPr>
        <w:t xml:space="preserve">o </w:t>
      </w:r>
      <w:r w:rsidR="00CB4EF8" w:rsidRPr="00C83BBA">
        <w:rPr>
          <w:rFonts w:ascii="Soberana Sans" w:hAnsi="Soberana Sans"/>
          <w:sz w:val="22"/>
          <w:szCs w:val="22"/>
          <w:lang w:val="es-MX"/>
        </w:rPr>
        <w:t>cuenta con deudores diversos por cobrar a corto plaz</w:t>
      </w:r>
      <w:r w:rsidR="00CB4EF8">
        <w:rPr>
          <w:rFonts w:ascii="Soberana Sans" w:hAnsi="Soberana Sans"/>
          <w:sz w:val="22"/>
          <w:szCs w:val="22"/>
          <w:lang w:val="es-MX"/>
        </w:rPr>
        <w:t>o.</w:t>
      </w:r>
    </w:p>
    <w:p w:rsidR="00CB4EF8" w:rsidRPr="00C83BBA" w:rsidRDefault="00CB4EF8" w:rsidP="00CB4EF8">
      <w:pPr>
        <w:pStyle w:val="ROMANOS"/>
        <w:spacing w:after="0" w:line="240" w:lineRule="exact"/>
        <w:ind w:left="719" w:firstLine="0"/>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3.</w:t>
      </w:r>
      <w:r w:rsidRPr="00D536FA">
        <w:rPr>
          <w:rFonts w:ascii="Soberana Sans" w:hAnsi="Soberana Sans"/>
          <w:sz w:val="22"/>
          <w:szCs w:val="22"/>
          <w:lang w:val="es-MX"/>
        </w:rPr>
        <w:tab/>
      </w:r>
      <w:r w:rsidRPr="00C83BBA">
        <w:rPr>
          <w:rFonts w:ascii="Soberana Sans" w:hAnsi="Soberana Sans"/>
          <w:sz w:val="22"/>
          <w:szCs w:val="22"/>
          <w:lang w:val="es-MX"/>
        </w:rPr>
        <w:t>La cuenta de derechos</w:t>
      </w:r>
      <w:r w:rsidRPr="00D536FA">
        <w:rPr>
          <w:rFonts w:ascii="Soberana Sans" w:hAnsi="Soberana Sans"/>
          <w:sz w:val="22"/>
          <w:szCs w:val="22"/>
          <w:lang w:val="es-MX"/>
        </w:rPr>
        <w:t xml:space="preserve"> a recibir efectivos y equivalentes se in</w:t>
      </w:r>
      <w:r>
        <w:rPr>
          <w:rFonts w:ascii="Soberana Sans" w:hAnsi="Soberana Sans"/>
          <w:sz w:val="22"/>
          <w:szCs w:val="22"/>
          <w:lang w:val="es-MX"/>
        </w:rPr>
        <w:t>tegran de la siguiente manera (Sin datos):</w:t>
      </w:r>
    </w:p>
    <w:p w:rsidR="00CB4EF8" w:rsidRPr="00D536FA" w:rsidRDefault="00CB4EF8" w:rsidP="00CB4EF8">
      <w:pPr>
        <w:pStyle w:val="ROMANOS"/>
        <w:spacing w:after="0" w:line="240" w:lineRule="exact"/>
        <w:rPr>
          <w:rFonts w:ascii="Soberana Sans" w:hAnsi="Soberana Sans"/>
          <w:sz w:val="22"/>
          <w:szCs w:val="22"/>
          <w:lang w:val="es-MX"/>
        </w:rPr>
      </w:pPr>
    </w:p>
    <w:tbl>
      <w:tblPr>
        <w:tblW w:w="14017" w:type="dxa"/>
        <w:tblInd w:w="-5" w:type="dxa"/>
        <w:tblCellMar>
          <w:left w:w="70" w:type="dxa"/>
          <w:right w:w="70" w:type="dxa"/>
        </w:tblCellMar>
        <w:tblLook w:val="04A0" w:firstRow="1" w:lastRow="0" w:firstColumn="1" w:lastColumn="0" w:noHBand="0" w:noVBand="1"/>
      </w:tblPr>
      <w:tblGrid>
        <w:gridCol w:w="6190"/>
        <w:gridCol w:w="1633"/>
        <w:gridCol w:w="1358"/>
        <w:gridCol w:w="1541"/>
        <w:gridCol w:w="1662"/>
        <w:gridCol w:w="1633"/>
      </w:tblGrid>
      <w:tr w:rsidR="00CB4EF8" w:rsidRPr="00D536FA" w:rsidTr="00492764">
        <w:trPr>
          <w:trHeight w:val="380"/>
        </w:trPr>
        <w:tc>
          <w:tcPr>
            <w:tcW w:w="6190"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rsidR="00CB4EF8" w:rsidRPr="00D536FA" w:rsidRDefault="00CB4EF8" w:rsidP="00C37137">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DESCRIPCIÓN</w:t>
            </w:r>
          </w:p>
        </w:tc>
        <w:tc>
          <w:tcPr>
            <w:tcW w:w="6194" w:type="dxa"/>
            <w:gridSpan w:val="4"/>
            <w:tcBorders>
              <w:top w:val="single" w:sz="4" w:space="0" w:color="auto"/>
              <w:left w:val="nil"/>
              <w:bottom w:val="single" w:sz="4" w:space="0" w:color="auto"/>
              <w:right w:val="single" w:sz="4" w:space="0" w:color="000000"/>
            </w:tcBorders>
            <w:shd w:val="clear" w:color="auto" w:fill="800000"/>
            <w:noWrap/>
            <w:vAlign w:val="bottom"/>
            <w:hideMark/>
          </w:tcPr>
          <w:p w:rsidR="00CB4EF8" w:rsidRPr="00D536FA" w:rsidRDefault="00CB4EF8" w:rsidP="00C37137">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ANTIGÜEDAD</w:t>
            </w:r>
          </w:p>
        </w:tc>
        <w:tc>
          <w:tcPr>
            <w:tcW w:w="1633"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rsidR="00CB4EF8" w:rsidRPr="00D536FA" w:rsidRDefault="00CB4EF8" w:rsidP="00C37137">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SUMA</w:t>
            </w:r>
          </w:p>
        </w:tc>
      </w:tr>
      <w:tr w:rsidR="00CB4EF8" w:rsidRPr="00D536FA" w:rsidTr="00492764">
        <w:trPr>
          <w:trHeight w:val="380"/>
        </w:trPr>
        <w:tc>
          <w:tcPr>
            <w:tcW w:w="6190"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rsidR="00CB4EF8" w:rsidRPr="00D536FA" w:rsidRDefault="00CB4EF8" w:rsidP="00C37137">
            <w:pPr>
              <w:spacing w:after="0" w:line="240" w:lineRule="auto"/>
              <w:rPr>
                <w:rFonts w:ascii="Soberana Sans" w:eastAsia="Times New Roman" w:hAnsi="Soberana Sans" w:cs="Times New Roman"/>
                <w:color w:val="FFFFFF"/>
                <w:lang w:eastAsia="es-MX"/>
              </w:rPr>
            </w:pPr>
          </w:p>
        </w:tc>
        <w:tc>
          <w:tcPr>
            <w:tcW w:w="1633" w:type="dxa"/>
            <w:tcBorders>
              <w:top w:val="nil"/>
              <w:left w:val="nil"/>
              <w:bottom w:val="single" w:sz="4" w:space="0" w:color="auto"/>
              <w:right w:val="single" w:sz="4" w:space="0" w:color="auto"/>
            </w:tcBorders>
            <w:shd w:val="clear" w:color="auto" w:fill="800000"/>
            <w:noWrap/>
            <w:vAlign w:val="bottom"/>
            <w:hideMark/>
          </w:tcPr>
          <w:p w:rsidR="00CB4EF8" w:rsidRPr="00D536FA" w:rsidRDefault="00CB4EF8" w:rsidP="00C37137">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0 A 90</w:t>
            </w:r>
          </w:p>
        </w:tc>
        <w:tc>
          <w:tcPr>
            <w:tcW w:w="1358" w:type="dxa"/>
            <w:tcBorders>
              <w:top w:val="nil"/>
              <w:left w:val="nil"/>
              <w:bottom w:val="single" w:sz="4" w:space="0" w:color="auto"/>
              <w:right w:val="single" w:sz="4" w:space="0" w:color="auto"/>
            </w:tcBorders>
            <w:shd w:val="clear" w:color="auto" w:fill="800000"/>
            <w:noWrap/>
            <w:vAlign w:val="bottom"/>
            <w:hideMark/>
          </w:tcPr>
          <w:p w:rsidR="00CB4EF8" w:rsidRPr="00D536FA" w:rsidRDefault="00CB4EF8" w:rsidP="00C37137">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90 A 180</w:t>
            </w:r>
          </w:p>
        </w:tc>
        <w:tc>
          <w:tcPr>
            <w:tcW w:w="1541" w:type="dxa"/>
            <w:tcBorders>
              <w:top w:val="nil"/>
              <w:left w:val="nil"/>
              <w:bottom w:val="single" w:sz="4" w:space="0" w:color="auto"/>
              <w:right w:val="single" w:sz="4" w:space="0" w:color="auto"/>
            </w:tcBorders>
            <w:shd w:val="clear" w:color="auto" w:fill="800000"/>
            <w:noWrap/>
            <w:vAlign w:val="bottom"/>
            <w:hideMark/>
          </w:tcPr>
          <w:p w:rsidR="00CB4EF8" w:rsidRPr="00D536FA" w:rsidRDefault="00CB4EF8" w:rsidP="00C37137">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181 A 365</w:t>
            </w:r>
          </w:p>
        </w:tc>
        <w:tc>
          <w:tcPr>
            <w:tcW w:w="1662" w:type="dxa"/>
            <w:tcBorders>
              <w:top w:val="nil"/>
              <w:left w:val="nil"/>
              <w:bottom w:val="single" w:sz="4" w:space="0" w:color="auto"/>
              <w:right w:val="single" w:sz="4" w:space="0" w:color="auto"/>
            </w:tcBorders>
            <w:shd w:val="clear" w:color="auto" w:fill="800000"/>
            <w:noWrap/>
            <w:vAlign w:val="bottom"/>
            <w:hideMark/>
          </w:tcPr>
          <w:p w:rsidR="00CB4EF8" w:rsidRPr="00D536FA" w:rsidRDefault="00CB4EF8" w:rsidP="00C37137">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MÁS DE 365</w:t>
            </w:r>
          </w:p>
        </w:tc>
        <w:tc>
          <w:tcPr>
            <w:tcW w:w="1633"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rsidR="00CB4EF8" w:rsidRPr="00D536FA" w:rsidRDefault="00CB4EF8" w:rsidP="00C37137">
            <w:pPr>
              <w:spacing w:after="0" w:line="240" w:lineRule="auto"/>
              <w:rPr>
                <w:rFonts w:ascii="Soberana Sans" w:eastAsia="Times New Roman" w:hAnsi="Soberana Sans" w:cs="Times New Roman"/>
                <w:color w:val="FFFFFF"/>
                <w:lang w:eastAsia="es-MX"/>
              </w:rPr>
            </w:pPr>
          </w:p>
        </w:tc>
      </w:tr>
      <w:tr w:rsidR="00CB4EF8" w:rsidRPr="00D536FA" w:rsidTr="00DF710B">
        <w:trPr>
          <w:trHeight w:val="380"/>
        </w:trPr>
        <w:tc>
          <w:tcPr>
            <w:tcW w:w="6190" w:type="dxa"/>
            <w:tcBorders>
              <w:top w:val="nil"/>
              <w:left w:val="single" w:sz="4" w:space="0" w:color="auto"/>
              <w:bottom w:val="single" w:sz="4" w:space="0" w:color="auto"/>
              <w:right w:val="single" w:sz="4" w:space="0" w:color="auto"/>
            </w:tcBorders>
            <w:shd w:val="clear" w:color="auto" w:fill="auto"/>
            <w:noWrap/>
            <w:vAlign w:val="bottom"/>
            <w:hideMark/>
          </w:tcPr>
          <w:p w:rsidR="00CB4EF8" w:rsidRPr="00D536FA" w:rsidRDefault="00CB4EF8" w:rsidP="00C37137">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DEUDORES DIVERSOS POR COBRAR A CORTO PLAZO</w:t>
            </w:r>
          </w:p>
        </w:tc>
        <w:tc>
          <w:tcPr>
            <w:tcW w:w="1633" w:type="dxa"/>
            <w:tcBorders>
              <w:top w:val="nil"/>
              <w:left w:val="nil"/>
              <w:bottom w:val="single" w:sz="4" w:space="0" w:color="auto"/>
              <w:right w:val="single" w:sz="4" w:space="0" w:color="auto"/>
            </w:tcBorders>
            <w:shd w:val="clear" w:color="auto" w:fill="auto"/>
            <w:noWrap/>
            <w:vAlign w:val="bottom"/>
          </w:tcPr>
          <w:p w:rsidR="00CB4EF8" w:rsidRPr="00D536FA" w:rsidRDefault="00DF710B" w:rsidP="00DF710B">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358" w:type="dxa"/>
            <w:tcBorders>
              <w:top w:val="nil"/>
              <w:left w:val="nil"/>
              <w:bottom w:val="single" w:sz="4" w:space="0" w:color="auto"/>
              <w:right w:val="single" w:sz="4" w:space="0" w:color="auto"/>
            </w:tcBorders>
            <w:shd w:val="clear" w:color="auto" w:fill="auto"/>
            <w:noWrap/>
            <w:vAlign w:val="bottom"/>
            <w:hideMark/>
          </w:tcPr>
          <w:p w:rsidR="00CB4EF8" w:rsidRPr="00D536FA" w:rsidRDefault="00CB4EF8" w:rsidP="00DF710B">
            <w:pPr>
              <w:spacing w:after="0" w:line="240" w:lineRule="auto"/>
              <w:jc w:val="right"/>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r w:rsidR="00DF710B">
              <w:rPr>
                <w:rFonts w:ascii="Soberana Sans" w:eastAsia="Times New Roman" w:hAnsi="Soberana Sans" w:cs="Times New Roman"/>
                <w:color w:val="000000"/>
                <w:lang w:eastAsia="es-MX"/>
              </w:rPr>
              <w:t>-</w:t>
            </w:r>
          </w:p>
        </w:tc>
        <w:tc>
          <w:tcPr>
            <w:tcW w:w="1541" w:type="dxa"/>
            <w:tcBorders>
              <w:top w:val="nil"/>
              <w:left w:val="nil"/>
              <w:bottom w:val="single" w:sz="4" w:space="0" w:color="auto"/>
              <w:right w:val="single" w:sz="4" w:space="0" w:color="auto"/>
            </w:tcBorders>
            <w:shd w:val="clear" w:color="auto" w:fill="auto"/>
            <w:noWrap/>
            <w:vAlign w:val="bottom"/>
            <w:hideMark/>
          </w:tcPr>
          <w:p w:rsidR="00CB4EF8" w:rsidRPr="00D536FA" w:rsidRDefault="00CB4EF8" w:rsidP="00DF710B">
            <w:pPr>
              <w:spacing w:after="0" w:line="240" w:lineRule="auto"/>
              <w:jc w:val="right"/>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r w:rsidR="00DF710B">
              <w:rPr>
                <w:rFonts w:ascii="Soberana Sans" w:eastAsia="Times New Roman" w:hAnsi="Soberana Sans" w:cs="Times New Roman"/>
                <w:color w:val="000000"/>
                <w:lang w:eastAsia="es-MX"/>
              </w:rPr>
              <w:t>-</w:t>
            </w:r>
          </w:p>
        </w:tc>
        <w:tc>
          <w:tcPr>
            <w:tcW w:w="1662" w:type="dxa"/>
            <w:tcBorders>
              <w:top w:val="nil"/>
              <w:left w:val="nil"/>
              <w:bottom w:val="single" w:sz="4" w:space="0" w:color="auto"/>
              <w:right w:val="single" w:sz="4" w:space="0" w:color="auto"/>
            </w:tcBorders>
            <w:shd w:val="clear" w:color="auto" w:fill="auto"/>
            <w:noWrap/>
            <w:vAlign w:val="bottom"/>
            <w:hideMark/>
          </w:tcPr>
          <w:p w:rsidR="00CB4EF8" w:rsidRPr="00D536FA" w:rsidRDefault="00DF710B" w:rsidP="00DF710B">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633" w:type="dxa"/>
            <w:tcBorders>
              <w:top w:val="nil"/>
              <w:left w:val="nil"/>
              <w:bottom w:val="single" w:sz="4" w:space="0" w:color="auto"/>
              <w:right w:val="single" w:sz="4" w:space="0" w:color="auto"/>
            </w:tcBorders>
            <w:shd w:val="clear" w:color="auto" w:fill="auto"/>
            <w:noWrap/>
            <w:vAlign w:val="bottom"/>
          </w:tcPr>
          <w:p w:rsidR="00CB4EF8" w:rsidRPr="00D536FA" w:rsidRDefault="00DF710B" w:rsidP="00DF710B">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r>
    </w:tbl>
    <w:p w:rsidR="00CB4EF8" w:rsidRDefault="00CB4EF8" w:rsidP="00CB4EF8">
      <w:pPr>
        <w:pStyle w:val="ROMANOS"/>
        <w:spacing w:after="0" w:line="240" w:lineRule="exact"/>
        <w:ind w:left="0" w:firstLine="0"/>
        <w:rPr>
          <w:rFonts w:ascii="Soberana Sans" w:hAnsi="Soberana Sans"/>
          <w:b/>
          <w:sz w:val="22"/>
          <w:szCs w:val="22"/>
          <w:lang w:val="es-MX"/>
        </w:rPr>
      </w:pPr>
    </w:p>
    <w:p w:rsidR="00CB4EF8" w:rsidRPr="00D536FA" w:rsidRDefault="00CB4EF8" w:rsidP="00CB4EF8">
      <w:pPr>
        <w:pStyle w:val="ROMANOS"/>
        <w:spacing w:after="0" w:line="240" w:lineRule="exact"/>
        <w:ind w:left="0" w:firstLine="0"/>
        <w:rPr>
          <w:rFonts w:ascii="Soberana Sans" w:hAnsi="Soberana Sans"/>
          <w:b/>
          <w:sz w:val="22"/>
          <w:szCs w:val="22"/>
          <w:lang w:val="es-MX"/>
        </w:rPr>
      </w:pPr>
    </w:p>
    <w:p w:rsidR="00CB4EF8" w:rsidRPr="00D536FA" w:rsidRDefault="00CB4EF8" w:rsidP="00CB4EF8">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        </w:t>
      </w:r>
      <w:r w:rsidRPr="00C83BBA">
        <w:rPr>
          <w:rFonts w:ascii="Soberana Sans" w:hAnsi="Soberana Sans"/>
          <w:b/>
          <w:sz w:val="22"/>
          <w:szCs w:val="22"/>
          <w:lang w:val="es-MX"/>
        </w:rPr>
        <w:t>Bienes</w:t>
      </w:r>
      <w:r w:rsidRPr="00D536FA">
        <w:rPr>
          <w:rFonts w:ascii="Soberana Sans" w:hAnsi="Soberana Sans"/>
          <w:b/>
          <w:sz w:val="22"/>
          <w:szCs w:val="22"/>
          <w:lang w:val="es-MX"/>
        </w:rPr>
        <w:t xml:space="preserve"> Disponibles para su Transformación o Consumo (inventarios)</w:t>
      </w:r>
    </w:p>
    <w:p w:rsidR="00CB4EF8" w:rsidRPr="00D536FA"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4.</w:t>
      </w:r>
      <w:r w:rsidRPr="00D536FA">
        <w:rPr>
          <w:rFonts w:ascii="Soberana Sans" w:hAnsi="Soberana Sans"/>
          <w:sz w:val="22"/>
          <w:szCs w:val="22"/>
          <w:lang w:val="es-MX"/>
        </w:rPr>
        <w:tab/>
        <w:t>No se cuenta con bienes disponibles para su tra</w:t>
      </w:r>
      <w:r w:rsidR="00627173">
        <w:rPr>
          <w:rFonts w:ascii="Soberana Sans" w:hAnsi="Soberana Sans"/>
          <w:sz w:val="22"/>
          <w:szCs w:val="22"/>
          <w:lang w:val="es-MX"/>
        </w:rPr>
        <w:t>n</w:t>
      </w:r>
      <w:r w:rsidRPr="00D536FA">
        <w:rPr>
          <w:rFonts w:ascii="Soberana Sans" w:hAnsi="Soberana Sans"/>
          <w:sz w:val="22"/>
          <w:szCs w:val="22"/>
          <w:lang w:val="es-MX"/>
        </w:rPr>
        <w:t>sformación.</w:t>
      </w:r>
    </w:p>
    <w:p w:rsidR="00CB4EF8" w:rsidRPr="00D536FA"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5.</w:t>
      </w:r>
      <w:r>
        <w:rPr>
          <w:rFonts w:ascii="Soberana Sans" w:hAnsi="Soberana Sans"/>
          <w:sz w:val="22"/>
          <w:szCs w:val="22"/>
          <w:lang w:val="es-MX"/>
        </w:rPr>
        <w:tab/>
        <w:t xml:space="preserve">No se cuenta a la fecha con </w:t>
      </w:r>
      <w:r w:rsidRPr="00D536FA">
        <w:rPr>
          <w:rFonts w:ascii="Soberana Sans" w:hAnsi="Soberana Sans"/>
          <w:sz w:val="22"/>
          <w:szCs w:val="22"/>
          <w:lang w:val="es-MX"/>
        </w:rPr>
        <w:t xml:space="preserve">manejo de </w:t>
      </w:r>
      <w:r>
        <w:rPr>
          <w:rFonts w:ascii="Soberana Sans" w:hAnsi="Soberana Sans"/>
          <w:sz w:val="22"/>
          <w:szCs w:val="22"/>
          <w:lang w:val="es-MX"/>
        </w:rPr>
        <w:t xml:space="preserve">un </w:t>
      </w:r>
      <w:r w:rsidRPr="00D536FA">
        <w:rPr>
          <w:rFonts w:ascii="Soberana Sans" w:hAnsi="Soberana Sans"/>
          <w:sz w:val="22"/>
          <w:szCs w:val="22"/>
          <w:lang w:val="es-MX"/>
        </w:rPr>
        <w:t xml:space="preserve">almacén. </w:t>
      </w:r>
    </w:p>
    <w:p w:rsidR="00CB4EF8" w:rsidRPr="00D536FA" w:rsidRDefault="00CB4EF8" w:rsidP="00CB4EF8">
      <w:pPr>
        <w:pStyle w:val="ROMANOS"/>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ab/>
      </w:r>
      <w:r w:rsidRPr="00C83BBA">
        <w:rPr>
          <w:rFonts w:ascii="Soberana Sans" w:hAnsi="Soberana Sans"/>
          <w:b/>
          <w:sz w:val="22"/>
          <w:szCs w:val="22"/>
          <w:lang w:val="es-MX"/>
        </w:rPr>
        <w:t>Inversiones</w:t>
      </w:r>
      <w:r w:rsidRPr="00D536FA">
        <w:rPr>
          <w:rFonts w:ascii="Soberana Sans" w:hAnsi="Soberana Sans"/>
          <w:b/>
          <w:sz w:val="22"/>
          <w:szCs w:val="22"/>
          <w:lang w:val="es-MX"/>
        </w:rPr>
        <w:t xml:space="preserve"> Financieras</w:t>
      </w:r>
    </w:p>
    <w:p w:rsidR="00CB4EF8" w:rsidRPr="00D536FA"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6.</w:t>
      </w:r>
      <w:r w:rsidRPr="00D536FA">
        <w:rPr>
          <w:rFonts w:ascii="Soberana Sans" w:hAnsi="Soberana Sans"/>
          <w:sz w:val="22"/>
          <w:szCs w:val="22"/>
          <w:lang w:val="es-MX"/>
        </w:rPr>
        <w:tab/>
        <w:t>No se cuenta con inversiones financieras.</w:t>
      </w:r>
    </w:p>
    <w:p w:rsidR="00CB4EF8"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7.</w:t>
      </w:r>
      <w:r w:rsidRPr="00D536FA">
        <w:rPr>
          <w:rFonts w:ascii="Soberana Sans" w:hAnsi="Soberana Sans"/>
          <w:sz w:val="22"/>
          <w:szCs w:val="22"/>
          <w:lang w:val="es-MX"/>
        </w:rPr>
        <w:tab/>
        <w:t>No se cuenta con participaciones y aportaciones de capital.</w:t>
      </w:r>
    </w:p>
    <w:p w:rsidR="00CB4EF8" w:rsidRDefault="00CB4EF8" w:rsidP="00CB4EF8">
      <w:pPr>
        <w:pStyle w:val="ROMANOS"/>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r w:rsidRPr="00C83BBA">
        <w:rPr>
          <w:rFonts w:ascii="Soberana Sans" w:hAnsi="Soberana Sans"/>
          <w:b/>
          <w:sz w:val="22"/>
          <w:szCs w:val="22"/>
          <w:lang w:val="es-MX"/>
        </w:rPr>
        <w:t>Bienes Muebles</w:t>
      </w:r>
      <w:r w:rsidRPr="00D536FA">
        <w:rPr>
          <w:rFonts w:ascii="Soberana Sans" w:hAnsi="Soberana Sans"/>
          <w:b/>
          <w:sz w:val="22"/>
          <w:szCs w:val="22"/>
          <w:lang w:val="es-MX"/>
        </w:rPr>
        <w:t>, Inmuebles e Intangibles</w:t>
      </w:r>
    </w:p>
    <w:p w:rsidR="00CB4EF8" w:rsidRPr="00D536FA" w:rsidRDefault="00CB4EF8" w:rsidP="00DF710B">
      <w:pPr>
        <w:pStyle w:val="ROMANOS"/>
        <w:spacing w:after="0" w:line="240" w:lineRule="exact"/>
        <w:ind w:left="0" w:firstLine="0"/>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sz w:val="22"/>
          <w:szCs w:val="22"/>
          <w:lang w:val="es-MX"/>
        </w:rPr>
      </w:pPr>
      <w:r w:rsidRPr="00591CDB">
        <w:rPr>
          <w:rFonts w:ascii="Soberana Sans" w:hAnsi="Soberana Sans"/>
          <w:b/>
          <w:sz w:val="22"/>
          <w:szCs w:val="22"/>
          <w:lang w:val="es-MX"/>
        </w:rPr>
        <w:t>8.</w:t>
      </w:r>
      <w:r w:rsidRPr="00D536FA">
        <w:rPr>
          <w:rFonts w:ascii="Soberana Sans" w:hAnsi="Soberana Sans"/>
          <w:sz w:val="22"/>
          <w:szCs w:val="22"/>
          <w:lang w:val="es-MX"/>
        </w:rPr>
        <w:tab/>
        <w:t>Como saldo en la cuenta de</w:t>
      </w:r>
      <w:r>
        <w:rPr>
          <w:rFonts w:ascii="Soberana Sans" w:hAnsi="Soberana Sans"/>
          <w:sz w:val="22"/>
          <w:szCs w:val="22"/>
          <w:lang w:val="es-MX"/>
        </w:rPr>
        <w:t xml:space="preserve"> Activo no Circulante se tiene Bienes Muebles por un importe de $ </w:t>
      </w:r>
      <w:r w:rsidR="00777D2A" w:rsidRPr="00777D2A">
        <w:rPr>
          <w:rFonts w:ascii="Soberana Sans" w:hAnsi="Soberana Sans"/>
          <w:sz w:val="22"/>
          <w:szCs w:val="22"/>
          <w:lang w:val="es-MX"/>
        </w:rPr>
        <w:t>9,380,104</w:t>
      </w:r>
      <w:r>
        <w:rPr>
          <w:rFonts w:ascii="Soberana Sans" w:hAnsi="Soberana Sans"/>
          <w:sz w:val="22"/>
          <w:szCs w:val="22"/>
          <w:lang w:val="es-MX"/>
        </w:rPr>
        <w:t>. y Activos Intangibles por $ 537,918.</w:t>
      </w:r>
    </w:p>
    <w:p w:rsidR="00CB4EF8" w:rsidRPr="00D536FA" w:rsidRDefault="00CB4EF8" w:rsidP="00CB4EF8">
      <w:pPr>
        <w:pStyle w:val="ROMANOS"/>
        <w:spacing w:after="0" w:line="240" w:lineRule="exact"/>
        <w:ind w:left="0" w:firstLine="0"/>
        <w:rPr>
          <w:rFonts w:ascii="Soberana Sans" w:hAnsi="Soberana Sans"/>
          <w:sz w:val="22"/>
          <w:szCs w:val="22"/>
          <w:lang w:val="es-MX"/>
        </w:rPr>
      </w:pPr>
    </w:p>
    <w:p w:rsidR="00CB4EF8" w:rsidRDefault="00CB4EF8" w:rsidP="00CB4EF8">
      <w:pPr>
        <w:pStyle w:val="ROMANOS"/>
        <w:spacing w:after="0" w:line="240" w:lineRule="exact"/>
        <w:rPr>
          <w:rFonts w:ascii="Soberana Sans" w:hAnsi="Soberana Sans"/>
          <w:sz w:val="22"/>
          <w:szCs w:val="22"/>
          <w:lang w:val="es-MX"/>
        </w:rPr>
      </w:pPr>
    </w:p>
    <w:p w:rsidR="00DF710B" w:rsidRDefault="00DF710B" w:rsidP="00CB4EF8">
      <w:pPr>
        <w:pStyle w:val="ROMANOS"/>
        <w:spacing w:after="0" w:line="240" w:lineRule="exact"/>
        <w:rPr>
          <w:rFonts w:ascii="Soberana Sans" w:hAnsi="Soberana Sans"/>
          <w:sz w:val="22"/>
          <w:szCs w:val="22"/>
          <w:lang w:val="es-MX"/>
        </w:rPr>
      </w:pPr>
    </w:p>
    <w:p w:rsidR="00DF710B" w:rsidRPr="00D536FA" w:rsidRDefault="00DF710B" w:rsidP="00CB4EF8">
      <w:pPr>
        <w:pStyle w:val="ROMANOS"/>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9.</w:t>
      </w:r>
      <w:r w:rsidRPr="00D536FA">
        <w:rPr>
          <w:rFonts w:ascii="Soberana Sans" w:hAnsi="Soberana Sans"/>
          <w:b/>
          <w:sz w:val="22"/>
          <w:szCs w:val="22"/>
          <w:lang w:val="es-MX"/>
        </w:rPr>
        <w:tab/>
      </w:r>
      <w:r w:rsidRPr="00656E8E">
        <w:rPr>
          <w:rFonts w:ascii="Soberana Sans" w:hAnsi="Soberana Sans"/>
          <w:b/>
          <w:sz w:val="22"/>
          <w:szCs w:val="22"/>
          <w:lang w:val="es-MX"/>
        </w:rPr>
        <w:t>Estimaciones</w:t>
      </w:r>
      <w:r w:rsidRPr="00D536FA">
        <w:rPr>
          <w:rFonts w:ascii="Soberana Sans" w:hAnsi="Soberana Sans"/>
          <w:b/>
          <w:sz w:val="22"/>
          <w:szCs w:val="22"/>
          <w:lang w:val="es-MX"/>
        </w:rPr>
        <w:t xml:space="preserve"> y Deterioros</w:t>
      </w:r>
    </w:p>
    <w:p w:rsidR="00CB4EF8" w:rsidRPr="00D536FA"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No se efectuaron estimaciones y no se reconocieron deterioros</w:t>
      </w:r>
      <w:r>
        <w:rPr>
          <w:rFonts w:ascii="Soberana Sans" w:hAnsi="Soberana Sans"/>
          <w:sz w:val="22"/>
          <w:szCs w:val="22"/>
          <w:lang w:val="es-MX"/>
        </w:rPr>
        <w:t xml:space="preserve"> en e</w:t>
      </w:r>
      <w:r w:rsidR="001C0617">
        <w:rPr>
          <w:rFonts w:ascii="Soberana Sans" w:hAnsi="Soberana Sans"/>
          <w:sz w:val="22"/>
          <w:szCs w:val="22"/>
          <w:lang w:val="es-MX"/>
        </w:rPr>
        <w:t>l</w:t>
      </w:r>
      <w:r>
        <w:rPr>
          <w:rFonts w:ascii="Soberana Sans" w:hAnsi="Soberana Sans"/>
          <w:sz w:val="22"/>
          <w:szCs w:val="22"/>
          <w:lang w:val="es-MX"/>
        </w:rPr>
        <w:t xml:space="preserve"> primer trimestre</w:t>
      </w:r>
      <w:r w:rsidR="00777D2A">
        <w:rPr>
          <w:rFonts w:ascii="Soberana Sans" w:hAnsi="Soberana Sans"/>
          <w:sz w:val="22"/>
          <w:szCs w:val="22"/>
          <w:lang w:val="es-MX"/>
        </w:rPr>
        <w:t>,</w:t>
      </w:r>
      <w:r w:rsidR="00777D2A" w:rsidRPr="00777D2A">
        <w:rPr>
          <w:rFonts w:ascii="Soberana Sans" w:hAnsi="Soberana Sans"/>
          <w:sz w:val="22"/>
          <w:szCs w:val="22"/>
          <w:lang w:val="es-MX"/>
        </w:rPr>
        <w:t xml:space="preserve"> </w:t>
      </w:r>
      <w:r w:rsidR="00777D2A">
        <w:rPr>
          <w:rFonts w:ascii="Soberana Sans" w:hAnsi="Soberana Sans"/>
          <w:sz w:val="22"/>
          <w:szCs w:val="22"/>
          <w:lang w:val="es-MX"/>
        </w:rPr>
        <w:t>segundo trimestre y tercer trimestre</w:t>
      </w:r>
      <w:r>
        <w:rPr>
          <w:rFonts w:ascii="Soberana Sans" w:hAnsi="Soberana Sans"/>
          <w:sz w:val="22"/>
          <w:szCs w:val="22"/>
          <w:lang w:val="es-MX"/>
        </w:rPr>
        <w:t xml:space="preserve"> del ejercicio fiscal 2018, </w:t>
      </w:r>
      <w:r w:rsidR="00777D2A">
        <w:rPr>
          <w:rFonts w:ascii="Soberana Sans" w:hAnsi="Soberana Sans"/>
          <w:sz w:val="22"/>
          <w:szCs w:val="22"/>
          <w:lang w:val="es-MX"/>
        </w:rPr>
        <w:t xml:space="preserve">y se tiene registrado </w:t>
      </w:r>
      <w:r w:rsidR="001C0617">
        <w:rPr>
          <w:rFonts w:ascii="Soberana Sans" w:hAnsi="Soberana Sans"/>
          <w:sz w:val="22"/>
          <w:szCs w:val="22"/>
          <w:lang w:val="es-MX"/>
        </w:rPr>
        <w:t xml:space="preserve">en </w:t>
      </w:r>
      <w:r w:rsidR="00777D2A">
        <w:rPr>
          <w:rFonts w:ascii="Soberana Sans" w:hAnsi="Soberana Sans"/>
          <w:sz w:val="22"/>
          <w:szCs w:val="22"/>
          <w:lang w:val="es-MX"/>
        </w:rPr>
        <w:t xml:space="preserve">depreciación por </w:t>
      </w:r>
      <w:r>
        <w:rPr>
          <w:rFonts w:ascii="Soberana Sans" w:hAnsi="Soberana Sans"/>
          <w:sz w:val="22"/>
          <w:szCs w:val="22"/>
          <w:lang w:val="es-MX"/>
        </w:rPr>
        <w:t>$3</w:t>
      </w:r>
      <w:r w:rsidR="001C0617">
        <w:rPr>
          <w:rFonts w:ascii="Soberana Sans" w:hAnsi="Soberana Sans"/>
          <w:sz w:val="22"/>
          <w:szCs w:val="22"/>
          <w:lang w:val="es-MX"/>
        </w:rPr>
        <w:t>, 232,715</w:t>
      </w:r>
      <w:r w:rsidR="00777D2A">
        <w:rPr>
          <w:rFonts w:ascii="Soberana Sans" w:hAnsi="Soberana Sans"/>
          <w:sz w:val="22"/>
          <w:szCs w:val="22"/>
          <w:lang w:val="es-MX"/>
        </w:rPr>
        <w:t>.</w:t>
      </w:r>
    </w:p>
    <w:p w:rsidR="00CB4EF8" w:rsidRPr="00D536FA" w:rsidRDefault="00CB4EF8" w:rsidP="00CB4EF8">
      <w:pPr>
        <w:pStyle w:val="ROMANOS"/>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10.</w:t>
      </w:r>
      <w:r w:rsidRPr="00D536FA">
        <w:rPr>
          <w:rFonts w:ascii="Soberana Sans" w:hAnsi="Soberana Sans"/>
          <w:b/>
          <w:sz w:val="22"/>
          <w:szCs w:val="22"/>
          <w:lang w:val="es-MX"/>
        </w:rPr>
        <w:tab/>
      </w:r>
      <w:r w:rsidRPr="00656E8E">
        <w:rPr>
          <w:rFonts w:ascii="Soberana Sans" w:hAnsi="Soberana Sans"/>
          <w:b/>
          <w:sz w:val="22"/>
          <w:szCs w:val="22"/>
          <w:lang w:val="es-MX"/>
        </w:rPr>
        <w:t>Otros</w:t>
      </w:r>
      <w:r w:rsidRPr="00D536FA">
        <w:rPr>
          <w:rFonts w:ascii="Soberana Sans" w:hAnsi="Soberana Sans"/>
          <w:b/>
          <w:sz w:val="22"/>
          <w:szCs w:val="22"/>
          <w:lang w:val="es-MX"/>
        </w:rPr>
        <w:t xml:space="preserve"> Activos</w:t>
      </w:r>
    </w:p>
    <w:p w:rsidR="00CB4EF8" w:rsidRPr="00D536FA"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No</w:t>
      </w:r>
      <w:r>
        <w:rPr>
          <w:rFonts w:ascii="Soberana Sans" w:hAnsi="Soberana Sans"/>
          <w:sz w:val="22"/>
          <w:szCs w:val="22"/>
          <w:lang w:val="es-MX"/>
        </w:rPr>
        <w:t xml:space="preserve"> se tienen</w:t>
      </w:r>
      <w:r w:rsidRPr="00D536FA">
        <w:rPr>
          <w:rFonts w:ascii="Soberana Sans" w:hAnsi="Soberana Sans"/>
          <w:sz w:val="22"/>
          <w:szCs w:val="22"/>
          <w:lang w:val="es-MX"/>
        </w:rPr>
        <w:t xml:space="preserve"> cuentas de otros activos.</w:t>
      </w:r>
    </w:p>
    <w:p w:rsidR="00CB4EF8" w:rsidRDefault="00CB4EF8" w:rsidP="00CB4EF8">
      <w:pPr>
        <w:tabs>
          <w:tab w:val="left" w:pos="7443"/>
        </w:tabs>
        <w:rPr>
          <w:rFonts w:ascii="Soberana Sans" w:hAnsi="Soberana Sans"/>
        </w:rPr>
      </w:pPr>
    </w:p>
    <w:p w:rsidR="00CB4EF8" w:rsidRPr="00D536FA" w:rsidRDefault="00CB4EF8" w:rsidP="00CB4EF8">
      <w:pPr>
        <w:tabs>
          <w:tab w:val="left" w:pos="7443"/>
        </w:tabs>
        <w:rPr>
          <w:rFonts w:ascii="Soberana Sans" w:hAnsi="Soberana Sans"/>
        </w:rPr>
      </w:pPr>
      <w:r w:rsidRPr="00D536FA">
        <w:rPr>
          <w:rFonts w:ascii="Soberana Sans" w:hAnsi="Soberana Sans"/>
          <w:b/>
        </w:rPr>
        <w:t>Pasivo</w:t>
      </w:r>
    </w:p>
    <w:p w:rsidR="00CB4EF8" w:rsidRDefault="00CB4EF8" w:rsidP="00CB4EF8">
      <w:pPr>
        <w:pStyle w:val="ROMANOS"/>
        <w:numPr>
          <w:ilvl w:val="0"/>
          <w:numId w:val="5"/>
        </w:numPr>
        <w:spacing w:after="0" w:line="240" w:lineRule="exact"/>
        <w:ind w:left="719"/>
        <w:rPr>
          <w:rFonts w:ascii="Soberana Sans" w:hAnsi="Soberana Sans"/>
          <w:sz w:val="22"/>
          <w:szCs w:val="22"/>
          <w:lang w:val="es-MX"/>
        </w:rPr>
      </w:pPr>
      <w:r w:rsidRPr="00A3254B">
        <w:rPr>
          <w:rFonts w:ascii="Soberana Sans" w:hAnsi="Soberana Sans"/>
          <w:sz w:val="22"/>
          <w:szCs w:val="22"/>
          <w:lang w:val="es-MX"/>
        </w:rPr>
        <w:t>El rubro de cuentas y documentos por pagar</w:t>
      </w:r>
      <w:r>
        <w:rPr>
          <w:rFonts w:ascii="Soberana Sans" w:hAnsi="Soberana Sans"/>
          <w:sz w:val="22"/>
          <w:szCs w:val="22"/>
          <w:lang w:val="es-MX"/>
        </w:rPr>
        <w:t xml:space="preserve"> </w:t>
      </w:r>
      <w:r w:rsidR="000561A7">
        <w:rPr>
          <w:rFonts w:ascii="Soberana Sans" w:hAnsi="Soberana Sans"/>
          <w:sz w:val="22"/>
          <w:szCs w:val="22"/>
          <w:lang w:val="es-MX"/>
        </w:rPr>
        <w:t xml:space="preserve">es por retenciones de ISR por remuneraciones y honorarios profesionales, </w:t>
      </w:r>
      <w:r>
        <w:rPr>
          <w:rFonts w:ascii="Soberana Sans" w:hAnsi="Soberana Sans"/>
          <w:sz w:val="22"/>
          <w:szCs w:val="22"/>
          <w:lang w:val="es-MX"/>
        </w:rPr>
        <w:t xml:space="preserve">por un monto de $ </w:t>
      </w:r>
      <w:r w:rsidR="00777D2A">
        <w:rPr>
          <w:rFonts w:ascii="Soberana Sans" w:hAnsi="Soberana Sans"/>
          <w:sz w:val="22"/>
          <w:szCs w:val="22"/>
          <w:lang w:val="es-MX"/>
        </w:rPr>
        <w:t>314,872.</w:t>
      </w:r>
      <w:r>
        <w:rPr>
          <w:rFonts w:ascii="Soberana Sans" w:hAnsi="Soberana Sans"/>
          <w:sz w:val="22"/>
          <w:szCs w:val="22"/>
          <w:lang w:val="es-MX"/>
        </w:rPr>
        <w:t xml:space="preserve"> </w:t>
      </w:r>
      <w:r w:rsidRPr="00D536FA">
        <w:rPr>
          <w:rFonts w:ascii="Soberana Sans" w:hAnsi="Soberana Sans"/>
          <w:sz w:val="22"/>
          <w:szCs w:val="22"/>
          <w:lang w:val="es-MX"/>
        </w:rPr>
        <w:t>se integra de la siguiente manera:</w:t>
      </w:r>
    </w:p>
    <w:tbl>
      <w:tblPr>
        <w:tblW w:w="13512" w:type="dxa"/>
        <w:jc w:val="center"/>
        <w:tblCellMar>
          <w:left w:w="70" w:type="dxa"/>
          <w:right w:w="70" w:type="dxa"/>
        </w:tblCellMar>
        <w:tblLook w:val="04A0" w:firstRow="1" w:lastRow="0" w:firstColumn="1" w:lastColumn="0" w:noHBand="0" w:noVBand="1"/>
      </w:tblPr>
      <w:tblGrid>
        <w:gridCol w:w="5967"/>
        <w:gridCol w:w="1574"/>
        <w:gridCol w:w="1309"/>
        <w:gridCol w:w="1485"/>
        <w:gridCol w:w="1603"/>
        <w:gridCol w:w="1574"/>
      </w:tblGrid>
      <w:tr w:rsidR="00492764" w:rsidRPr="00D536FA" w:rsidTr="00492764">
        <w:trPr>
          <w:trHeight w:val="660"/>
          <w:jc w:val="center"/>
        </w:trPr>
        <w:tc>
          <w:tcPr>
            <w:tcW w:w="5967"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rsidR="00492764" w:rsidRPr="00D536FA" w:rsidRDefault="00492764" w:rsidP="0015205F">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DESCRIPCIÓN</w:t>
            </w:r>
          </w:p>
        </w:tc>
        <w:tc>
          <w:tcPr>
            <w:tcW w:w="5971" w:type="dxa"/>
            <w:gridSpan w:val="4"/>
            <w:tcBorders>
              <w:top w:val="single" w:sz="4" w:space="0" w:color="auto"/>
              <w:left w:val="nil"/>
              <w:bottom w:val="single" w:sz="4" w:space="0" w:color="auto"/>
              <w:right w:val="single" w:sz="4" w:space="0" w:color="000000"/>
            </w:tcBorders>
            <w:shd w:val="clear" w:color="auto" w:fill="800000"/>
            <w:noWrap/>
            <w:vAlign w:val="bottom"/>
            <w:hideMark/>
          </w:tcPr>
          <w:p w:rsidR="00492764" w:rsidRPr="00D536FA" w:rsidRDefault="00492764" w:rsidP="0015205F">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ANTIGÜEDAD</w:t>
            </w:r>
          </w:p>
        </w:tc>
        <w:tc>
          <w:tcPr>
            <w:tcW w:w="1574"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rsidR="00492764" w:rsidRPr="00D536FA" w:rsidRDefault="00492764" w:rsidP="0015205F">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SUMA</w:t>
            </w:r>
          </w:p>
        </w:tc>
      </w:tr>
      <w:tr w:rsidR="00492764" w:rsidRPr="00D536FA" w:rsidTr="00492764">
        <w:trPr>
          <w:trHeight w:val="660"/>
          <w:jc w:val="center"/>
        </w:trPr>
        <w:tc>
          <w:tcPr>
            <w:tcW w:w="5967"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rsidR="00492764" w:rsidRPr="00D536FA" w:rsidRDefault="00492764" w:rsidP="0015205F">
            <w:pPr>
              <w:spacing w:after="0" w:line="240" w:lineRule="auto"/>
              <w:rPr>
                <w:rFonts w:ascii="Soberana Sans" w:eastAsia="Times New Roman" w:hAnsi="Soberana Sans" w:cs="Times New Roman"/>
                <w:color w:val="FFFFFF"/>
                <w:lang w:eastAsia="es-MX"/>
              </w:rPr>
            </w:pPr>
          </w:p>
        </w:tc>
        <w:tc>
          <w:tcPr>
            <w:tcW w:w="1574" w:type="dxa"/>
            <w:tcBorders>
              <w:top w:val="nil"/>
              <w:left w:val="nil"/>
              <w:bottom w:val="single" w:sz="4" w:space="0" w:color="auto"/>
              <w:right w:val="single" w:sz="4" w:space="0" w:color="auto"/>
            </w:tcBorders>
            <w:shd w:val="clear" w:color="auto" w:fill="800000"/>
            <w:noWrap/>
            <w:vAlign w:val="bottom"/>
            <w:hideMark/>
          </w:tcPr>
          <w:p w:rsidR="00492764" w:rsidRPr="00D536FA" w:rsidRDefault="00492764" w:rsidP="0015205F">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 xml:space="preserve">0 </w:t>
            </w:r>
            <w:proofErr w:type="gramStart"/>
            <w:r w:rsidRPr="00D536FA">
              <w:rPr>
                <w:rFonts w:ascii="Soberana Sans" w:eastAsia="Times New Roman" w:hAnsi="Soberana Sans" w:cs="Times New Roman"/>
                <w:color w:val="FFFFFF"/>
                <w:lang w:eastAsia="es-MX"/>
              </w:rPr>
              <w:t>A</w:t>
            </w:r>
            <w:proofErr w:type="gramEnd"/>
            <w:r w:rsidRPr="00D536FA">
              <w:rPr>
                <w:rFonts w:ascii="Soberana Sans" w:eastAsia="Times New Roman" w:hAnsi="Soberana Sans" w:cs="Times New Roman"/>
                <w:color w:val="FFFFFF"/>
                <w:lang w:eastAsia="es-MX"/>
              </w:rPr>
              <w:t xml:space="preserve"> 90</w:t>
            </w:r>
          </w:p>
        </w:tc>
        <w:tc>
          <w:tcPr>
            <w:tcW w:w="1309" w:type="dxa"/>
            <w:tcBorders>
              <w:top w:val="nil"/>
              <w:left w:val="nil"/>
              <w:bottom w:val="single" w:sz="4" w:space="0" w:color="auto"/>
              <w:right w:val="single" w:sz="4" w:space="0" w:color="auto"/>
            </w:tcBorders>
            <w:shd w:val="clear" w:color="auto" w:fill="800000"/>
            <w:noWrap/>
            <w:vAlign w:val="bottom"/>
            <w:hideMark/>
          </w:tcPr>
          <w:p w:rsidR="00492764" w:rsidRPr="00D536FA" w:rsidRDefault="00492764" w:rsidP="0015205F">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 xml:space="preserve">90 </w:t>
            </w:r>
            <w:proofErr w:type="gramStart"/>
            <w:r w:rsidRPr="00D536FA">
              <w:rPr>
                <w:rFonts w:ascii="Soberana Sans" w:eastAsia="Times New Roman" w:hAnsi="Soberana Sans" w:cs="Times New Roman"/>
                <w:color w:val="FFFFFF"/>
                <w:lang w:eastAsia="es-MX"/>
              </w:rPr>
              <w:t>A</w:t>
            </w:r>
            <w:proofErr w:type="gramEnd"/>
            <w:r w:rsidRPr="00D536FA">
              <w:rPr>
                <w:rFonts w:ascii="Soberana Sans" w:eastAsia="Times New Roman" w:hAnsi="Soberana Sans" w:cs="Times New Roman"/>
                <w:color w:val="FFFFFF"/>
                <w:lang w:eastAsia="es-MX"/>
              </w:rPr>
              <w:t xml:space="preserve"> 180</w:t>
            </w:r>
          </w:p>
        </w:tc>
        <w:tc>
          <w:tcPr>
            <w:tcW w:w="1485" w:type="dxa"/>
            <w:tcBorders>
              <w:top w:val="nil"/>
              <w:left w:val="nil"/>
              <w:bottom w:val="single" w:sz="4" w:space="0" w:color="auto"/>
              <w:right w:val="single" w:sz="4" w:space="0" w:color="auto"/>
            </w:tcBorders>
            <w:shd w:val="clear" w:color="auto" w:fill="800000"/>
            <w:noWrap/>
            <w:vAlign w:val="bottom"/>
            <w:hideMark/>
          </w:tcPr>
          <w:p w:rsidR="00492764" w:rsidRPr="00D536FA" w:rsidRDefault="00492764" w:rsidP="0015205F">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 xml:space="preserve">181 </w:t>
            </w:r>
            <w:proofErr w:type="gramStart"/>
            <w:r w:rsidRPr="00D536FA">
              <w:rPr>
                <w:rFonts w:ascii="Soberana Sans" w:eastAsia="Times New Roman" w:hAnsi="Soberana Sans" w:cs="Times New Roman"/>
                <w:color w:val="FFFFFF"/>
                <w:lang w:eastAsia="es-MX"/>
              </w:rPr>
              <w:t>A</w:t>
            </w:r>
            <w:proofErr w:type="gramEnd"/>
            <w:r w:rsidRPr="00D536FA">
              <w:rPr>
                <w:rFonts w:ascii="Soberana Sans" w:eastAsia="Times New Roman" w:hAnsi="Soberana Sans" w:cs="Times New Roman"/>
                <w:color w:val="FFFFFF"/>
                <w:lang w:eastAsia="es-MX"/>
              </w:rPr>
              <w:t xml:space="preserve"> 365</w:t>
            </w:r>
          </w:p>
        </w:tc>
        <w:tc>
          <w:tcPr>
            <w:tcW w:w="1602" w:type="dxa"/>
            <w:tcBorders>
              <w:top w:val="nil"/>
              <w:left w:val="nil"/>
              <w:bottom w:val="single" w:sz="4" w:space="0" w:color="auto"/>
              <w:right w:val="single" w:sz="4" w:space="0" w:color="auto"/>
            </w:tcBorders>
            <w:shd w:val="clear" w:color="auto" w:fill="800000"/>
            <w:noWrap/>
            <w:vAlign w:val="bottom"/>
            <w:hideMark/>
          </w:tcPr>
          <w:p w:rsidR="00492764" w:rsidRPr="00D536FA" w:rsidRDefault="00492764" w:rsidP="0015205F">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MÁS DE 365</w:t>
            </w:r>
          </w:p>
        </w:tc>
        <w:tc>
          <w:tcPr>
            <w:tcW w:w="1574"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rsidR="00492764" w:rsidRPr="00D536FA" w:rsidRDefault="00492764" w:rsidP="0015205F">
            <w:pPr>
              <w:spacing w:after="0" w:line="240" w:lineRule="auto"/>
              <w:rPr>
                <w:rFonts w:ascii="Soberana Sans" w:eastAsia="Times New Roman" w:hAnsi="Soberana Sans" w:cs="Times New Roman"/>
                <w:color w:val="FFFFFF"/>
                <w:lang w:eastAsia="es-MX"/>
              </w:rPr>
            </w:pPr>
          </w:p>
        </w:tc>
      </w:tr>
      <w:tr w:rsidR="00492764" w:rsidRPr="00D536FA" w:rsidTr="00492764">
        <w:trPr>
          <w:trHeight w:val="660"/>
          <w:jc w:val="center"/>
        </w:trPr>
        <w:tc>
          <w:tcPr>
            <w:tcW w:w="5967" w:type="dxa"/>
            <w:tcBorders>
              <w:top w:val="nil"/>
              <w:left w:val="single" w:sz="4" w:space="0" w:color="auto"/>
              <w:bottom w:val="single" w:sz="4" w:space="0" w:color="auto"/>
              <w:right w:val="single" w:sz="4" w:space="0" w:color="auto"/>
            </w:tcBorders>
            <w:shd w:val="clear" w:color="auto" w:fill="auto"/>
            <w:noWrap/>
            <w:vAlign w:val="bottom"/>
            <w:hideMark/>
          </w:tcPr>
          <w:p w:rsidR="00492764" w:rsidRDefault="00492764" w:rsidP="00492764">
            <w:pPr>
              <w:spacing w:after="0" w:line="240" w:lineRule="auto"/>
              <w:rPr>
                <w:rFonts w:ascii="Soberana Sans" w:eastAsia="Times New Roman" w:hAnsi="Soberana Sans" w:cs="Times New Roman"/>
                <w:color w:val="000000"/>
                <w:lang w:eastAsia="es-MX"/>
              </w:rPr>
            </w:pPr>
            <w:r w:rsidRPr="00777D2A">
              <w:rPr>
                <w:rFonts w:ascii="Soberana Sans" w:eastAsia="Times New Roman" w:hAnsi="Soberana Sans" w:cs="Times New Roman"/>
                <w:color w:val="000000"/>
                <w:sz w:val="20"/>
                <w:lang w:eastAsia="es-MX"/>
              </w:rPr>
              <w:t>RETENCIONES Y CONTRIBUCIONES POR PAGAR A CORTO PLAZO</w:t>
            </w:r>
          </w:p>
        </w:tc>
        <w:tc>
          <w:tcPr>
            <w:tcW w:w="1574" w:type="dxa"/>
            <w:tcBorders>
              <w:top w:val="nil"/>
              <w:left w:val="nil"/>
              <w:bottom w:val="single" w:sz="4" w:space="0" w:color="auto"/>
              <w:right w:val="single" w:sz="4" w:space="0" w:color="auto"/>
            </w:tcBorders>
            <w:shd w:val="clear" w:color="auto" w:fill="auto"/>
            <w:noWrap/>
            <w:vAlign w:val="bottom"/>
          </w:tcPr>
          <w:p w:rsidR="00492764" w:rsidRPr="00D536FA" w:rsidRDefault="00492764" w:rsidP="00492764">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314,872.</w:t>
            </w:r>
          </w:p>
        </w:tc>
        <w:tc>
          <w:tcPr>
            <w:tcW w:w="1309" w:type="dxa"/>
            <w:tcBorders>
              <w:top w:val="nil"/>
              <w:left w:val="nil"/>
              <w:bottom w:val="single" w:sz="4" w:space="0" w:color="auto"/>
              <w:right w:val="single" w:sz="4" w:space="0" w:color="auto"/>
            </w:tcBorders>
            <w:shd w:val="clear" w:color="auto" w:fill="auto"/>
            <w:noWrap/>
            <w:vAlign w:val="bottom"/>
            <w:hideMark/>
          </w:tcPr>
          <w:p w:rsidR="00492764" w:rsidRPr="00D536FA" w:rsidRDefault="00492764" w:rsidP="00492764">
            <w:pPr>
              <w:spacing w:after="0" w:line="240" w:lineRule="auto"/>
              <w:jc w:val="right"/>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r>
              <w:rPr>
                <w:rFonts w:ascii="Soberana Sans" w:eastAsia="Times New Roman" w:hAnsi="Soberana Sans" w:cs="Times New Roman"/>
                <w:color w:val="000000"/>
                <w:lang w:eastAsia="es-MX"/>
              </w:rPr>
              <w:t>-</w:t>
            </w:r>
          </w:p>
        </w:tc>
        <w:tc>
          <w:tcPr>
            <w:tcW w:w="1485" w:type="dxa"/>
            <w:tcBorders>
              <w:top w:val="nil"/>
              <w:left w:val="nil"/>
              <w:bottom w:val="single" w:sz="4" w:space="0" w:color="auto"/>
              <w:right w:val="single" w:sz="4" w:space="0" w:color="auto"/>
            </w:tcBorders>
            <w:shd w:val="clear" w:color="auto" w:fill="auto"/>
            <w:noWrap/>
            <w:vAlign w:val="bottom"/>
            <w:hideMark/>
          </w:tcPr>
          <w:p w:rsidR="00492764" w:rsidRPr="00D536FA" w:rsidRDefault="00492764" w:rsidP="00492764">
            <w:pPr>
              <w:spacing w:after="0" w:line="240" w:lineRule="auto"/>
              <w:jc w:val="right"/>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r>
              <w:rPr>
                <w:rFonts w:ascii="Soberana Sans" w:eastAsia="Times New Roman" w:hAnsi="Soberana Sans" w:cs="Times New Roman"/>
                <w:color w:val="000000"/>
                <w:lang w:eastAsia="es-MX"/>
              </w:rPr>
              <w:t>-</w:t>
            </w:r>
          </w:p>
        </w:tc>
        <w:tc>
          <w:tcPr>
            <w:tcW w:w="1602" w:type="dxa"/>
            <w:tcBorders>
              <w:top w:val="nil"/>
              <w:left w:val="nil"/>
              <w:bottom w:val="single" w:sz="4" w:space="0" w:color="auto"/>
              <w:right w:val="single" w:sz="4" w:space="0" w:color="auto"/>
            </w:tcBorders>
            <w:shd w:val="clear" w:color="auto" w:fill="auto"/>
            <w:noWrap/>
            <w:vAlign w:val="bottom"/>
            <w:hideMark/>
          </w:tcPr>
          <w:p w:rsidR="00492764" w:rsidRPr="00D536FA" w:rsidRDefault="00492764" w:rsidP="00492764">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574" w:type="dxa"/>
            <w:tcBorders>
              <w:top w:val="nil"/>
              <w:left w:val="nil"/>
              <w:bottom w:val="single" w:sz="4" w:space="0" w:color="auto"/>
              <w:right w:val="single" w:sz="4" w:space="0" w:color="auto"/>
            </w:tcBorders>
            <w:shd w:val="clear" w:color="auto" w:fill="auto"/>
            <w:noWrap/>
            <w:vAlign w:val="bottom"/>
          </w:tcPr>
          <w:p w:rsidR="00492764" w:rsidRPr="00D536FA" w:rsidRDefault="00492764" w:rsidP="00492764">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314,872.</w:t>
            </w:r>
          </w:p>
        </w:tc>
      </w:tr>
    </w:tbl>
    <w:p w:rsidR="00492764" w:rsidRPr="00D536FA" w:rsidRDefault="00492764" w:rsidP="00492764">
      <w:pPr>
        <w:pStyle w:val="ROMANOS"/>
        <w:spacing w:after="0" w:line="240" w:lineRule="exact"/>
        <w:ind w:left="719" w:firstLine="0"/>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sz w:val="22"/>
          <w:szCs w:val="22"/>
          <w:lang w:val="es-MX"/>
        </w:rPr>
      </w:pPr>
    </w:p>
    <w:p w:rsidR="00CB4EF8" w:rsidRDefault="00CB4EF8" w:rsidP="00777D2A">
      <w:pPr>
        <w:pStyle w:val="ROMANOS"/>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sz w:val="22"/>
          <w:szCs w:val="22"/>
          <w:lang w:val="es-MX"/>
        </w:rPr>
      </w:pPr>
      <w:r>
        <w:rPr>
          <w:rFonts w:ascii="Soberana Sans" w:hAnsi="Soberana Sans"/>
          <w:sz w:val="22"/>
          <w:szCs w:val="22"/>
          <w:lang w:val="es-MX"/>
        </w:rPr>
        <w:t xml:space="preserve">        </w:t>
      </w:r>
      <w:r w:rsidRPr="0078735B">
        <w:rPr>
          <w:rFonts w:ascii="Soberana Sans" w:hAnsi="Soberana Sans"/>
          <w:sz w:val="22"/>
          <w:szCs w:val="22"/>
          <w:lang w:val="es-MX"/>
        </w:rPr>
        <w:t xml:space="preserve">Los pasivos antes descritos serán pagados sin ningún contratiempo por razón de liquidez o disponibilidad de las cuentas bancarias </w:t>
      </w:r>
      <w:r>
        <w:rPr>
          <w:rFonts w:ascii="Soberana Sans" w:hAnsi="Soberana Sans"/>
          <w:sz w:val="22"/>
          <w:szCs w:val="22"/>
          <w:lang w:val="es-MX"/>
        </w:rPr>
        <w:t>apertura</w:t>
      </w:r>
      <w:r w:rsidRPr="0078735B">
        <w:rPr>
          <w:rFonts w:ascii="Soberana Sans" w:hAnsi="Soberana Sans"/>
          <w:sz w:val="22"/>
          <w:szCs w:val="22"/>
          <w:lang w:val="es-MX"/>
        </w:rPr>
        <w:t>das para tal fin.</w:t>
      </w:r>
    </w:p>
    <w:p w:rsidR="00CB4EF8" w:rsidRPr="00D536FA" w:rsidRDefault="00CB4EF8" w:rsidP="00CB4EF8">
      <w:pPr>
        <w:pStyle w:val="ROMANOS"/>
        <w:spacing w:after="0" w:line="240" w:lineRule="exact"/>
        <w:rPr>
          <w:rFonts w:ascii="Soberana Sans" w:hAnsi="Soberana Sans"/>
          <w:sz w:val="22"/>
          <w:szCs w:val="22"/>
          <w:lang w:val="es-MX"/>
        </w:rPr>
      </w:pPr>
    </w:p>
    <w:p w:rsidR="00CB4EF8" w:rsidRPr="00D536FA" w:rsidRDefault="00CB4EF8" w:rsidP="00CB4EF8">
      <w:pPr>
        <w:pStyle w:val="ROMANOS"/>
        <w:numPr>
          <w:ilvl w:val="0"/>
          <w:numId w:val="5"/>
        </w:numPr>
        <w:spacing w:after="0" w:line="240" w:lineRule="exact"/>
        <w:ind w:left="719"/>
        <w:rPr>
          <w:rFonts w:ascii="Soberana Sans" w:hAnsi="Soberana Sans"/>
          <w:sz w:val="22"/>
          <w:szCs w:val="22"/>
          <w:lang w:val="es-MX"/>
        </w:rPr>
      </w:pPr>
      <w:r w:rsidRPr="001F5C23">
        <w:rPr>
          <w:rFonts w:ascii="Soberana Sans" w:hAnsi="Soberana Sans"/>
          <w:sz w:val="22"/>
          <w:szCs w:val="22"/>
          <w:lang w:val="es-MX"/>
        </w:rPr>
        <w:t>No se tiene recursos</w:t>
      </w:r>
      <w:r w:rsidRPr="00D536FA">
        <w:rPr>
          <w:rFonts w:ascii="Soberana Sans" w:hAnsi="Soberana Sans"/>
          <w:sz w:val="22"/>
          <w:szCs w:val="22"/>
          <w:lang w:val="es-MX"/>
        </w:rPr>
        <w:t xml:space="preserve"> en fondos de bienes de terceros en administración y/o en garantía.</w:t>
      </w:r>
    </w:p>
    <w:p w:rsidR="00CB4EF8" w:rsidRPr="00D536FA" w:rsidRDefault="00CB4EF8" w:rsidP="00CB4EF8">
      <w:pPr>
        <w:pStyle w:val="ROMANOS"/>
        <w:spacing w:after="0" w:line="240" w:lineRule="exact"/>
        <w:ind w:left="723" w:firstLine="0"/>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sz w:val="22"/>
          <w:szCs w:val="22"/>
          <w:lang w:val="es-MX"/>
        </w:rPr>
      </w:pPr>
      <w:r w:rsidRPr="00CB0EBA">
        <w:rPr>
          <w:rFonts w:ascii="Soberana Sans" w:hAnsi="Soberana Sans"/>
          <w:sz w:val="22"/>
          <w:szCs w:val="22"/>
          <w:lang w:val="es-MX"/>
        </w:rPr>
        <w:t>3.</w:t>
      </w:r>
      <w:r w:rsidRPr="00D536FA">
        <w:rPr>
          <w:rFonts w:ascii="Soberana Sans" w:hAnsi="Soberana Sans"/>
          <w:sz w:val="22"/>
          <w:szCs w:val="22"/>
          <w:lang w:val="es-MX"/>
        </w:rPr>
        <w:tab/>
      </w:r>
      <w:r w:rsidRPr="001F5C23">
        <w:rPr>
          <w:rFonts w:ascii="Soberana Sans" w:hAnsi="Soberana Sans"/>
          <w:sz w:val="22"/>
          <w:szCs w:val="22"/>
          <w:lang w:val="es-MX"/>
        </w:rPr>
        <w:t>No se cuenta con pasivos</w:t>
      </w:r>
      <w:r w:rsidRPr="00D536FA">
        <w:rPr>
          <w:rFonts w:ascii="Soberana Sans" w:hAnsi="Soberana Sans"/>
          <w:sz w:val="22"/>
          <w:szCs w:val="22"/>
          <w:lang w:val="es-MX"/>
        </w:rPr>
        <w:t xml:space="preserve"> a largo plazo por el momento.</w:t>
      </w:r>
    </w:p>
    <w:p w:rsidR="00CB4EF8" w:rsidRPr="00D536FA" w:rsidRDefault="00CB4EF8" w:rsidP="00CB4EF8">
      <w:pPr>
        <w:pStyle w:val="ROMANOS"/>
        <w:spacing w:after="0" w:line="240" w:lineRule="exact"/>
        <w:rPr>
          <w:rFonts w:ascii="Soberana Sans" w:hAnsi="Soberana Sans"/>
          <w:sz w:val="22"/>
          <w:szCs w:val="22"/>
          <w:lang w:val="es-MX"/>
        </w:rPr>
      </w:pPr>
    </w:p>
    <w:p w:rsidR="006F2903" w:rsidRDefault="006F2903" w:rsidP="00947E80">
      <w:pPr>
        <w:pStyle w:val="ROMANOS"/>
        <w:spacing w:after="0" w:line="240" w:lineRule="exact"/>
        <w:ind w:left="0" w:firstLine="0"/>
        <w:rPr>
          <w:rFonts w:ascii="Soberana Sans" w:hAnsi="Soberana Sans"/>
          <w:sz w:val="22"/>
          <w:szCs w:val="22"/>
          <w:lang w:val="es-MX"/>
        </w:rPr>
      </w:pPr>
    </w:p>
    <w:p w:rsidR="00492764" w:rsidRDefault="00492764" w:rsidP="00947E80">
      <w:pPr>
        <w:pStyle w:val="ROMANOS"/>
        <w:spacing w:after="0" w:line="240" w:lineRule="exact"/>
        <w:ind w:left="0" w:firstLine="0"/>
        <w:rPr>
          <w:rFonts w:ascii="Soberana Sans" w:hAnsi="Soberana Sans"/>
          <w:sz w:val="22"/>
          <w:szCs w:val="22"/>
          <w:lang w:val="es-MX"/>
        </w:rPr>
      </w:pPr>
    </w:p>
    <w:p w:rsidR="00492764" w:rsidRDefault="00492764" w:rsidP="00947E80">
      <w:pPr>
        <w:pStyle w:val="ROMANOS"/>
        <w:spacing w:after="0" w:line="240" w:lineRule="exact"/>
        <w:ind w:left="0" w:firstLine="0"/>
        <w:rPr>
          <w:rFonts w:ascii="Soberana Sans" w:hAnsi="Soberana Sans"/>
          <w:sz w:val="22"/>
          <w:szCs w:val="22"/>
          <w:lang w:val="es-MX"/>
        </w:rPr>
      </w:pPr>
    </w:p>
    <w:p w:rsidR="00492764" w:rsidRDefault="00492764" w:rsidP="00947E80">
      <w:pPr>
        <w:pStyle w:val="ROMANOS"/>
        <w:spacing w:after="0" w:line="240" w:lineRule="exact"/>
        <w:ind w:left="0" w:firstLine="0"/>
        <w:rPr>
          <w:rFonts w:ascii="Soberana Sans" w:hAnsi="Soberana Sans"/>
          <w:sz w:val="22"/>
          <w:szCs w:val="22"/>
          <w:lang w:val="es-MX"/>
        </w:rPr>
      </w:pPr>
    </w:p>
    <w:p w:rsidR="00492764" w:rsidRDefault="00492764" w:rsidP="00947E80">
      <w:pPr>
        <w:pStyle w:val="ROMANOS"/>
        <w:spacing w:after="0" w:line="240" w:lineRule="exact"/>
        <w:ind w:left="0" w:firstLine="0"/>
        <w:rPr>
          <w:rFonts w:ascii="Soberana Sans" w:hAnsi="Soberana Sans"/>
          <w:sz w:val="22"/>
          <w:szCs w:val="22"/>
          <w:lang w:val="es-MX"/>
        </w:rPr>
      </w:pPr>
    </w:p>
    <w:p w:rsidR="00492764" w:rsidRDefault="00492764" w:rsidP="00947E80">
      <w:pPr>
        <w:pStyle w:val="ROMANOS"/>
        <w:spacing w:after="0" w:line="240" w:lineRule="exact"/>
        <w:ind w:left="0" w:firstLine="0"/>
        <w:rPr>
          <w:rFonts w:ascii="Soberana Sans" w:hAnsi="Soberana Sans"/>
          <w:sz w:val="22"/>
          <w:szCs w:val="22"/>
          <w:lang w:val="es-MX"/>
        </w:rPr>
      </w:pPr>
    </w:p>
    <w:p w:rsidR="006F2903" w:rsidRDefault="006F2903" w:rsidP="00CB4EF8">
      <w:pPr>
        <w:pStyle w:val="ROMANOS"/>
        <w:spacing w:after="0" w:line="240" w:lineRule="exact"/>
        <w:rPr>
          <w:rFonts w:ascii="Soberana Sans" w:hAnsi="Soberana Sans"/>
          <w:sz w:val="22"/>
          <w:szCs w:val="22"/>
          <w:lang w:val="es-MX"/>
        </w:rPr>
      </w:pPr>
    </w:p>
    <w:p w:rsidR="00CB4EF8" w:rsidRPr="00D536FA" w:rsidRDefault="00CB4EF8" w:rsidP="00CB4EF8">
      <w:pPr>
        <w:pStyle w:val="INCISO"/>
        <w:spacing w:after="0" w:line="240" w:lineRule="exact"/>
        <w:ind w:left="360"/>
        <w:rPr>
          <w:rFonts w:ascii="Soberana Sans" w:hAnsi="Soberana Sans"/>
          <w:b/>
          <w:smallCaps/>
          <w:sz w:val="22"/>
          <w:szCs w:val="22"/>
        </w:rPr>
      </w:pPr>
      <w:r w:rsidRPr="00D536FA">
        <w:rPr>
          <w:rFonts w:ascii="Soberana Sans" w:hAnsi="Soberana Sans"/>
          <w:b/>
          <w:smallCaps/>
          <w:sz w:val="22"/>
          <w:szCs w:val="22"/>
        </w:rPr>
        <w:t>II)</w:t>
      </w:r>
      <w:r w:rsidRPr="00D536FA">
        <w:rPr>
          <w:rFonts w:ascii="Soberana Sans" w:hAnsi="Soberana Sans"/>
          <w:b/>
          <w:smallCaps/>
          <w:sz w:val="22"/>
          <w:szCs w:val="22"/>
        </w:rPr>
        <w:tab/>
        <w:t>Notas al Estado de Actividades</w:t>
      </w:r>
    </w:p>
    <w:p w:rsidR="00CB4EF8" w:rsidRDefault="00CB4EF8" w:rsidP="00CB4EF8">
      <w:pPr>
        <w:pStyle w:val="INCISO"/>
        <w:spacing w:after="0" w:line="240" w:lineRule="exact"/>
        <w:ind w:left="360"/>
        <w:rPr>
          <w:rFonts w:ascii="Soberana Sans" w:hAnsi="Soberana Sans"/>
          <w:b/>
          <w:smallCaps/>
          <w:sz w:val="22"/>
          <w:szCs w:val="22"/>
        </w:rPr>
      </w:pPr>
    </w:p>
    <w:p w:rsidR="00CB4EF8" w:rsidRPr="00D536FA" w:rsidRDefault="00CB4EF8" w:rsidP="00CB4EF8">
      <w:pPr>
        <w:pStyle w:val="INCISO"/>
        <w:spacing w:after="0" w:line="240" w:lineRule="exact"/>
        <w:ind w:left="360"/>
        <w:rPr>
          <w:rFonts w:ascii="Soberana Sans" w:hAnsi="Soberana Sans"/>
          <w:b/>
          <w:smallCaps/>
          <w:sz w:val="22"/>
          <w:szCs w:val="22"/>
        </w:rPr>
      </w:pPr>
    </w:p>
    <w:p w:rsidR="00CB4EF8" w:rsidRDefault="006F2903" w:rsidP="00CB4EF8">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r w:rsidR="00CB4EF8" w:rsidRPr="00D536FA">
        <w:rPr>
          <w:rFonts w:ascii="Soberana Sans" w:hAnsi="Soberana Sans"/>
          <w:b/>
          <w:sz w:val="22"/>
          <w:szCs w:val="22"/>
          <w:lang w:val="es-MX"/>
        </w:rPr>
        <w:t>Ingresos de Gestión</w:t>
      </w:r>
    </w:p>
    <w:p w:rsidR="00CB4EF8" w:rsidRPr="00D536FA" w:rsidRDefault="00CB4EF8" w:rsidP="00CB4EF8">
      <w:pPr>
        <w:pStyle w:val="ROMANOS"/>
        <w:spacing w:after="0" w:line="240" w:lineRule="exact"/>
        <w:rPr>
          <w:rFonts w:ascii="Soberana Sans" w:hAnsi="Soberana Sans"/>
          <w:b/>
          <w:sz w:val="22"/>
          <w:szCs w:val="22"/>
          <w:lang w:val="es-MX"/>
        </w:rPr>
      </w:pPr>
    </w:p>
    <w:p w:rsidR="00CB4EF8" w:rsidRPr="00D536FA" w:rsidRDefault="00CB4EF8" w:rsidP="00CB4EF8">
      <w:pPr>
        <w:pStyle w:val="ROMANOS"/>
        <w:numPr>
          <w:ilvl w:val="0"/>
          <w:numId w:val="2"/>
        </w:numPr>
        <w:spacing w:after="0" w:line="240" w:lineRule="exact"/>
        <w:ind w:left="644"/>
        <w:rPr>
          <w:rFonts w:ascii="Soberana Sans" w:hAnsi="Soberana Sans"/>
          <w:sz w:val="22"/>
          <w:szCs w:val="22"/>
          <w:lang w:val="es-MX"/>
        </w:rPr>
      </w:pPr>
      <w:r w:rsidRPr="001F5C23">
        <w:rPr>
          <w:rFonts w:ascii="Soberana Sans" w:hAnsi="Soberana Sans"/>
          <w:sz w:val="22"/>
          <w:szCs w:val="22"/>
          <w:lang w:val="es-MX"/>
        </w:rPr>
        <w:t>Los ingresos</w:t>
      </w:r>
      <w:r w:rsidRPr="00D536FA">
        <w:rPr>
          <w:rFonts w:ascii="Soberana Sans" w:hAnsi="Soberana Sans"/>
          <w:sz w:val="22"/>
          <w:szCs w:val="22"/>
          <w:lang w:val="es-MX"/>
        </w:rPr>
        <w:t xml:space="preserve"> reconocidos por OPD Régimen Estatal de Protección Social en Salud, son por participaciones estatales</w:t>
      </w:r>
      <w:r w:rsidR="000561A7">
        <w:rPr>
          <w:rFonts w:ascii="Soberana Sans" w:hAnsi="Soberana Sans"/>
          <w:sz w:val="22"/>
          <w:szCs w:val="22"/>
          <w:lang w:val="es-MX"/>
        </w:rPr>
        <w:t xml:space="preserve"> de</w:t>
      </w:r>
      <w:r w:rsidR="00777D2A">
        <w:rPr>
          <w:rFonts w:ascii="Soberana Sans" w:hAnsi="Soberana Sans"/>
          <w:sz w:val="22"/>
          <w:szCs w:val="22"/>
          <w:lang w:val="es-MX"/>
        </w:rPr>
        <w:t xml:space="preserve"> Aportación Solidaria Estatal (</w:t>
      </w:r>
      <w:r w:rsidRPr="00D536FA">
        <w:rPr>
          <w:rFonts w:ascii="Soberana Sans" w:hAnsi="Soberana Sans"/>
          <w:sz w:val="22"/>
          <w:szCs w:val="22"/>
          <w:lang w:val="es-MX"/>
        </w:rPr>
        <w:t>ASE) y convenios federales</w:t>
      </w:r>
      <w:r w:rsidR="000561A7">
        <w:rPr>
          <w:rFonts w:ascii="Soberana Sans" w:hAnsi="Soberana Sans"/>
          <w:sz w:val="22"/>
          <w:szCs w:val="22"/>
          <w:lang w:val="es-MX"/>
        </w:rPr>
        <w:t xml:space="preserve"> de</w:t>
      </w:r>
      <w:r w:rsidR="00777D2A">
        <w:rPr>
          <w:rFonts w:ascii="Soberana Sans" w:hAnsi="Soberana Sans"/>
          <w:sz w:val="22"/>
          <w:szCs w:val="22"/>
          <w:lang w:val="es-MX"/>
        </w:rPr>
        <w:t xml:space="preserve"> Cuota Social y Aportación Solidaria Federal (</w:t>
      </w:r>
      <w:r w:rsidRPr="00D536FA">
        <w:rPr>
          <w:rFonts w:ascii="Soberana Sans" w:hAnsi="Soberana Sans"/>
          <w:sz w:val="22"/>
          <w:szCs w:val="22"/>
          <w:lang w:val="es-MX"/>
        </w:rPr>
        <w:t>CS Y ASF</w:t>
      </w:r>
      <w:r w:rsidR="00777D2A">
        <w:rPr>
          <w:rFonts w:ascii="Soberana Sans" w:hAnsi="Soberana Sans"/>
          <w:sz w:val="22"/>
          <w:szCs w:val="22"/>
          <w:lang w:val="es-MX"/>
        </w:rPr>
        <w:t>)</w:t>
      </w:r>
      <w:r w:rsidRPr="00D536FA">
        <w:rPr>
          <w:rFonts w:ascii="Soberana Sans" w:hAnsi="Soberana Sans"/>
          <w:sz w:val="22"/>
          <w:szCs w:val="22"/>
          <w:lang w:val="es-MX"/>
        </w:rPr>
        <w:t xml:space="preserve">, </w:t>
      </w:r>
      <w:r w:rsidR="00777D2A">
        <w:rPr>
          <w:rFonts w:ascii="Soberana Sans" w:hAnsi="Soberana Sans"/>
          <w:sz w:val="22"/>
          <w:szCs w:val="22"/>
          <w:lang w:val="es-MX"/>
        </w:rPr>
        <w:t>Seguro Médico Siglo XXI (</w:t>
      </w:r>
      <w:r w:rsidRPr="00D536FA">
        <w:rPr>
          <w:rFonts w:ascii="Soberana Sans" w:hAnsi="Soberana Sans"/>
          <w:sz w:val="22"/>
          <w:szCs w:val="22"/>
          <w:lang w:val="es-MX"/>
        </w:rPr>
        <w:t>SMSXXI</w:t>
      </w:r>
      <w:r w:rsidR="00777D2A">
        <w:rPr>
          <w:rFonts w:ascii="Soberana Sans" w:hAnsi="Soberana Sans"/>
          <w:sz w:val="22"/>
          <w:szCs w:val="22"/>
          <w:lang w:val="es-MX"/>
        </w:rPr>
        <w:t>)</w:t>
      </w:r>
      <w:r w:rsidRPr="00D536FA">
        <w:rPr>
          <w:rFonts w:ascii="Soberana Sans" w:hAnsi="Soberana Sans"/>
          <w:sz w:val="22"/>
          <w:szCs w:val="22"/>
          <w:lang w:val="es-MX"/>
        </w:rPr>
        <w:t xml:space="preserve">, </w:t>
      </w:r>
      <w:r w:rsidR="00777D2A">
        <w:rPr>
          <w:rFonts w:ascii="Soberana Sans" w:hAnsi="Soberana Sans"/>
          <w:sz w:val="22"/>
          <w:szCs w:val="22"/>
          <w:lang w:val="es-MX"/>
        </w:rPr>
        <w:t xml:space="preserve">Compensación Económica </w:t>
      </w:r>
      <w:r w:rsidR="004A59AB">
        <w:rPr>
          <w:rFonts w:ascii="Soberana Sans" w:hAnsi="Soberana Sans"/>
          <w:sz w:val="22"/>
          <w:szCs w:val="22"/>
          <w:lang w:val="es-MX"/>
        </w:rPr>
        <w:t>I</w:t>
      </w:r>
      <w:r w:rsidR="00777D2A" w:rsidRPr="00D536FA">
        <w:rPr>
          <w:rFonts w:ascii="Soberana Sans" w:hAnsi="Soberana Sans"/>
          <w:sz w:val="22"/>
          <w:szCs w:val="22"/>
          <w:lang w:val="es-MX"/>
        </w:rPr>
        <w:t>nterestatales</w:t>
      </w:r>
      <w:r w:rsidRPr="00D536FA">
        <w:rPr>
          <w:rFonts w:ascii="Soberana Sans" w:hAnsi="Soberana Sans"/>
          <w:sz w:val="22"/>
          <w:szCs w:val="22"/>
          <w:lang w:val="es-MX"/>
        </w:rPr>
        <w:t xml:space="preserve"> (Portabilidad 32 X 32).</w:t>
      </w:r>
    </w:p>
    <w:p w:rsidR="00CB4EF8" w:rsidRDefault="00CB4EF8" w:rsidP="00CB4EF8">
      <w:pPr>
        <w:pStyle w:val="ROMANOS"/>
        <w:spacing w:after="0" w:line="240" w:lineRule="exact"/>
        <w:ind w:left="648" w:firstLine="0"/>
        <w:rPr>
          <w:rFonts w:ascii="Soberana Sans" w:hAnsi="Soberana Sans"/>
          <w:sz w:val="22"/>
          <w:szCs w:val="22"/>
          <w:lang w:val="es-MX"/>
        </w:rPr>
      </w:pPr>
    </w:p>
    <w:p w:rsidR="00CB4EF8" w:rsidRPr="00D536FA" w:rsidRDefault="00CB4EF8" w:rsidP="00CB4EF8">
      <w:pPr>
        <w:pStyle w:val="ROMANOS"/>
        <w:spacing w:after="0" w:line="240" w:lineRule="exact"/>
        <w:ind w:left="648" w:firstLine="0"/>
        <w:rPr>
          <w:rFonts w:ascii="Soberana Sans" w:hAnsi="Soberana Sans"/>
          <w:sz w:val="22"/>
          <w:szCs w:val="22"/>
          <w:lang w:val="es-MX"/>
        </w:rPr>
      </w:pPr>
    </w:p>
    <w:p w:rsidR="00CB4EF8" w:rsidRDefault="00CB4EF8" w:rsidP="00CB4EF8">
      <w:pPr>
        <w:pStyle w:val="ROMANOS"/>
        <w:spacing w:after="0" w:line="240" w:lineRule="exact"/>
        <w:ind w:hanging="153"/>
        <w:rPr>
          <w:rFonts w:ascii="Soberana Sans" w:hAnsi="Soberana Sans"/>
          <w:b/>
          <w:sz w:val="22"/>
          <w:szCs w:val="22"/>
          <w:lang w:val="es-MX"/>
        </w:rPr>
      </w:pPr>
      <w:r w:rsidRPr="00D536FA">
        <w:rPr>
          <w:rFonts w:ascii="Soberana Sans" w:hAnsi="Soberana Sans"/>
          <w:b/>
          <w:sz w:val="22"/>
          <w:szCs w:val="22"/>
          <w:lang w:val="es-MX"/>
        </w:rPr>
        <w:t>Gastos y Otras Pérdidas:</w:t>
      </w:r>
    </w:p>
    <w:p w:rsidR="00CB4EF8" w:rsidRPr="00D536FA" w:rsidRDefault="00CB4EF8" w:rsidP="00CB4EF8">
      <w:pPr>
        <w:pStyle w:val="ROMANOS"/>
        <w:spacing w:after="0" w:line="240" w:lineRule="exact"/>
        <w:ind w:hanging="153"/>
        <w:rPr>
          <w:rFonts w:ascii="Soberana Sans" w:hAnsi="Soberana Sans"/>
          <w:b/>
          <w:sz w:val="22"/>
          <w:szCs w:val="22"/>
          <w:lang w:val="es-MX"/>
        </w:rPr>
      </w:pPr>
    </w:p>
    <w:p w:rsidR="00CB4EF8" w:rsidRPr="00D536FA" w:rsidRDefault="00CB4EF8" w:rsidP="00CB4EF8">
      <w:pPr>
        <w:pStyle w:val="ROMANOS"/>
        <w:numPr>
          <w:ilvl w:val="0"/>
          <w:numId w:val="1"/>
        </w:numPr>
        <w:spacing w:after="0" w:line="240" w:lineRule="exact"/>
        <w:ind w:left="644"/>
        <w:rPr>
          <w:rFonts w:ascii="Soberana Sans" w:hAnsi="Soberana Sans"/>
          <w:sz w:val="22"/>
          <w:szCs w:val="22"/>
          <w:lang w:val="es-MX"/>
        </w:rPr>
      </w:pPr>
      <w:r w:rsidRPr="001F5C23">
        <w:rPr>
          <w:rFonts w:ascii="Soberana Sans" w:hAnsi="Soberana Sans"/>
          <w:sz w:val="22"/>
          <w:szCs w:val="22"/>
          <w:lang w:val="es-MX"/>
        </w:rPr>
        <w:t>Las cuentas</w:t>
      </w:r>
      <w:r w:rsidRPr="00D536FA">
        <w:rPr>
          <w:rFonts w:ascii="Soberana Sans" w:hAnsi="Soberana Sans"/>
          <w:sz w:val="22"/>
          <w:szCs w:val="22"/>
          <w:lang w:val="es-MX"/>
        </w:rPr>
        <w:t xml:space="preserve"> de gastos son las siguientes:</w:t>
      </w:r>
    </w:p>
    <w:p w:rsidR="00CB4EF8" w:rsidRDefault="000561A7" w:rsidP="00CB4EF8">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Se destinó</w:t>
      </w:r>
      <w:r w:rsidR="00CB4EF8">
        <w:rPr>
          <w:rFonts w:ascii="Soberana Sans" w:hAnsi="Soberana Sans"/>
          <w:sz w:val="22"/>
          <w:szCs w:val="22"/>
          <w:lang w:val="es-MX"/>
        </w:rPr>
        <w:t xml:space="preserve"> el </w:t>
      </w:r>
      <w:r w:rsidR="005D43B9" w:rsidRPr="005D43B9">
        <w:rPr>
          <w:rFonts w:ascii="Soberana Sans" w:hAnsi="Soberana Sans"/>
          <w:sz w:val="22"/>
          <w:szCs w:val="22"/>
          <w:lang w:val="es-MX"/>
        </w:rPr>
        <w:t>47.07</w:t>
      </w:r>
      <w:r w:rsidR="00CB4EF8" w:rsidRPr="005D43B9">
        <w:rPr>
          <w:rFonts w:ascii="Soberana Sans" w:hAnsi="Soberana Sans"/>
          <w:sz w:val="22"/>
          <w:szCs w:val="22"/>
          <w:lang w:val="es-MX"/>
        </w:rPr>
        <w:t>%</w:t>
      </w:r>
      <w:r w:rsidR="00CB4EF8" w:rsidRPr="00D536FA">
        <w:rPr>
          <w:rFonts w:ascii="Soberana Sans" w:hAnsi="Soberana Sans"/>
          <w:sz w:val="22"/>
          <w:szCs w:val="22"/>
          <w:lang w:val="es-MX"/>
        </w:rPr>
        <w:t xml:space="preserve"> del recurso ejercido trimestral, para </w:t>
      </w:r>
      <w:r>
        <w:rPr>
          <w:rFonts w:ascii="Soberana Sans" w:hAnsi="Soberana Sans"/>
          <w:sz w:val="22"/>
          <w:szCs w:val="22"/>
          <w:lang w:val="es-MX"/>
        </w:rPr>
        <w:t>financiamiento</w:t>
      </w:r>
      <w:r w:rsidR="00CB4EF8" w:rsidRPr="00D536FA">
        <w:rPr>
          <w:rFonts w:ascii="Soberana Sans" w:hAnsi="Soberana Sans"/>
          <w:sz w:val="22"/>
          <w:szCs w:val="22"/>
          <w:lang w:val="es-MX"/>
        </w:rPr>
        <w:t xml:space="preserve"> de remuneraciones al personal </w:t>
      </w:r>
      <w:r>
        <w:rPr>
          <w:rFonts w:ascii="Soberana Sans" w:hAnsi="Soberana Sans"/>
          <w:sz w:val="22"/>
          <w:szCs w:val="22"/>
          <w:lang w:val="es-MX"/>
        </w:rPr>
        <w:t xml:space="preserve">(capitulo 1000) </w:t>
      </w:r>
      <w:r w:rsidR="00CB4EF8" w:rsidRPr="00D536FA">
        <w:rPr>
          <w:rFonts w:ascii="Soberana Sans" w:hAnsi="Soberana Sans"/>
          <w:sz w:val="22"/>
          <w:szCs w:val="22"/>
          <w:lang w:val="es-MX"/>
        </w:rPr>
        <w:t xml:space="preserve">de OPD Salud de Tlaxcala y otros conceptos por </w:t>
      </w:r>
      <w:r w:rsidR="00CB4EF8">
        <w:rPr>
          <w:rFonts w:ascii="Soberana Sans" w:hAnsi="Soberana Sans"/>
          <w:sz w:val="22"/>
          <w:szCs w:val="22"/>
          <w:lang w:val="es-MX"/>
        </w:rPr>
        <w:t xml:space="preserve">transferencias y subsidios, lo anterior </w:t>
      </w:r>
      <w:r>
        <w:rPr>
          <w:rFonts w:ascii="Soberana Sans" w:hAnsi="Soberana Sans"/>
          <w:sz w:val="22"/>
          <w:szCs w:val="22"/>
          <w:lang w:val="es-MX"/>
        </w:rPr>
        <w:t>en</w:t>
      </w:r>
      <w:r w:rsidR="00CB4EF8">
        <w:rPr>
          <w:rFonts w:ascii="Soberana Sans" w:hAnsi="Soberana Sans"/>
          <w:sz w:val="22"/>
          <w:szCs w:val="22"/>
          <w:lang w:val="es-MX"/>
        </w:rPr>
        <w:t xml:space="preserve"> cumplimiento </w:t>
      </w:r>
      <w:r>
        <w:rPr>
          <w:rFonts w:ascii="Soberana Sans" w:hAnsi="Soberana Sans"/>
          <w:sz w:val="22"/>
          <w:szCs w:val="22"/>
          <w:lang w:val="es-MX"/>
        </w:rPr>
        <w:t>a</w:t>
      </w:r>
      <w:r w:rsidR="00CB4EF8">
        <w:rPr>
          <w:rFonts w:ascii="Soberana Sans" w:hAnsi="Soberana Sans"/>
          <w:sz w:val="22"/>
          <w:szCs w:val="22"/>
          <w:lang w:val="es-MX"/>
        </w:rPr>
        <w:t xml:space="preserve"> los Lineamientos, anexo IV del Convenio de Coordinación y Normativa aplicable en materia del Sistema de Protección Social en Salud.</w:t>
      </w:r>
    </w:p>
    <w:p w:rsidR="00CB4EF8" w:rsidRDefault="00CB4EF8" w:rsidP="00CB4EF8">
      <w:pPr>
        <w:pStyle w:val="ROMANOS"/>
        <w:spacing w:after="0" w:line="240" w:lineRule="exact"/>
        <w:ind w:left="648" w:firstLine="0"/>
        <w:rPr>
          <w:rFonts w:ascii="Soberana Sans" w:hAnsi="Soberana Sans"/>
          <w:sz w:val="22"/>
          <w:szCs w:val="22"/>
          <w:lang w:val="es-MX"/>
        </w:rPr>
      </w:pPr>
    </w:p>
    <w:p w:rsidR="00CB4EF8" w:rsidRDefault="00CB4EF8" w:rsidP="00CB4EF8">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 xml:space="preserve">El </w:t>
      </w:r>
      <w:r w:rsidRPr="00284E05">
        <w:rPr>
          <w:rFonts w:ascii="Soberana Sans" w:hAnsi="Soberana Sans"/>
          <w:sz w:val="22"/>
          <w:szCs w:val="22"/>
          <w:lang w:val="es-MX"/>
        </w:rPr>
        <w:t>2.</w:t>
      </w:r>
      <w:r w:rsidR="00284E05" w:rsidRPr="00284E05">
        <w:rPr>
          <w:rFonts w:ascii="Soberana Sans" w:hAnsi="Soberana Sans"/>
          <w:sz w:val="22"/>
          <w:szCs w:val="22"/>
          <w:lang w:val="es-MX"/>
        </w:rPr>
        <w:t>92</w:t>
      </w:r>
      <w:r w:rsidRPr="00284E05">
        <w:rPr>
          <w:rFonts w:ascii="Soberana Sans" w:hAnsi="Soberana Sans"/>
          <w:sz w:val="22"/>
          <w:szCs w:val="22"/>
          <w:lang w:val="es-MX"/>
        </w:rPr>
        <w:t>%</w:t>
      </w:r>
      <w:r w:rsidRPr="00D536FA">
        <w:rPr>
          <w:rFonts w:ascii="Soberana Sans" w:hAnsi="Soberana Sans"/>
          <w:sz w:val="22"/>
          <w:szCs w:val="22"/>
          <w:lang w:val="es-MX"/>
        </w:rPr>
        <w:t xml:space="preserve"> para servicios personales de</w:t>
      </w:r>
      <w:r>
        <w:rPr>
          <w:rFonts w:ascii="Soberana Sans" w:hAnsi="Soberana Sans"/>
          <w:sz w:val="22"/>
          <w:szCs w:val="22"/>
          <w:lang w:val="es-MX"/>
        </w:rPr>
        <w:t>l Gasto Operativo y Apoyo Administrativo de</w:t>
      </w:r>
      <w:r w:rsidRPr="00D536FA">
        <w:rPr>
          <w:rFonts w:ascii="Soberana Sans" w:hAnsi="Soberana Sans"/>
          <w:sz w:val="22"/>
          <w:szCs w:val="22"/>
          <w:lang w:val="es-MX"/>
        </w:rPr>
        <w:t xml:space="preserve"> las áreas </w:t>
      </w:r>
      <w:r w:rsidR="000561A7">
        <w:rPr>
          <w:rFonts w:ascii="Soberana Sans" w:hAnsi="Soberana Sans"/>
          <w:sz w:val="22"/>
          <w:szCs w:val="22"/>
          <w:lang w:val="es-MX"/>
        </w:rPr>
        <w:t xml:space="preserve">que integran </w:t>
      </w:r>
      <w:r w:rsidRPr="00D536FA">
        <w:rPr>
          <w:rFonts w:ascii="Soberana Sans" w:hAnsi="Soberana Sans"/>
          <w:sz w:val="22"/>
          <w:szCs w:val="22"/>
          <w:lang w:val="es-MX"/>
        </w:rPr>
        <w:t>el OPD Régimen Estatal de Protección Social en Salud.</w:t>
      </w:r>
    </w:p>
    <w:p w:rsidR="00CB4EF8" w:rsidRPr="00D536FA" w:rsidRDefault="00CB4EF8" w:rsidP="00CB4EF8">
      <w:pPr>
        <w:pStyle w:val="ROMANOS"/>
        <w:spacing w:after="0" w:line="240" w:lineRule="exact"/>
        <w:ind w:left="648" w:firstLine="0"/>
        <w:rPr>
          <w:rFonts w:ascii="Soberana Sans" w:hAnsi="Soberana Sans"/>
          <w:sz w:val="22"/>
          <w:szCs w:val="22"/>
          <w:lang w:val="es-MX"/>
        </w:rPr>
      </w:pPr>
    </w:p>
    <w:p w:rsidR="00CB4EF8" w:rsidRPr="00D536FA" w:rsidRDefault="00CB4EF8" w:rsidP="00CB4EF8">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 xml:space="preserve">Se destina la cantidad de $ </w:t>
      </w:r>
      <w:r w:rsidR="00BD1F68">
        <w:rPr>
          <w:rFonts w:ascii="Soberana Sans" w:hAnsi="Soberana Sans"/>
          <w:sz w:val="22"/>
          <w:szCs w:val="22"/>
          <w:lang w:val="es-MX"/>
        </w:rPr>
        <w:t>142,146,447</w:t>
      </w:r>
      <w:r w:rsidRPr="00D536FA">
        <w:rPr>
          <w:rFonts w:ascii="Soberana Sans" w:hAnsi="Soberana Sans"/>
          <w:sz w:val="22"/>
          <w:szCs w:val="22"/>
          <w:lang w:val="es-MX"/>
        </w:rPr>
        <w:t xml:space="preserve"> del recurso ejercido trimestral, para pago de materiales y suministros</w:t>
      </w:r>
      <w:r w:rsidR="00B70D0E">
        <w:rPr>
          <w:rFonts w:ascii="Soberana Sans" w:hAnsi="Soberana Sans"/>
          <w:sz w:val="22"/>
          <w:szCs w:val="22"/>
          <w:lang w:val="es-MX"/>
        </w:rPr>
        <w:t>;</w:t>
      </w:r>
      <w:r w:rsidR="00BB2B8D">
        <w:rPr>
          <w:rFonts w:ascii="Soberana Sans" w:hAnsi="Soberana Sans"/>
          <w:sz w:val="22"/>
          <w:szCs w:val="22"/>
          <w:lang w:val="es-MX"/>
        </w:rPr>
        <w:t xml:space="preserve"> de lo cual $138,477,30</w:t>
      </w:r>
      <w:r w:rsidR="0074456B">
        <w:rPr>
          <w:rFonts w:ascii="Soberana Sans" w:hAnsi="Soberana Sans"/>
          <w:sz w:val="22"/>
          <w:szCs w:val="22"/>
          <w:lang w:val="es-MX"/>
        </w:rPr>
        <w:t>5</w:t>
      </w:r>
      <w:r w:rsidR="00BB2B8D">
        <w:rPr>
          <w:rFonts w:ascii="Soberana Sans" w:hAnsi="Soberana Sans"/>
          <w:sz w:val="22"/>
          <w:szCs w:val="22"/>
          <w:lang w:val="es-MX"/>
        </w:rPr>
        <w:t xml:space="preserve"> corresponde a Salud de Tlaxcala</w:t>
      </w:r>
      <w:r w:rsidR="00B70D0E">
        <w:rPr>
          <w:rFonts w:ascii="Soberana Sans" w:hAnsi="Soberana Sans"/>
          <w:sz w:val="22"/>
          <w:szCs w:val="22"/>
          <w:lang w:val="es-MX"/>
        </w:rPr>
        <w:t>,</w:t>
      </w:r>
      <w:r w:rsidR="00BB2B8D">
        <w:rPr>
          <w:rFonts w:ascii="Soberana Sans" w:hAnsi="Soberana Sans"/>
          <w:sz w:val="22"/>
          <w:szCs w:val="22"/>
          <w:lang w:val="es-MX"/>
        </w:rPr>
        <w:t xml:space="preserve"> y $3,669,14</w:t>
      </w:r>
      <w:r w:rsidR="0074456B">
        <w:rPr>
          <w:rFonts w:ascii="Soberana Sans" w:hAnsi="Soberana Sans"/>
          <w:sz w:val="22"/>
          <w:szCs w:val="22"/>
          <w:lang w:val="es-MX"/>
        </w:rPr>
        <w:t>2</w:t>
      </w:r>
      <w:r w:rsidR="00BB2B8D">
        <w:rPr>
          <w:rFonts w:ascii="Soberana Sans" w:hAnsi="Soberana Sans"/>
          <w:sz w:val="22"/>
          <w:szCs w:val="22"/>
          <w:lang w:val="es-MX"/>
        </w:rPr>
        <w:t xml:space="preserve"> </w:t>
      </w:r>
      <w:r w:rsidR="0074456B">
        <w:rPr>
          <w:rFonts w:ascii="Soberana Sans" w:hAnsi="Soberana Sans"/>
          <w:sz w:val="22"/>
          <w:szCs w:val="22"/>
          <w:lang w:val="es-MX"/>
        </w:rPr>
        <w:t>corresponde al REPSS</w:t>
      </w:r>
      <w:r w:rsidRPr="00D536FA">
        <w:rPr>
          <w:rFonts w:ascii="Soberana Sans" w:hAnsi="Soberana Sans"/>
          <w:sz w:val="22"/>
          <w:szCs w:val="22"/>
          <w:lang w:val="es-MX"/>
        </w:rPr>
        <w:t>.</w:t>
      </w:r>
    </w:p>
    <w:p w:rsidR="00CB4EF8" w:rsidRPr="00D536FA" w:rsidRDefault="00CB4EF8" w:rsidP="00CB4EF8">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 xml:space="preserve">Se destina la cantidad de $ </w:t>
      </w:r>
      <w:r w:rsidR="00BD1F68">
        <w:rPr>
          <w:rFonts w:ascii="Soberana Sans" w:hAnsi="Soberana Sans"/>
          <w:sz w:val="22"/>
          <w:szCs w:val="22"/>
          <w:lang w:val="es-MX"/>
        </w:rPr>
        <w:t>27,229,721</w:t>
      </w:r>
      <w:r w:rsidRPr="00D536FA">
        <w:rPr>
          <w:rFonts w:ascii="Soberana Sans" w:hAnsi="Soberana Sans"/>
          <w:sz w:val="22"/>
          <w:szCs w:val="22"/>
          <w:lang w:val="es-MX"/>
        </w:rPr>
        <w:t xml:space="preserve"> del recurso ejercido trimestral, al pago de servicios generales</w:t>
      </w:r>
      <w:r w:rsidR="00B70D0E">
        <w:rPr>
          <w:rFonts w:ascii="Soberana Sans" w:hAnsi="Soberana Sans"/>
          <w:sz w:val="22"/>
          <w:szCs w:val="22"/>
          <w:lang w:val="es-MX"/>
        </w:rPr>
        <w:t>; de lo cual $21,198,974 corresponde a Salud de Tlaxcala, y $6,030,747 corresponde al REPSS.</w:t>
      </w:r>
    </w:p>
    <w:p w:rsidR="00CB4EF8" w:rsidRPr="00D536FA" w:rsidRDefault="00CB4EF8" w:rsidP="00CB4EF8">
      <w:pPr>
        <w:pStyle w:val="ROMANOS"/>
        <w:spacing w:after="0" w:line="240" w:lineRule="exact"/>
        <w:ind w:left="648" w:firstLine="0"/>
        <w:rPr>
          <w:rFonts w:ascii="Soberana Sans" w:hAnsi="Soberana Sans"/>
          <w:sz w:val="22"/>
          <w:szCs w:val="22"/>
          <w:lang w:val="es-MX"/>
        </w:rPr>
      </w:pPr>
    </w:p>
    <w:p w:rsidR="00CB4EF8" w:rsidRDefault="00CB4EF8" w:rsidP="00CB4EF8">
      <w:pPr>
        <w:pStyle w:val="ROMANOS"/>
        <w:spacing w:after="0" w:line="240" w:lineRule="exact"/>
        <w:ind w:left="648" w:firstLine="0"/>
        <w:rPr>
          <w:rFonts w:ascii="Soberana Sans" w:hAnsi="Soberana Sans"/>
          <w:sz w:val="22"/>
          <w:szCs w:val="22"/>
          <w:lang w:val="es-MX"/>
        </w:rPr>
      </w:pPr>
      <w:r w:rsidRPr="00D536FA">
        <w:rPr>
          <w:rFonts w:ascii="Soberana Sans" w:hAnsi="Soberana Sans"/>
          <w:sz w:val="22"/>
          <w:szCs w:val="22"/>
          <w:lang w:val="es-MX"/>
        </w:rPr>
        <w:t xml:space="preserve">En los estados financieros se destaca el concepto denominado productos </w:t>
      </w:r>
      <w:r w:rsidR="00AA34FD">
        <w:rPr>
          <w:rFonts w:ascii="Soberana Sans" w:hAnsi="Soberana Sans"/>
          <w:sz w:val="22"/>
          <w:szCs w:val="22"/>
          <w:lang w:val="es-MX"/>
        </w:rPr>
        <w:t>de tipo corriente</w:t>
      </w:r>
      <w:r w:rsidR="0065731F">
        <w:rPr>
          <w:rFonts w:ascii="Soberana Sans" w:hAnsi="Soberana Sans"/>
          <w:sz w:val="22"/>
          <w:szCs w:val="22"/>
          <w:lang w:val="es-MX"/>
        </w:rPr>
        <w:t xml:space="preserve"> por la cantidad de $6</w:t>
      </w:r>
      <w:r w:rsidR="00AA34FD">
        <w:rPr>
          <w:rFonts w:ascii="Soberana Sans" w:hAnsi="Soberana Sans"/>
          <w:sz w:val="22"/>
          <w:szCs w:val="22"/>
          <w:lang w:val="es-MX"/>
        </w:rPr>
        <w:t>, 468,867</w:t>
      </w:r>
      <w:r w:rsidRPr="00D536FA">
        <w:rPr>
          <w:rFonts w:ascii="Soberana Sans" w:hAnsi="Soberana Sans"/>
          <w:sz w:val="22"/>
          <w:szCs w:val="22"/>
          <w:lang w:val="es-MX"/>
        </w:rPr>
        <w:t xml:space="preserve"> derivados de la reclasificación de otros ingresos financieros, en el cual se canalizan los intereses bancarios que se generan </w:t>
      </w:r>
      <w:r w:rsidR="00AA34FD">
        <w:rPr>
          <w:rFonts w:ascii="Soberana Sans" w:hAnsi="Soberana Sans"/>
          <w:sz w:val="22"/>
          <w:szCs w:val="22"/>
          <w:lang w:val="es-MX"/>
        </w:rPr>
        <w:t>de</w:t>
      </w:r>
      <w:r w:rsidRPr="00D536FA">
        <w:rPr>
          <w:rFonts w:ascii="Soberana Sans" w:hAnsi="Soberana Sans"/>
          <w:sz w:val="22"/>
          <w:szCs w:val="22"/>
          <w:lang w:val="es-MX"/>
        </w:rPr>
        <w:t xml:space="preserve"> las radicaciones de participaciones y convenios</w:t>
      </w:r>
      <w:r w:rsidR="00BD1F68">
        <w:rPr>
          <w:rFonts w:ascii="Soberana Sans" w:hAnsi="Soberana Sans"/>
          <w:sz w:val="22"/>
          <w:szCs w:val="22"/>
          <w:lang w:val="es-MX"/>
        </w:rPr>
        <w:t>.</w:t>
      </w:r>
    </w:p>
    <w:p w:rsidR="00CB4EF8" w:rsidRDefault="00CB4EF8" w:rsidP="00CB4EF8">
      <w:pPr>
        <w:pStyle w:val="ROMANOS"/>
        <w:spacing w:after="0" w:line="240" w:lineRule="exact"/>
        <w:ind w:left="648" w:firstLine="0"/>
        <w:rPr>
          <w:rFonts w:ascii="Soberana Sans" w:hAnsi="Soberana Sans"/>
          <w:sz w:val="22"/>
          <w:szCs w:val="22"/>
          <w:lang w:val="es-MX"/>
        </w:rPr>
      </w:pPr>
    </w:p>
    <w:p w:rsidR="00CB4EF8" w:rsidRPr="00D536FA" w:rsidRDefault="00CB4EF8" w:rsidP="00CB4EF8">
      <w:pPr>
        <w:pStyle w:val="ROMANOS"/>
        <w:spacing w:after="0" w:line="240" w:lineRule="exact"/>
        <w:ind w:left="1008" w:firstLine="0"/>
        <w:rPr>
          <w:rFonts w:ascii="Soberana Sans" w:hAnsi="Soberana Sans"/>
          <w:sz w:val="22"/>
          <w:szCs w:val="22"/>
          <w:lang w:val="es-MX"/>
        </w:rPr>
      </w:pPr>
    </w:p>
    <w:p w:rsidR="00CB4EF8" w:rsidRDefault="00CB4EF8" w:rsidP="00CB4EF8">
      <w:pPr>
        <w:pStyle w:val="INCISO"/>
        <w:spacing w:after="0" w:line="240" w:lineRule="exact"/>
        <w:ind w:left="360"/>
        <w:rPr>
          <w:rFonts w:ascii="Soberana Sans" w:hAnsi="Soberana Sans"/>
          <w:b/>
          <w:smallCaps/>
          <w:sz w:val="22"/>
          <w:szCs w:val="22"/>
        </w:rPr>
      </w:pPr>
      <w:r w:rsidRPr="00D536FA">
        <w:rPr>
          <w:rFonts w:ascii="Soberana Sans" w:hAnsi="Soberana Sans"/>
          <w:b/>
          <w:smallCaps/>
          <w:sz w:val="22"/>
          <w:szCs w:val="22"/>
        </w:rPr>
        <w:t>III)</w:t>
      </w:r>
      <w:r w:rsidRPr="00D536FA">
        <w:rPr>
          <w:rFonts w:ascii="Soberana Sans" w:hAnsi="Soberana Sans"/>
          <w:b/>
          <w:smallCaps/>
          <w:sz w:val="22"/>
          <w:szCs w:val="22"/>
        </w:rPr>
        <w:tab/>
        <w:t>Notas al Estado de Variación en la Hacienda Pública</w:t>
      </w:r>
    </w:p>
    <w:p w:rsidR="00CB4EF8" w:rsidRPr="00D536FA" w:rsidRDefault="00CB4EF8" w:rsidP="00CB4EF8">
      <w:pPr>
        <w:pStyle w:val="INCISO"/>
        <w:spacing w:after="0" w:line="240" w:lineRule="exact"/>
        <w:ind w:left="360"/>
        <w:rPr>
          <w:rFonts w:ascii="Soberana Sans" w:hAnsi="Soberana Sans"/>
          <w:b/>
          <w:smallCaps/>
          <w:sz w:val="22"/>
          <w:szCs w:val="22"/>
        </w:rPr>
      </w:pPr>
    </w:p>
    <w:p w:rsidR="00CB4EF8" w:rsidRDefault="00DA7257" w:rsidP="00DA7257">
      <w:pPr>
        <w:pStyle w:val="ROMANOS"/>
        <w:numPr>
          <w:ilvl w:val="0"/>
          <w:numId w:val="16"/>
        </w:numPr>
        <w:spacing w:after="0" w:line="240" w:lineRule="exact"/>
        <w:rPr>
          <w:rFonts w:ascii="Soberana Sans" w:hAnsi="Soberana Sans"/>
          <w:sz w:val="22"/>
          <w:szCs w:val="22"/>
          <w:lang w:val="es-MX"/>
        </w:rPr>
      </w:pPr>
      <w:r w:rsidRPr="00DA7257">
        <w:rPr>
          <w:rFonts w:ascii="Soberana Sans" w:hAnsi="Soberana Sans"/>
          <w:sz w:val="22"/>
          <w:szCs w:val="22"/>
          <w:lang w:val="es-MX"/>
        </w:rPr>
        <w:t>Reclasificación de Bienes Muebles e Intangibles</w:t>
      </w:r>
    </w:p>
    <w:p w:rsidR="00DA7257" w:rsidRDefault="00DA7257" w:rsidP="00DA7257">
      <w:pPr>
        <w:pStyle w:val="ROMANOS"/>
        <w:spacing w:after="0" w:line="240" w:lineRule="exact"/>
        <w:ind w:left="1773" w:firstLine="0"/>
        <w:rPr>
          <w:rFonts w:ascii="Soberana Sans" w:hAnsi="Soberana Sans"/>
          <w:sz w:val="22"/>
          <w:szCs w:val="22"/>
          <w:lang w:val="es-MX"/>
        </w:rPr>
      </w:pPr>
    </w:p>
    <w:p w:rsidR="009F79BF" w:rsidRDefault="00AA34FD" w:rsidP="00CB4EF8">
      <w:pPr>
        <w:pStyle w:val="ROMANOS"/>
        <w:spacing w:after="0" w:line="240" w:lineRule="exact"/>
        <w:ind w:left="723" w:firstLine="0"/>
        <w:rPr>
          <w:rFonts w:ascii="Soberana Sans" w:hAnsi="Soberana Sans"/>
          <w:sz w:val="22"/>
          <w:szCs w:val="22"/>
          <w:lang w:val="es-MX"/>
        </w:rPr>
      </w:pPr>
      <w:r>
        <w:rPr>
          <w:rFonts w:ascii="Soberana Sans" w:hAnsi="Soberana Sans"/>
          <w:sz w:val="22"/>
          <w:szCs w:val="22"/>
          <w:lang w:val="es-MX"/>
        </w:rPr>
        <w:t xml:space="preserve">En </w:t>
      </w:r>
      <w:r w:rsidR="00DA7257" w:rsidRPr="00DA7257">
        <w:rPr>
          <w:rFonts w:ascii="Soberana Sans" w:hAnsi="Soberana Sans"/>
          <w:sz w:val="22"/>
          <w:szCs w:val="22"/>
          <w:lang w:val="es-MX"/>
        </w:rPr>
        <w:t xml:space="preserve">cumplimiento al Acuerdo por el que se Reforman las Reglas Específicas del Registro y Valoración del Patrimonio, publicado en el Diario Oficial de la Federación el 27 de diciembre de 2017, emitido por el Consejo Nacional de Armonización Contable (CONAC), el cual dispone que los bienes muebles e intangibles cuyo costo unitario de adquisición sea menor a 70 veces el valor </w:t>
      </w:r>
      <w:r w:rsidR="00DA7257" w:rsidRPr="00DA7257">
        <w:rPr>
          <w:rFonts w:ascii="Soberana Sans" w:hAnsi="Soberana Sans"/>
          <w:sz w:val="22"/>
          <w:szCs w:val="22"/>
          <w:lang w:val="es-MX"/>
        </w:rPr>
        <w:lastRenderedPageBreak/>
        <w:t>diario de la Unidad de Medida y Actualización (UMA) podrán registrarse contablemente como un gasto y serán sujetos a los controles administrativos correspondientes.</w:t>
      </w:r>
    </w:p>
    <w:p w:rsidR="009F79BF" w:rsidRDefault="009F79BF" w:rsidP="00CB4EF8">
      <w:pPr>
        <w:pStyle w:val="ROMANOS"/>
        <w:spacing w:after="0" w:line="240" w:lineRule="exact"/>
        <w:ind w:left="723" w:firstLine="0"/>
        <w:rPr>
          <w:rFonts w:ascii="Soberana Sans" w:hAnsi="Soberana Sans"/>
          <w:sz w:val="22"/>
          <w:szCs w:val="22"/>
          <w:lang w:val="es-MX"/>
        </w:rPr>
      </w:pPr>
    </w:p>
    <w:p w:rsidR="00CB4EF8" w:rsidRDefault="00AA34FD" w:rsidP="00CB4EF8">
      <w:pPr>
        <w:pStyle w:val="ROMANOS"/>
        <w:spacing w:after="0" w:line="240" w:lineRule="exact"/>
        <w:ind w:left="723" w:firstLine="0"/>
        <w:rPr>
          <w:rFonts w:ascii="Soberana Sans" w:hAnsi="Soberana Sans"/>
          <w:sz w:val="22"/>
          <w:szCs w:val="22"/>
          <w:lang w:val="es-MX"/>
        </w:rPr>
      </w:pPr>
      <w:r>
        <w:rPr>
          <w:rFonts w:ascii="Soberana Sans" w:hAnsi="Soberana Sans"/>
          <w:sz w:val="22"/>
          <w:szCs w:val="22"/>
          <w:lang w:val="es-MX"/>
        </w:rPr>
        <w:t>E</w:t>
      </w:r>
      <w:r w:rsidR="00DA7257" w:rsidRPr="00DA7257">
        <w:rPr>
          <w:rFonts w:ascii="Soberana Sans" w:hAnsi="Soberana Sans"/>
          <w:sz w:val="22"/>
          <w:szCs w:val="22"/>
          <w:lang w:val="es-MX"/>
        </w:rPr>
        <w:t>l REPSS cuenta con activos (bienes muebles, intangibles y vehículos) con valor contabl</w:t>
      </w:r>
      <w:r>
        <w:rPr>
          <w:rFonts w:ascii="Soberana Sans" w:hAnsi="Soberana Sans"/>
          <w:sz w:val="22"/>
          <w:szCs w:val="22"/>
          <w:lang w:val="es-MX"/>
        </w:rPr>
        <w:t>e menor a 70 UMAS por lo cual</w:t>
      </w:r>
      <w:r w:rsidR="00DA7257" w:rsidRPr="00DA7257">
        <w:rPr>
          <w:rFonts w:ascii="Soberana Sans" w:hAnsi="Soberana Sans"/>
          <w:sz w:val="22"/>
          <w:szCs w:val="22"/>
          <w:lang w:val="es-MX"/>
        </w:rPr>
        <w:t xml:space="preserve"> se iniciará el procedimiento para su reclasificación contable </w:t>
      </w:r>
      <w:r>
        <w:rPr>
          <w:rFonts w:ascii="Soberana Sans" w:hAnsi="Soberana Sans"/>
          <w:sz w:val="22"/>
          <w:szCs w:val="22"/>
          <w:lang w:val="es-MX"/>
        </w:rPr>
        <w:t xml:space="preserve">en apego </w:t>
      </w:r>
      <w:r w:rsidR="00DA7257" w:rsidRPr="00DA7257">
        <w:rPr>
          <w:rFonts w:ascii="Soberana Sans" w:hAnsi="Soberana Sans"/>
          <w:sz w:val="22"/>
          <w:szCs w:val="22"/>
          <w:lang w:val="es-MX"/>
        </w:rPr>
        <w:t>a las disposiciones normativas y veracidad a la información financiera.</w:t>
      </w:r>
    </w:p>
    <w:p w:rsidR="00DA7257" w:rsidRDefault="00DA7257" w:rsidP="00CB4EF8">
      <w:pPr>
        <w:pStyle w:val="ROMANOS"/>
        <w:spacing w:after="0" w:line="240" w:lineRule="exact"/>
        <w:ind w:left="723" w:firstLine="0"/>
        <w:rPr>
          <w:rFonts w:ascii="Soberana Sans" w:hAnsi="Soberana Sans"/>
          <w:sz w:val="22"/>
          <w:szCs w:val="22"/>
          <w:lang w:val="es-MX"/>
        </w:rPr>
      </w:pPr>
    </w:p>
    <w:p w:rsidR="00CB4EF8" w:rsidRDefault="00DA7257" w:rsidP="00CB4EF8">
      <w:pPr>
        <w:pStyle w:val="ROMANOS"/>
        <w:spacing w:after="0" w:line="240" w:lineRule="exact"/>
        <w:ind w:left="723" w:firstLine="0"/>
        <w:rPr>
          <w:rFonts w:ascii="Soberana Sans" w:hAnsi="Soberana Sans"/>
          <w:sz w:val="22"/>
          <w:szCs w:val="22"/>
          <w:lang w:val="es-MX"/>
        </w:rPr>
      </w:pPr>
      <w:r w:rsidRPr="00DA7257">
        <w:rPr>
          <w:rFonts w:ascii="Soberana Sans" w:hAnsi="Soberana Sans"/>
          <w:sz w:val="22"/>
          <w:szCs w:val="22"/>
          <w:lang w:val="es-MX"/>
        </w:rPr>
        <w:t>Los bienes a los que se hace referencia de detallan a continuación:</w:t>
      </w:r>
    </w:p>
    <w:p w:rsidR="00947E80" w:rsidRDefault="00947E80" w:rsidP="00CB4EF8">
      <w:pPr>
        <w:pStyle w:val="ROMANOS"/>
        <w:spacing w:after="0" w:line="240" w:lineRule="exact"/>
        <w:ind w:left="723" w:firstLine="0"/>
        <w:rPr>
          <w:rFonts w:ascii="Soberana Sans" w:hAnsi="Soberana Sans"/>
          <w:sz w:val="22"/>
          <w:szCs w:val="22"/>
          <w:lang w:val="es-MX"/>
        </w:rPr>
      </w:pPr>
    </w:p>
    <w:p w:rsidR="00801F3A" w:rsidRPr="00801F3A" w:rsidRDefault="00CC01EF" w:rsidP="00DF710B">
      <w:pPr>
        <w:pStyle w:val="ROMANOS"/>
        <w:spacing w:after="0" w:line="240" w:lineRule="exact"/>
        <w:ind w:left="723" w:firstLine="0"/>
        <w:rPr>
          <w:rFonts w:asciiTheme="minorHAnsi" w:eastAsiaTheme="minorHAnsi" w:hAnsiTheme="minorHAnsi" w:cstheme="minorBidi"/>
          <w:b/>
          <w:sz w:val="22"/>
          <w:szCs w:val="22"/>
          <w:lang w:val="es-MX" w:eastAsia="en-US"/>
        </w:rPr>
      </w:pPr>
      <w:r w:rsidRPr="00075F3C">
        <w:fldChar w:fldCharType="begin"/>
      </w:r>
      <w:r w:rsidRPr="00075F3C">
        <w:instrText xml:space="preserve"> LINK </w:instrText>
      </w:r>
      <w:r w:rsidR="00801F3A">
        <w:instrText xml:space="preserve">Excel.Sheet.12 "F:\\CUENTA PUBLICA\\2018\\TRIM III\\CTA ARMO 18 TRIM III\\NOTAS A LOS ESTADOS FINANCIEROS 3 TRIMESTRE 2018.xlsx" "Bienes muebles!F5C4:F15C7" </w:instrText>
      </w:r>
      <w:r w:rsidRPr="00075F3C">
        <w:instrText xml:space="preserve">\a \f 4 \h  \* MERGEFORMAT </w:instrText>
      </w:r>
      <w:r w:rsidR="00801F3A" w:rsidRPr="00075F3C">
        <w:fldChar w:fldCharType="separate"/>
      </w:r>
    </w:p>
    <w:tbl>
      <w:tblPr>
        <w:tblW w:w="8920" w:type="dxa"/>
        <w:tblCellMar>
          <w:left w:w="70" w:type="dxa"/>
          <w:right w:w="70" w:type="dxa"/>
        </w:tblCellMar>
        <w:tblLook w:val="04A0" w:firstRow="1" w:lastRow="0" w:firstColumn="1" w:lastColumn="0" w:noHBand="0" w:noVBand="1"/>
      </w:tblPr>
      <w:tblGrid>
        <w:gridCol w:w="820"/>
        <w:gridCol w:w="4220"/>
        <w:gridCol w:w="1200"/>
        <w:gridCol w:w="2680"/>
      </w:tblGrid>
      <w:tr w:rsidR="00801F3A" w:rsidRPr="00801F3A" w:rsidTr="00801F3A">
        <w:trPr>
          <w:divId w:val="1278023370"/>
          <w:trHeight w:val="900"/>
        </w:trPr>
        <w:tc>
          <w:tcPr>
            <w:tcW w:w="8920" w:type="dxa"/>
            <w:gridSpan w:val="4"/>
            <w:tcBorders>
              <w:top w:val="nil"/>
              <w:left w:val="nil"/>
              <w:bottom w:val="nil"/>
              <w:right w:val="nil"/>
            </w:tcBorders>
            <w:shd w:val="clear" w:color="auto" w:fill="auto"/>
            <w:vAlign w:val="center"/>
            <w:hideMark/>
          </w:tcPr>
          <w:p w:rsidR="00801F3A" w:rsidRPr="00801F3A" w:rsidRDefault="00801F3A" w:rsidP="00801F3A">
            <w:pPr>
              <w:spacing w:after="0" w:line="240" w:lineRule="auto"/>
              <w:jc w:val="center"/>
              <w:rPr>
                <w:rFonts w:ascii="Calibri" w:eastAsia="Times New Roman" w:hAnsi="Calibri" w:cs="Calibri"/>
                <w:color w:val="000000"/>
                <w:lang w:eastAsia="es-MX"/>
              </w:rPr>
            </w:pPr>
            <w:r w:rsidRPr="00801F3A">
              <w:rPr>
                <w:rFonts w:ascii="Calibri" w:eastAsia="Times New Roman" w:hAnsi="Calibri" w:cs="Calibri"/>
                <w:color w:val="000000"/>
                <w:lang w:eastAsia="es-MX"/>
              </w:rPr>
              <w:t>RECLASIFICACIÓN CONTABLE DE BIENES MUEBLES E INTANGIBLES POR LAS UMA Y BAJAS</w:t>
            </w:r>
          </w:p>
        </w:tc>
      </w:tr>
      <w:tr w:rsidR="00801F3A" w:rsidRPr="00801F3A" w:rsidTr="00801F3A">
        <w:trPr>
          <w:divId w:val="1278023370"/>
          <w:trHeight w:val="600"/>
        </w:trPr>
        <w:tc>
          <w:tcPr>
            <w:tcW w:w="820" w:type="dxa"/>
            <w:tcBorders>
              <w:top w:val="nil"/>
              <w:left w:val="nil"/>
              <w:bottom w:val="single" w:sz="4" w:space="0" w:color="000000"/>
              <w:right w:val="nil"/>
            </w:tcBorders>
            <w:shd w:val="clear" w:color="auto" w:fill="auto"/>
            <w:vAlign w:val="bottom"/>
            <w:hideMark/>
          </w:tcPr>
          <w:p w:rsidR="00801F3A" w:rsidRPr="00801F3A" w:rsidRDefault="00801F3A" w:rsidP="00801F3A">
            <w:pPr>
              <w:spacing w:after="0" w:line="240" w:lineRule="auto"/>
              <w:jc w:val="center"/>
              <w:rPr>
                <w:rFonts w:ascii="Arial" w:eastAsia="Times New Roman" w:hAnsi="Arial" w:cs="Arial"/>
                <w:sz w:val="36"/>
                <w:szCs w:val="36"/>
                <w:lang w:eastAsia="es-MX"/>
              </w:rPr>
            </w:pPr>
            <w:r w:rsidRPr="00801F3A">
              <w:rPr>
                <w:rFonts w:ascii="Arial" w:eastAsia="Times New Roman" w:hAnsi="Arial" w:cs="Arial"/>
                <w:sz w:val="36"/>
                <w:szCs w:val="36"/>
                <w:lang w:eastAsia="es-MX"/>
              </w:rPr>
              <w:t> </w:t>
            </w:r>
          </w:p>
        </w:tc>
        <w:tc>
          <w:tcPr>
            <w:tcW w:w="8100" w:type="dxa"/>
            <w:gridSpan w:val="3"/>
            <w:tcBorders>
              <w:top w:val="nil"/>
              <w:left w:val="nil"/>
              <w:bottom w:val="single" w:sz="4" w:space="0" w:color="000000"/>
              <w:right w:val="nil"/>
            </w:tcBorders>
            <w:shd w:val="clear" w:color="auto" w:fill="auto"/>
            <w:vAlign w:val="bottom"/>
            <w:hideMark/>
          </w:tcPr>
          <w:p w:rsidR="00801F3A" w:rsidRPr="00801F3A" w:rsidRDefault="00801F3A" w:rsidP="00801F3A">
            <w:pPr>
              <w:spacing w:after="0" w:line="240" w:lineRule="auto"/>
              <w:jc w:val="center"/>
              <w:rPr>
                <w:rFonts w:ascii="Calibri" w:eastAsia="Times New Roman" w:hAnsi="Calibri" w:cs="Calibri"/>
                <w:color w:val="000000"/>
                <w:lang w:eastAsia="es-MX"/>
              </w:rPr>
            </w:pPr>
            <w:r w:rsidRPr="00801F3A">
              <w:rPr>
                <w:rFonts w:ascii="Calibri" w:eastAsia="Times New Roman" w:hAnsi="Calibri" w:cs="Calibri"/>
                <w:color w:val="000000"/>
                <w:lang w:eastAsia="es-MX"/>
              </w:rPr>
              <w:t> </w:t>
            </w:r>
          </w:p>
        </w:tc>
      </w:tr>
      <w:tr w:rsidR="00801F3A" w:rsidRPr="00801F3A" w:rsidTr="00801F3A">
        <w:trPr>
          <w:divId w:val="1278023370"/>
          <w:trHeight w:val="465"/>
        </w:trPr>
        <w:tc>
          <w:tcPr>
            <w:tcW w:w="820" w:type="dxa"/>
            <w:tcBorders>
              <w:top w:val="nil"/>
              <w:left w:val="nil"/>
              <w:bottom w:val="single" w:sz="4" w:space="0" w:color="000000"/>
              <w:right w:val="nil"/>
            </w:tcBorders>
            <w:shd w:val="clear" w:color="auto" w:fill="auto"/>
            <w:vAlign w:val="bottom"/>
            <w:hideMark/>
          </w:tcPr>
          <w:p w:rsidR="00801F3A" w:rsidRPr="00801F3A" w:rsidRDefault="00801F3A" w:rsidP="00801F3A">
            <w:pPr>
              <w:spacing w:after="0" w:line="240" w:lineRule="auto"/>
              <w:jc w:val="center"/>
              <w:rPr>
                <w:rFonts w:ascii="Arial" w:eastAsia="Times New Roman" w:hAnsi="Arial" w:cs="Arial"/>
                <w:sz w:val="36"/>
                <w:szCs w:val="36"/>
                <w:lang w:eastAsia="es-MX"/>
              </w:rPr>
            </w:pPr>
            <w:r w:rsidRPr="00801F3A">
              <w:rPr>
                <w:rFonts w:ascii="Arial" w:eastAsia="Times New Roman" w:hAnsi="Arial" w:cs="Arial"/>
                <w:sz w:val="36"/>
                <w:szCs w:val="36"/>
                <w:lang w:eastAsia="es-MX"/>
              </w:rPr>
              <w:t> </w:t>
            </w:r>
          </w:p>
        </w:tc>
        <w:tc>
          <w:tcPr>
            <w:tcW w:w="4220" w:type="dxa"/>
            <w:tcBorders>
              <w:top w:val="nil"/>
              <w:left w:val="nil"/>
              <w:bottom w:val="single" w:sz="4" w:space="0" w:color="000000"/>
              <w:right w:val="nil"/>
            </w:tcBorders>
            <w:shd w:val="clear" w:color="auto" w:fill="auto"/>
            <w:vAlign w:val="bottom"/>
            <w:hideMark/>
          </w:tcPr>
          <w:p w:rsidR="00801F3A" w:rsidRPr="00801F3A" w:rsidRDefault="00801F3A" w:rsidP="00801F3A">
            <w:pPr>
              <w:spacing w:after="0" w:line="240" w:lineRule="auto"/>
              <w:jc w:val="center"/>
              <w:rPr>
                <w:rFonts w:ascii="Calibri" w:eastAsia="Times New Roman" w:hAnsi="Calibri" w:cs="Calibri"/>
                <w:color w:val="000000"/>
                <w:lang w:eastAsia="es-MX"/>
              </w:rPr>
            </w:pPr>
            <w:r w:rsidRPr="00801F3A">
              <w:rPr>
                <w:rFonts w:ascii="Calibri" w:eastAsia="Times New Roman" w:hAnsi="Calibri" w:cs="Calibri"/>
                <w:color w:val="000000"/>
                <w:lang w:eastAsia="es-MX"/>
              </w:rPr>
              <w:t> </w:t>
            </w:r>
          </w:p>
        </w:tc>
        <w:tc>
          <w:tcPr>
            <w:tcW w:w="1200" w:type="dxa"/>
            <w:tcBorders>
              <w:top w:val="nil"/>
              <w:left w:val="nil"/>
              <w:bottom w:val="single" w:sz="4" w:space="0" w:color="000000"/>
              <w:right w:val="nil"/>
            </w:tcBorders>
            <w:shd w:val="clear" w:color="auto" w:fill="auto"/>
            <w:vAlign w:val="bottom"/>
            <w:hideMark/>
          </w:tcPr>
          <w:p w:rsidR="00801F3A" w:rsidRPr="00801F3A" w:rsidRDefault="00801F3A" w:rsidP="00801F3A">
            <w:pPr>
              <w:spacing w:after="0" w:line="240" w:lineRule="auto"/>
              <w:jc w:val="center"/>
              <w:rPr>
                <w:rFonts w:ascii="Calibri" w:eastAsia="Times New Roman" w:hAnsi="Calibri" w:cs="Calibri"/>
                <w:color w:val="000000"/>
                <w:lang w:eastAsia="es-MX"/>
              </w:rPr>
            </w:pPr>
            <w:r w:rsidRPr="00801F3A">
              <w:rPr>
                <w:rFonts w:ascii="Calibri" w:eastAsia="Times New Roman" w:hAnsi="Calibri" w:cs="Calibri"/>
                <w:color w:val="000000"/>
                <w:lang w:eastAsia="es-MX"/>
              </w:rPr>
              <w:t> </w:t>
            </w:r>
          </w:p>
        </w:tc>
        <w:tc>
          <w:tcPr>
            <w:tcW w:w="2680" w:type="dxa"/>
            <w:tcBorders>
              <w:top w:val="nil"/>
              <w:left w:val="nil"/>
              <w:bottom w:val="single" w:sz="4" w:space="0" w:color="000000"/>
              <w:right w:val="nil"/>
            </w:tcBorders>
            <w:shd w:val="clear" w:color="auto" w:fill="auto"/>
            <w:vAlign w:val="bottom"/>
            <w:hideMark/>
          </w:tcPr>
          <w:p w:rsidR="00801F3A" w:rsidRPr="00801F3A" w:rsidRDefault="00801F3A" w:rsidP="00801F3A">
            <w:pPr>
              <w:spacing w:after="0" w:line="240" w:lineRule="auto"/>
              <w:jc w:val="center"/>
              <w:rPr>
                <w:rFonts w:ascii="Calibri" w:eastAsia="Times New Roman" w:hAnsi="Calibri" w:cs="Calibri"/>
                <w:color w:val="000000"/>
                <w:lang w:eastAsia="es-MX"/>
              </w:rPr>
            </w:pPr>
            <w:r w:rsidRPr="00801F3A">
              <w:rPr>
                <w:rFonts w:ascii="Calibri" w:eastAsia="Times New Roman" w:hAnsi="Calibri" w:cs="Calibri"/>
                <w:color w:val="000000"/>
                <w:lang w:eastAsia="es-MX"/>
              </w:rPr>
              <w:t> </w:t>
            </w:r>
          </w:p>
        </w:tc>
      </w:tr>
      <w:tr w:rsidR="00801F3A" w:rsidRPr="00801F3A" w:rsidTr="00801F3A">
        <w:trPr>
          <w:divId w:val="1278023370"/>
          <w:trHeight w:val="465"/>
        </w:trPr>
        <w:tc>
          <w:tcPr>
            <w:tcW w:w="820" w:type="dxa"/>
            <w:tcBorders>
              <w:top w:val="nil"/>
              <w:left w:val="single" w:sz="4" w:space="0" w:color="000000"/>
              <w:bottom w:val="single" w:sz="4" w:space="0" w:color="000000"/>
              <w:right w:val="single" w:sz="4" w:space="0" w:color="000000"/>
            </w:tcBorders>
            <w:shd w:val="clear" w:color="000000" w:fill="C00000"/>
            <w:vAlign w:val="center"/>
            <w:hideMark/>
          </w:tcPr>
          <w:p w:rsidR="00801F3A" w:rsidRPr="00801F3A" w:rsidRDefault="00801F3A" w:rsidP="00801F3A">
            <w:pPr>
              <w:spacing w:after="0" w:line="240" w:lineRule="auto"/>
              <w:jc w:val="center"/>
              <w:rPr>
                <w:rFonts w:ascii="Arial" w:eastAsia="Times New Roman" w:hAnsi="Arial" w:cs="Arial"/>
                <w:sz w:val="36"/>
                <w:szCs w:val="36"/>
                <w:lang w:eastAsia="es-MX"/>
              </w:rPr>
            </w:pPr>
            <w:r w:rsidRPr="00801F3A">
              <w:rPr>
                <w:rFonts w:ascii="Arial" w:eastAsia="Times New Roman" w:hAnsi="Arial" w:cs="Arial"/>
                <w:sz w:val="36"/>
                <w:szCs w:val="36"/>
                <w:lang w:eastAsia="es-MX"/>
              </w:rPr>
              <w:t> </w:t>
            </w:r>
          </w:p>
        </w:tc>
        <w:tc>
          <w:tcPr>
            <w:tcW w:w="4220" w:type="dxa"/>
            <w:tcBorders>
              <w:top w:val="nil"/>
              <w:left w:val="nil"/>
              <w:bottom w:val="single" w:sz="4" w:space="0" w:color="000000"/>
              <w:right w:val="single" w:sz="4" w:space="0" w:color="000000"/>
            </w:tcBorders>
            <w:shd w:val="clear" w:color="000000" w:fill="C00000"/>
            <w:vAlign w:val="center"/>
            <w:hideMark/>
          </w:tcPr>
          <w:p w:rsidR="00801F3A" w:rsidRPr="00801F3A" w:rsidRDefault="00801F3A" w:rsidP="00801F3A">
            <w:pPr>
              <w:spacing w:after="0" w:line="240" w:lineRule="auto"/>
              <w:jc w:val="center"/>
              <w:rPr>
                <w:rFonts w:ascii="Calibri" w:eastAsia="Times New Roman" w:hAnsi="Calibri" w:cs="Calibri"/>
                <w:color w:val="F2F2F2"/>
                <w:lang w:eastAsia="es-MX"/>
              </w:rPr>
            </w:pPr>
            <w:r w:rsidRPr="00801F3A">
              <w:rPr>
                <w:rFonts w:ascii="Calibri" w:eastAsia="Times New Roman" w:hAnsi="Calibri" w:cs="Calibri"/>
                <w:color w:val="F2F2F2"/>
                <w:lang w:eastAsia="es-MX"/>
              </w:rPr>
              <w:t xml:space="preserve">DESCRIPCIÓN </w:t>
            </w:r>
          </w:p>
        </w:tc>
        <w:tc>
          <w:tcPr>
            <w:tcW w:w="1200" w:type="dxa"/>
            <w:tcBorders>
              <w:top w:val="nil"/>
              <w:left w:val="nil"/>
              <w:bottom w:val="single" w:sz="4" w:space="0" w:color="000000"/>
              <w:right w:val="single" w:sz="4" w:space="0" w:color="000000"/>
            </w:tcBorders>
            <w:shd w:val="clear" w:color="000000" w:fill="C00000"/>
            <w:vAlign w:val="center"/>
            <w:hideMark/>
          </w:tcPr>
          <w:p w:rsidR="00801F3A" w:rsidRPr="00801F3A" w:rsidRDefault="00801F3A" w:rsidP="00801F3A">
            <w:pPr>
              <w:spacing w:after="0" w:line="240" w:lineRule="auto"/>
              <w:jc w:val="center"/>
              <w:rPr>
                <w:rFonts w:ascii="Calibri" w:eastAsia="Times New Roman" w:hAnsi="Calibri" w:cs="Calibri"/>
                <w:color w:val="F2F2F2"/>
                <w:lang w:eastAsia="es-MX"/>
              </w:rPr>
            </w:pPr>
            <w:r w:rsidRPr="00801F3A">
              <w:rPr>
                <w:rFonts w:ascii="Calibri" w:eastAsia="Times New Roman" w:hAnsi="Calibri" w:cs="Calibri"/>
                <w:color w:val="F2F2F2"/>
                <w:lang w:eastAsia="es-MX"/>
              </w:rPr>
              <w:t>UNIDADES</w:t>
            </w:r>
          </w:p>
        </w:tc>
        <w:tc>
          <w:tcPr>
            <w:tcW w:w="2680" w:type="dxa"/>
            <w:tcBorders>
              <w:top w:val="nil"/>
              <w:left w:val="nil"/>
              <w:bottom w:val="single" w:sz="4" w:space="0" w:color="000000"/>
              <w:right w:val="single" w:sz="4" w:space="0" w:color="000000"/>
            </w:tcBorders>
            <w:shd w:val="clear" w:color="000000" w:fill="C00000"/>
            <w:vAlign w:val="center"/>
            <w:hideMark/>
          </w:tcPr>
          <w:p w:rsidR="00801F3A" w:rsidRPr="00801F3A" w:rsidRDefault="00801F3A" w:rsidP="00801F3A">
            <w:pPr>
              <w:spacing w:after="0" w:line="240" w:lineRule="auto"/>
              <w:jc w:val="center"/>
              <w:rPr>
                <w:rFonts w:ascii="Calibri" w:eastAsia="Times New Roman" w:hAnsi="Calibri" w:cs="Calibri"/>
                <w:color w:val="F2F2F2"/>
                <w:lang w:eastAsia="es-MX"/>
              </w:rPr>
            </w:pPr>
            <w:r w:rsidRPr="00801F3A">
              <w:rPr>
                <w:rFonts w:ascii="Calibri" w:eastAsia="Times New Roman" w:hAnsi="Calibri" w:cs="Calibri"/>
                <w:color w:val="F2F2F2"/>
                <w:lang w:eastAsia="es-MX"/>
              </w:rPr>
              <w:t>IMPORTE</w:t>
            </w:r>
          </w:p>
        </w:tc>
      </w:tr>
      <w:tr w:rsidR="00801F3A" w:rsidRPr="00801F3A" w:rsidTr="00801F3A">
        <w:trPr>
          <w:divId w:val="1278023370"/>
          <w:trHeight w:val="465"/>
        </w:trPr>
        <w:tc>
          <w:tcPr>
            <w:tcW w:w="820" w:type="dxa"/>
            <w:tcBorders>
              <w:top w:val="nil"/>
              <w:left w:val="nil"/>
              <w:bottom w:val="single" w:sz="4" w:space="0" w:color="000000"/>
              <w:right w:val="nil"/>
            </w:tcBorders>
            <w:shd w:val="clear" w:color="auto" w:fill="auto"/>
            <w:vAlign w:val="bottom"/>
            <w:hideMark/>
          </w:tcPr>
          <w:p w:rsidR="00801F3A" w:rsidRPr="00801F3A" w:rsidRDefault="00801F3A" w:rsidP="00801F3A">
            <w:pPr>
              <w:spacing w:after="0" w:line="240" w:lineRule="auto"/>
              <w:rPr>
                <w:rFonts w:ascii="Arial" w:eastAsia="Times New Roman" w:hAnsi="Arial" w:cs="Arial"/>
                <w:sz w:val="36"/>
                <w:szCs w:val="36"/>
                <w:lang w:eastAsia="es-MX"/>
              </w:rPr>
            </w:pPr>
            <w:r w:rsidRPr="00801F3A">
              <w:rPr>
                <w:rFonts w:ascii="Arial" w:eastAsia="Times New Roman" w:hAnsi="Arial" w:cs="Arial"/>
                <w:sz w:val="36"/>
                <w:szCs w:val="36"/>
                <w:lang w:eastAsia="es-MX"/>
              </w:rPr>
              <w:t> </w:t>
            </w:r>
          </w:p>
        </w:tc>
        <w:tc>
          <w:tcPr>
            <w:tcW w:w="4220" w:type="dxa"/>
            <w:tcBorders>
              <w:top w:val="nil"/>
              <w:left w:val="nil"/>
              <w:bottom w:val="single" w:sz="4" w:space="0" w:color="000000"/>
              <w:right w:val="nil"/>
            </w:tcBorders>
            <w:shd w:val="clear" w:color="auto" w:fill="auto"/>
            <w:vAlign w:val="bottom"/>
            <w:hideMark/>
          </w:tcPr>
          <w:p w:rsidR="00801F3A" w:rsidRPr="00801F3A" w:rsidRDefault="00801F3A" w:rsidP="00801F3A">
            <w:pPr>
              <w:spacing w:after="0" w:line="240" w:lineRule="auto"/>
              <w:rPr>
                <w:rFonts w:ascii="Calibri" w:eastAsia="Times New Roman" w:hAnsi="Calibri" w:cs="Calibri"/>
                <w:color w:val="000000"/>
                <w:lang w:eastAsia="es-MX"/>
              </w:rPr>
            </w:pPr>
            <w:r w:rsidRPr="00801F3A">
              <w:rPr>
                <w:rFonts w:ascii="Calibri" w:eastAsia="Times New Roman" w:hAnsi="Calibri" w:cs="Calibri"/>
                <w:color w:val="000000"/>
                <w:lang w:eastAsia="es-MX"/>
              </w:rPr>
              <w:t> </w:t>
            </w:r>
          </w:p>
        </w:tc>
        <w:tc>
          <w:tcPr>
            <w:tcW w:w="1200" w:type="dxa"/>
            <w:tcBorders>
              <w:top w:val="nil"/>
              <w:left w:val="nil"/>
              <w:bottom w:val="single" w:sz="4" w:space="0" w:color="000000"/>
              <w:right w:val="nil"/>
            </w:tcBorders>
            <w:shd w:val="clear" w:color="auto" w:fill="auto"/>
            <w:vAlign w:val="bottom"/>
            <w:hideMark/>
          </w:tcPr>
          <w:p w:rsidR="00801F3A" w:rsidRPr="00801F3A" w:rsidRDefault="00801F3A" w:rsidP="00801F3A">
            <w:pPr>
              <w:spacing w:after="0" w:line="240" w:lineRule="auto"/>
              <w:rPr>
                <w:rFonts w:ascii="Calibri" w:eastAsia="Times New Roman" w:hAnsi="Calibri" w:cs="Calibri"/>
                <w:color w:val="000000"/>
                <w:lang w:eastAsia="es-MX"/>
              </w:rPr>
            </w:pPr>
            <w:r w:rsidRPr="00801F3A">
              <w:rPr>
                <w:rFonts w:ascii="Calibri" w:eastAsia="Times New Roman" w:hAnsi="Calibri" w:cs="Calibri"/>
                <w:color w:val="000000"/>
                <w:lang w:eastAsia="es-MX"/>
              </w:rPr>
              <w:t> </w:t>
            </w:r>
          </w:p>
        </w:tc>
        <w:tc>
          <w:tcPr>
            <w:tcW w:w="2680" w:type="dxa"/>
            <w:tcBorders>
              <w:top w:val="nil"/>
              <w:left w:val="nil"/>
              <w:bottom w:val="single" w:sz="4" w:space="0" w:color="000000"/>
              <w:right w:val="nil"/>
            </w:tcBorders>
            <w:shd w:val="clear" w:color="auto" w:fill="auto"/>
            <w:vAlign w:val="bottom"/>
            <w:hideMark/>
          </w:tcPr>
          <w:p w:rsidR="00801F3A" w:rsidRPr="00801F3A" w:rsidRDefault="00801F3A" w:rsidP="00801F3A">
            <w:pPr>
              <w:spacing w:after="0" w:line="240" w:lineRule="auto"/>
              <w:rPr>
                <w:rFonts w:ascii="Calibri" w:eastAsia="Times New Roman" w:hAnsi="Calibri" w:cs="Calibri"/>
                <w:color w:val="000000"/>
                <w:lang w:eastAsia="es-MX"/>
              </w:rPr>
            </w:pPr>
            <w:r w:rsidRPr="00801F3A">
              <w:rPr>
                <w:rFonts w:ascii="Calibri" w:eastAsia="Times New Roman" w:hAnsi="Calibri" w:cs="Calibri"/>
                <w:color w:val="000000"/>
                <w:lang w:eastAsia="es-MX"/>
              </w:rPr>
              <w:t> </w:t>
            </w:r>
          </w:p>
        </w:tc>
      </w:tr>
      <w:tr w:rsidR="00801F3A" w:rsidRPr="00801F3A" w:rsidTr="00801F3A">
        <w:trPr>
          <w:divId w:val="1278023370"/>
          <w:trHeight w:val="465"/>
        </w:trPr>
        <w:tc>
          <w:tcPr>
            <w:tcW w:w="820" w:type="dxa"/>
            <w:tcBorders>
              <w:top w:val="nil"/>
              <w:left w:val="single" w:sz="4" w:space="0" w:color="000000"/>
              <w:bottom w:val="single" w:sz="4" w:space="0" w:color="000000"/>
              <w:right w:val="single" w:sz="4" w:space="0" w:color="000000"/>
            </w:tcBorders>
            <w:shd w:val="clear" w:color="auto" w:fill="auto"/>
            <w:vAlign w:val="center"/>
            <w:hideMark/>
          </w:tcPr>
          <w:p w:rsidR="00801F3A" w:rsidRPr="00801F3A" w:rsidRDefault="00801F3A" w:rsidP="00801F3A">
            <w:pPr>
              <w:spacing w:after="0" w:line="240" w:lineRule="auto"/>
              <w:jc w:val="center"/>
              <w:rPr>
                <w:rFonts w:ascii="Calibri" w:eastAsia="Times New Roman" w:hAnsi="Calibri" w:cs="Calibri"/>
                <w:color w:val="000000"/>
                <w:lang w:eastAsia="es-MX"/>
              </w:rPr>
            </w:pPr>
            <w:r w:rsidRPr="00801F3A">
              <w:rPr>
                <w:rFonts w:ascii="Calibri" w:eastAsia="Times New Roman" w:hAnsi="Calibri" w:cs="Calibri"/>
                <w:color w:val="000000"/>
                <w:lang w:eastAsia="es-MX"/>
              </w:rPr>
              <w:t>UMA</w:t>
            </w:r>
          </w:p>
        </w:tc>
        <w:tc>
          <w:tcPr>
            <w:tcW w:w="4220" w:type="dxa"/>
            <w:tcBorders>
              <w:top w:val="nil"/>
              <w:left w:val="nil"/>
              <w:bottom w:val="single" w:sz="4" w:space="0" w:color="000000"/>
              <w:right w:val="single" w:sz="4" w:space="0" w:color="000000"/>
            </w:tcBorders>
            <w:shd w:val="clear" w:color="auto" w:fill="auto"/>
            <w:vAlign w:val="center"/>
            <w:hideMark/>
          </w:tcPr>
          <w:p w:rsidR="00801F3A" w:rsidRPr="00801F3A" w:rsidRDefault="00801F3A" w:rsidP="00801F3A">
            <w:pPr>
              <w:spacing w:after="0" w:line="240" w:lineRule="auto"/>
              <w:rPr>
                <w:rFonts w:ascii="Calibri" w:eastAsia="Times New Roman" w:hAnsi="Calibri" w:cs="Calibri"/>
                <w:color w:val="000000"/>
                <w:lang w:eastAsia="es-MX"/>
              </w:rPr>
            </w:pPr>
            <w:r w:rsidRPr="00801F3A">
              <w:rPr>
                <w:rFonts w:ascii="Calibri" w:eastAsia="Times New Roman" w:hAnsi="Calibri" w:cs="Calibri"/>
                <w:color w:val="000000"/>
                <w:lang w:eastAsia="es-MX"/>
              </w:rPr>
              <w:t>Muebles de Oficina y Estantería</w:t>
            </w:r>
          </w:p>
        </w:tc>
        <w:tc>
          <w:tcPr>
            <w:tcW w:w="1200" w:type="dxa"/>
            <w:tcBorders>
              <w:top w:val="nil"/>
              <w:left w:val="nil"/>
              <w:bottom w:val="single" w:sz="4" w:space="0" w:color="000000"/>
              <w:right w:val="single" w:sz="4" w:space="0" w:color="000000"/>
            </w:tcBorders>
            <w:shd w:val="clear" w:color="auto" w:fill="auto"/>
            <w:vAlign w:val="center"/>
            <w:hideMark/>
          </w:tcPr>
          <w:p w:rsidR="00801F3A" w:rsidRPr="00801F3A" w:rsidRDefault="00801F3A" w:rsidP="00801F3A">
            <w:pPr>
              <w:spacing w:after="0" w:line="240" w:lineRule="auto"/>
              <w:jc w:val="center"/>
              <w:rPr>
                <w:rFonts w:ascii="Calibri" w:eastAsia="Times New Roman" w:hAnsi="Calibri" w:cs="Calibri"/>
                <w:color w:val="000000"/>
                <w:lang w:eastAsia="es-MX"/>
              </w:rPr>
            </w:pPr>
            <w:r w:rsidRPr="00801F3A">
              <w:rPr>
                <w:rFonts w:ascii="Calibri" w:eastAsia="Times New Roman" w:hAnsi="Calibri" w:cs="Calibri"/>
                <w:color w:val="000000"/>
                <w:lang w:eastAsia="es-MX"/>
              </w:rPr>
              <w:t>602</w:t>
            </w:r>
          </w:p>
        </w:tc>
        <w:tc>
          <w:tcPr>
            <w:tcW w:w="2680" w:type="dxa"/>
            <w:tcBorders>
              <w:top w:val="nil"/>
              <w:left w:val="nil"/>
              <w:bottom w:val="single" w:sz="4" w:space="0" w:color="000000"/>
              <w:right w:val="single" w:sz="4" w:space="0" w:color="000000"/>
            </w:tcBorders>
            <w:shd w:val="clear" w:color="auto" w:fill="auto"/>
            <w:vAlign w:val="center"/>
            <w:hideMark/>
          </w:tcPr>
          <w:p w:rsidR="00801F3A" w:rsidRPr="00801F3A" w:rsidRDefault="00801F3A" w:rsidP="00801F3A">
            <w:pPr>
              <w:spacing w:after="0" w:line="240" w:lineRule="auto"/>
              <w:jc w:val="center"/>
              <w:rPr>
                <w:rFonts w:ascii="Calibri" w:eastAsia="Times New Roman" w:hAnsi="Calibri" w:cs="Calibri"/>
                <w:color w:val="000000"/>
                <w:lang w:eastAsia="es-MX"/>
              </w:rPr>
            </w:pPr>
            <w:r w:rsidRPr="00801F3A">
              <w:rPr>
                <w:rFonts w:ascii="Calibri" w:eastAsia="Times New Roman" w:hAnsi="Calibri" w:cs="Calibri"/>
                <w:color w:val="000000"/>
                <w:lang w:eastAsia="es-MX"/>
              </w:rPr>
              <w:t>781,182.68</w:t>
            </w:r>
          </w:p>
        </w:tc>
      </w:tr>
      <w:tr w:rsidR="00801F3A" w:rsidRPr="00801F3A" w:rsidTr="00801F3A">
        <w:trPr>
          <w:divId w:val="1278023370"/>
          <w:trHeight w:val="600"/>
        </w:trPr>
        <w:tc>
          <w:tcPr>
            <w:tcW w:w="820" w:type="dxa"/>
            <w:tcBorders>
              <w:top w:val="nil"/>
              <w:left w:val="single" w:sz="4" w:space="0" w:color="000000"/>
              <w:bottom w:val="single" w:sz="4" w:space="0" w:color="000000"/>
              <w:right w:val="single" w:sz="4" w:space="0" w:color="000000"/>
            </w:tcBorders>
            <w:shd w:val="clear" w:color="auto" w:fill="auto"/>
            <w:vAlign w:val="bottom"/>
            <w:hideMark/>
          </w:tcPr>
          <w:p w:rsidR="00801F3A" w:rsidRPr="00801F3A" w:rsidRDefault="00801F3A" w:rsidP="00801F3A">
            <w:pPr>
              <w:spacing w:after="0" w:line="240" w:lineRule="auto"/>
              <w:jc w:val="center"/>
              <w:rPr>
                <w:rFonts w:ascii="Calibri" w:eastAsia="Times New Roman" w:hAnsi="Calibri" w:cs="Calibri"/>
                <w:color w:val="000000"/>
                <w:lang w:eastAsia="es-MX"/>
              </w:rPr>
            </w:pPr>
            <w:r w:rsidRPr="00801F3A">
              <w:rPr>
                <w:rFonts w:ascii="Calibri" w:eastAsia="Times New Roman" w:hAnsi="Calibri" w:cs="Calibri"/>
                <w:color w:val="000000"/>
                <w:lang w:eastAsia="es-MX"/>
              </w:rPr>
              <w:t>UMA</w:t>
            </w:r>
          </w:p>
        </w:tc>
        <w:tc>
          <w:tcPr>
            <w:tcW w:w="4220" w:type="dxa"/>
            <w:tcBorders>
              <w:top w:val="nil"/>
              <w:left w:val="nil"/>
              <w:bottom w:val="single" w:sz="4" w:space="0" w:color="000000"/>
              <w:right w:val="single" w:sz="4" w:space="0" w:color="000000"/>
            </w:tcBorders>
            <w:shd w:val="clear" w:color="auto" w:fill="auto"/>
            <w:vAlign w:val="center"/>
            <w:hideMark/>
          </w:tcPr>
          <w:p w:rsidR="00801F3A" w:rsidRPr="00801F3A" w:rsidRDefault="00801F3A" w:rsidP="00801F3A">
            <w:pPr>
              <w:spacing w:after="0" w:line="240" w:lineRule="auto"/>
              <w:rPr>
                <w:rFonts w:ascii="Calibri" w:eastAsia="Times New Roman" w:hAnsi="Calibri" w:cs="Calibri"/>
                <w:color w:val="000000"/>
                <w:lang w:eastAsia="es-MX"/>
              </w:rPr>
            </w:pPr>
            <w:r w:rsidRPr="00801F3A">
              <w:rPr>
                <w:rFonts w:ascii="Calibri" w:eastAsia="Times New Roman" w:hAnsi="Calibri" w:cs="Calibri"/>
                <w:color w:val="000000"/>
                <w:lang w:eastAsia="es-MX"/>
              </w:rPr>
              <w:t>Equipo de Cómputo y de Tecnologías de la Información</w:t>
            </w:r>
          </w:p>
        </w:tc>
        <w:tc>
          <w:tcPr>
            <w:tcW w:w="1200" w:type="dxa"/>
            <w:tcBorders>
              <w:top w:val="nil"/>
              <w:left w:val="nil"/>
              <w:bottom w:val="single" w:sz="4" w:space="0" w:color="000000"/>
              <w:right w:val="single" w:sz="4" w:space="0" w:color="000000"/>
            </w:tcBorders>
            <w:shd w:val="clear" w:color="auto" w:fill="auto"/>
            <w:vAlign w:val="center"/>
            <w:hideMark/>
          </w:tcPr>
          <w:p w:rsidR="00801F3A" w:rsidRPr="00801F3A" w:rsidRDefault="00801F3A" w:rsidP="00801F3A">
            <w:pPr>
              <w:spacing w:after="0" w:line="240" w:lineRule="auto"/>
              <w:jc w:val="center"/>
              <w:rPr>
                <w:rFonts w:ascii="Calibri" w:eastAsia="Times New Roman" w:hAnsi="Calibri" w:cs="Calibri"/>
                <w:color w:val="000000"/>
                <w:lang w:eastAsia="es-MX"/>
              </w:rPr>
            </w:pPr>
            <w:r w:rsidRPr="00801F3A">
              <w:rPr>
                <w:rFonts w:ascii="Calibri" w:eastAsia="Times New Roman" w:hAnsi="Calibri" w:cs="Calibri"/>
                <w:color w:val="000000"/>
                <w:lang w:eastAsia="es-MX"/>
              </w:rPr>
              <w:t>197</w:t>
            </w:r>
          </w:p>
        </w:tc>
        <w:tc>
          <w:tcPr>
            <w:tcW w:w="2680" w:type="dxa"/>
            <w:tcBorders>
              <w:top w:val="nil"/>
              <w:left w:val="nil"/>
              <w:bottom w:val="single" w:sz="4" w:space="0" w:color="000000"/>
              <w:right w:val="single" w:sz="4" w:space="0" w:color="000000"/>
            </w:tcBorders>
            <w:shd w:val="clear" w:color="auto" w:fill="auto"/>
            <w:vAlign w:val="center"/>
            <w:hideMark/>
          </w:tcPr>
          <w:p w:rsidR="00801F3A" w:rsidRPr="00801F3A" w:rsidRDefault="00801F3A" w:rsidP="00801F3A">
            <w:pPr>
              <w:spacing w:after="0" w:line="240" w:lineRule="auto"/>
              <w:jc w:val="center"/>
              <w:rPr>
                <w:rFonts w:ascii="Calibri" w:eastAsia="Times New Roman" w:hAnsi="Calibri" w:cs="Calibri"/>
                <w:color w:val="000000"/>
                <w:lang w:eastAsia="es-MX"/>
              </w:rPr>
            </w:pPr>
            <w:r w:rsidRPr="00801F3A">
              <w:rPr>
                <w:rFonts w:ascii="Calibri" w:eastAsia="Times New Roman" w:hAnsi="Calibri" w:cs="Calibri"/>
                <w:color w:val="000000"/>
                <w:lang w:eastAsia="es-MX"/>
              </w:rPr>
              <w:t>155,035.29</w:t>
            </w:r>
          </w:p>
        </w:tc>
      </w:tr>
      <w:tr w:rsidR="00801F3A" w:rsidRPr="00801F3A" w:rsidTr="00801F3A">
        <w:trPr>
          <w:divId w:val="1278023370"/>
          <w:trHeight w:val="465"/>
        </w:trPr>
        <w:tc>
          <w:tcPr>
            <w:tcW w:w="820" w:type="dxa"/>
            <w:tcBorders>
              <w:top w:val="nil"/>
              <w:left w:val="single" w:sz="4" w:space="0" w:color="000000"/>
              <w:bottom w:val="single" w:sz="4" w:space="0" w:color="000000"/>
              <w:right w:val="single" w:sz="4" w:space="0" w:color="000000"/>
            </w:tcBorders>
            <w:shd w:val="clear" w:color="auto" w:fill="auto"/>
            <w:vAlign w:val="center"/>
            <w:hideMark/>
          </w:tcPr>
          <w:p w:rsidR="00801F3A" w:rsidRPr="00801F3A" w:rsidRDefault="00801F3A" w:rsidP="00801F3A">
            <w:pPr>
              <w:spacing w:after="0" w:line="240" w:lineRule="auto"/>
              <w:jc w:val="center"/>
              <w:rPr>
                <w:rFonts w:ascii="Calibri" w:eastAsia="Times New Roman" w:hAnsi="Calibri" w:cs="Calibri"/>
                <w:color w:val="000000"/>
                <w:lang w:eastAsia="es-MX"/>
              </w:rPr>
            </w:pPr>
            <w:r w:rsidRPr="00801F3A">
              <w:rPr>
                <w:rFonts w:ascii="Calibri" w:eastAsia="Times New Roman" w:hAnsi="Calibri" w:cs="Calibri"/>
                <w:color w:val="000000"/>
                <w:lang w:eastAsia="es-MX"/>
              </w:rPr>
              <w:t>UMA</w:t>
            </w:r>
          </w:p>
        </w:tc>
        <w:tc>
          <w:tcPr>
            <w:tcW w:w="4220" w:type="dxa"/>
            <w:tcBorders>
              <w:top w:val="nil"/>
              <w:left w:val="nil"/>
              <w:bottom w:val="single" w:sz="4" w:space="0" w:color="000000"/>
              <w:right w:val="single" w:sz="4" w:space="0" w:color="000000"/>
            </w:tcBorders>
            <w:shd w:val="clear" w:color="auto" w:fill="auto"/>
            <w:vAlign w:val="center"/>
            <w:hideMark/>
          </w:tcPr>
          <w:p w:rsidR="00801F3A" w:rsidRPr="00801F3A" w:rsidRDefault="00801F3A" w:rsidP="00801F3A">
            <w:pPr>
              <w:spacing w:after="0" w:line="240" w:lineRule="auto"/>
              <w:rPr>
                <w:rFonts w:ascii="Calibri" w:eastAsia="Times New Roman" w:hAnsi="Calibri" w:cs="Calibri"/>
                <w:color w:val="000000"/>
                <w:lang w:eastAsia="es-MX"/>
              </w:rPr>
            </w:pPr>
            <w:r w:rsidRPr="00801F3A">
              <w:rPr>
                <w:rFonts w:ascii="Calibri" w:eastAsia="Times New Roman" w:hAnsi="Calibri" w:cs="Calibri"/>
                <w:color w:val="000000"/>
                <w:lang w:eastAsia="es-MX"/>
              </w:rPr>
              <w:t>Equipo y Aparatos Audiovisuales</w:t>
            </w:r>
          </w:p>
        </w:tc>
        <w:tc>
          <w:tcPr>
            <w:tcW w:w="1200" w:type="dxa"/>
            <w:tcBorders>
              <w:top w:val="nil"/>
              <w:left w:val="nil"/>
              <w:bottom w:val="single" w:sz="4" w:space="0" w:color="000000"/>
              <w:right w:val="single" w:sz="4" w:space="0" w:color="000000"/>
            </w:tcBorders>
            <w:shd w:val="clear" w:color="auto" w:fill="auto"/>
            <w:vAlign w:val="center"/>
            <w:hideMark/>
          </w:tcPr>
          <w:p w:rsidR="00801F3A" w:rsidRPr="00801F3A" w:rsidRDefault="00801F3A" w:rsidP="00801F3A">
            <w:pPr>
              <w:spacing w:after="0" w:line="240" w:lineRule="auto"/>
              <w:jc w:val="center"/>
              <w:rPr>
                <w:rFonts w:ascii="Calibri" w:eastAsia="Times New Roman" w:hAnsi="Calibri" w:cs="Calibri"/>
                <w:color w:val="000000"/>
                <w:lang w:eastAsia="es-MX"/>
              </w:rPr>
            </w:pPr>
            <w:r w:rsidRPr="00801F3A">
              <w:rPr>
                <w:rFonts w:ascii="Calibri" w:eastAsia="Times New Roman" w:hAnsi="Calibri" w:cs="Calibri"/>
                <w:color w:val="000000"/>
                <w:lang w:eastAsia="es-MX"/>
              </w:rPr>
              <w:t>1</w:t>
            </w:r>
          </w:p>
        </w:tc>
        <w:tc>
          <w:tcPr>
            <w:tcW w:w="2680" w:type="dxa"/>
            <w:tcBorders>
              <w:top w:val="nil"/>
              <w:left w:val="nil"/>
              <w:bottom w:val="single" w:sz="4" w:space="0" w:color="000000"/>
              <w:right w:val="single" w:sz="4" w:space="0" w:color="000000"/>
            </w:tcBorders>
            <w:shd w:val="clear" w:color="auto" w:fill="auto"/>
            <w:vAlign w:val="center"/>
            <w:hideMark/>
          </w:tcPr>
          <w:p w:rsidR="00801F3A" w:rsidRPr="00801F3A" w:rsidRDefault="00801F3A" w:rsidP="00801F3A">
            <w:pPr>
              <w:spacing w:after="0" w:line="240" w:lineRule="auto"/>
              <w:jc w:val="center"/>
              <w:rPr>
                <w:rFonts w:ascii="Calibri" w:eastAsia="Times New Roman" w:hAnsi="Calibri" w:cs="Calibri"/>
                <w:color w:val="000000"/>
                <w:lang w:eastAsia="es-MX"/>
              </w:rPr>
            </w:pPr>
            <w:r w:rsidRPr="00801F3A">
              <w:rPr>
                <w:rFonts w:ascii="Calibri" w:eastAsia="Times New Roman" w:hAnsi="Calibri" w:cs="Calibri"/>
                <w:color w:val="000000"/>
                <w:lang w:eastAsia="es-MX"/>
              </w:rPr>
              <w:t>435</w:t>
            </w:r>
          </w:p>
        </w:tc>
      </w:tr>
      <w:tr w:rsidR="00801F3A" w:rsidRPr="00801F3A" w:rsidTr="00801F3A">
        <w:trPr>
          <w:divId w:val="1278023370"/>
          <w:trHeight w:val="600"/>
        </w:trPr>
        <w:tc>
          <w:tcPr>
            <w:tcW w:w="820" w:type="dxa"/>
            <w:tcBorders>
              <w:top w:val="nil"/>
              <w:left w:val="single" w:sz="4" w:space="0" w:color="000000"/>
              <w:bottom w:val="single" w:sz="4" w:space="0" w:color="000000"/>
              <w:right w:val="single" w:sz="4" w:space="0" w:color="000000"/>
            </w:tcBorders>
            <w:shd w:val="clear" w:color="auto" w:fill="auto"/>
            <w:vAlign w:val="bottom"/>
            <w:hideMark/>
          </w:tcPr>
          <w:p w:rsidR="00801F3A" w:rsidRPr="00801F3A" w:rsidRDefault="00801F3A" w:rsidP="00801F3A">
            <w:pPr>
              <w:spacing w:after="0" w:line="240" w:lineRule="auto"/>
              <w:jc w:val="center"/>
              <w:rPr>
                <w:rFonts w:ascii="Calibri" w:eastAsia="Times New Roman" w:hAnsi="Calibri" w:cs="Calibri"/>
                <w:color w:val="000000"/>
                <w:lang w:eastAsia="es-MX"/>
              </w:rPr>
            </w:pPr>
            <w:r w:rsidRPr="00801F3A">
              <w:rPr>
                <w:rFonts w:ascii="Calibri" w:eastAsia="Times New Roman" w:hAnsi="Calibri" w:cs="Calibri"/>
                <w:color w:val="000000"/>
                <w:lang w:eastAsia="es-MX"/>
              </w:rPr>
              <w:t>UMA</w:t>
            </w:r>
          </w:p>
        </w:tc>
        <w:tc>
          <w:tcPr>
            <w:tcW w:w="4220" w:type="dxa"/>
            <w:tcBorders>
              <w:top w:val="nil"/>
              <w:left w:val="nil"/>
              <w:bottom w:val="single" w:sz="4" w:space="0" w:color="000000"/>
              <w:right w:val="single" w:sz="4" w:space="0" w:color="000000"/>
            </w:tcBorders>
            <w:shd w:val="clear" w:color="auto" w:fill="auto"/>
            <w:vAlign w:val="center"/>
            <w:hideMark/>
          </w:tcPr>
          <w:p w:rsidR="00801F3A" w:rsidRPr="00801F3A" w:rsidRDefault="00801F3A" w:rsidP="00801F3A">
            <w:pPr>
              <w:spacing w:after="0" w:line="240" w:lineRule="auto"/>
              <w:rPr>
                <w:rFonts w:ascii="Calibri" w:eastAsia="Times New Roman" w:hAnsi="Calibri" w:cs="Calibri"/>
                <w:color w:val="000000"/>
                <w:lang w:eastAsia="es-MX"/>
              </w:rPr>
            </w:pPr>
            <w:r w:rsidRPr="00801F3A">
              <w:rPr>
                <w:rFonts w:ascii="Calibri" w:eastAsia="Times New Roman" w:hAnsi="Calibri" w:cs="Calibri"/>
                <w:color w:val="000000"/>
                <w:lang w:eastAsia="es-MX"/>
              </w:rPr>
              <w:t>Equipos de Generación Eléctrica, Aparatos y Accesorios Eléctricos</w:t>
            </w:r>
          </w:p>
        </w:tc>
        <w:tc>
          <w:tcPr>
            <w:tcW w:w="1200" w:type="dxa"/>
            <w:tcBorders>
              <w:top w:val="nil"/>
              <w:left w:val="nil"/>
              <w:bottom w:val="single" w:sz="4" w:space="0" w:color="000000"/>
              <w:right w:val="single" w:sz="4" w:space="0" w:color="000000"/>
            </w:tcBorders>
            <w:shd w:val="clear" w:color="auto" w:fill="auto"/>
            <w:vAlign w:val="center"/>
            <w:hideMark/>
          </w:tcPr>
          <w:p w:rsidR="00801F3A" w:rsidRPr="00801F3A" w:rsidRDefault="00801F3A" w:rsidP="00801F3A">
            <w:pPr>
              <w:spacing w:after="0" w:line="240" w:lineRule="auto"/>
              <w:jc w:val="center"/>
              <w:rPr>
                <w:rFonts w:ascii="Calibri" w:eastAsia="Times New Roman" w:hAnsi="Calibri" w:cs="Calibri"/>
                <w:color w:val="000000"/>
                <w:lang w:eastAsia="es-MX"/>
              </w:rPr>
            </w:pPr>
            <w:r w:rsidRPr="00801F3A">
              <w:rPr>
                <w:rFonts w:ascii="Calibri" w:eastAsia="Times New Roman" w:hAnsi="Calibri" w:cs="Calibri"/>
                <w:color w:val="000000"/>
                <w:lang w:eastAsia="es-MX"/>
              </w:rPr>
              <w:t>7</w:t>
            </w:r>
          </w:p>
        </w:tc>
        <w:tc>
          <w:tcPr>
            <w:tcW w:w="2680" w:type="dxa"/>
            <w:tcBorders>
              <w:top w:val="nil"/>
              <w:left w:val="nil"/>
              <w:bottom w:val="single" w:sz="4" w:space="0" w:color="000000"/>
              <w:right w:val="single" w:sz="4" w:space="0" w:color="000000"/>
            </w:tcBorders>
            <w:shd w:val="clear" w:color="auto" w:fill="auto"/>
            <w:vAlign w:val="center"/>
            <w:hideMark/>
          </w:tcPr>
          <w:p w:rsidR="00801F3A" w:rsidRPr="00801F3A" w:rsidRDefault="00801F3A" w:rsidP="00801F3A">
            <w:pPr>
              <w:spacing w:after="0" w:line="240" w:lineRule="auto"/>
              <w:jc w:val="center"/>
              <w:rPr>
                <w:rFonts w:ascii="Calibri" w:eastAsia="Times New Roman" w:hAnsi="Calibri" w:cs="Calibri"/>
                <w:color w:val="000000"/>
                <w:lang w:eastAsia="es-MX"/>
              </w:rPr>
            </w:pPr>
            <w:r w:rsidRPr="00801F3A">
              <w:rPr>
                <w:rFonts w:ascii="Calibri" w:eastAsia="Times New Roman" w:hAnsi="Calibri" w:cs="Calibri"/>
                <w:color w:val="000000"/>
                <w:lang w:eastAsia="es-MX"/>
              </w:rPr>
              <w:t>15,019.50</w:t>
            </w:r>
          </w:p>
        </w:tc>
      </w:tr>
      <w:tr w:rsidR="00801F3A" w:rsidRPr="00801F3A" w:rsidTr="00801F3A">
        <w:trPr>
          <w:divId w:val="1278023370"/>
          <w:trHeight w:val="465"/>
        </w:trPr>
        <w:tc>
          <w:tcPr>
            <w:tcW w:w="820" w:type="dxa"/>
            <w:tcBorders>
              <w:top w:val="nil"/>
              <w:left w:val="single" w:sz="4" w:space="0" w:color="000000"/>
              <w:bottom w:val="single" w:sz="4" w:space="0" w:color="000000"/>
              <w:right w:val="single" w:sz="4" w:space="0" w:color="000000"/>
            </w:tcBorders>
            <w:shd w:val="clear" w:color="auto" w:fill="auto"/>
            <w:vAlign w:val="bottom"/>
            <w:hideMark/>
          </w:tcPr>
          <w:p w:rsidR="00801F3A" w:rsidRPr="00801F3A" w:rsidRDefault="00801F3A" w:rsidP="00801F3A">
            <w:pPr>
              <w:spacing w:after="0" w:line="240" w:lineRule="auto"/>
              <w:jc w:val="center"/>
              <w:rPr>
                <w:rFonts w:ascii="Calibri" w:eastAsia="Times New Roman" w:hAnsi="Calibri" w:cs="Calibri"/>
                <w:color w:val="000000"/>
                <w:lang w:eastAsia="es-MX"/>
              </w:rPr>
            </w:pPr>
            <w:r w:rsidRPr="00801F3A">
              <w:rPr>
                <w:rFonts w:ascii="Calibri" w:eastAsia="Times New Roman" w:hAnsi="Calibri" w:cs="Calibri"/>
                <w:color w:val="000000"/>
                <w:lang w:eastAsia="es-MX"/>
              </w:rPr>
              <w:t>BAJA</w:t>
            </w:r>
          </w:p>
        </w:tc>
        <w:tc>
          <w:tcPr>
            <w:tcW w:w="4220" w:type="dxa"/>
            <w:tcBorders>
              <w:top w:val="nil"/>
              <w:left w:val="nil"/>
              <w:bottom w:val="single" w:sz="4" w:space="0" w:color="000000"/>
              <w:right w:val="single" w:sz="4" w:space="0" w:color="000000"/>
            </w:tcBorders>
            <w:shd w:val="clear" w:color="auto" w:fill="auto"/>
            <w:vAlign w:val="bottom"/>
            <w:hideMark/>
          </w:tcPr>
          <w:p w:rsidR="00801F3A" w:rsidRPr="00801F3A" w:rsidRDefault="00801F3A" w:rsidP="00801F3A">
            <w:pPr>
              <w:spacing w:after="0" w:line="240" w:lineRule="auto"/>
              <w:rPr>
                <w:rFonts w:ascii="Calibri" w:eastAsia="Times New Roman" w:hAnsi="Calibri" w:cs="Calibri"/>
                <w:color w:val="000000"/>
                <w:lang w:eastAsia="es-MX"/>
              </w:rPr>
            </w:pPr>
            <w:r w:rsidRPr="00801F3A">
              <w:rPr>
                <w:rFonts w:ascii="Calibri" w:eastAsia="Times New Roman" w:hAnsi="Calibri" w:cs="Calibri"/>
                <w:color w:val="000000"/>
                <w:lang w:eastAsia="es-MX"/>
              </w:rPr>
              <w:t>Vehículos terrestres</w:t>
            </w:r>
          </w:p>
        </w:tc>
        <w:tc>
          <w:tcPr>
            <w:tcW w:w="1200" w:type="dxa"/>
            <w:tcBorders>
              <w:top w:val="nil"/>
              <w:left w:val="nil"/>
              <w:bottom w:val="single" w:sz="4" w:space="0" w:color="000000"/>
              <w:right w:val="single" w:sz="4" w:space="0" w:color="000000"/>
            </w:tcBorders>
            <w:shd w:val="clear" w:color="auto" w:fill="auto"/>
            <w:vAlign w:val="center"/>
            <w:hideMark/>
          </w:tcPr>
          <w:p w:rsidR="00801F3A" w:rsidRPr="00801F3A" w:rsidRDefault="00801F3A" w:rsidP="00801F3A">
            <w:pPr>
              <w:spacing w:after="0" w:line="240" w:lineRule="auto"/>
              <w:jc w:val="center"/>
              <w:rPr>
                <w:rFonts w:ascii="Calibri" w:eastAsia="Times New Roman" w:hAnsi="Calibri" w:cs="Calibri"/>
                <w:color w:val="000000"/>
                <w:lang w:eastAsia="es-MX"/>
              </w:rPr>
            </w:pPr>
            <w:r w:rsidRPr="00801F3A">
              <w:rPr>
                <w:rFonts w:ascii="Calibri" w:eastAsia="Times New Roman" w:hAnsi="Calibri" w:cs="Calibri"/>
                <w:color w:val="000000"/>
                <w:lang w:eastAsia="es-MX"/>
              </w:rPr>
              <w:t>9</w:t>
            </w:r>
          </w:p>
        </w:tc>
        <w:tc>
          <w:tcPr>
            <w:tcW w:w="2680" w:type="dxa"/>
            <w:tcBorders>
              <w:top w:val="nil"/>
              <w:left w:val="nil"/>
              <w:bottom w:val="single" w:sz="4" w:space="0" w:color="000000"/>
              <w:right w:val="single" w:sz="4" w:space="0" w:color="000000"/>
            </w:tcBorders>
            <w:shd w:val="clear" w:color="auto" w:fill="auto"/>
            <w:vAlign w:val="center"/>
            <w:hideMark/>
          </w:tcPr>
          <w:p w:rsidR="00801F3A" w:rsidRPr="00801F3A" w:rsidRDefault="00801F3A" w:rsidP="00801F3A">
            <w:pPr>
              <w:spacing w:after="0" w:line="240" w:lineRule="auto"/>
              <w:jc w:val="center"/>
              <w:rPr>
                <w:rFonts w:ascii="Calibri" w:eastAsia="Times New Roman" w:hAnsi="Calibri" w:cs="Calibri"/>
                <w:color w:val="000000"/>
                <w:lang w:eastAsia="es-MX"/>
              </w:rPr>
            </w:pPr>
            <w:r w:rsidRPr="00801F3A">
              <w:rPr>
                <w:rFonts w:ascii="Calibri" w:eastAsia="Times New Roman" w:hAnsi="Calibri" w:cs="Calibri"/>
                <w:color w:val="000000"/>
                <w:lang w:eastAsia="es-MX"/>
              </w:rPr>
              <w:t>60,304.60</w:t>
            </w:r>
          </w:p>
        </w:tc>
      </w:tr>
      <w:tr w:rsidR="00801F3A" w:rsidRPr="00801F3A" w:rsidTr="00801F3A">
        <w:trPr>
          <w:divId w:val="1278023370"/>
          <w:trHeight w:val="465"/>
        </w:trPr>
        <w:tc>
          <w:tcPr>
            <w:tcW w:w="820" w:type="dxa"/>
            <w:tcBorders>
              <w:top w:val="nil"/>
              <w:left w:val="single" w:sz="4" w:space="0" w:color="000000"/>
              <w:bottom w:val="single" w:sz="4" w:space="0" w:color="000000"/>
              <w:right w:val="single" w:sz="4" w:space="0" w:color="000000"/>
            </w:tcBorders>
            <w:shd w:val="clear" w:color="auto" w:fill="auto"/>
            <w:vAlign w:val="bottom"/>
            <w:hideMark/>
          </w:tcPr>
          <w:p w:rsidR="00801F3A" w:rsidRPr="00801F3A" w:rsidRDefault="00801F3A" w:rsidP="00801F3A">
            <w:pPr>
              <w:spacing w:after="0" w:line="240" w:lineRule="auto"/>
              <w:jc w:val="right"/>
              <w:rPr>
                <w:rFonts w:ascii="Arial" w:eastAsia="Times New Roman" w:hAnsi="Arial" w:cs="Arial"/>
                <w:sz w:val="36"/>
                <w:szCs w:val="36"/>
                <w:lang w:eastAsia="es-MX"/>
              </w:rPr>
            </w:pPr>
            <w:r w:rsidRPr="00801F3A">
              <w:rPr>
                <w:rFonts w:ascii="Arial" w:eastAsia="Times New Roman" w:hAnsi="Arial" w:cs="Arial"/>
                <w:sz w:val="36"/>
                <w:szCs w:val="36"/>
                <w:lang w:eastAsia="es-MX"/>
              </w:rPr>
              <w:t> </w:t>
            </w:r>
          </w:p>
        </w:tc>
        <w:tc>
          <w:tcPr>
            <w:tcW w:w="4220" w:type="dxa"/>
            <w:tcBorders>
              <w:top w:val="nil"/>
              <w:left w:val="nil"/>
              <w:bottom w:val="single" w:sz="4" w:space="0" w:color="000000"/>
              <w:right w:val="single" w:sz="4" w:space="0" w:color="000000"/>
            </w:tcBorders>
            <w:shd w:val="clear" w:color="auto" w:fill="auto"/>
            <w:vAlign w:val="bottom"/>
            <w:hideMark/>
          </w:tcPr>
          <w:p w:rsidR="00801F3A" w:rsidRPr="00801F3A" w:rsidRDefault="00801F3A" w:rsidP="00801F3A">
            <w:pPr>
              <w:spacing w:after="0" w:line="240" w:lineRule="auto"/>
              <w:jc w:val="center"/>
              <w:rPr>
                <w:rFonts w:ascii="Calibri" w:eastAsia="Times New Roman" w:hAnsi="Calibri" w:cs="Calibri"/>
                <w:b/>
                <w:bCs/>
                <w:color w:val="000000"/>
                <w:lang w:eastAsia="es-MX"/>
              </w:rPr>
            </w:pPr>
            <w:r w:rsidRPr="00801F3A">
              <w:rPr>
                <w:rFonts w:ascii="Calibri" w:eastAsia="Times New Roman" w:hAnsi="Calibri" w:cs="Calibri"/>
                <w:b/>
                <w:bCs/>
                <w:color w:val="000000"/>
                <w:lang w:eastAsia="es-MX"/>
              </w:rPr>
              <w:t>Total:</w:t>
            </w:r>
          </w:p>
        </w:tc>
        <w:tc>
          <w:tcPr>
            <w:tcW w:w="1200" w:type="dxa"/>
            <w:tcBorders>
              <w:top w:val="nil"/>
              <w:left w:val="nil"/>
              <w:bottom w:val="single" w:sz="4" w:space="0" w:color="000000"/>
              <w:right w:val="single" w:sz="4" w:space="0" w:color="000000"/>
            </w:tcBorders>
            <w:shd w:val="clear" w:color="auto" w:fill="auto"/>
            <w:vAlign w:val="center"/>
            <w:hideMark/>
          </w:tcPr>
          <w:p w:rsidR="00801F3A" w:rsidRPr="00801F3A" w:rsidRDefault="00801F3A" w:rsidP="00801F3A">
            <w:pPr>
              <w:spacing w:after="0" w:line="240" w:lineRule="auto"/>
              <w:jc w:val="center"/>
              <w:rPr>
                <w:rFonts w:ascii="Calibri" w:eastAsia="Times New Roman" w:hAnsi="Calibri" w:cs="Calibri"/>
                <w:b/>
                <w:bCs/>
                <w:color w:val="000000"/>
                <w:lang w:eastAsia="es-MX"/>
              </w:rPr>
            </w:pPr>
            <w:r w:rsidRPr="00801F3A">
              <w:rPr>
                <w:rFonts w:ascii="Calibri" w:eastAsia="Times New Roman" w:hAnsi="Calibri" w:cs="Calibri"/>
                <w:b/>
                <w:bCs/>
                <w:color w:val="000000"/>
                <w:lang w:eastAsia="es-MX"/>
              </w:rPr>
              <w:t>807</w:t>
            </w:r>
          </w:p>
        </w:tc>
        <w:tc>
          <w:tcPr>
            <w:tcW w:w="2680" w:type="dxa"/>
            <w:tcBorders>
              <w:top w:val="nil"/>
              <w:left w:val="nil"/>
              <w:bottom w:val="single" w:sz="4" w:space="0" w:color="000000"/>
              <w:right w:val="single" w:sz="4" w:space="0" w:color="000000"/>
            </w:tcBorders>
            <w:shd w:val="clear" w:color="auto" w:fill="auto"/>
            <w:vAlign w:val="bottom"/>
            <w:hideMark/>
          </w:tcPr>
          <w:p w:rsidR="00801F3A" w:rsidRPr="00801F3A" w:rsidRDefault="00801F3A" w:rsidP="00801F3A">
            <w:pPr>
              <w:spacing w:after="0" w:line="240" w:lineRule="auto"/>
              <w:jc w:val="center"/>
              <w:rPr>
                <w:rFonts w:ascii="Calibri" w:eastAsia="Times New Roman" w:hAnsi="Calibri" w:cs="Calibri"/>
                <w:b/>
                <w:bCs/>
                <w:color w:val="000000"/>
                <w:lang w:eastAsia="es-MX"/>
              </w:rPr>
            </w:pPr>
            <w:r w:rsidRPr="00801F3A">
              <w:rPr>
                <w:rFonts w:ascii="Calibri" w:eastAsia="Times New Roman" w:hAnsi="Calibri" w:cs="Calibri"/>
                <w:b/>
                <w:bCs/>
                <w:color w:val="000000"/>
                <w:lang w:eastAsia="es-MX"/>
              </w:rPr>
              <w:t>$1,011,977.07</w:t>
            </w:r>
          </w:p>
        </w:tc>
      </w:tr>
    </w:tbl>
    <w:p w:rsidR="00075F3C" w:rsidRPr="00075F3C" w:rsidRDefault="00CC01EF" w:rsidP="00DF710B">
      <w:pPr>
        <w:pStyle w:val="ROMANOS"/>
        <w:spacing w:after="0" w:line="240" w:lineRule="exact"/>
        <w:ind w:left="723" w:firstLine="0"/>
        <w:rPr>
          <w:rFonts w:ascii="Soberana Sans" w:hAnsi="Soberana Sans"/>
          <w:b/>
          <w:sz w:val="22"/>
          <w:szCs w:val="22"/>
          <w:lang w:val="es-MX"/>
        </w:rPr>
      </w:pPr>
      <w:r w:rsidRPr="00075F3C">
        <w:rPr>
          <w:rFonts w:ascii="Soberana Sans" w:hAnsi="Soberana Sans"/>
          <w:b/>
          <w:sz w:val="22"/>
          <w:szCs w:val="22"/>
          <w:lang w:val="es-MX"/>
        </w:rPr>
        <w:fldChar w:fldCharType="end"/>
      </w:r>
    </w:p>
    <w:tbl>
      <w:tblPr>
        <w:tblW w:w="10272" w:type="dxa"/>
        <w:jc w:val="center"/>
        <w:tblCellMar>
          <w:left w:w="70" w:type="dxa"/>
          <w:right w:w="70" w:type="dxa"/>
        </w:tblCellMar>
        <w:tblLook w:val="04A0" w:firstRow="1" w:lastRow="0" w:firstColumn="1" w:lastColumn="0" w:noHBand="0" w:noVBand="1"/>
      </w:tblPr>
      <w:tblGrid>
        <w:gridCol w:w="1560"/>
        <w:gridCol w:w="5283"/>
        <w:gridCol w:w="2001"/>
        <w:gridCol w:w="1428"/>
      </w:tblGrid>
      <w:tr w:rsidR="00075F3C" w:rsidRPr="00075F3C" w:rsidTr="00075F3C">
        <w:trPr>
          <w:trHeight w:val="103"/>
          <w:jc w:val="center"/>
        </w:trPr>
        <w:tc>
          <w:tcPr>
            <w:tcW w:w="10272" w:type="dxa"/>
            <w:gridSpan w:val="4"/>
            <w:tcBorders>
              <w:top w:val="nil"/>
              <w:left w:val="nil"/>
              <w:bottom w:val="nil"/>
              <w:right w:val="nil"/>
            </w:tcBorders>
            <w:shd w:val="clear" w:color="auto" w:fill="auto"/>
            <w:vAlign w:val="center"/>
            <w:hideMark/>
          </w:tcPr>
          <w:p w:rsidR="00075F3C" w:rsidRPr="00075F3C" w:rsidRDefault="00075F3C" w:rsidP="00075F3C">
            <w:pPr>
              <w:spacing w:after="0" w:line="240" w:lineRule="auto"/>
              <w:jc w:val="center"/>
              <w:rPr>
                <w:rFonts w:ascii="Calibri" w:eastAsia="Times New Roman" w:hAnsi="Calibri" w:cs="Times New Roman"/>
                <w:b/>
                <w:color w:val="000000"/>
                <w:lang w:eastAsia="es-MX"/>
              </w:rPr>
            </w:pPr>
            <w:r w:rsidRPr="00075F3C">
              <w:rPr>
                <w:rFonts w:ascii="Calibri" w:eastAsia="Times New Roman" w:hAnsi="Calibri" w:cs="Times New Roman"/>
                <w:b/>
                <w:color w:val="000000"/>
                <w:lang w:eastAsia="es-MX"/>
              </w:rPr>
              <w:t>RECLASIFICACIÓN CONTABLE DE BIENES MUEBLES E INTANGIBLES POR LAS UMA Y BAJAS</w:t>
            </w:r>
          </w:p>
        </w:tc>
      </w:tr>
      <w:tr w:rsidR="00075F3C" w:rsidRPr="00075F3C" w:rsidTr="00075F3C">
        <w:trPr>
          <w:gridAfter w:val="2"/>
          <w:wAfter w:w="3429" w:type="dxa"/>
          <w:trHeight w:val="165"/>
          <w:jc w:val="center"/>
        </w:trPr>
        <w:tc>
          <w:tcPr>
            <w:tcW w:w="1560" w:type="dxa"/>
            <w:tcBorders>
              <w:top w:val="nil"/>
              <w:left w:val="nil"/>
              <w:bottom w:val="single" w:sz="8" w:space="0" w:color="000000"/>
              <w:right w:val="nil"/>
            </w:tcBorders>
            <w:shd w:val="clear" w:color="auto" w:fill="auto"/>
            <w:vAlign w:val="center"/>
            <w:hideMark/>
          </w:tcPr>
          <w:p w:rsidR="00075F3C" w:rsidRPr="00075F3C" w:rsidRDefault="00075F3C" w:rsidP="00075F3C">
            <w:pPr>
              <w:spacing w:after="0" w:line="240" w:lineRule="auto"/>
              <w:jc w:val="center"/>
              <w:rPr>
                <w:rFonts w:ascii="Arial" w:eastAsia="Times New Roman" w:hAnsi="Arial" w:cs="Arial"/>
                <w:color w:val="000000"/>
                <w:sz w:val="36"/>
                <w:szCs w:val="36"/>
                <w:lang w:eastAsia="es-MX"/>
              </w:rPr>
            </w:pPr>
            <w:r w:rsidRPr="00075F3C">
              <w:rPr>
                <w:rFonts w:ascii="Arial" w:eastAsia="Times New Roman" w:hAnsi="Arial" w:cs="Arial"/>
                <w:color w:val="000000"/>
                <w:sz w:val="36"/>
                <w:szCs w:val="36"/>
                <w:lang w:eastAsia="es-MX"/>
              </w:rPr>
              <w:lastRenderedPageBreak/>
              <w:t> </w:t>
            </w:r>
          </w:p>
        </w:tc>
        <w:tc>
          <w:tcPr>
            <w:tcW w:w="5283" w:type="dxa"/>
            <w:tcBorders>
              <w:top w:val="nil"/>
              <w:left w:val="nil"/>
              <w:bottom w:val="single" w:sz="8" w:space="0" w:color="000000"/>
              <w:right w:val="nil"/>
            </w:tcBorders>
            <w:shd w:val="clear" w:color="auto" w:fill="auto"/>
            <w:vAlign w:val="center"/>
            <w:hideMark/>
          </w:tcPr>
          <w:p w:rsidR="00075F3C" w:rsidRPr="00075F3C" w:rsidRDefault="00075F3C" w:rsidP="00075F3C">
            <w:pPr>
              <w:spacing w:after="0" w:line="240" w:lineRule="auto"/>
              <w:jc w:val="center"/>
              <w:rPr>
                <w:rFonts w:ascii="Calibri" w:eastAsia="Times New Roman" w:hAnsi="Calibri" w:cs="Times New Roman"/>
                <w:color w:val="000000"/>
                <w:lang w:eastAsia="es-MX"/>
              </w:rPr>
            </w:pPr>
            <w:r w:rsidRPr="00075F3C">
              <w:rPr>
                <w:rFonts w:ascii="Calibri" w:eastAsia="Times New Roman" w:hAnsi="Calibri" w:cs="Times New Roman"/>
                <w:color w:val="000000"/>
                <w:lang w:eastAsia="es-MX"/>
              </w:rPr>
              <w:t> </w:t>
            </w:r>
          </w:p>
        </w:tc>
      </w:tr>
      <w:tr w:rsidR="00075F3C" w:rsidRPr="00075F3C" w:rsidTr="00075F3C">
        <w:trPr>
          <w:trHeight w:val="108"/>
          <w:jc w:val="center"/>
        </w:trPr>
        <w:tc>
          <w:tcPr>
            <w:tcW w:w="1560" w:type="dxa"/>
            <w:tcBorders>
              <w:top w:val="nil"/>
              <w:left w:val="single" w:sz="8" w:space="0" w:color="000000"/>
              <w:bottom w:val="single" w:sz="8" w:space="0" w:color="000000"/>
              <w:right w:val="single" w:sz="8" w:space="0" w:color="000000"/>
            </w:tcBorders>
            <w:shd w:val="clear" w:color="auto" w:fill="800000"/>
            <w:vAlign w:val="bottom"/>
            <w:hideMark/>
          </w:tcPr>
          <w:p w:rsidR="00075F3C" w:rsidRPr="00075F3C" w:rsidRDefault="00075F3C" w:rsidP="00075F3C">
            <w:pPr>
              <w:spacing w:after="0" w:line="240" w:lineRule="auto"/>
              <w:rPr>
                <w:rFonts w:ascii="Calibri" w:eastAsia="Times New Roman" w:hAnsi="Calibri" w:cs="Times New Roman"/>
                <w:color w:val="FFFFFF" w:themeColor="background1"/>
                <w:lang w:eastAsia="es-MX"/>
              </w:rPr>
            </w:pPr>
            <w:r w:rsidRPr="00075F3C">
              <w:rPr>
                <w:rFonts w:ascii="Calibri" w:eastAsia="Times New Roman" w:hAnsi="Calibri" w:cs="Times New Roman"/>
                <w:color w:val="FFFFFF" w:themeColor="background1"/>
                <w:lang w:eastAsia="es-MX"/>
              </w:rPr>
              <w:t> </w:t>
            </w:r>
          </w:p>
        </w:tc>
        <w:tc>
          <w:tcPr>
            <w:tcW w:w="5283" w:type="dxa"/>
            <w:tcBorders>
              <w:top w:val="nil"/>
              <w:left w:val="nil"/>
              <w:bottom w:val="single" w:sz="8" w:space="0" w:color="000000"/>
              <w:right w:val="single" w:sz="8" w:space="0" w:color="000000"/>
            </w:tcBorders>
            <w:shd w:val="clear" w:color="auto" w:fill="800000"/>
            <w:vAlign w:val="center"/>
            <w:hideMark/>
          </w:tcPr>
          <w:p w:rsidR="00075F3C" w:rsidRPr="00075F3C" w:rsidRDefault="00075F3C" w:rsidP="00075F3C">
            <w:pPr>
              <w:spacing w:after="0" w:line="240" w:lineRule="auto"/>
              <w:jc w:val="center"/>
              <w:rPr>
                <w:rFonts w:ascii="Calibri" w:eastAsia="Times New Roman" w:hAnsi="Calibri" w:cs="Times New Roman"/>
                <w:color w:val="FFFFFF" w:themeColor="background1"/>
                <w:lang w:eastAsia="es-MX"/>
              </w:rPr>
            </w:pPr>
            <w:r w:rsidRPr="00075F3C">
              <w:rPr>
                <w:rFonts w:ascii="Calibri" w:eastAsia="Times New Roman" w:hAnsi="Calibri" w:cs="Times New Roman"/>
                <w:color w:val="FFFFFF" w:themeColor="background1"/>
                <w:lang w:eastAsia="es-MX"/>
              </w:rPr>
              <w:t>DESCRIPCIÓN</w:t>
            </w:r>
          </w:p>
        </w:tc>
        <w:tc>
          <w:tcPr>
            <w:tcW w:w="2001" w:type="dxa"/>
            <w:tcBorders>
              <w:top w:val="nil"/>
              <w:left w:val="nil"/>
              <w:bottom w:val="single" w:sz="8" w:space="0" w:color="000000"/>
              <w:right w:val="single" w:sz="8" w:space="0" w:color="000000"/>
            </w:tcBorders>
            <w:shd w:val="clear" w:color="auto" w:fill="800000"/>
            <w:vAlign w:val="center"/>
            <w:hideMark/>
          </w:tcPr>
          <w:p w:rsidR="00075F3C" w:rsidRPr="00075F3C" w:rsidRDefault="00075F3C" w:rsidP="00075F3C">
            <w:pPr>
              <w:spacing w:after="0" w:line="240" w:lineRule="auto"/>
              <w:jc w:val="center"/>
              <w:rPr>
                <w:rFonts w:ascii="Calibri" w:eastAsia="Times New Roman" w:hAnsi="Calibri" w:cs="Times New Roman"/>
                <w:color w:val="FFFFFF" w:themeColor="background1"/>
                <w:lang w:eastAsia="es-MX"/>
              </w:rPr>
            </w:pPr>
            <w:r w:rsidRPr="00075F3C">
              <w:rPr>
                <w:rFonts w:ascii="Calibri" w:eastAsia="Times New Roman" w:hAnsi="Calibri" w:cs="Times New Roman"/>
                <w:color w:val="FFFFFF" w:themeColor="background1"/>
                <w:lang w:eastAsia="es-MX"/>
              </w:rPr>
              <w:t>UNIDADES</w:t>
            </w:r>
          </w:p>
        </w:tc>
        <w:tc>
          <w:tcPr>
            <w:tcW w:w="1428" w:type="dxa"/>
            <w:tcBorders>
              <w:top w:val="nil"/>
              <w:left w:val="nil"/>
              <w:bottom w:val="single" w:sz="8" w:space="0" w:color="000000"/>
              <w:right w:val="single" w:sz="8" w:space="0" w:color="000000"/>
            </w:tcBorders>
            <w:shd w:val="clear" w:color="auto" w:fill="800000"/>
            <w:vAlign w:val="center"/>
            <w:hideMark/>
          </w:tcPr>
          <w:p w:rsidR="00075F3C" w:rsidRPr="00075F3C" w:rsidRDefault="00075F3C" w:rsidP="00075F3C">
            <w:pPr>
              <w:spacing w:after="0" w:line="240" w:lineRule="auto"/>
              <w:jc w:val="center"/>
              <w:rPr>
                <w:rFonts w:ascii="Calibri" w:eastAsia="Times New Roman" w:hAnsi="Calibri" w:cs="Times New Roman"/>
                <w:color w:val="FFFFFF" w:themeColor="background1"/>
                <w:lang w:eastAsia="es-MX"/>
              </w:rPr>
            </w:pPr>
            <w:r w:rsidRPr="00075F3C">
              <w:rPr>
                <w:rFonts w:ascii="Calibri" w:eastAsia="Times New Roman" w:hAnsi="Calibri" w:cs="Times New Roman"/>
                <w:color w:val="FFFFFF" w:themeColor="background1"/>
                <w:lang w:eastAsia="es-MX"/>
              </w:rPr>
              <w:t>IMPORTE</w:t>
            </w:r>
          </w:p>
        </w:tc>
      </w:tr>
      <w:tr w:rsidR="00075F3C" w:rsidRPr="00075F3C" w:rsidTr="00075F3C">
        <w:trPr>
          <w:trHeight w:val="165"/>
          <w:jc w:val="center"/>
        </w:trPr>
        <w:tc>
          <w:tcPr>
            <w:tcW w:w="1560" w:type="dxa"/>
            <w:tcBorders>
              <w:top w:val="nil"/>
              <w:left w:val="nil"/>
              <w:bottom w:val="single" w:sz="8" w:space="0" w:color="000000"/>
              <w:right w:val="nil"/>
            </w:tcBorders>
            <w:shd w:val="clear" w:color="auto" w:fill="auto"/>
            <w:vAlign w:val="center"/>
            <w:hideMark/>
          </w:tcPr>
          <w:p w:rsidR="00075F3C" w:rsidRPr="00075F3C" w:rsidRDefault="00075F3C" w:rsidP="00075F3C">
            <w:pPr>
              <w:spacing w:after="0" w:line="240" w:lineRule="auto"/>
              <w:rPr>
                <w:rFonts w:ascii="Arial" w:eastAsia="Times New Roman" w:hAnsi="Arial" w:cs="Arial"/>
                <w:color w:val="000000"/>
                <w:sz w:val="36"/>
                <w:szCs w:val="36"/>
                <w:lang w:eastAsia="es-MX"/>
              </w:rPr>
            </w:pPr>
            <w:r w:rsidRPr="00075F3C">
              <w:rPr>
                <w:rFonts w:ascii="Arial" w:eastAsia="Times New Roman" w:hAnsi="Arial" w:cs="Arial"/>
                <w:color w:val="000000"/>
                <w:sz w:val="36"/>
                <w:szCs w:val="36"/>
                <w:lang w:eastAsia="es-MX"/>
              </w:rPr>
              <w:t> </w:t>
            </w:r>
          </w:p>
        </w:tc>
        <w:tc>
          <w:tcPr>
            <w:tcW w:w="5283" w:type="dxa"/>
            <w:tcBorders>
              <w:top w:val="nil"/>
              <w:left w:val="nil"/>
              <w:bottom w:val="single" w:sz="8" w:space="0" w:color="000000"/>
              <w:right w:val="nil"/>
            </w:tcBorders>
            <w:shd w:val="clear" w:color="auto" w:fill="auto"/>
            <w:vAlign w:val="center"/>
            <w:hideMark/>
          </w:tcPr>
          <w:p w:rsidR="00075F3C" w:rsidRPr="00075F3C" w:rsidRDefault="00075F3C" w:rsidP="00075F3C">
            <w:pPr>
              <w:spacing w:after="0" w:line="240" w:lineRule="auto"/>
              <w:rPr>
                <w:rFonts w:ascii="Calibri" w:eastAsia="Times New Roman" w:hAnsi="Calibri" w:cs="Times New Roman"/>
                <w:color w:val="000000"/>
                <w:lang w:eastAsia="es-MX"/>
              </w:rPr>
            </w:pPr>
            <w:r w:rsidRPr="00075F3C">
              <w:rPr>
                <w:rFonts w:ascii="Calibri" w:eastAsia="Times New Roman" w:hAnsi="Calibri" w:cs="Times New Roman"/>
                <w:color w:val="000000"/>
                <w:lang w:eastAsia="es-MX"/>
              </w:rPr>
              <w:t> </w:t>
            </w:r>
          </w:p>
        </w:tc>
        <w:tc>
          <w:tcPr>
            <w:tcW w:w="2001" w:type="dxa"/>
            <w:tcBorders>
              <w:top w:val="nil"/>
              <w:left w:val="nil"/>
              <w:bottom w:val="single" w:sz="8" w:space="0" w:color="000000"/>
              <w:right w:val="nil"/>
            </w:tcBorders>
            <w:shd w:val="clear" w:color="auto" w:fill="auto"/>
            <w:vAlign w:val="center"/>
            <w:hideMark/>
          </w:tcPr>
          <w:p w:rsidR="00075F3C" w:rsidRPr="00075F3C" w:rsidRDefault="00075F3C" w:rsidP="00075F3C">
            <w:pPr>
              <w:spacing w:after="0" w:line="240" w:lineRule="auto"/>
              <w:rPr>
                <w:rFonts w:ascii="Calibri" w:eastAsia="Times New Roman" w:hAnsi="Calibri" w:cs="Times New Roman"/>
                <w:color w:val="000000"/>
                <w:lang w:eastAsia="es-MX"/>
              </w:rPr>
            </w:pPr>
            <w:r w:rsidRPr="00075F3C">
              <w:rPr>
                <w:rFonts w:ascii="Calibri" w:eastAsia="Times New Roman" w:hAnsi="Calibri" w:cs="Times New Roman"/>
                <w:color w:val="000000"/>
                <w:lang w:eastAsia="es-MX"/>
              </w:rPr>
              <w:t> </w:t>
            </w:r>
          </w:p>
        </w:tc>
        <w:tc>
          <w:tcPr>
            <w:tcW w:w="1428" w:type="dxa"/>
            <w:tcBorders>
              <w:top w:val="nil"/>
              <w:left w:val="nil"/>
              <w:bottom w:val="single" w:sz="8" w:space="0" w:color="000000"/>
              <w:right w:val="nil"/>
            </w:tcBorders>
            <w:shd w:val="clear" w:color="auto" w:fill="auto"/>
            <w:vAlign w:val="center"/>
            <w:hideMark/>
          </w:tcPr>
          <w:p w:rsidR="00075F3C" w:rsidRPr="00075F3C" w:rsidRDefault="00075F3C" w:rsidP="00075F3C">
            <w:pPr>
              <w:spacing w:after="0" w:line="240" w:lineRule="auto"/>
              <w:rPr>
                <w:rFonts w:ascii="Calibri" w:eastAsia="Times New Roman" w:hAnsi="Calibri" w:cs="Times New Roman"/>
                <w:color w:val="000000"/>
                <w:lang w:eastAsia="es-MX"/>
              </w:rPr>
            </w:pPr>
            <w:r w:rsidRPr="00075F3C">
              <w:rPr>
                <w:rFonts w:ascii="Calibri" w:eastAsia="Times New Roman" w:hAnsi="Calibri" w:cs="Times New Roman"/>
                <w:color w:val="000000"/>
                <w:lang w:eastAsia="es-MX"/>
              </w:rPr>
              <w:t> </w:t>
            </w:r>
          </w:p>
        </w:tc>
      </w:tr>
      <w:tr w:rsidR="00075F3C" w:rsidRPr="00075F3C" w:rsidTr="00075F3C">
        <w:trPr>
          <w:trHeight w:val="108"/>
          <w:jc w:val="center"/>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075F3C" w:rsidRPr="00075F3C" w:rsidRDefault="00075F3C" w:rsidP="00075F3C">
            <w:pPr>
              <w:spacing w:after="0" w:line="240" w:lineRule="auto"/>
              <w:jc w:val="center"/>
              <w:rPr>
                <w:rFonts w:ascii="Calibri" w:eastAsia="Times New Roman" w:hAnsi="Calibri" w:cs="Times New Roman"/>
                <w:color w:val="000000"/>
                <w:lang w:eastAsia="es-MX"/>
              </w:rPr>
            </w:pPr>
            <w:r w:rsidRPr="00075F3C">
              <w:rPr>
                <w:rFonts w:ascii="Calibri" w:eastAsia="Times New Roman" w:hAnsi="Calibri" w:cs="Times New Roman"/>
                <w:color w:val="000000"/>
                <w:lang w:eastAsia="es-MX"/>
              </w:rPr>
              <w:t>UMA</w:t>
            </w:r>
          </w:p>
        </w:tc>
        <w:tc>
          <w:tcPr>
            <w:tcW w:w="5283" w:type="dxa"/>
            <w:tcBorders>
              <w:top w:val="nil"/>
              <w:left w:val="nil"/>
              <w:bottom w:val="single" w:sz="8" w:space="0" w:color="000000"/>
              <w:right w:val="single" w:sz="8" w:space="0" w:color="000000"/>
            </w:tcBorders>
            <w:shd w:val="clear" w:color="auto" w:fill="auto"/>
            <w:vAlign w:val="center"/>
            <w:hideMark/>
          </w:tcPr>
          <w:p w:rsidR="00075F3C" w:rsidRPr="00075F3C" w:rsidRDefault="00075F3C" w:rsidP="00075F3C">
            <w:pPr>
              <w:spacing w:after="0" w:line="240" w:lineRule="auto"/>
              <w:rPr>
                <w:rFonts w:ascii="Calibri" w:eastAsia="Times New Roman" w:hAnsi="Calibri" w:cs="Times New Roman"/>
                <w:color w:val="000000"/>
                <w:lang w:eastAsia="es-MX"/>
              </w:rPr>
            </w:pPr>
            <w:r w:rsidRPr="00075F3C">
              <w:rPr>
                <w:rFonts w:ascii="Calibri" w:eastAsia="Times New Roman" w:hAnsi="Calibri" w:cs="Times New Roman"/>
                <w:color w:val="000000"/>
                <w:lang w:eastAsia="es-MX"/>
              </w:rPr>
              <w:t>Muebles de Oficina y Estantería</w:t>
            </w:r>
          </w:p>
        </w:tc>
        <w:tc>
          <w:tcPr>
            <w:tcW w:w="2001" w:type="dxa"/>
            <w:tcBorders>
              <w:top w:val="nil"/>
              <w:left w:val="nil"/>
              <w:bottom w:val="single" w:sz="8" w:space="0" w:color="000000"/>
              <w:right w:val="single" w:sz="8" w:space="0" w:color="000000"/>
            </w:tcBorders>
            <w:shd w:val="clear" w:color="auto" w:fill="auto"/>
            <w:vAlign w:val="center"/>
            <w:hideMark/>
          </w:tcPr>
          <w:p w:rsidR="00075F3C" w:rsidRPr="00075F3C" w:rsidRDefault="00075F3C" w:rsidP="00075F3C">
            <w:pPr>
              <w:spacing w:after="0" w:line="240" w:lineRule="auto"/>
              <w:jc w:val="center"/>
              <w:rPr>
                <w:rFonts w:ascii="Calibri" w:eastAsia="Times New Roman" w:hAnsi="Calibri" w:cs="Times New Roman"/>
                <w:color w:val="000000"/>
                <w:lang w:eastAsia="es-MX"/>
              </w:rPr>
            </w:pPr>
            <w:r w:rsidRPr="00075F3C">
              <w:rPr>
                <w:rFonts w:ascii="Calibri" w:eastAsia="Times New Roman" w:hAnsi="Calibri" w:cs="Times New Roman"/>
                <w:color w:val="000000"/>
                <w:lang w:eastAsia="es-MX"/>
              </w:rPr>
              <w:t>602</w:t>
            </w:r>
          </w:p>
        </w:tc>
        <w:tc>
          <w:tcPr>
            <w:tcW w:w="1428" w:type="dxa"/>
            <w:tcBorders>
              <w:top w:val="nil"/>
              <w:left w:val="nil"/>
              <w:bottom w:val="single" w:sz="8" w:space="0" w:color="000000"/>
              <w:right w:val="single" w:sz="8" w:space="0" w:color="000000"/>
            </w:tcBorders>
            <w:shd w:val="clear" w:color="auto" w:fill="auto"/>
            <w:vAlign w:val="center"/>
            <w:hideMark/>
          </w:tcPr>
          <w:p w:rsidR="00075F3C" w:rsidRPr="00075F3C" w:rsidRDefault="00075F3C" w:rsidP="00075F3C">
            <w:pPr>
              <w:spacing w:after="0" w:line="240" w:lineRule="auto"/>
              <w:jc w:val="center"/>
              <w:rPr>
                <w:rFonts w:ascii="Calibri" w:eastAsia="Times New Roman" w:hAnsi="Calibri" w:cs="Times New Roman"/>
                <w:color w:val="000000"/>
                <w:lang w:eastAsia="es-MX"/>
              </w:rPr>
            </w:pPr>
            <w:r w:rsidRPr="00075F3C">
              <w:rPr>
                <w:rFonts w:ascii="Calibri" w:eastAsia="Times New Roman" w:hAnsi="Calibri" w:cs="Times New Roman"/>
                <w:color w:val="000000"/>
                <w:lang w:eastAsia="es-MX"/>
              </w:rPr>
              <w:t>781,182.68</w:t>
            </w:r>
          </w:p>
        </w:tc>
      </w:tr>
      <w:tr w:rsidR="00075F3C" w:rsidRPr="00075F3C" w:rsidTr="00075F3C">
        <w:trPr>
          <w:trHeight w:val="212"/>
          <w:jc w:val="center"/>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075F3C" w:rsidRPr="00075F3C" w:rsidRDefault="00075F3C" w:rsidP="00075F3C">
            <w:pPr>
              <w:spacing w:after="0" w:line="240" w:lineRule="auto"/>
              <w:jc w:val="center"/>
              <w:rPr>
                <w:rFonts w:ascii="Calibri" w:eastAsia="Times New Roman" w:hAnsi="Calibri" w:cs="Times New Roman"/>
                <w:color w:val="000000"/>
                <w:lang w:eastAsia="es-MX"/>
              </w:rPr>
            </w:pPr>
            <w:r w:rsidRPr="00075F3C">
              <w:rPr>
                <w:rFonts w:ascii="Calibri" w:eastAsia="Times New Roman" w:hAnsi="Calibri" w:cs="Times New Roman"/>
                <w:color w:val="000000"/>
                <w:lang w:eastAsia="es-MX"/>
              </w:rPr>
              <w:t>UMA</w:t>
            </w:r>
          </w:p>
        </w:tc>
        <w:tc>
          <w:tcPr>
            <w:tcW w:w="5283" w:type="dxa"/>
            <w:tcBorders>
              <w:top w:val="nil"/>
              <w:left w:val="nil"/>
              <w:bottom w:val="single" w:sz="8" w:space="0" w:color="000000"/>
              <w:right w:val="single" w:sz="8" w:space="0" w:color="000000"/>
            </w:tcBorders>
            <w:shd w:val="clear" w:color="auto" w:fill="auto"/>
            <w:vAlign w:val="center"/>
            <w:hideMark/>
          </w:tcPr>
          <w:p w:rsidR="00075F3C" w:rsidRPr="00075F3C" w:rsidRDefault="00075F3C" w:rsidP="00075F3C">
            <w:pPr>
              <w:spacing w:after="0" w:line="240" w:lineRule="auto"/>
              <w:rPr>
                <w:rFonts w:ascii="Calibri" w:eastAsia="Times New Roman" w:hAnsi="Calibri" w:cs="Times New Roman"/>
                <w:color w:val="000000"/>
                <w:lang w:eastAsia="es-MX"/>
              </w:rPr>
            </w:pPr>
            <w:r w:rsidRPr="00075F3C">
              <w:rPr>
                <w:rFonts w:ascii="Calibri" w:eastAsia="Times New Roman" w:hAnsi="Calibri" w:cs="Times New Roman"/>
                <w:color w:val="000000"/>
                <w:lang w:eastAsia="es-MX"/>
              </w:rPr>
              <w:t>Equipo de Cómputo y de Tecnologías de la Información</w:t>
            </w:r>
          </w:p>
        </w:tc>
        <w:tc>
          <w:tcPr>
            <w:tcW w:w="2001" w:type="dxa"/>
            <w:tcBorders>
              <w:top w:val="nil"/>
              <w:left w:val="nil"/>
              <w:bottom w:val="single" w:sz="8" w:space="0" w:color="000000"/>
              <w:right w:val="single" w:sz="8" w:space="0" w:color="000000"/>
            </w:tcBorders>
            <w:shd w:val="clear" w:color="auto" w:fill="auto"/>
            <w:vAlign w:val="center"/>
            <w:hideMark/>
          </w:tcPr>
          <w:p w:rsidR="00075F3C" w:rsidRPr="00075F3C" w:rsidRDefault="00075F3C" w:rsidP="00075F3C">
            <w:pPr>
              <w:spacing w:after="0" w:line="240" w:lineRule="auto"/>
              <w:jc w:val="center"/>
              <w:rPr>
                <w:rFonts w:ascii="Calibri" w:eastAsia="Times New Roman" w:hAnsi="Calibri" w:cs="Times New Roman"/>
                <w:color w:val="000000"/>
                <w:lang w:eastAsia="es-MX"/>
              </w:rPr>
            </w:pPr>
            <w:r w:rsidRPr="00075F3C">
              <w:rPr>
                <w:rFonts w:ascii="Calibri" w:eastAsia="Times New Roman" w:hAnsi="Calibri" w:cs="Times New Roman"/>
                <w:color w:val="000000"/>
                <w:lang w:eastAsia="es-MX"/>
              </w:rPr>
              <w:t>197</w:t>
            </w:r>
          </w:p>
        </w:tc>
        <w:tc>
          <w:tcPr>
            <w:tcW w:w="1428" w:type="dxa"/>
            <w:tcBorders>
              <w:top w:val="nil"/>
              <w:left w:val="nil"/>
              <w:bottom w:val="single" w:sz="8" w:space="0" w:color="000000"/>
              <w:right w:val="single" w:sz="8" w:space="0" w:color="000000"/>
            </w:tcBorders>
            <w:shd w:val="clear" w:color="auto" w:fill="auto"/>
            <w:vAlign w:val="center"/>
            <w:hideMark/>
          </w:tcPr>
          <w:p w:rsidR="00075F3C" w:rsidRPr="00075F3C" w:rsidRDefault="00075F3C" w:rsidP="00075F3C">
            <w:pPr>
              <w:spacing w:after="0" w:line="240" w:lineRule="auto"/>
              <w:jc w:val="center"/>
              <w:rPr>
                <w:rFonts w:ascii="Calibri" w:eastAsia="Times New Roman" w:hAnsi="Calibri" w:cs="Times New Roman"/>
                <w:color w:val="000000"/>
                <w:lang w:eastAsia="es-MX"/>
              </w:rPr>
            </w:pPr>
            <w:r w:rsidRPr="00075F3C">
              <w:rPr>
                <w:rFonts w:ascii="Calibri" w:eastAsia="Times New Roman" w:hAnsi="Calibri" w:cs="Times New Roman"/>
                <w:color w:val="000000"/>
                <w:lang w:eastAsia="es-MX"/>
              </w:rPr>
              <w:t>155,035.29</w:t>
            </w:r>
          </w:p>
        </w:tc>
      </w:tr>
      <w:tr w:rsidR="00075F3C" w:rsidRPr="00075F3C" w:rsidTr="00075F3C">
        <w:trPr>
          <w:trHeight w:val="108"/>
          <w:jc w:val="center"/>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075F3C" w:rsidRPr="00075F3C" w:rsidRDefault="00075F3C" w:rsidP="00075F3C">
            <w:pPr>
              <w:spacing w:after="0" w:line="240" w:lineRule="auto"/>
              <w:jc w:val="center"/>
              <w:rPr>
                <w:rFonts w:ascii="Calibri" w:eastAsia="Times New Roman" w:hAnsi="Calibri" w:cs="Times New Roman"/>
                <w:color w:val="000000"/>
                <w:lang w:eastAsia="es-MX"/>
              </w:rPr>
            </w:pPr>
            <w:r w:rsidRPr="00075F3C">
              <w:rPr>
                <w:rFonts w:ascii="Calibri" w:eastAsia="Times New Roman" w:hAnsi="Calibri" w:cs="Times New Roman"/>
                <w:color w:val="000000"/>
                <w:lang w:eastAsia="es-MX"/>
              </w:rPr>
              <w:t>UMA</w:t>
            </w:r>
          </w:p>
        </w:tc>
        <w:tc>
          <w:tcPr>
            <w:tcW w:w="5283" w:type="dxa"/>
            <w:tcBorders>
              <w:top w:val="nil"/>
              <w:left w:val="nil"/>
              <w:bottom w:val="single" w:sz="8" w:space="0" w:color="000000"/>
              <w:right w:val="single" w:sz="8" w:space="0" w:color="000000"/>
            </w:tcBorders>
            <w:shd w:val="clear" w:color="auto" w:fill="auto"/>
            <w:vAlign w:val="center"/>
            <w:hideMark/>
          </w:tcPr>
          <w:p w:rsidR="00075F3C" w:rsidRPr="00075F3C" w:rsidRDefault="00075F3C" w:rsidP="00075F3C">
            <w:pPr>
              <w:spacing w:after="0" w:line="240" w:lineRule="auto"/>
              <w:rPr>
                <w:rFonts w:ascii="Calibri" w:eastAsia="Times New Roman" w:hAnsi="Calibri" w:cs="Times New Roman"/>
                <w:color w:val="000000"/>
                <w:lang w:eastAsia="es-MX"/>
              </w:rPr>
            </w:pPr>
            <w:r w:rsidRPr="00075F3C">
              <w:rPr>
                <w:rFonts w:ascii="Calibri" w:eastAsia="Times New Roman" w:hAnsi="Calibri" w:cs="Times New Roman"/>
                <w:color w:val="000000"/>
                <w:lang w:eastAsia="es-MX"/>
              </w:rPr>
              <w:t>Equipo y Aparatos Audiovisuales</w:t>
            </w:r>
          </w:p>
        </w:tc>
        <w:tc>
          <w:tcPr>
            <w:tcW w:w="2001" w:type="dxa"/>
            <w:tcBorders>
              <w:top w:val="nil"/>
              <w:left w:val="nil"/>
              <w:bottom w:val="single" w:sz="8" w:space="0" w:color="000000"/>
              <w:right w:val="single" w:sz="8" w:space="0" w:color="000000"/>
            </w:tcBorders>
            <w:shd w:val="clear" w:color="auto" w:fill="auto"/>
            <w:vAlign w:val="center"/>
            <w:hideMark/>
          </w:tcPr>
          <w:p w:rsidR="00075F3C" w:rsidRPr="00075F3C" w:rsidRDefault="00075F3C" w:rsidP="00075F3C">
            <w:pPr>
              <w:spacing w:after="0" w:line="240" w:lineRule="auto"/>
              <w:jc w:val="center"/>
              <w:rPr>
                <w:rFonts w:ascii="Calibri" w:eastAsia="Times New Roman" w:hAnsi="Calibri" w:cs="Times New Roman"/>
                <w:color w:val="000000"/>
                <w:lang w:eastAsia="es-MX"/>
              </w:rPr>
            </w:pPr>
            <w:r w:rsidRPr="00075F3C">
              <w:rPr>
                <w:rFonts w:ascii="Calibri" w:eastAsia="Times New Roman" w:hAnsi="Calibri" w:cs="Times New Roman"/>
                <w:color w:val="000000"/>
                <w:lang w:eastAsia="es-MX"/>
              </w:rPr>
              <w:t>1</w:t>
            </w:r>
          </w:p>
        </w:tc>
        <w:tc>
          <w:tcPr>
            <w:tcW w:w="1428" w:type="dxa"/>
            <w:tcBorders>
              <w:top w:val="nil"/>
              <w:left w:val="nil"/>
              <w:bottom w:val="single" w:sz="8" w:space="0" w:color="000000"/>
              <w:right w:val="single" w:sz="8" w:space="0" w:color="000000"/>
            </w:tcBorders>
            <w:shd w:val="clear" w:color="auto" w:fill="auto"/>
            <w:vAlign w:val="center"/>
            <w:hideMark/>
          </w:tcPr>
          <w:p w:rsidR="00075F3C" w:rsidRPr="00075F3C" w:rsidRDefault="00075F3C" w:rsidP="00075F3C">
            <w:pPr>
              <w:spacing w:after="0" w:line="240" w:lineRule="auto"/>
              <w:jc w:val="center"/>
              <w:rPr>
                <w:rFonts w:ascii="Calibri" w:eastAsia="Times New Roman" w:hAnsi="Calibri" w:cs="Times New Roman"/>
                <w:color w:val="000000"/>
                <w:lang w:eastAsia="es-MX"/>
              </w:rPr>
            </w:pPr>
            <w:r w:rsidRPr="00075F3C">
              <w:rPr>
                <w:rFonts w:ascii="Calibri" w:eastAsia="Times New Roman" w:hAnsi="Calibri" w:cs="Times New Roman"/>
                <w:color w:val="000000"/>
                <w:lang w:eastAsia="es-MX"/>
              </w:rPr>
              <w:t>435</w:t>
            </w:r>
          </w:p>
        </w:tc>
      </w:tr>
      <w:tr w:rsidR="00075F3C" w:rsidRPr="00075F3C" w:rsidTr="00075F3C">
        <w:trPr>
          <w:trHeight w:val="212"/>
          <w:jc w:val="center"/>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075F3C" w:rsidRPr="00075F3C" w:rsidRDefault="00075F3C" w:rsidP="00075F3C">
            <w:pPr>
              <w:spacing w:after="0" w:line="240" w:lineRule="auto"/>
              <w:jc w:val="center"/>
              <w:rPr>
                <w:rFonts w:ascii="Calibri" w:eastAsia="Times New Roman" w:hAnsi="Calibri" w:cs="Times New Roman"/>
                <w:color w:val="000000"/>
                <w:lang w:eastAsia="es-MX"/>
              </w:rPr>
            </w:pPr>
            <w:r w:rsidRPr="00075F3C">
              <w:rPr>
                <w:rFonts w:ascii="Calibri" w:eastAsia="Times New Roman" w:hAnsi="Calibri" w:cs="Times New Roman"/>
                <w:color w:val="000000"/>
                <w:lang w:eastAsia="es-MX"/>
              </w:rPr>
              <w:t>UMA</w:t>
            </w:r>
          </w:p>
        </w:tc>
        <w:tc>
          <w:tcPr>
            <w:tcW w:w="5283" w:type="dxa"/>
            <w:tcBorders>
              <w:top w:val="nil"/>
              <w:left w:val="nil"/>
              <w:bottom w:val="single" w:sz="8" w:space="0" w:color="000000"/>
              <w:right w:val="single" w:sz="8" w:space="0" w:color="000000"/>
            </w:tcBorders>
            <w:shd w:val="clear" w:color="auto" w:fill="auto"/>
            <w:vAlign w:val="center"/>
            <w:hideMark/>
          </w:tcPr>
          <w:p w:rsidR="00075F3C" w:rsidRPr="00075F3C" w:rsidRDefault="00075F3C" w:rsidP="00075F3C">
            <w:pPr>
              <w:spacing w:after="0" w:line="240" w:lineRule="auto"/>
              <w:rPr>
                <w:rFonts w:ascii="Calibri" w:eastAsia="Times New Roman" w:hAnsi="Calibri" w:cs="Times New Roman"/>
                <w:color w:val="000000"/>
                <w:lang w:eastAsia="es-MX"/>
              </w:rPr>
            </w:pPr>
            <w:r w:rsidRPr="00075F3C">
              <w:rPr>
                <w:rFonts w:ascii="Calibri" w:eastAsia="Times New Roman" w:hAnsi="Calibri" w:cs="Times New Roman"/>
                <w:color w:val="000000"/>
                <w:lang w:eastAsia="es-MX"/>
              </w:rPr>
              <w:t>Equipos de Generación Eléctrica, Aparatos y Accesorios Eléctricos</w:t>
            </w:r>
          </w:p>
        </w:tc>
        <w:tc>
          <w:tcPr>
            <w:tcW w:w="2001" w:type="dxa"/>
            <w:tcBorders>
              <w:top w:val="nil"/>
              <w:left w:val="nil"/>
              <w:bottom w:val="single" w:sz="8" w:space="0" w:color="000000"/>
              <w:right w:val="single" w:sz="8" w:space="0" w:color="000000"/>
            </w:tcBorders>
            <w:shd w:val="clear" w:color="auto" w:fill="auto"/>
            <w:vAlign w:val="center"/>
            <w:hideMark/>
          </w:tcPr>
          <w:p w:rsidR="00075F3C" w:rsidRPr="00075F3C" w:rsidRDefault="00075F3C" w:rsidP="00075F3C">
            <w:pPr>
              <w:spacing w:after="0" w:line="240" w:lineRule="auto"/>
              <w:jc w:val="center"/>
              <w:rPr>
                <w:rFonts w:ascii="Calibri" w:eastAsia="Times New Roman" w:hAnsi="Calibri" w:cs="Times New Roman"/>
                <w:color w:val="000000"/>
                <w:lang w:eastAsia="es-MX"/>
              </w:rPr>
            </w:pPr>
            <w:r w:rsidRPr="00075F3C">
              <w:rPr>
                <w:rFonts w:ascii="Calibri" w:eastAsia="Times New Roman" w:hAnsi="Calibri" w:cs="Times New Roman"/>
                <w:color w:val="000000"/>
                <w:lang w:eastAsia="es-MX"/>
              </w:rPr>
              <w:t>7</w:t>
            </w:r>
          </w:p>
        </w:tc>
        <w:tc>
          <w:tcPr>
            <w:tcW w:w="1428" w:type="dxa"/>
            <w:tcBorders>
              <w:top w:val="nil"/>
              <w:left w:val="nil"/>
              <w:bottom w:val="single" w:sz="8" w:space="0" w:color="000000"/>
              <w:right w:val="single" w:sz="8" w:space="0" w:color="000000"/>
            </w:tcBorders>
            <w:shd w:val="clear" w:color="auto" w:fill="auto"/>
            <w:vAlign w:val="center"/>
            <w:hideMark/>
          </w:tcPr>
          <w:p w:rsidR="00075F3C" w:rsidRPr="00075F3C" w:rsidRDefault="00075F3C" w:rsidP="00075F3C">
            <w:pPr>
              <w:spacing w:after="0" w:line="240" w:lineRule="auto"/>
              <w:jc w:val="center"/>
              <w:rPr>
                <w:rFonts w:ascii="Calibri" w:eastAsia="Times New Roman" w:hAnsi="Calibri" w:cs="Times New Roman"/>
                <w:color w:val="000000"/>
                <w:lang w:eastAsia="es-MX"/>
              </w:rPr>
            </w:pPr>
            <w:r w:rsidRPr="00075F3C">
              <w:rPr>
                <w:rFonts w:ascii="Calibri" w:eastAsia="Times New Roman" w:hAnsi="Calibri" w:cs="Times New Roman"/>
                <w:color w:val="000000"/>
                <w:lang w:eastAsia="es-MX"/>
              </w:rPr>
              <w:t>15,019.50</w:t>
            </w:r>
          </w:p>
        </w:tc>
      </w:tr>
      <w:tr w:rsidR="00075F3C" w:rsidRPr="00075F3C" w:rsidTr="00075F3C">
        <w:trPr>
          <w:trHeight w:val="326"/>
          <w:jc w:val="center"/>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075F3C" w:rsidRPr="00075F3C" w:rsidRDefault="00075F3C" w:rsidP="00075F3C">
            <w:pPr>
              <w:spacing w:after="0" w:line="240" w:lineRule="auto"/>
              <w:jc w:val="center"/>
              <w:rPr>
                <w:rFonts w:ascii="Arial" w:eastAsia="Times New Roman" w:hAnsi="Arial" w:cs="Arial"/>
                <w:b/>
                <w:color w:val="000000"/>
                <w:lang w:eastAsia="es-MX"/>
              </w:rPr>
            </w:pPr>
            <w:r w:rsidRPr="00075F3C">
              <w:rPr>
                <w:rFonts w:ascii="Arial" w:eastAsia="Times New Roman" w:hAnsi="Arial" w:cs="Arial"/>
                <w:b/>
                <w:color w:val="000000"/>
                <w:lang w:eastAsia="es-MX"/>
              </w:rPr>
              <w:t>BAJA</w:t>
            </w:r>
          </w:p>
        </w:tc>
        <w:tc>
          <w:tcPr>
            <w:tcW w:w="5283" w:type="dxa"/>
            <w:tcBorders>
              <w:top w:val="nil"/>
              <w:left w:val="nil"/>
              <w:bottom w:val="single" w:sz="8" w:space="0" w:color="000000"/>
              <w:right w:val="single" w:sz="8" w:space="0" w:color="000000"/>
            </w:tcBorders>
            <w:shd w:val="clear" w:color="auto" w:fill="auto"/>
            <w:vAlign w:val="center"/>
            <w:hideMark/>
          </w:tcPr>
          <w:p w:rsidR="00075F3C" w:rsidRPr="00075F3C" w:rsidRDefault="00075F3C" w:rsidP="00075F3C">
            <w:pPr>
              <w:spacing w:after="0" w:line="240" w:lineRule="auto"/>
              <w:jc w:val="center"/>
              <w:rPr>
                <w:rFonts w:ascii="Calibri" w:eastAsia="Times New Roman" w:hAnsi="Calibri" w:cs="Times New Roman"/>
                <w:b/>
                <w:bCs/>
                <w:color w:val="000000"/>
                <w:lang w:eastAsia="es-MX"/>
              </w:rPr>
            </w:pPr>
            <w:r w:rsidRPr="00075F3C">
              <w:rPr>
                <w:rFonts w:ascii="Calibri" w:eastAsia="Times New Roman" w:hAnsi="Calibri" w:cs="Times New Roman"/>
                <w:b/>
                <w:bCs/>
                <w:color w:val="000000"/>
                <w:lang w:eastAsia="es-MX"/>
              </w:rPr>
              <w:t>Vehículos terrestres</w:t>
            </w:r>
          </w:p>
        </w:tc>
        <w:tc>
          <w:tcPr>
            <w:tcW w:w="2001" w:type="dxa"/>
            <w:tcBorders>
              <w:top w:val="nil"/>
              <w:left w:val="nil"/>
              <w:bottom w:val="single" w:sz="8" w:space="0" w:color="000000"/>
              <w:right w:val="single" w:sz="8" w:space="0" w:color="000000"/>
            </w:tcBorders>
            <w:shd w:val="clear" w:color="auto" w:fill="auto"/>
            <w:vAlign w:val="center"/>
            <w:hideMark/>
          </w:tcPr>
          <w:p w:rsidR="00075F3C" w:rsidRPr="00075F3C" w:rsidRDefault="00075F3C" w:rsidP="00075F3C">
            <w:pPr>
              <w:spacing w:after="0" w:line="240" w:lineRule="auto"/>
              <w:jc w:val="center"/>
              <w:rPr>
                <w:rFonts w:ascii="Calibri" w:eastAsia="Times New Roman" w:hAnsi="Calibri" w:cs="Times New Roman"/>
                <w:b/>
                <w:bCs/>
                <w:color w:val="000000"/>
                <w:lang w:eastAsia="es-MX"/>
              </w:rPr>
            </w:pPr>
            <w:r w:rsidRPr="00075F3C">
              <w:rPr>
                <w:rFonts w:ascii="Calibri" w:eastAsia="Times New Roman" w:hAnsi="Calibri" w:cs="Times New Roman"/>
                <w:b/>
                <w:bCs/>
                <w:color w:val="000000"/>
                <w:lang w:eastAsia="es-MX"/>
              </w:rPr>
              <w:t>9</w:t>
            </w:r>
          </w:p>
        </w:tc>
        <w:tc>
          <w:tcPr>
            <w:tcW w:w="1428" w:type="dxa"/>
            <w:tcBorders>
              <w:top w:val="nil"/>
              <w:left w:val="nil"/>
              <w:bottom w:val="single" w:sz="8" w:space="0" w:color="000000"/>
              <w:right w:val="single" w:sz="8" w:space="0" w:color="000000"/>
            </w:tcBorders>
            <w:shd w:val="clear" w:color="auto" w:fill="auto"/>
            <w:vAlign w:val="center"/>
            <w:hideMark/>
          </w:tcPr>
          <w:p w:rsidR="00075F3C" w:rsidRPr="00075F3C" w:rsidRDefault="00075F3C" w:rsidP="00075F3C">
            <w:pPr>
              <w:spacing w:after="0" w:line="240" w:lineRule="auto"/>
              <w:jc w:val="center"/>
              <w:rPr>
                <w:rFonts w:ascii="Calibri" w:eastAsia="Times New Roman" w:hAnsi="Calibri" w:cs="Times New Roman"/>
                <w:b/>
                <w:bCs/>
                <w:color w:val="000000"/>
                <w:lang w:eastAsia="es-MX"/>
              </w:rPr>
            </w:pPr>
            <w:r w:rsidRPr="00075F3C">
              <w:rPr>
                <w:rFonts w:ascii="Calibri" w:eastAsia="Times New Roman" w:hAnsi="Calibri" w:cs="Times New Roman"/>
                <w:b/>
                <w:bCs/>
                <w:color w:val="000000"/>
                <w:lang w:eastAsia="es-MX"/>
              </w:rPr>
              <w:t>60,304.60</w:t>
            </w:r>
          </w:p>
        </w:tc>
      </w:tr>
      <w:tr w:rsidR="00075F3C" w:rsidRPr="00075F3C" w:rsidTr="00075F3C">
        <w:trPr>
          <w:trHeight w:val="165"/>
          <w:jc w:val="center"/>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rsidR="00075F3C" w:rsidRPr="00075F3C" w:rsidRDefault="00075F3C" w:rsidP="00075F3C">
            <w:pPr>
              <w:spacing w:after="0" w:line="240" w:lineRule="auto"/>
              <w:jc w:val="right"/>
              <w:rPr>
                <w:rFonts w:ascii="Arial" w:eastAsia="Times New Roman" w:hAnsi="Arial" w:cs="Arial"/>
                <w:color w:val="000000"/>
                <w:sz w:val="36"/>
                <w:szCs w:val="36"/>
                <w:lang w:eastAsia="es-MX"/>
              </w:rPr>
            </w:pPr>
            <w:r w:rsidRPr="00075F3C">
              <w:rPr>
                <w:rFonts w:ascii="Arial" w:eastAsia="Times New Roman" w:hAnsi="Arial" w:cs="Arial"/>
                <w:color w:val="000000"/>
                <w:sz w:val="36"/>
                <w:szCs w:val="36"/>
                <w:lang w:eastAsia="es-MX"/>
              </w:rPr>
              <w:t> </w:t>
            </w:r>
          </w:p>
        </w:tc>
        <w:tc>
          <w:tcPr>
            <w:tcW w:w="5283" w:type="dxa"/>
            <w:tcBorders>
              <w:top w:val="nil"/>
              <w:left w:val="nil"/>
              <w:bottom w:val="single" w:sz="8" w:space="0" w:color="000000"/>
              <w:right w:val="single" w:sz="8" w:space="0" w:color="000000"/>
            </w:tcBorders>
            <w:shd w:val="clear" w:color="auto" w:fill="auto"/>
            <w:vAlign w:val="center"/>
            <w:hideMark/>
          </w:tcPr>
          <w:p w:rsidR="00075F3C" w:rsidRPr="00075F3C" w:rsidRDefault="00075F3C" w:rsidP="00075F3C">
            <w:pPr>
              <w:spacing w:after="0" w:line="240" w:lineRule="auto"/>
              <w:jc w:val="center"/>
              <w:rPr>
                <w:rFonts w:ascii="Calibri" w:eastAsia="Times New Roman" w:hAnsi="Calibri" w:cs="Times New Roman"/>
                <w:b/>
                <w:bCs/>
                <w:color w:val="000000"/>
                <w:lang w:eastAsia="es-MX"/>
              </w:rPr>
            </w:pPr>
            <w:r w:rsidRPr="00075F3C">
              <w:rPr>
                <w:rFonts w:ascii="Calibri" w:eastAsia="Times New Roman" w:hAnsi="Calibri" w:cs="Times New Roman"/>
                <w:b/>
                <w:bCs/>
                <w:color w:val="000000"/>
                <w:lang w:eastAsia="es-MX"/>
              </w:rPr>
              <w:t>Total:</w:t>
            </w:r>
          </w:p>
        </w:tc>
        <w:tc>
          <w:tcPr>
            <w:tcW w:w="2001" w:type="dxa"/>
            <w:tcBorders>
              <w:top w:val="nil"/>
              <w:left w:val="nil"/>
              <w:bottom w:val="single" w:sz="8" w:space="0" w:color="000000"/>
              <w:right w:val="single" w:sz="8" w:space="0" w:color="000000"/>
            </w:tcBorders>
            <w:shd w:val="clear" w:color="auto" w:fill="auto"/>
            <w:vAlign w:val="center"/>
            <w:hideMark/>
          </w:tcPr>
          <w:p w:rsidR="00075F3C" w:rsidRPr="00075F3C" w:rsidRDefault="00075F3C" w:rsidP="00075F3C">
            <w:pPr>
              <w:spacing w:after="0" w:line="240" w:lineRule="auto"/>
              <w:jc w:val="center"/>
              <w:rPr>
                <w:rFonts w:ascii="Calibri" w:eastAsia="Times New Roman" w:hAnsi="Calibri" w:cs="Times New Roman"/>
                <w:b/>
                <w:bCs/>
                <w:color w:val="000000"/>
                <w:lang w:eastAsia="es-MX"/>
              </w:rPr>
            </w:pPr>
            <w:r w:rsidRPr="00075F3C">
              <w:rPr>
                <w:rFonts w:ascii="Calibri" w:eastAsia="Times New Roman" w:hAnsi="Calibri" w:cs="Times New Roman"/>
                <w:b/>
                <w:bCs/>
                <w:color w:val="000000"/>
                <w:lang w:eastAsia="es-MX"/>
              </w:rPr>
              <w:t>807</w:t>
            </w:r>
          </w:p>
        </w:tc>
        <w:tc>
          <w:tcPr>
            <w:tcW w:w="1428" w:type="dxa"/>
            <w:tcBorders>
              <w:top w:val="nil"/>
              <w:left w:val="nil"/>
              <w:bottom w:val="single" w:sz="8" w:space="0" w:color="000000"/>
              <w:right w:val="single" w:sz="8" w:space="0" w:color="000000"/>
            </w:tcBorders>
            <w:shd w:val="clear" w:color="auto" w:fill="auto"/>
            <w:vAlign w:val="center"/>
            <w:hideMark/>
          </w:tcPr>
          <w:p w:rsidR="00075F3C" w:rsidRPr="00075F3C" w:rsidRDefault="00075F3C" w:rsidP="00075F3C">
            <w:pPr>
              <w:spacing w:after="0" w:line="240" w:lineRule="auto"/>
              <w:jc w:val="center"/>
              <w:rPr>
                <w:rFonts w:ascii="Calibri" w:eastAsia="Times New Roman" w:hAnsi="Calibri" w:cs="Times New Roman"/>
                <w:b/>
                <w:bCs/>
                <w:color w:val="000000"/>
                <w:lang w:eastAsia="es-MX"/>
              </w:rPr>
            </w:pPr>
            <w:r w:rsidRPr="00075F3C">
              <w:rPr>
                <w:rFonts w:ascii="Calibri" w:eastAsia="Times New Roman" w:hAnsi="Calibri" w:cs="Times New Roman"/>
                <w:b/>
                <w:bCs/>
                <w:color w:val="000000"/>
                <w:lang w:eastAsia="es-MX"/>
              </w:rPr>
              <w:t>$1,011,977.07</w:t>
            </w:r>
          </w:p>
        </w:tc>
      </w:tr>
    </w:tbl>
    <w:p w:rsidR="00CB4EF8" w:rsidRDefault="00CB4EF8" w:rsidP="00DF710B">
      <w:pPr>
        <w:pStyle w:val="ROMANOS"/>
        <w:spacing w:after="0" w:line="240" w:lineRule="exact"/>
        <w:ind w:left="723" w:firstLine="0"/>
        <w:rPr>
          <w:rFonts w:ascii="Soberana Sans" w:hAnsi="Soberana Sans"/>
          <w:sz w:val="22"/>
          <w:szCs w:val="22"/>
          <w:lang w:val="es-MX"/>
        </w:rPr>
      </w:pP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Default="00D24A99" w:rsidP="00D24A99">
      <w:pPr>
        <w:pStyle w:val="ROMANOS"/>
        <w:numPr>
          <w:ilvl w:val="0"/>
          <w:numId w:val="16"/>
        </w:numPr>
        <w:spacing w:after="0" w:line="240" w:lineRule="exact"/>
        <w:rPr>
          <w:rFonts w:ascii="Soberana Sans" w:hAnsi="Soberana Sans"/>
          <w:sz w:val="22"/>
          <w:szCs w:val="22"/>
          <w:lang w:val="es-MX"/>
        </w:rPr>
      </w:pPr>
      <w:r w:rsidRPr="00D24A99">
        <w:rPr>
          <w:rFonts w:ascii="Soberana Sans" w:hAnsi="Soberana Sans"/>
          <w:sz w:val="22"/>
          <w:szCs w:val="22"/>
          <w:lang w:val="es-MX"/>
        </w:rPr>
        <w:t>Baja de Vehículos del OPD REPSS</w:t>
      </w:r>
    </w:p>
    <w:p w:rsidR="00D24A99" w:rsidRDefault="00D24A99" w:rsidP="00D24A99">
      <w:pPr>
        <w:pStyle w:val="ROMANOS"/>
        <w:spacing w:after="0" w:line="240" w:lineRule="exact"/>
        <w:ind w:left="1773" w:firstLine="0"/>
        <w:rPr>
          <w:rFonts w:ascii="Soberana Sans" w:hAnsi="Soberana Sans"/>
          <w:sz w:val="22"/>
          <w:szCs w:val="22"/>
          <w:lang w:val="es-MX"/>
        </w:rPr>
      </w:pPr>
    </w:p>
    <w:p w:rsidR="00CB4EF8" w:rsidRDefault="003630F4" w:rsidP="00CB4EF8">
      <w:pPr>
        <w:pStyle w:val="ROMANOS"/>
        <w:spacing w:after="0" w:line="240" w:lineRule="exact"/>
        <w:ind w:left="723" w:firstLine="0"/>
        <w:rPr>
          <w:rFonts w:ascii="Soberana Sans" w:hAnsi="Soberana Sans"/>
          <w:sz w:val="22"/>
          <w:szCs w:val="22"/>
          <w:lang w:val="es-MX"/>
        </w:rPr>
      </w:pPr>
      <w:r w:rsidRPr="003630F4">
        <w:rPr>
          <w:rFonts w:ascii="Soberana Sans" w:hAnsi="Soberana Sans"/>
          <w:sz w:val="22"/>
          <w:szCs w:val="22"/>
          <w:lang w:val="es-MX"/>
        </w:rPr>
        <w:t>En seguimiento al numeral anterior, en el mes siguiente (</w:t>
      </w:r>
      <w:proofErr w:type="gramStart"/>
      <w:r w:rsidRPr="003630F4">
        <w:rPr>
          <w:rFonts w:ascii="Soberana Sans" w:hAnsi="Soberana Sans"/>
          <w:sz w:val="22"/>
          <w:szCs w:val="22"/>
          <w:lang w:val="es-MX"/>
        </w:rPr>
        <w:t>Octubre</w:t>
      </w:r>
      <w:proofErr w:type="gramEnd"/>
      <w:r w:rsidRPr="003630F4">
        <w:rPr>
          <w:rFonts w:ascii="Soberana Sans" w:hAnsi="Soberana Sans"/>
          <w:sz w:val="22"/>
          <w:szCs w:val="22"/>
          <w:lang w:val="es-MX"/>
        </w:rPr>
        <w:t>) se realizará el procedimiento administrativo correspondiente para dar de baja</w:t>
      </w:r>
      <w:r w:rsidR="00AA34FD">
        <w:rPr>
          <w:rFonts w:ascii="Soberana Sans" w:hAnsi="Soberana Sans"/>
          <w:sz w:val="22"/>
          <w:szCs w:val="22"/>
          <w:lang w:val="es-MX"/>
        </w:rPr>
        <w:t xml:space="preserve"> vehículos terrestres, debido al</w:t>
      </w:r>
      <w:r w:rsidRPr="003630F4">
        <w:rPr>
          <w:rFonts w:ascii="Soberana Sans" w:hAnsi="Soberana Sans"/>
          <w:sz w:val="22"/>
          <w:szCs w:val="22"/>
          <w:lang w:val="es-MX"/>
        </w:rPr>
        <w:t xml:space="preserve"> mal estado y su vida </w:t>
      </w:r>
      <w:r>
        <w:rPr>
          <w:rFonts w:ascii="Soberana Sans" w:hAnsi="Soberana Sans"/>
          <w:sz w:val="22"/>
          <w:szCs w:val="22"/>
          <w:lang w:val="es-MX"/>
        </w:rPr>
        <w:t>ú</w:t>
      </w:r>
      <w:r w:rsidR="00AA34FD">
        <w:rPr>
          <w:rFonts w:ascii="Soberana Sans" w:hAnsi="Soberana Sans"/>
          <w:sz w:val="22"/>
          <w:szCs w:val="22"/>
          <w:lang w:val="es-MX"/>
        </w:rPr>
        <w:t xml:space="preserve">til, que </w:t>
      </w:r>
      <w:r w:rsidRPr="003630F4">
        <w:rPr>
          <w:rFonts w:ascii="Soberana Sans" w:hAnsi="Soberana Sans"/>
          <w:sz w:val="22"/>
          <w:szCs w:val="22"/>
          <w:lang w:val="es-MX"/>
        </w:rPr>
        <w:t xml:space="preserve">conforme a los lineamientos de CONAC terminó. </w:t>
      </w:r>
      <w:r w:rsidR="009C5548">
        <w:rPr>
          <w:rFonts w:ascii="Soberana Sans" w:hAnsi="Soberana Sans"/>
          <w:sz w:val="22"/>
          <w:szCs w:val="22"/>
          <w:lang w:val="es-MX"/>
        </w:rPr>
        <w:t>De conformidad</w:t>
      </w:r>
      <w:r w:rsidR="00AA34FD">
        <w:rPr>
          <w:rFonts w:ascii="Soberana Sans" w:hAnsi="Soberana Sans"/>
          <w:sz w:val="22"/>
          <w:szCs w:val="22"/>
          <w:lang w:val="es-MX"/>
        </w:rPr>
        <w:t xml:space="preserve"> </w:t>
      </w:r>
      <w:r w:rsidRPr="003630F4">
        <w:rPr>
          <w:rFonts w:ascii="Soberana Sans" w:hAnsi="Soberana Sans"/>
          <w:sz w:val="22"/>
          <w:szCs w:val="22"/>
          <w:lang w:val="es-MX"/>
        </w:rPr>
        <w:t>a lo establecido en los Lineamientos generales para la baja, desincorporación y destino final de los bienes muebles del Gobierno del Estado.</w:t>
      </w:r>
    </w:p>
    <w:p w:rsidR="009F79BF" w:rsidRDefault="009F79BF" w:rsidP="00CB4EF8">
      <w:pPr>
        <w:pStyle w:val="ROMANOS"/>
        <w:spacing w:after="0" w:line="240" w:lineRule="exact"/>
        <w:ind w:left="723" w:firstLine="0"/>
        <w:rPr>
          <w:rFonts w:ascii="Soberana Sans" w:hAnsi="Soberana Sans"/>
          <w:sz w:val="22"/>
          <w:szCs w:val="22"/>
          <w:lang w:val="es-MX"/>
        </w:rPr>
      </w:pPr>
    </w:p>
    <w:p w:rsidR="00CB4EF8" w:rsidRDefault="00140708" w:rsidP="00140708">
      <w:pPr>
        <w:pStyle w:val="ROMANOS"/>
        <w:numPr>
          <w:ilvl w:val="0"/>
          <w:numId w:val="16"/>
        </w:numPr>
        <w:spacing w:after="0" w:line="240" w:lineRule="exact"/>
        <w:rPr>
          <w:rFonts w:ascii="Soberana Sans" w:hAnsi="Soberana Sans"/>
          <w:sz w:val="22"/>
          <w:szCs w:val="22"/>
          <w:lang w:val="es-MX"/>
        </w:rPr>
      </w:pPr>
      <w:r w:rsidRPr="00140708">
        <w:rPr>
          <w:rFonts w:ascii="Soberana Sans" w:hAnsi="Soberana Sans"/>
          <w:sz w:val="22"/>
          <w:szCs w:val="22"/>
          <w:lang w:val="es-MX"/>
        </w:rPr>
        <w:t>Reclasificación de Registro Contable en cuentas de activo de OPD REPSS y OPD Salud de Tlaxcala</w:t>
      </w:r>
    </w:p>
    <w:p w:rsidR="00140708" w:rsidRDefault="00140708" w:rsidP="00140708">
      <w:pPr>
        <w:pStyle w:val="ROMANOS"/>
        <w:spacing w:after="0" w:line="240" w:lineRule="exact"/>
        <w:ind w:left="1773" w:firstLine="0"/>
        <w:rPr>
          <w:rFonts w:ascii="Soberana Sans" w:hAnsi="Soberana Sans"/>
          <w:sz w:val="22"/>
          <w:szCs w:val="22"/>
          <w:lang w:val="es-MX"/>
        </w:rPr>
      </w:pPr>
    </w:p>
    <w:p w:rsidR="00140708" w:rsidRDefault="00140708" w:rsidP="00CB4EF8">
      <w:pPr>
        <w:pStyle w:val="ROMANOS"/>
        <w:spacing w:after="0" w:line="240" w:lineRule="exact"/>
        <w:ind w:left="723" w:firstLine="0"/>
        <w:rPr>
          <w:rFonts w:ascii="Soberana Sans" w:hAnsi="Soberana Sans"/>
          <w:sz w:val="22"/>
          <w:szCs w:val="22"/>
          <w:lang w:val="es-MX"/>
        </w:rPr>
      </w:pPr>
      <w:r w:rsidRPr="00140708">
        <w:rPr>
          <w:rFonts w:ascii="Soberana Sans" w:hAnsi="Soberana Sans"/>
          <w:sz w:val="22"/>
          <w:szCs w:val="22"/>
          <w:lang w:val="es-MX"/>
        </w:rPr>
        <w:t xml:space="preserve">Se informa que el REPSS registró en su contabilidad en diciembre de 2017 </w:t>
      </w:r>
      <w:r w:rsidR="000A6766">
        <w:rPr>
          <w:rFonts w:ascii="Soberana Sans" w:hAnsi="Soberana Sans"/>
          <w:sz w:val="22"/>
          <w:szCs w:val="22"/>
          <w:lang w:val="es-MX"/>
        </w:rPr>
        <w:t xml:space="preserve">erróneamente </w:t>
      </w:r>
      <w:r w:rsidRPr="00140708">
        <w:rPr>
          <w:rFonts w:ascii="Soberana Sans" w:hAnsi="Soberana Sans"/>
          <w:sz w:val="22"/>
          <w:szCs w:val="22"/>
          <w:lang w:val="es-MX"/>
        </w:rPr>
        <w:t>un importe de $ 221,200.00; de bienes muebles que pertenece al patrimonio de OPD Salud de Tlaxcala. (40 impresoras).</w:t>
      </w:r>
    </w:p>
    <w:p w:rsidR="00140708" w:rsidRDefault="00140708" w:rsidP="00CB4EF8">
      <w:pPr>
        <w:pStyle w:val="ROMANOS"/>
        <w:spacing w:after="0" w:line="240" w:lineRule="exact"/>
        <w:ind w:left="723" w:firstLine="0"/>
        <w:rPr>
          <w:rFonts w:ascii="Soberana Sans" w:hAnsi="Soberana Sans"/>
          <w:sz w:val="22"/>
          <w:szCs w:val="22"/>
          <w:lang w:val="es-MX"/>
        </w:rPr>
      </w:pPr>
    </w:p>
    <w:p w:rsidR="00DF710B" w:rsidRDefault="00DF710B" w:rsidP="00CB4EF8">
      <w:pPr>
        <w:pStyle w:val="ROMANOS"/>
        <w:spacing w:after="0" w:line="240" w:lineRule="exact"/>
        <w:ind w:left="723" w:firstLine="0"/>
        <w:rPr>
          <w:rFonts w:ascii="Soberana Sans" w:hAnsi="Soberana Sans"/>
          <w:sz w:val="22"/>
          <w:szCs w:val="22"/>
          <w:lang w:val="es-MX"/>
        </w:rPr>
      </w:pPr>
    </w:p>
    <w:p w:rsidR="00140708" w:rsidRDefault="00140708" w:rsidP="00CB4EF8">
      <w:pPr>
        <w:pStyle w:val="ROMANOS"/>
        <w:spacing w:after="0" w:line="240" w:lineRule="exact"/>
        <w:ind w:left="723" w:firstLine="0"/>
        <w:rPr>
          <w:rFonts w:ascii="Soberana Sans" w:hAnsi="Soberana Sans"/>
          <w:sz w:val="22"/>
          <w:szCs w:val="22"/>
          <w:lang w:val="es-MX"/>
        </w:rPr>
      </w:pPr>
      <w:r w:rsidRPr="00140708">
        <w:rPr>
          <w:rFonts w:ascii="Soberana Sans" w:hAnsi="Soberana Sans"/>
          <w:sz w:val="22"/>
          <w:szCs w:val="22"/>
          <w:lang w:val="es-MX"/>
        </w:rPr>
        <w:t xml:space="preserve">Al respecto se realizaron trabajos para la reclasificación del registro contable entre el OPD REPSS en Tlaxcala y el O.P.D. Salud de Tlaxcala; consistente en el financiamiento </w:t>
      </w:r>
      <w:r w:rsidR="00407F3C">
        <w:rPr>
          <w:rFonts w:ascii="Soberana Sans" w:hAnsi="Soberana Sans"/>
          <w:sz w:val="22"/>
          <w:szCs w:val="22"/>
          <w:lang w:val="es-MX"/>
        </w:rPr>
        <w:t>de 40 impresoras Samsung M2835 para</w:t>
      </w:r>
      <w:r w:rsidRPr="00140708">
        <w:rPr>
          <w:rFonts w:ascii="Soberana Sans" w:hAnsi="Soberana Sans"/>
          <w:sz w:val="22"/>
          <w:szCs w:val="22"/>
          <w:lang w:val="es-MX"/>
        </w:rPr>
        <w:t xml:space="preserve"> OPD Salud de Tlaxcala; </w:t>
      </w:r>
      <w:r w:rsidR="00407F3C">
        <w:rPr>
          <w:rFonts w:ascii="Soberana Sans" w:hAnsi="Soberana Sans"/>
          <w:sz w:val="22"/>
          <w:szCs w:val="22"/>
          <w:lang w:val="es-MX"/>
        </w:rPr>
        <w:t xml:space="preserve">con la documentación soporte justificativa y suficiente </w:t>
      </w:r>
      <w:r w:rsidRPr="00140708">
        <w:rPr>
          <w:rFonts w:ascii="Soberana Sans" w:hAnsi="Soberana Sans"/>
          <w:sz w:val="22"/>
          <w:szCs w:val="22"/>
          <w:lang w:val="es-MX"/>
        </w:rPr>
        <w:t xml:space="preserve">que acredita </w:t>
      </w:r>
      <w:r w:rsidR="00407F3C">
        <w:rPr>
          <w:rFonts w:ascii="Soberana Sans" w:hAnsi="Soberana Sans"/>
          <w:sz w:val="22"/>
          <w:szCs w:val="22"/>
          <w:lang w:val="es-MX"/>
        </w:rPr>
        <w:t>dicha reclasificación.</w:t>
      </w:r>
    </w:p>
    <w:p w:rsidR="00140708" w:rsidRDefault="00140708" w:rsidP="00CB4EF8">
      <w:pPr>
        <w:pStyle w:val="ROMANOS"/>
        <w:spacing w:after="0" w:line="240" w:lineRule="exact"/>
        <w:ind w:left="723" w:firstLine="0"/>
        <w:rPr>
          <w:rFonts w:ascii="Soberana Sans" w:hAnsi="Soberana Sans"/>
          <w:sz w:val="22"/>
          <w:szCs w:val="22"/>
          <w:lang w:val="es-MX"/>
        </w:rPr>
      </w:pPr>
    </w:p>
    <w:p w:rsidR="00140708" w:rsidRDefault="00140708" w:rsidP="00CB4EF8">
      <w:pPr>
        <w:pStyle w:val="ROMANOS"/>
        <w:spacing w:after="0" w:line="240" w:lineRule="exact"/>
        <w:ind w:left="723" w:firstLine="0"/>
        <w:rPr>
          <w:rFonts w:ascii="Soberana Sans" w:hAnsi="Soberana Sans"/>
          <w:sz w:val="22"/>
          <w:szCs w:val="22"/>
          <w:lang w:val="es-MX"/>
        </w:rPr>
      </w:pPr>
      <w:r w:rsidRPr="00140708">
        <w:rPr>
          <w:rFonts w:ascii="Soberana Sans" w:hAnsi="Soberana Sans"/>
          <w:sz w:val="22"/>
          <w:szCs w:val="22"/>
          <w:lang w:val="es-MX"/>
        </w:rPr>
        <w:t xml:space="preserve">De conformidad con las Normas y Principios Contables emitidos por el Consejo Nacional de Armonización Contable (CONAC), en el inciso d), del numeral 16-16.2 de las Reglas </w:t>
      </w:r>
      <w:r w:rsidR="00407F3C" w:rsidRPr="00140708">
        <w:rPr>
          <w:rFonts w:ascii="Soberana Sans" w:hAnsi="Soberana Sans"/>
          <w:sz w:val="22"/>
          <w:szCs w:val="22"/>
          <w:lang w:val="es-MX"/>
        </w:rPr>
        <w:t>específicas</w:t>
      </w:r>
      <w:r w:rsidRPr="00140708">
        <w:rPr>
          <w:rFonts w:ascii="Soberana Sans" w:hAnsi="Soberana Sans"/>
          <w:sz w:val="22"/>
          <w:szCs w:val="22"/>
          <w:lang w:val="es-MX"/>
        </w:rPr>
        <w:t xml:space="preserve"> del Registro y Valoración del Patrimonio, Normas de Información Financiera B-1, página 14 correcciones de errores</w:t>
      </w:r>
      <w:r w:rsidR="00442FAA">
        <w:rPr>
          <w:rFonts w:ascii="Soberana Sans" w:hAnsi="Soberana Sans"/>
          <w:sz w:val="22"/>
          <w:szCs w:val="22"/>
          <w:lang w:val="es-MX"/>
        </w:rPr>
        <w:t>;</w:t>
      </w:r>
      <w:r w:rsidRPr="00140708">
        <w:rPr>
          <w:rFonts w:ascii="Soberana Sans" w:hAnsi="Soberana Sans"/>
          <w:sz w:val="22"/>
          <w:szCs w:val="22"/>
          <w:lang w:val="es-MX"/>
        </w:rPr>
        <w:t xml:space="preserve"> y artículo 16 de la Ley General de Contabilidad Gubernamental.</w:t>
      </w:r>
    </w:p>
    <w:p w:rsidR="00140708" w:rsidRDefault="00140708" w:rsidP="00CB4EF8">
      <w:pPr>
        <w:pStyle w:val="ROMANOS"/>
        <w:spacing w:after="0" w:line="240" w:lineRule="exact"/>
        <w:ind w:left="723" w:firstLine="0"/>
        <w:rPr>
          <w:rFonts w:ascii="Soberana Sans" w:hAnsi="Soberana Sans"/>
          <w:sz w:val="22"/>
          <w:szCs w:val="22"/>
          <w:lang w:val="es-MX"/>
        </w:rPr>
      </w:pP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Default="002175F7" w:rsidP="002175F7">
      <w:pPr>
        <w:pStyle w:val="ROMANOS"/>
        <w:numPr>
          <w:ilvl w:val="0"/>
          <w:numId w:val="16"/>
        </w:numPr>
        <w:spacing w:after="0" w:line="240" w:lineRule="exact"/>
        <w:rPr>
          <w:rFonts w:ascii="Soberana Sans" w:hAnsi="Soberana Sans"/>
          <w:sz w:val="22"/>
          <w:szCs w:val="22"/>
          <w:lang w:val="es-MX"/>
        </w:rPr>
      </w:pPr>
      <w:r w:rsidRPr="002175F7">
        <w:rPr>
          <w:rFonts w:ascii="Soberana Sans" w:hAnsi="Soberana Sans"/>
          <w:sz w:val="22"/>
          <w:szCs w:val="22"/>
          <w:lang w:val="es-MX"/>
        </w:rPr>
        <w:t>Presentación de la conciliación de ministraciones de REPSS a OPD Salud de Tlaxcala</w:t>
      </w:r>
    </w:p>
    <w:p w:rsidR="002175F7" w:rsidRDefault="002175F7" w:rsidP="002175F7">
      <w:pPr>
        <w:pStyle w:val="ROMANOS"/>
        <w:spacing w:after="0" w:line="240" w:lineRule="exact"/>
        <w:ind w:left="1773" w:firstLine="0"/>
        <w:rPr>
          <w:rFonts w:ascii="Soberana Sans" w:hAnsi="Soberana Sans"/>
          <w:sz w:val="22"/>
          <w:szCs w:val="22"/>
          <w:lang w:val="es-MX"/>
        </w:rPr>
      </w:pPr>
    </w:p>
    <w:p w:rsidR="00CB4EF8" w:rsidRDefault="002175F7" w:rsidP="00CB4EF8">
      <w:pPr>
        <w:pStyle w:val="ROMANOS"/>
        <w:spacing w:after="0" w:line="240" w:lineRule="exact"/>
        <w:ind w:left="723" w:firstLine="0"/>
        <w:rPr>
          <w:rFonts w:ascii="Soberana Sans" w:hAnsi="Soberana Sans"/>
          <w:sz w:val="22"/>
          <w:szCs w:val="22"/>
          <w:lang w:val="es-MX"/>
        </w:rPr>
      </w:pPr>
      <w:r w:rsidRPr="002175F7">
        <w:rPr>
          <w:rFonts w:ascii="Soberana Sans" w:hAnsi="Soberana Sans"/>
          <w:sz w:val="22"/>
          <w:szCs w:val="22"/>
          <w:lang w:val="es-MX"/>
        </w:rPr>
        <w:t xml:space="preserve">Para dar cumplimiento a lo establecido en el artículo 1 de la Ley de Fiscalización y Rendición de Cuentas de la Federación y artículos 52, 53 y 54 de la Ley General de Contabilidad Gubernamental, y Acuerdo por el que se armoniza la estructura de las  cuentas públicas emitido por el Consejo de Armonización Contable; se realizó la conciliación de recursos transferidos </w:t>
      </w:r>
      <w:r w:rsidR="00442FAA">
        <w:rPr>
          <w:rFonts w:ascii="Soberana Sans" w:hAnsi="Soberana Sans"/>
          <w:sz w:val="22"/>
          <w:szCs w:val="22"/>
          <w:lang w:val="es-MX"/>
        </w:rPr>
        <w:t xml:space="preserve">por financiamiento </w:t>
      </w:r>
      <w:r w:rsidRPr="002175F7">
        <w:rPr>
          <w:rFonts w:ascii="Soberana Sans" w:hAnsi="Soberana Sans"/>
          <w:sz w:val="22"/>
          <w:szCs w:val="22"/>
          <w:lang w:val="es-MX"/>
        </w:rPr>
        <w:t xml:space="preserve">de Aportación Solidaria Estatal por $69,188,814.99 y de Cuota Social y Aportación Solidaria Federal por $94,772,764.97 sumando un importe total de  $163,961,579.96 (Ciento sesenta y tres millones novecientos sesenta y un mil quinientos setenta y nueve pesos 96/100 M. N.). </w:t>
      </w:r>
      <w:r w:rsidR="00442FAA">
        <w:rPr>
          <w:rFonts w:ascii="Soberana Sans" w:hAnsi="Soberana Sans"/>
          <w:sz w:val="22"/>
          <w:szCs w:val="22"/>
          <w:lang w:val="es-MX"/>
        </w:rPr>
        <w:t>P</w:t>
      </w:r>
      <w:r w:rsidRPr="002175F7">
        <w:rPr>
          <w:rFonts w:ascii="Soberana Sans" w:hAnsi="Soberana Sans"/>
          <w:sz w:val="22"/>
          <w:szCs w:val="22"/>
          <w:lang w:val="es-MX"/>
        </w:rPr>
        <w:t>ara el cierre del tercer Trimestre de 2018, entre Salud de Tlaxcala y Régimen Estatal de Protección Social en Salud; se anexa formato de conciliación debidamente firmado y sellado</w:t>
      </w:r>
      <w:r w:rsidR="00442FAA">
        <w:rPr>
          <w:rFonts w:ascii="Soberana Sans" w:hAnsi="Soberana Sans"/>
          <w:sz w:val="22"/>
          <w:szCs w:val="22"/>
          <w:lang w:val="es-MX"/>
        </w:rPr>
        <w:t xml:space="preserve"> por ambas instituciones</w:t>
      </w:r>
      <w:r w:rsidRPr="002175F7">
        <w:rPr>
          <w:rFonts w:ascii="Soberana Sans" w:hAnsi="Soberana Sans"/>
          <w:sz w:val="22"/>
          <w:szCs w:val="22"/>
          <w:lang w:val="es-MX"/>
        </w:rPr>
        <w:t>.</w:t>
      </w:r>
    </w:p>
    <w:p w:rsidR="002175F7" w:rsidRDefault="002175F7" w:rsidP="00CB4EF8">
      <w:pPr>
        <w:pStyle w:val="ROMANOS"/>
        <w:spacing w:after="0" w:line="240" w:lineRule="exact"/>
        <w:ind w:left="723" w:firstLine="0"/>
        <w:rPr>
          <w:rFonts w:ascii="Soberana Sans" w:hAnsi="Soberana Sans"/>
          <w:sz w:val="22"/>
          <w:szCs w:val="22"/>
          <w:lang w:val="es-MX"/>
        </w:rPr>
      </w:pPr>
    </w:p>
    <w:p w:rsidR="002175F7" w:rsidRDefault="002175F7" w:rsidP="00CB4EF8">
      <w:pPr>
        <w:pStyle w:val="ROMANOS"/>
        <w:spacing w:after="0" w:line="240" w:lineRule="exact"/>
        <w:ind w:left="723" w:firstLine="0"/>
        <w:rPr>
          <w:rFonts w:ascii="Soberana Sans" w:hAnsi="Soberana Sans"/>
          <w:sz w:val="22"/>
          <w:szCs w:val="22"/>
          <w:lang w:val="es-MX"/>
        </w:rPr>
      </w:pPr>
    </w:p>
    <w:p w:rsidR="002175F7" w:rsidRDefault="00492764" w:rsidP="002175F7">
      <w:pPr>
        <w:pStyle w:val="ROMANOS"/>
        <w:numPr>
          <w:ilvl w:val="0"/>
          <w:numId w:val="16"/>
        </w:numPr>
        <w:spacing w:after="0" w:line="240" w:lineRule="exact"/>
        <w:rPr>
          <w:rFonts w:ascii="Soberana Sans" w:hAnsi="Soberana Sans"/>
          <w:sz w:val="22"/>
          <w:szCs w:val="22"/>
          <w:lang w:val="es-MX"/>
        </w:rPr>
      </w:pPr>
      <w:r w:rsidRPr="002175F7">
        <w:rPr>
          <w:rFonts w:ascii="Soberana Sans" w:hAnsi="Soberana Sans"/>
          <w:sz w:val="22"/>
          <w:szCs w:val="22"/>
          <w:lang w:val="es-MX"/>
        </w:rPr>
        <w:t>Superávit</w:t>
      </w:r>
      <w:r w:rsidR="002175F7" w:rsidRPr="002175F7">
        <w:rPr>
          <w:rFonts w:ascii="Soberana Sans" w:hAnsi="Soberana Sans"/>
          <w:sz w:val="22"/>
          <w:szCs w:val="22"/>
          <w:lang w:val="es-MX"/>
        </w:rPr>
        <w:t xml:space="preserve"> en la cuenta de Cuota Social y Aportación Solidaria Federal 2018 en el </w:t>
      </w:r>
      <w:r w:rsidR="00081295">
        <w:rPr>
          <w:rFonts w:ascii="Soberana Sans" w:hAnsi="Soberana Sans"/>
          <w:sz w:val="22"/>
          <w:szCs w:val="22"/>
          <w:lang w:val="es-MX"/>
        </w:rPr>
        <w:t>3</w:t>
      </w:r>
      <w:r w:rsidR="006F2903">
        <w:rPr>
          <w:rFonts w:ascii="Soberana Sans" w:hAnsi="Soberana Sans"/>
          <w:sz w:val="22"/>
          <w:szCs w:val="22"/>
          <w:lang w:val="es-MX"/>
        </w:rPr>
        <w:t>er.</w:t>
      </w:r>
      <w:r w:rsidR="002175F7" w:rsidRPr="002175F7">
        <w:rPr>
          <w:rFonts w:ascii="Soberana Sans" w:hAnsi="Soberana Sans"/>
          <w:sz w:val="22"/>
          <w:szCs w:val="22"/>
          <w:lang w:val="es-MX"/>
        </w:rPr>
        <w:t xml:space="preserve"> </w:t>
      </w:r>
      <w:proofErr w:type="spellStart"/>
      <w:r w:rsidR="002175F7" w:rsidRPr="002175F7">
        <w:rPr>
          <w:rFonts w:ascii="Soberana Sans" w:hAnsi="Soberana Sans"/>
          <w:sz w:val="22"/>
          <w:szCs w:val="22"/>
          <w:lang w:val="es-MX"/>
        </w:rPr>
        <w:t>Trim</w:t>
      </w:r>
      <w:proofErr w:type="spellEnd"/>
      <w:r w:rsidR="006F2903">
        <w:rPr>
          <w:rFonts w:ascii="Soberana Sans" w:hAnsi="Soberana Sans"/>
          <w:sz w:val="22"/>
          <w:szCs w:val="22"/>
          <w:lang w:val="es-MX"/>
        </w:rPr>
        <w:t>.</w:t>
      </w:r>
      <w:r w:rsidR="002175F7" w:rsidRPr="002175F7">
        <w:rPr>
          <w:rFonts w:ascii="Soberana Sans" w:hAnsi="Soberana Sans"/>
          <w:sz w:val="22"/>
          <w:szCs w:val="22"/>
          <w:lang w:val="es-MX"/>
        </w:rPr>
        <w:t xml:space="preserve"> del ejercicio 2018.</w:t>
      </w:r>
    </w:p>
    <w:p w:rsidR="002175F7" w:rsidRDefault="002175F7" w:rsidP="002175F7">
      <w:pPr>
        <w:pStyle w:val="ROMANOS"/>
        <w:spacing w:after="0" w:line="240" w:lineRule="exact"/>
        <w:rPr>
          <w:rFonts w:ascii="Soberana Sans" w:hAnsi="Soberana Sans"/>
          <w:sz w:val="22"/>
          <w:szCs w:val="22"/>
          <w:lang w:val="es-MX"/>
        </w:rPr>
      </w:pPr>
      <w:r>
        <w:rPr>
          <w:rFonts w:ascii="Soberana Sans" w:hAnsi="Soberana Sans"/>
          <w:sz w:val="22"/>
          <w:szCs w:val="22"/>
          <w:lang w:val="es-MX"/>
        </w:rPr>
        <w:tab/>
      </w:r>
    </w:p>
    <w:p w:rsidR="00E3707D" w:rsidRDefault="002175F7" w:rsidP="002175F7">
      <w:pPr>
        <w:pStyle w:val="ROMANOS"/>
        <w:spacing w:after="0" w:line="240" w:lineRule="exact"/>
        <w:ind w:left="723" w:firstLine="0"/>
        <w:rPr>
          <w:rFonts w:ascii="Soberana Sans" w:hAnsi="Soberana Sans"/>
          <w:sz w:val="22"/>
          <w:szCs w:val="22"/>
          <w:lang w:val="es-MX"/>
        </w:rPr>
      </w:pPr>
      <w:r w:rsidRPr="002175F7">
        <w:rPr>
          <w:rFonts w:ascii="Soberana Sans" w:hAnsi="Soberana Sans"/>
          <w:sz w:val="22"/>
          <w:szCs w:val="22"/>
          <w:lang w:val="es-MX"/>
        </w:rPr>
        <w:t xml:space="preserve">Debido a </w:t>
      </w:r>
      <w:r w:rsidR="00442FAA">
        <w:rPr>
          <w:rFonts w:ascii="Soberana Sans" w:hAnsi="Soberana Sans"/>
          <w:sz w:val="22"/>
          <w:szCs w:val="22"/>
          <w:lang w:val="es-MX"/>
        </w:rPr>
        <w:t xml:space="preserve">que los </w:t>
      </w:r>
      <w:r w:rsidR="00442FAA" w:rsidRPr="002175F7">
        <w:rPr>
          <w:rFonts w:ascii="Soberana Sans" w:hAnsi="Soberana Sans"/>
          <w:sz w:val="22"/>
          <w:szCs w:val="22"/>
          <w:lang w:val="es-MX"/>
        </w:rPr>
        <w:t xml:space="preserve">Servicios Estatales de Salud Tlaxcala </w:t>
      </w:r>
      <w:r w:rsidR="00442FAA">
        <w:rPr>
          <w:rFonts w:ascii="Soberana Sans" w:hAnsi="Soberana Sans"/>
          <w:sz w:val="22"/>
          <w:szCs w:val="22"/>
          <w:lang w:val="es-MX"/>
        </w:rPr>
        <w:t>no ha tramitado expedientes de las necesidades contratadas</w:t>
      </w:r>
      <w:r w:rsidR="00E3707D">
        <w:rPr>
          <w:rFonts w:ascii="Soberana Sans" w:hAnsi="Soberana Sans"/>
          <w:sz w:val="22"/>
          <w:szCs w:val="22"/>
          <w:lang w:val="es-MX"/>
        </w:rPr>
        <w:t xml:space="preserve"> de </w:t>
      </w:r>
      <w:r w:rsidR="00442FAA">
        <w:rPr>
          <w:rFonts w:ascii="Soberana Sans" w:hAnsi="Soberana Sans"/>
          <w:sz w:val="22"/>
          <w:szCs w:val="22"/>
          <w:lang w:val="es-MX"/>
        </w:rPr>
        <w:t xml:space="preserve"> </w:t>
      </w:r>
      <w:r w:rsidR="00442FAA" w:rsidRPr="002175F7">
        <w:rPr>
          <w:rFonts w:ascii="Soberana Sans" w:hAnsi="Soberana Sans"/>
          <w:sz w:val="22"/>
          <w:szCs w:val="22"/>
          <w:lang w:val="es-MX"/>
        </w:rPr>
        <w:t>medicamentos y material de curación, acciones de promoción y prevenci</w:t>
      </w:r>
      <w:r w:rsidR="00442FAA">
        <w:rPr>
          <w:rFonts w:ascii="Soberana Sans" w:hAnsi="Soberana Sans"/>
          <w:sz w:val="22"/>
          <w:szCs w:val="22"/>
          <w:lang w:val="es-MX"/>
        </w:rPr>
        <w:t>ó</w:t>
      </w:r>
      <w:r w:rsidR="00442FAA" w:rsidRPr="002175F7">
        <w:rPr>
          <w:rFonts w:ascii="Soberana Sans" w:hAnsi="Soberana Sans"/>
          <w:sz w:val="22"/>
          <w:szCs w:val="22"/>
          <w:lang w:val="es-MX"/>
        </w:rPr>
        <w:t>n a la salud y gasto operativo de unidades médicas</w:t>
      </w:r>
      <w:r w:rsidR="00442FAA">
        <w:rPr>
          <w:rFonts w:ascii="Soberana Sans" w:hAnsi="Soberana Sans"/>
          <w:sz w:val="22"/>
          <w:szCs w:val="22"/>
          <w:lang w:val="es-MX"/>
        </w:rPr>
        <w:t xml:space="preserve"> para los beneficiarios del Sistema, conforme a</w:t>
      </w:r>
      <w:r w:rsidRPr="002175F7">
        <w:rPr>
          <w:rFonts w:ascii="Soberana Sans" w:hAnsi="Soberana Sans"/>
          <w:sz w:val="22"/>
          <w:szCs w:val="22"/>
          <w:lang w:val="es-MX"/>
        </w:rPr>
        <w:t>l Convenio de colaboración en materia de financiamiento de los recursos de Cuota Social y Aportación Solidaria Federal del Sistema de Protección Social en Salud</w:t>
      </w:r>
      <w:r w:rsidR="00442FAA">
        <w:rPr>
          <w:rFonts w:ascii="Soberana Sans" w:hAnsi="Soberana Sans"/>
          <w:sz w:val="22"/>
          <w:szCs w:val="22"/>
          <w:lang w:val="es-MX"/>
        </w:rPr>
        <w:t xml:space="preserve"> vigente</w:t>
      </w:r>
      <w:r w:rsidRPr="002175F7">
        <w:rPr>
          <w:rFonts w:ascii="Soberana Sans" w:hAnsi="Soberana Sans"/>
          <w:sz w:val="22"/>
          <w:szCs w:val="22"/>
          <w:lang w:val="es-MX"/>
        </w:rPr>
        <w:t xml:space="preserve">,  celebrado entre OPD REPSS y OPD Salud de Tlaxcala. </w:t>
      </w:r>
    </w:p>
    <w:p w:rsidR="002175F7" w:rsidRDefault="00E3707D" w:rsidP="002175F7">
      <w:pPr>
        <w:pStyle w:val="ROMANOS"/>
        <w:spacing w:after="0" w:line="240" w:lineRule="exact"/>
        <w:ind w:left="723" w:firstLine="0"/>
        <w:rPr>
          <w:rFonts w:ascii="Soberana Sans" w:hAnsi="Soberana Sans"/>
          <w:sz w:val="22"/>
          <w:szCs w:val="22"/>
          <w:lang w:val="es-MX"/>
        </w:rPr>
      </w:pPr>
      <w:r>
        <w:rPr>
          <w:rFonts w:ascii="Soberana Sans" w:hAnsi="Soberana Sans"/>
          <w:sz w:val="22"/>
          <w:szCs w:val="22"/>
          <w:lang w:val="es-MX"/>
        </w:rPr>
        <w:t>Lo anterior también se reporta mediante los informes del gasto a</w:t>
      </w:r>
      <w:r w:rsidR="002175F7" w:rsidRPr="002175F7">
        <w:rPr>
          <w:rFonts w:ascii="Soberana Sans" w:hAnsi="Soberana Sans"/>
          <w:sz w:val="22"/>
          <w:szCs w:val="22"/>
          <w:lang w:val="es-MX"/>
        </w:rPr>
        <w:t>l órgano regulador que es la Comisión Naciona</w:t>
      </w:r>
      <w:r>
        <w:rPr>
          <w:rFonts w:ascii="Soberana Sans" w:hAnsi="Soberana Sans"/>
          <w:sz w:val="22"/>
          <w:szCs w:val="22"/>
          <w:lang w:val="es-MX"/>
        </w:rPr>
        <w:t>l de Protección Social en Salud quienes están dando seguimiento a fin de ejercer la totalidad del recurso para el mes de noviembre del presente ejercicio.</w:t>
      </w:r>
    </w:p>
    <w:p w:rsidR="00E3707D" w:rsidRDefault="00E3707D" w:rsidP="002175F7">
      <w:pPr>
        <w:pStyle w:val="ROMANOS"/>
        <w:spacing w:after="0" w:line="240" w:lineRule="exact"/>
        <w:ind w:left="723" w:firstLine="0"/>
        <w:rPr>
          <w:rFonts w:ascii="Soberana Sans" w:hAnsi="Soberana Sans"/>
          <w:sz w:val="22"/>
          <w:szCs w:val="22"/>
          <w:lang w:val="es-MX"/>
        </w:rPr>
      </w:pPr>
    </w:p>
    <w:p w:rsidR="00E3707D" w:rsidRDefault="00E3707D" w:rsidP="002175F7">
      <w:pPr>
        <w:pStyle w:val="ROMANOS"/>
        <w:spacing w:after="0" w:line="240" w:lineRule="exact"/>
        <w:ind w:left="723" w:firstLine="0"/>
        <w:rPr>
          <w:rFonts w:ascii="Soberana Sans" w:hAnsi="Soberana Sans"/>
          <w:sz w:val="22"/>
          <w:szCs w:val="22"/>
          <w:lang w:val="es-MX"/>
        </w:rPr>
      </w:pPr>
    </w:p>
    <w:p w:rsidR="00CB4EF8" w:rsidRDefault="00CB4EF8" w:rsidP="00CB4EF8">
      <w:pPr>
        <w:pStyle w:val="ROMANOS"/>
        <w:spacing w:after="0" w:line="240" w:lineRule="exact"/>
        <w:ind w:left="723" w:firstLine="0"/>
        <w:rPr>
          <w:rFonts w:ascii="Soberana Sans" w:hAnsi="Soberana Sans"/>
          <w:sz w:val="22"/>
          <w:szCs w:val="22"/>
          <w:lang w:val="es-MX"/>
        </w:rPr>
      </w:pPr>
    </w:p>
    <w:p w:rsidR="00492764" w:rsidRDefault="00492764" w:rsidP="00CB4EF8">
      <w:pPr>
        <w:pStyle w:val="ROMANOS"/>
        <w:spacing w:after="0" w:line="240" w:lineRule="exact"/>
        <w:ind w:left="723" w:firstLine="0"/>
        <w:rPr>
          <w:rFonts w:ascii="Soberana Sans" w:hAnsi="Soberana Sans"/>
          <w:sz w:val="22"/>
          <w:szCs w:val="22"/>
          <w:lang w:val="es-MX"/>
        </w:rPr>
      </w:pPr>
    </w:p>
    <w:p w:rsidR="00492764" w:rsidRDefault="00492764" w:rsidP="00CB4EF8">
      <w:pPr>
        <w:pStyle w:val="ROMANOS"/>
        <w:spacing w:after="0" w:line="240" w:lineRule="exact"/>
        <w:ind w:left="723" w:firstLine="0"/>
        <w:rPr>
          <w:rFonts w:ascii="Soberana Sans" w:hAnsi="Soberana Sans"/>
          <w:sz w:val="22"/>
          <w:szCs w:val="22"/>
          <w:lang w:val="es-MX"/>
        </w:rPr>
      </w:pPr>
    </w:p>
    <w:p w:rsidR="00492764" w:rsidRDefault="00492764" w:rsidP="00CB4EF8">
      <w:pPr>
        <w:pStyle w:val="ROMANOS"/>
        <w:spacing w:after="0" w:line="240" w:lineRule="exact"/>
        <w:ind w:left="723" w:firstLine="0"/>
        <w:rPr>
          <w:rFonts w:ascii="Soberana Sans" w:hAnsi="Soberana Sans"/>
          <w:sz w:val="22"/>
          <w:szCs w:val="22"/>
          <w:lang w:val="es-MX"/>
        </w:rPr>
      </w:pPr>
    </w:p>
    <w:p w:rsidR="00492764" w:rsidRDefault="00492764" w:rsidP="00CB4EF8">
      <w:pPr>
        <w:pStyle w:val="ROMANOS"/>
        <w:spacing w:after="0" w:line="240" w:lineRule="exact"/>
        <w:ind w:left="723" w:firstLine="0"/>
        <w:rPr>
          <w:rFonts w:ascii="Soberana Sans" w:hAnsi="Soberana Sans"/>
          <w:sz w:val="22"/>
          <w:szCs w:val="22"/>
          <w:lang w:val="es-MX"/>
        </w:rPr>
      </w:pPr>
    </w:p>
    <w:p w:rsidR="00CB4EF8" w:rsidRPr="00D536FA" w:rsidRDefault="00CB4EF8" w:rsidP="00CB4EF8">
      <w:pPr>
        <w:rPr>
          <w:rFonts w:ascii="Soberana Sans" w:hAnsi="Soberana Sans"/>
          <w:b/>
          <w:smallCaps/>
        </w:rPr>
      </w:pPr>
      <w:r w:rsidRPr="00D536FA">
        <w:rPr>
          <w:rFonts w:ascii="Soberana Sans" w:hAnsi="Soberana Sans"/>
          <w:b/>
          <w:smallCaps/>
        </w:rPr>
        <w:t>IV)</w:t>
      </w:r>
      <w:r w:rsidRPr="00D536FA">
        <w:rPr>
          <w:rFonts w:ascii="Soberana Sans" w:hAnsi="Soberana Sans"/>
          <w:b/>
          <w:smallCaps/>
        </w:rPr>
        <w:tab/>
        <w:t xml:space="preserve">Notas al Estado de Flujos de Efectivo </w:t>
      </w:r>
    </w:p>
    <w:p w:rsidR="00CB4EF8" w:rsidRPr="00D536FA" w:rsidRDefault="00CB4EF8" w:rsidP="00CB4EF8">
      <w:pPr>
        <w:pStyle w:val="INCISO"/>
        <w:spacing w:after="0" w:line="240" w:lineRule="exact"/>
        <w:ind w:left="360"/>
        <w:rPr>
          <w:rFonts w:ascii="Soberana Sans" w:hAnsi="Soberana Sans"/>
          <w:b/>
          <w:smallCaps/>
          <w:sz w:val="22"/>
          <w:szCs w:val="22"/>
        </w:rPr>
      </w:pPr>
    </w:p>
    <w:p w:rsidR="00CB4EF8" w:rsidRPr="00D536FA" w:rsidRDefault="00CB4EF8" w:rsidP="00CB4EF8">
      <w:pPr>
        <w:pStyle w:val="ROMANOS"/>
        <w:spacing w:after="0" w:line="240" w:lineRule="exact"/>
        <w:ind w:hanging="11"/>
        <w:rPr>
          <w:rFonts w:ascii="Soberana Sans" w:hAnsi="Soberana Sans"/>
          <w:b/>
          <w:sz w:val="22"/>
          <w:szCs w:val="22"/>
          <w:lang w:val="es-MX"/>
        </w:rPr>
      </w:pPr>
      <w:r w:rsidRPr="00030BAD">
        <w:rPr>
          <w:rFonts w:ascii="Soberana Sans" w:hAnsi="Soberana Sans"/>
          <w:b/>
          <w:sz w:val="22"/>
          <w:szCs w:val="22"/>
          <w:lang w:val="es-MX"/>
        </w:rPr>
        <w:t>Efectivo y equivalentes</w:t>
      </w:r>
    </w:p>
    <w:p w:rsidR="00CB4EF8" w:rsidRDefault="00CB4EF8" w:rsidP="00CB4EF8">
      <w:pPr>
        <w:pStyle w:val="ROMANOS"/>
        <w:numPr>
          <w:ilvl w:val="0"/>
          <w:numId w:val="3"/>
        </w:numPr>
        <w:spacing w:after="0" w:line="240" w:lineRule="exact"/>
        <w:rPr>
          <w:rFonts w:ascii="Soberana Sans" w:hAnsi="Soberana Sans"/>
          <w:sz w:val="22"/>
          <w:szCs w:val="22"/>
          <w:lang w:val="es-MX"/>
        </w:rPr>
      </w:pPr>
      <w:r w:rsidRPr="00D536FA">
        <w:rPr>
          <w:rFonts w:ascii="Soberana Sans" w:hAnsi="Soberana Sans"/>
          <w:sz w:val="22"/>
          <w:szCs w:val="22"/>
          <w:lang w:val="es-MX"/>
        </w:rPr>
        <w:t>El análisis del saldo inicial y final que figuran en la última parte del Estado de Flujo de Efectivo en la cuenta de efectivo y equivalentes es como sigue:</w:t>
      </w:r>
    </w:p>
    <w:p w:rsidR="00DF710B" w:rsidRPr="00D536FA" w:rsidRDefault="00DF710B" w:rsidP="00CB4EF8">
      <w:pPr>
        <w:pStyle w:val="ROMANOS"/>
        <w:numPr>
          <w:ilvl w:val="0"/>
          <w:numId w:val="3"/>
        </w:numPr>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ind w:left="648" w:firstLine="0"/>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CB4EF8" w:rsidRPr="00D536FA" w:rsidTr="00075F3C">
        <w:trPr>
          <w:cantSplit/>
          <w:trHeight w:val="251"/>
          <w:jc w:val="center"/>
        </w:trPr>
        <w:tc>
          <w:tcPr>
            <w:tcW w:w="5521" w:type="dxa"/>
            <w:tcBorders>
              <w:top w:val="single" w:sz="6" w:space="0" w:color="auto"/>
              <w:left w:val="single" w:sz="6" w:space="0" w:color="auto"/>
              <w:bottom w:val="single" w:sz="6" w:space="0" w:color="auto"/>
              <w:right w:val="single" w:sz="6" w:space="0" w:color="auto"/>
            </w:tcBorders>
            <w:shd w:val="clear" w:color="auto" w:fill="800000"/>
          </w:tcPr>
          <w:p w:rsidR="00CB4EF8" w:rsidRPr="00D536FA" w:rsidRDefault="00CB4EF8" w:rsidP="00C37137">
            <w:pPr>
              <w:pStyle w:val="Texto"/>
              <w:spacing w:after="0" w:line="240" w:lineRule="exact"/>
              <w:ind w:firstLine="0"/>
              <w:jc w:val="center"/>
              <w:rPr>
                <w:rFonts w:ascii="Soberana Sans" w:hAnsi="Soberana Sans"/>
                <w:sz w:val="22"/>
                <w:szCs w:val="22"/>
                <w:lang w:val="es-MX"/>
              </w:rPr>
            </w:pPr>
            <w:r w:rsidRPr="00D536FA">
              <w:rPr>
                <w:rFonts w:ascii="Soberana Sans" w:hAnsi="Soberana Sans"/>
                <w:sz w:val="22"/>
                <w:szCs w:val="22"/>
                <w:lang w:val="es-MX"/>
              </w:rPr>
              <w:t>DESCRIPCIÓN</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rsidR="00CB4EF8" w:rsidRPr="00D536FA" w:rsidRDefault="00CB4EF8" w:rsidP="00C37137">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2018</w:t>
            </w:r>
          </w:p>
        </w:tc>
        <w:tc>
          <w:tcPr>
            <w:tcW w:w="2101" w:type="dxa"/>
            <w:tcBorders>
              <w:top w:val="single" w:sz="6" w:space="0" w:color="auto"/>
              <w:left w:val="single" w:sz="6" w:space="0" w:color="auto"/>
              <w:bottom w:val="single" w:sz="6" w:space="0" w:color="auto"/>
              <w:right w:val="single" w:sz="6" w:space="0" w:color="auto"/>
            </w:tcBorders>
            <w:shd w:val="clear" w:color="auto" w:fill="800000"/>
          </w:tcPr>
          <w:p w:rsidR="00CB4EF8" w:rsidRPr="00D536FA" w:rsidRDefault="00CB4EF8" w:rsidP="00C37137">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2017</w:t>
            </w:r>
          </w:p>
        </w:tc>
      </w:tr>
      <w:tr w:rsidR="00CB4EF8" w:rsidRPr="00D536FA" w:rsidTr="00C37137">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rsidR="00CB4EF8" w:rsidRPr="00D536FA" w:rsidRDefault="00CB4EF8" w:rsidP="00C37137">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Efectivo en Bancos –Tesorería</w:t>
            </w:r>
          </w:p>
        </w:tc>
        <w:tc>
          <w:tcPr>
            <w:tcW w:w="1984" w:type="dxa"/>
            <w:tcBorders>
              <w:top w:val="single" w:sz="6" w:space="0" w:color="auto"/>
              <w:left w:val="single" w:sz="6" w:space="0" w:color="auto"/>
              <w:bottom w:val="single" w:sz="6" w:space="0" w:color="auto"/>
              <w:right w:val="single" w:sz="6" w:space="0" w:color="auto"/>
            </w:tcBorders>
          </w:tcPr>
          <w:p w:rsidR="00CB4EF8" w:rsidRPr="00D536FA" w:rsidRDefault="00CB4EF8" w:rsidP="00C37137">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xml:space="preserve">$ </w:t>
            </w:r>
            <w:r w:rsidR="009F79BF">
              <w:rPr>
                <w:rFonts w:ascii="Soberana Sans" w:hAnsi="Soberana Sans"/>
                <w:sz w:val="22"/>
                <w:szCs w:val="22"/>
                <w:lang w:val="es-MX"/>
              </w:rPr>
              <w:t>240,051,193</w:t>
            </w:r>
          </w:p>
        </w:tc>
        <w:tc>
          <w:tcPr>
            <w:tcW w:w="2101" w:type="dxa"/>
            <w:tcBorders>
              <w:top w:val="single" w:sz="6" w:space="0" w:color="auto"/>
              <w:left w:val="single" w:sz="6" w:space="0" w:color="auto"/>
              <w:bottom w:val="single" w:sz="6" w:space="0" w:color="auto"/>
              <w:right w:val="single" w:sz="6" w:space="0" w:color="auto"/>
            </w:tcBorders>
          </w:tcPr>
          <w:p w:rsidR="00CB4EF8" w:rsidRPr="00D536FA" w:rsidRDefault="00CB4EF8" w:rsidP="00C37137">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217,560,030</w:t>
            </w:r>
          </w:p>
        </w:tc>
      </w:tr>
      <w:tr w:rsidR="00CB4EF8" w:rsidRPr="00D536FA" w:rsidTr="00C37137">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CB4EF8" w:rsidRPr="00D536FA" w:rsidRDefault="00CB4EF8" w:rsidP="00C37137">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Efectivo en Bancos- Dependencias</w:t>
            </w:r>
          </w:p>
        </w:tc>
        <w:tc>
          <w:tcPr>
            <w:tcW w:w="1984" w:type="dxa"/>
            <w:tcBorders>
              <w:top w:val="single" w:sz="6" w:space="0" w:color="auto"/>
              <w:left w:val="single" w:sz="6" w:space="0" w:color="auto"/>
              <w:bottom w:val="single" w:sz="6" w:space="0" w:color="auto"/>
              <w:right w:val="single" w:sz="6" w:space="0" w:color="auto"/>
            </w:tcBorders>
          </w:tcPr>
          <w:p w:rsidR="00CB4EF8" w:rsidRPr="00D536FA" w:rsidRDefault="00CB4EF8" w:rsidP="00C37137">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CB4EF8" w:rsidRPr="00D536FA" w:rsidRDefault="00CB4EF8" w:rsidP="00C37137">
            <w:pPr>
              <w:pStyle w:val="Texto"/>
              <w:spacing w:after="0" w:line="240" w:lineRule="exact"/>
              <w:ind w:firstLine="0"/>
              <w:jc w:val="center"/>
              <w:rPr>
                <w:rFonts w:ascii="Soberana Sans" w:hAnsi="Soberana Sans"/>
                <w:sz w:val="22"/>
                <w:szCs w:val="22"/>
                <w:lang w:val="es-MX"/>
              </w:rPr>
            </w:pPr>
          </w:p>
        </w:tc>
      </w:tr>
      <w:tr w:rsidR="00CB4EF8" w:rsidRPr="00D536FA" w:rsidTr="00C37137">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CB4EF8" w:rsidRPr="00D536FA" w:rsidRDefault="00CB4EF8" w:rsidP="00C37137">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lastRenderedPageBreak/>
              <w:t xml:space="preserve">Inversiones temporales (hasta 3 meses) </w:t>
            </w:r>
          </w:p>
        </w:tc>
        <w:tc>
          <w:tcPr>
            <w:tcW w:w="1984" w:type="dxa"/>
            <w:tcBorders>
              <w:top w:val="single" w:sz="6" w:space="0" w:color="auto"/>
              <w:left w:val="single" w:sz="6" w:space="0" w:color="auto"/>
              <w:bottom w:val="single" w:sz="6" w:space="0" w:color="auto"/>
              <w:right w:val="single" w:sz="6" w:space="0" w:color="auto"/>
            </w:tcBorders>
          </w:tcPr>
          <w:p w:rsidR="00CB4EF8" w:rsidRPr="00D536FA" w:rsidRDefault="00CB4EF8" w:rsidP="00C37137">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CB4EF8" w:rsidRPr="00D536FA" w:rsidRDefault="00CB4EF8" w:rsidP="00C37137">
            <w:pPr>
              <w:pStyle w:val="Texto"/>
              <w:spacing w:after="0" w:line="240" w:lineRule="exact"/>
              <w:ind w:firstLine="0"/>
              <w:jc w:val="center"/>
              <w:rPr>
                <w:rFonts w:ascii="Soberana Sans" w:hAnsi="Soberana Sans"/>
                <w:sz w:val="22"/>
                <w:szCs w:val="22"/>
                <w:lang w:val="es-MX"/>
              </w:rPr>
            </w:pPr>
          </w:p>
        </w:tc>
      </w:tr>
      <w:tr w:rsidR="00CB4EF8" w:rsidRPr="00D536FA" w:rsidTr="00C37137">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CB4EF8" w:rsidRPr="00D536FA" w:rsidRDefault="00CB4EF8" w:rsidP="00C37137">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Fondos con afectación específica</w:t>
            </w:r>
          </w:p>
        </w:tc>
        <w:tc>
          <w:tcPr>
            <w:tcW w:w="1984" w:type="dxa"/>
            <w:tcBorders>
              <w:top w:val="single" w:sz="6" w:space="0" w:color="auto"/>
              <w:left w:val="single" w:sz="6" w:space="0" w:color="auto"/>
              <w:bottom w:val="single" w:sz="6" w:space="0" w:color="auto"/>
              <w:right w:val="single" w:sz="6" w:space="0" w:color="auto"/>
            </w:tcBorders>
          </w:tcPr>
          <w:p w:rsidR="00CB4EF8" w:rsidRPr="00D536FA" w:rsidRDefault="00CB4EF8" w:rsidP="00C37137">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CB4EF8" w:rsidRPr="00D536FA" w:rsidRDefault="00CB4EF8" w:rsidP="00C37137">
            <w:pPr>
              <w:pStyle w:val="Texto"/>
              <w:spacing w:after="0" w:line="240" w:lineRule="exact"/>
              <w:ind w:firstLine="0"/>
              <w:jc w:val="center"/>
              <w:rPr>
                <w:rFonts w:ascii="Soberana Sans" w:hAnsi="Soberana Sans"/>
                <w:sz w:val="22"/>
                <w:szCs w:val="22"/>
                <w:lang w:val="es-MX"/>
              </w:rPr>
            </w:pPr>
          </w:p>
        </w:tc>
      </w:tr>
      <w:tr w:rsidR="00CB4EF8" w:rsidRPr="00D536FA" w:rsidTr="00C37137">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CB4EF8" w:rsidRPr="00D536FA" w:rsidRDefault="00CB4EF8" w:rsidP="00C37137">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Depósitos de fondos de terceros y otros</w:t>
            </w:r>
          </w:p>
        </w:tc>
        <w:tc>
          <w:tcPr>
            <w:tcW w:w="1984" w:type="dxa"/>
            <w:tcBorders>
              <w:top w:val="single" w:sz="6" w:space="0" w:color="auto"/>
              <w:left w:val="single" w:sz="6" w:space="0" w:color="auto"/>
              <w:bottom w:val="single" w:sz="6" w:space="0" w:color="auto"/>
              <w:right w:val="single" w:sz="6" w:space="0" w:color="auto"/>
            </w:tcBorders>
          </w:tcPr>
          <w:p w:rsidR="00CB4EF8" w:rsidRPr="00D536FA" w:rsidRDefault="00CB4EF8" w:rsidP="00C37137">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CB4EF8" w:rsidRPr="00D536FA" w:rsidRDefault="00CB4EF8" w:rsidP="00C37137">
            <w:pPr>
              <w:pStyle w:val="Texto"/>
              <w:spacing w:after="0" w:line="240" w:lineRule="exact"/>
              <w:ind w:firstLine="0"/>
              <w:jc w:val="center"/>
              <w:rPr>
                <w:rFonts w:ascii="Soberana Sans" w:hAnsi="Soberana Sans"/>
                <w:sz w:val="22"/>
                <w:szCs w:val="22"/>
                <w:lang w:val="es-MX"/>
              </w:rPr>
            </w:pPr>
          </w:p>
        </w:tc>
      </w:tr>
      <w:tr w:rsidR="00CB4EF8" w:rsidRPr="00D536FA" w:rsidTr="00C37137">
        <w:trPr>
          <w:cantSplit/>
          <w:trHeight w:val="334"/>
          <w:jc w:val="center"/>
        </w:trPr>
        <w:tc>
          <w:tcPr>
            <w:tcW w:w="5521" w:type="dxa"/>
            <w:tcBorders>
              <w:top w:val="single" w:sz="6" w:space="0" w:color="auto"/>
              <w:left w:val="single" w:sz="6" w:space="0" w:color="auto"/>
              <w:bottom w:val="single" w:sz="6" w:space="0" w:color="auto"/>
              <w:right w:val="single" w:sz="6" w:space="0" w:color="auto"/>
            </w:tcBorders>
          </w:tcPr>
          <w:p w:rsidR="00CB4EF8" w:rsidRPr="00D536FA" w:rsidRDefault="00CB4EF8" w:rsidP="00C37137">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Total, de Efectivo y Equivalentes</w:t>
            </w:r>
          </w:p>
        </w:tc>
        <w:tc>
          <w:tcPr>
            <w:tcW w:w="1984" w:type="dxa"/>
            <w:tcBorders>
              <w:top w:val="single" w:sz="6" w:space="0" w:color="auto"/>
              <w:left w:val="single" w:sz="6" w:space="0" w:color="auto"/>
              <w:bottom w:val="single" w:sz="6" w:space="0" w:color="auto"/>
              <w:right w:val="single" w:sz="6" w:space="0" w:color="auto"/>
            </w:tcBorders>
          </w:tcPr>
          <w:p w:rsidR="00CB4EF8" w:rsidRPr="00D536FA" w:rsidRDefault="00CB4EF8" w:rsidP="00C37137">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xml:space="preserve">$ </w:t>
            </w:r>
            <w:r w:rsidR="009F79BF">
              <w:rPr>
                <w:rFonts w:ascii="Soberana Sans" w:hAnsi="Soberana Sans"/>
                <w:sz w:val="22"/>
                <w:szCs w:val="22"/>
                <w:lang w:val="es-MX"/>
              </w:rPr>
              <w:t>240,051,193</w:t>
            </w:r>
          </w:p>
        </w:tc>
        <w:tc>
          <w:tcPr>
            <w:tcW w:w="2101" w:type="dxa"/>
            <w:tcBorders>
              <w:top w:val="single" w:sz="6" w:space="0" w:color="auto"/>
              <w:left w:val="single" w:sz="6" w:space="0" w:color="auto"/>
              <w:bottom w:val="single" w:sz="6" w:space="0" w:color="auto"/>
              <w:right w:val="single" w:sz="6" w:space="0" w:color="auto"/>
            </w:tcBorders>
          </w:tcPr>
          <w:p w:rsidR="00CB4EF8" w:rsidRPr="00D536FA" w:rsidRDefault="00CB4EF8" w:rsidP="00C37137">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217,560,030</w:t>
            </w:r>
          </w:p>
        </w:tc>
      </w:tr>
    </w:tbl>
    <w:p w:rsidR="00CB4EF8" w:rsidRPr="00D536FA" w:rsidRDefault="00CB4EF8" w:rsidP="00CB4EF8">
      <w:pPr>
        <w:pStyle w:val="Texto"/>
        <w:spacing w:after="0" w:line="240" w:lineRule="exact"/>
        <w:rPr>
          <w:rFonts w:ascii="Soberana Sans" w:hAnsi="Soberana Sans"/>
          <w:sz w:val="22"/>
          <w:szCs w:val="22"/>
          <w:lang w:val="es-MX"/>
        </w:rPr>
      </w:pPr>
    </w:p>
    <w:p w:rsidR="00CB4EF8" w:rsidRDefault="00CB4EF8" w:rsidP="00CB4EF8">
      <w:pPr>
        <w:pStyle w:val="Texto"/>
        <w:spacing w:after="0" w:line="240" w:lineRule="exact"/>
        <w:ind w:left="284"/>
        <w:rPr>
          <w:rFonts w:ascii="Soberana Sans" w:hAnsi="Soberana Sans"/>
          <w:sz w:val="22"/>
          <w:szCs w:val="22"/>
          <w:lang w:val="es-MX"/>
        </w:rPr>
      </w:pPr>
    </w:p>
    <w:p w:rsidR="00CB4EF8" w:rsidRDefault="00CB4EF8" w:rsidP="00CB4EF8">
      <w:pPr>
        <w:pStyle w:val="Texto"/>
        <w:spacing w:after="0" w:line="240" w:lineRule="exact"/>
        <w:ind w:left="284"/>
        <w:rPr>
          <w:rFonts w:ascii="Soberana Sans" w:hAnsi="Soberana Sans"/>
          <w:sz w:val="22"/>
          <w:szCs w:val="22"/>
          <w:lang w:val="es-MX"/>
        </w:rPr>
      </w:pPr>
      <w:r w:rsidRPr="00D536FA">
        <w:rPr>
          <w:rFonts w:ascii="Soberana Sans" w:hAnsi="Soberana Sans"/>
          <w:sz w:val="22"/>
          <w:szCs w:val="22"/>
          <w:lang w:val="es-MX"/>
        </w:rPr>
        <w:t>En el total y equivalentes considera el saldo en bancos y activo intangible.</w:t>
      </w:r>
    </w:p>
    <w:p w:rsidR="00CB4EF8" w:rsidRDefault="00CB4EF8" w:rsidP="00CB4EF8">
      <w:pPr>
        <w:pStyle w:val="Texto"/>
        <w:spacing w:after="0" w:line="240" w:lineRule="exact"/>
        <w:ind w:left="284"/>
        <w:rPr>
          <w:rFonts w:ascii="Soberana Sans" w:hAnsi="Soberana Sans"/>
          <w:sz w:val="22"/>
          <w:szCs w:val="22"/>
          <w:lang w:val="es-MX"/>
        </w:rPr>
      </w:pPr>
    </w:p>
    <w:p w:rsidR="00CB4EF8" w:rsidRPr="00D536FA" w:rsidRDefault="00CB4EF8" w:rsidP="00CB4EF8">
      <w:pPr>
        <w:pStyle w:val="Texto"/>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ind w:left="648" w:firstLine="0"/>
        <w:rPr>
          <w:rFonts w:ascii="Soberana Sans" w:hAnsi="Soberana Sans"/>
          <w:sz w:val="22"/>
          <w:szCs w:val="22"/>
          <w:lang w:val="es-MX"/>
        </w:rPr>
      </w:pPr>
    </w:p>
    <w:p w:rsidR="00CB4EF8" w:rsidRPr="00D536FA" w:rsidRDefault="00CB4EF8" w:rsidP="00CB4EF8">
      <w:pPr>
        <w:pStyle w:val="ROMANOS"/>
        <w:numPr>
          <w:ilvl w:val="0"/>
          <w:numId w:val="3"/>
        </w:numPr>
        <w:spacing w:after="0" w:line="240" w:lineRule="exact"/>
        <w:rPr>
          <w:rFonts w:ascii="Soberana Sans" w:hAnsi="Soberana Sans"/>
          <w:sz w:val="22"/>
          <w:szCs w:val="22"/>
          <w:lang w:val="es-MX"/>
        </w:rPr>
      </w:pPr>
      <w:r w:rsidRPr="008B2325">
        <w:rPr>
          <w:rFonts w:ascii="Soberana Sans" w:hAnsi="Soberana Sans"/>
          <w:sz w:val="22"/>
          <w:szCs w:val="22"/>
          <w:lang w:val="es-MX"/>
        </w:rPr>
        <w:t>Conciliación de los Flujos</w:t>
      </w:r>
      <w:r w:rsidRPr="00D536FA">
        <w:rPr>
          <w:rFonts w:ascii="Soberana Sans" w:hAnsi="Soberana Sans"/>
          <w:sz w:val="22"/>
          <w:szCs w:val="22"/>
          <w:lang w:val="es-MX"/>
        </w:rPr>
        <w:t xml:space="preserve"> de Efectivo Netos de las Actividades de Operación, no se determinaron durante el trimestre rubros extraordinarios. </w:t>
      </w:r>
    </w:p>
    <w:p w:rsidR="00CB4EF8" w:rsidRPr="00D536FA" w:rsidRDefault="00CB4EF8" w:rsidP="00CB4EF8">
      <w:pPr>
        <w:pStyle w:val="ROMANOS"/>
        <w:spacing w:after="0" w:line="240" w:lineRule="exact"/>
        <w:rPr>
          <w:rFonts w:ascii="Soberana Sans" w:hAnsi="Soberana Sans"/>
          <w:sz w:val="22"/>
          <w:szCs w:val="22"/>
          <w:lang w:val="es-MX"/>
        </w:rPr>
      </w:pPr>
    </w:p>
    <w:p w:rsidR="00CB4EF8" w:rsidRDefault="00CB4EF8" w:rsidP="00CB4EF8">
      <w:pPr>
        <w:pStyle w:val="INCISO"/>
        <w:spacing w:after="0" w:line="240" w:lineRule="exact"/>
        <w:ind w:left="360" w:hanging="76"/>
        <w:rPr>
          <w:rFonts w:ascii="Soberana Sans" w:hAnsi="Soberana Sans"/>
          <w:b/>
          <w:smallCaps/>
          <w:sz w:val="22"/>
          <w:szCs w:val="22"/>
        </w:rPr>
      </w:pPr>
    </w:p>
    <w:p w:rsidR="00CB4EF8" w:rsidRDefault="00CB4EF8" w:rsidP="00CB4EF8">
      <w:pPr>
        <w:pStyle w:val="INCISO"/>
        <w:spacing w:after="0" w:line="240" w:lineRule="exact"/>
        <w:ind w:left="360" w:hanging="76"/>
        <w:rPr>
          <w:rFonts w:ascii="Soberana Sans" w:hAnsi="Soberana Sans"/>
          <w:b/>
          <w:smallCaps/>
          <w:sz w:val="22"/>
          <w:szCs w:val="22"/>
        </w:rPr>
      </w:pPr>
    </w:p>
    <w:p w:rsidR="00CB4EF8" w:rsidRPr="00D536FA" w:rsidRDefault="00CB4EF8" w:rsidP="00CB4EF8">
      <w:pPr>
        <w:pStyle w:val="INCISO"/>
        <w:spacing w:after="0" w:line="240" w:lineRule="exact"/>
        <w:ind w:left="360" w:hanging="76"/>
        <w:rPr>
          <w:rFonts w:ascii="Soberana Sans" w:hAnsi="Soberana Sans"/>
          <w:b/>
          <w:smallCaps/>
          <w:sz w:val="22"/>
          <w:szCs w:val="22"/>
        </w:rPr>
      </w:pPr>
      <w:r w:rsidRPr="00D536FA">
        <w:rPr>
          <w:rFonts w:ascii="Soberana Sans" w:hAnsi="Soberana Sans"/>
          <w:b/>
          <w:smallCaps/>
          <w:sz w:val="22"/>
          <w:szCs w:val="22"/>
        </w:rPr>
        <w:t xml:space="preserve">V) </w:t>
      </w:r>
      <w:r>
        <w:rPr>
          <w:rFonts w:ascii="Soberana Sans" w:hAnsi="Soberana Sans"/>
          <w:b/>
          <w:smallCaps/>
          <w:sz w:val="22"/>
          <w:szCs w:val="22"/>
        </w:rPr>
        <w:tab/>
        <w:t xml:space="preserve">    </w:t>
      </w:r>
      <w:r w:rsidRPr="00F848DB">
        <w:rPr>
          <w:rFonts w:ascii="Soberana Sans" w:hAnsi="Soberana Sans"/>
          <w:b/>
          <w:smallCaps/>
          <w:sz w:val="22"/>
          <w:szCs w:val="22"/>
        </w:rPr>
        <w:t>Conciliación entre los ingresos presupuestarios y contables</w:t>
      </w:r>
      <w:r w:rsidRPr="00D536FA">
        <w:rPr>
          <w:rFonts w:ascii="Soberana Sans" w:hAnsi="Soberana Sans"/>
          <w:b/>
          <w:smallCaps/>
          <w:sz w:val="22"/>
          <w:szCs w:val="22"/>
        </w:rPr>
        <w:t>, así como entre los egresos presupuestarios y los gastos contables</w:t>
      </w:r>
    </w:p>
    <w:p w:rsidR="00CB4EF8" w:rsidRPr="00D536FA" w:rsidRDefault="00CB4EF8" w:rsidP="00CB4EF8">
      <w:pPr>
        <w:pStyle w:val="Texto"/>
        <w:spacing w:after="0" w:line="240" w:lineRule="exact"/>
        <w:jc w:val="center"/>
        <w:rPr>
          <w:rFonts w:ascii="Soberana Sans" w:hAnsi="Soberana Sans"/>
          <w:b/>
          <w:smallCaps/>
          <w:sz w:val="22"/>
          <w:szCs w:val="22"/>
          <w:lang w:val="es-MX"/>
        </w:rPr>
      </w:pPr>
    </w:p>
    <w:p w:rsidR="00CB4EF8" w:rsidRPr="00D536FA" w:rsidRDefault="00E3707D" w:rsidP="00CB4EF8">
      <w:pPr>
        <w:pStyle w:val="Texto"/>
        <w:spacing w:after="0" w:line="240" w:lineRule="exact"/>
        <w:ind w:left="284" w:firstLine="4"/>
        <w:rPr>
          <w:rFonts w:ascii="Soberana Sans" w:hAnsi="Soberana Sans"/>
        </w:rPr>
      </w:pPr>
      <w:r>
        <w:rPr>
          <w:rFonts w:ascii="Soberana Sans" w:hAnsi="Soberana Sans"/>
          <w:sz w:val="22"/>
          <w:szCs w:val="22"/>
          <w:lang w:val="es-MX"/>
        </w:rPr>
        <w:t>La conciliación se presenta</w:t>
      </w:r>
      <w:r w:rsidR="00CB4EF8" w:rsidRPr="00D536FA">
        <w:rPr>
          <w:rFonts w:ascii="Soberana Sans" w:hAnsi="Soberana Sans"/>
          <w:sz w:val="22"/>
          <w:szCs w:val="22"/>
          <w:lang w:val="es-MX"/>
        </w:rPr>
        <w:t xml:space="preserve"> </w:t>
      </w:r>
      <w:r w:rsidR="00CB4EF8">
        <w:rPr>
          <w:rFonts w:ascii="Soberana Sans" w:hAnsi="Soberana Sans"/>
          <w:sz w:val="22"/>
          <w:szCs w:val="22"/>
          <w:lang w:val="es-MX"/>
        </w:rPr>
        <w:t xml:space="preserve">atendiendo a lo dispuesto por </w:t>
      </w:r>
      <w:r w:rsidR="00CB4EF8" w:rsidRPr="00D536FA">
        <w:rPr>
          <w:rFonts w:ascii="Soberana Sans" w:hAnsi="Soberana Sans"/>
          <w:sz w:val="22"/>
          <w:szCs w:val="22"/>
          <w:lang w:val="es-MX"/>
        </w:rPr>
        <w:t>Acuerdo por el que se emite el formato de conciliación entre los ingresos presupuestarios y contables, así como entre los egresos presupuestarios y los gastos contables, cabe mencionar que se considera</w:t>
      </w:r>
      <w:r>
        <w:rPr>
          <w:rFonts w:ascii="Soberana Sans" w:hAnsi="Soberana Sans"/>
          <w:sz w:val="22"/>
          <w:szCs w:val="22"/>
          <w:lang w:val="es-MX"/>
        </w:rPr>
        <w:t>n</w:t>
      </w:r>
      <w:r w:rsidR="00CB4EF8" w:rsidRPr="00D536FA">
        <w:rPr>
          <w:rFonts w:ascii="Soberana Sans" w:hAnsi="Soberana Sans"/>
          <w:sz w:val="22"/>
          <w:szCs w:val="22"/>
          <w:lang w:val="es-MX"/>
        </w:rPr>
        <w:t xml:space="preserve"> los importes de productos y aprovechamientos que formaran parte del presupuestario.</w:t>
      </w:r>
    </w:p>
    <w:p w:rsidR="00D003D9" w:rsidRDefault="00D003D9" w:rsidP="00DE11D6">
      <w:pPr>
        <w:rPr>
          <w:rFonts w:ascii="Soberana Sans" w:eastAsia="Times New Roman" w:hAnsi="Soberana Sans" w:cs="Arial"/>
          <w:lang w:eastAsia="es-ES"/>
        </w:rPr>
      </w:pPr>
    </w:p>
    <w:p w:rsidR="00D003D9" w:rsidRDefault="009F79BF" w:rsidP="00DE11D6">
      <w:pPr>
        <w:rPr>
          <w:rFonts w:ascii="Soberana Sans" w:eastAsia="Times New Roman" w:hAnsi="Soberana Sans" w:cs="Arial"/>
          <w:lang w:eastAsia="es-ES"/>
        </w:rPr>
      </w:pPr>
      <w:r>
        <w:rPr>
          <w:rFonts w:ascii="Soberana Sans" w:eastAsia="Times New Roman" w:hAnsi="Soberana Sans" w:cs="Arial"/>
          <w:lang w:eastAsia="es-ES"/>
        </w:rPr>
        <w:object w:dxaOrig="13035" w:dyaOrig="5995">
          <v:shape id="_x0000_i1032" type="#_x0000_t75" style="width:679.7pt;height:459.05pt" o:ole="">
            <v:imagedata r:id="rId22" o:title=""/>
          </v:shape>
          <o:OLEObject Type="Embed" ProgID="Excel.Sheet.12" ShapeID="_x0000_i1032" DrawAspect="Content" ObjectID="_1600519214" r:id="rId23"/>
        </w:object>
      </w:r>
    </w:p>
    <w:p w:rsidR="008A499E" w:rsidRPr="00F50AE7" w:rsidRDefault="009F79BF" w:rsidP="00DE11D6">
      <w:pPr>
        <w:rPr>
          <w:rFonts w:ascii="Soberana Sans" w:hAnsi="Soberana Sans"/>
        </w:rPr>
      </w:pPr>
      <w:r>
        <w:rPr>
          <w:rFonts w:ascii="Soberana Sans" w:hAnsi="Soberana Sans"/>
        </w:rPr>
        <w:object w:dxaOrig="14190" w:dyaOrig="10229">
          <v:shape id="_x0000_i1033" type="#_x0000_t75" style="width:709.65pt;height:466.55pt" o:ole="">
            <v:imagedata r:id="rId24" o:title=""/>
          </v:shape>
          <o:OLEObject Type="Embed" ProgID="Excel.Sheet.12" ShapeID="_x0000_i1033" DrawAspect="Content" ObjectID="_1600519215" r:id="rId25"/>
        </w:object>
      </w:r>
    </w:p>
    <w:p w:rsidR="00F56895" w:rsidRPr="00D536FA" w:rsidRDefault="004B139C" w:rsidP="00F56895">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rPr>
        <w:lastRenderedPageBreak/>
        <w:t>B</w:t>
      </w:r>
      <w:r w:rsidR="00F56895" w:rsidRPr="00D536FA">
        <w:rPr>
          <w:rFonts w:ascii="Soberana Sans" w:hAnsi="Soberana Sans"/>
          <w:b/>
          <w:sz w:val="22"/>
          <w:szCs w:val="22"/>
        </w:rPr>
        <w:t>)</w:t>
      </w:r>
      <w:r w:rsidR="00F56895" w:rsidRPr="00D536FA">
        <w:rPr>
          <w:rFonts w:ascii="Soberana Sans" w:hAnsi="Soberana Sans"/>
          <w:sz w:val="22"/>
          <w:szCs w:val="22"/>
        </w:rPr>
        <w:t xml:space="preserve"> </w:t>
      </w:r>
      <w:r w:rsidR="00F56895" w:rsidRPr="00D536FA">
        <w:rPr>
          <w:rFonts w:ascii="Soberana Sans" w:hAnsi="Soberana Sans"/>
          <w:b/>
          <w:sz w:val="22"/>
          <w:szCs w:val="22"/>
          <w:lang w:val="es-MX"/>
        </w:rPr>
        <w:t>NOTAS DE MEMORIA (CUENTAS DE ORDEN)</w:t>
      </w: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Default="00F56895" w:rsidP="00F56895">
      <w:pPr>
        <w:pStyle w:val="Texto"/>
        <w:spacing w:after="0" w:line="240" w:lineRule="exact"/>
        <w:rPr>
          <w:rFonts w:ascii="Soberana Sans" w:hAnsi="Soberana Sans"/>
          <w:sz w:val="22"/>
          <w:szCs w:val="22"/>
          <w:lang w:val="es-MX"/>
        </w:rPr>
      </w:pPr>
      <w:r w:rsidRPr="00264140">
        <w:rPr>
          <w:rFonts w:ascii="Soberana Sans" w:hAnsi="Soberana Sans"/>
          <w:sz w:val="22"/>
          <w:szCs w:val="22"/>
          <w:lang w:val="es-MX"/>
        </w:rPr>
        <w:t>Durante el trimestre</w:t>
      </w:r>
      <w:r w:rsidRPr="00D536FA">
        <w:rPr>
          <w:rFonts w:ascii="Soberana Sans" w:hAnsi="Soberana Sans"/>
          <w:sz w:val="22"/>
          <w:szCs w:val="22"/>
          <w:lang w:val="es-MX"/>
        </w:rPr>
        <w:t xml:space="preserve">, se utilizaron </w:t>
      </w:r>
      <w:r w:rsidR="00683904">
        <w:rPr>
          <w:rFonts w:ascii="Soberana Sans" w:hAnsi="Soberana Sans"/>
          <w:sz w:val="22"/>
          <w:szCs w:val="22"/>
          <w:lang w:val="es-MX"/>
        </w:rPr>
        <w:t xml:space="preserve">las siguientes </w:t>
      </w:r>
      <w:r w:rsidRPr="00D536FA">
        <w:rPr>
          <w:rFonts w:ascii="Soberana Sans" w:hAnsi="Soberana Sans"/>
          <w:sz w:val="22"/>
          <w:szCs w:val="22"/>
          <w:lang w:val="es-MX"/>
        </w:rPr>
        <w:t>cuentas de orden</w:t>
      </w:r>
      <w:r w:rsidR="00683904">
        <w:rPr>
          <w:rFonts w:ascii="Soberana Sans" w:hAnsi="Soberana Sans"/>
          <w:sz w:val="22"/>
          <w:szCs w:val="22"/>
          <w:lang w:val="es-MX"/>
        </w:rPr>
        <w:t>:</w:t>
      </w:r>
    </w:p>
    <w:p w:rsidR="007B2B60" w:rsidRDefault="007B2B60" w:rsidP="00F56895">
      <w:pPr>
        <w:pStyle w:val="Texto"/>
        <w:spacing w:after="0" w:line="240" w:lineRule="exact"/>
        <w:rPr>
          <w:rFonts w:ascii="Soberana Sans" w:hAnsi="Soberana Sans"/>
          <w:sz w:val="22"/>
          <w:szCs w:val="22"/>
          <w:lang w:val="es-MX"/>
        </w:rPr>
      </w:pPr>
    </w:p>
    <w:p w:rsidR="007B2B60"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Pr="007B2B60">
        <w:rPr>
          <w:rFonts w:ascii="Soberana Sans" w:hAnsi="Soberana Sans"/>
          <w:sz w:val="22"/>
          <w:szCs w:val="22"/>
          <w:lang w:val="es-MX"/>
        </w:rPr>
        <w:t>L</w:t>
      </w:r>
      <w:r w:rsidR="000D4509">
        <w:rPr>
          <w:rFonts w:ascii="Soberana Sans" w:hAnsi="Soberana Sans"/>
          <w:sz w:val="22"/>
          <w:szCs w:val="22"/>
          <w:lang w:val="es-MX"/>
        </w:rPr>
        <w:t>ey</w:t>
      </w:r>
      <w:r w:rsidRPr="007B2B60">
        <w:rPr>
          <w:rFonts w:ascii="Soberana Sans" w:hAnsi="Soberana Sans"/>
          <w:sz w:val="22"/>
          <w:szCs w:val="22"/>
          <w:lang w:val="es-MX"/>
        </w:rPr>
        <w:t xml:space="preserve"> </w:t>
      </w:r>
      <w:r w:rsidR="000D4509" w:rsidRPr="007B2B60">
        <w:rPr>
          <w:rFonts w:ascii="Soberana Sans" w:hAnsi="Soberana Sans"/>
          <w:sz w:val="22"/>
          <w:szCs w:val="22"/>
          <w:lang w:val="es-MX"/>
        </w:rPr>
        <w:t xml:space="preserve">de </w:t>
      </w:r>
      <w:r w:rsidR="000D4509">
        <w:rPr>
          <w:rFonts w:ascii="Soberana Sans" w:hAnsi="Soberana Sans"/>
          <w:sz w:val="22"/>
          <w:szCs w:val="22"/>
          <w:lang w:val="es-MX"/>
        </w:rPr>
        <w:t>I</w:t>
      </w:r>
      <w:r w:rsidR="000D4509" w:rsidRPr="007B2B60">
        <w:rPr>
          <w:rFonts w:ascii="Soberana Sans" w:hAnsi="Soberana Sans"/>
          <w:sz w:val="22"/>
          <w:szCs w:val="22"/>
          <w:lang w:val="es-MX"/>
        </w:rPr>
        <w:t xml:space="preserve">ngresos </w:t>
      </w:r>
      <w:r w:rsidR="000D4509">
        <w:rPr>
          <w:rFonts w:ascii="Soberana Sans" w:hAnsi="Soberana Sans"/>
          <w:sz w:val="22"/>
          <w:szCs w:val="22"/>
          <w:lang w:val="es-MX"/>
        </w:rPr>
        <w:t>E</w:t>
      </w:r>
      <w:r w:rsidR="000D4509" w:rsidRPr="007B2B60">
        <w:rPr>
          <w:rFonts w:ascii="Soberana Sans" w:hAnsi="Soberana Sans"/>
          <w:sz w:val="22"/>
          <w:szCs w:val="22"/>
          <w:lang w:val="es-MX"/>
        </w:rPr>
        <w:t>stimada</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sidRPr="007B2B60">
        <w:rPr>
          <w:rFonts w:ascii="Soberana Sans" w:hAnsi="Soberana Sans"/>
          <w:sz w:val="22"/>
          <w:szCs w:val="22"/>
          <w:lang w:val="es-MX"/>
        </w:rPr>
        <w:t>1</w:t>
      </w:r>
      <w:r w:rsidR="00C6253F">
        <w:rPr>
          <w:rFonts w:ascii="Soberana Sans" w:hAnsi="Soberana Sans"/>
          <w:sz w:val="22"/>
          <w:szCs w:val="22"/>
          <w:lang w:val="es-MX"/>
        </w:rPr>
        <w:t>,</w:t>
      </w:r>
      <w:r w:rsidRPr="007B2B60">
        <w:rPr>
          <w:rFonts w:ascii="Soberana Sans" w:hAnsi="Soberana Sans"/>
          <w:sz w:val="22"/>
          <w:szCs w:val="22"/>
          <w:lang w:val="es-MX"/>
        </w:rPr>
        <w:t>019</w:t>
      </w:r>
      <w:r w:rsidR="00C6253F">
        <w:rPr>
          <w:rFonts w:ascii="Soberana Sans" w:hAnsi="Soberana Sans"/>
          <w:sz w:val="22"/>
          <w:szCs w:val="22"/>
          <w:lang w:val="es-MX"/>
        </w:rPr>
        <w:t>,</w:t>
      </w:r>
      <w:r w:rsidRPr="007B2B60">
        <w:rPr>
          <w:rFonts w:ascii="Soberana Sans" w:hAnsi="Soberana Sans"/>
          <w:sz w:val="22"/>
          <w:szCs w:val="22"/>
          <w:lang w:val="es-MX"/>
        </w:rPr>
        <w:t>001</w:t>
      </w:r>
      <w:r w:rsidR="00C6253F">
        <w:rPr>
          <w:rFonts w:ascii="Soberana Sans" w:hAnsi="Soberana Sans"/>
          <w:sz w:val="22"/>
          <w:szCs w:val="22"/>
          <w:lang w:val="es-MX"/>
        </w:rPr>
        <w:t>,</w:t>
      </w:r>
      <w:r w:rsidRPr="007B2B60">
        <w:rPr>
          <w:rFonts w:ascii="Soberana Sans" w:hAnsi="Soberana Sans"/>
          <w:sz w:val="22"/>
          <w:szCs w:val="22"/>
          <w:lang w:val="es-MX"/>
        </w:rPr>
        <w:t>321</w:t>
      </w:r>
      <w:r w:rsidR="00655CD5">
        <w:rPr>
          <w:rFonts w:ascii="Soberana Sans" w:hAnsi="Soberana Sans"/>
          <w:sz w:val="22"/>
          <w:szCs w:val="22"/>
          <w:lang w:val="es-MX"/>
        </w:rPr>
        <w:t>.</w:t>
      </w:r>
    </w:p>
    <w:p w:rsidR="007B2B60"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000D4509">
        <w:rPr>
          <w:rFonts w:ascii="Soberana Sans" w:hAnsi="Soberana Sans"/>
          <w:sz w:val="22"/>
          <w:szCs w:val="22"/>
          <w:lang w:val="es-MX"/>
        </w:rPr>
        <w:t>L</w:t>
      </w:r>
      <w:r w:rsidR="000D4509" w:rsidRPr="007B2B60">
        <w:rPr>
          <w:rFonts w:ascii="Soberana Sans" w:hAnsi="Soberana Sans"/>
          <w:sz w:val="22"/>
          <w:szCs w:val="22"/>
          <w:lang w:val="es-MX"/>
        </w:rPr>
        <w:t xml:space="preserve">ey de </w:t>
      </w:r>
      <w:r w:rsidR="000D4509">
        <w:rPr>
          <w:rFonts w:ascii="Soberana Sans" w:hAnsi="Soberana Sans"/>
          <w:sz w:val="22"/>
          <w:szCs w:val="22"/>
          <w:lang w:val="es-MX"/>
        </w:rPr>
        <w:t>I</w:t>
      </w:r>
      <w:r w:rsidR="000D4509" w:rsidRPr="007B2B60">
        <w:rPr>
          <w:rFonts w:ascii="Soberana Sans" w:hAnsi="Soberana Sans"/>
          <w:sz w:val="22"/>
          <w:szCs w:val="22"/>
          <w:lang w:val="es-MX"/>
        </w:rPr>
        <w:t xml:space="preserve">ngresos </w:t>
      </w:r>
      <w:r w:rsidR="000D4509">
        <w:rPr>
          <w:rFonts w:ascii="Soberana Sans" w:hAnsi="Soberana Sans"/>
          <w:sz w:val="22"/>
          <w:szCs w:val="22"/>
          <w:lang w:val="es-MX"/>
        </w:rPr>
        <w:t>D</w:t>
      </w:r>
      <w:r w:rsidR="000D4509" w:rsidRPr="007B2B60">
        <w:rPr>
          <w:rFonts w:ascii="Soberana Sans" w:hAnsi="Soberana Sans"/>
          <w:sz w:val="22"/>
          <w:szCs w:val="22"/>
          <w:lang w:val="es-MX"/>
        </w:rPr>
        <w:t>evengada</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sidR="00C6253F">
        <w:rPr>
          <w:rFonts w:ascii="Soberana Sans" w:hAnsi="Soberana Sans"/>
          <w:sz w:val="22"/>
          <w:szCs w:val="22"/>
          <w:lang w:val="es-MX"/>
        </w:rPr>
        <w:t xml:space="preserve">  </w:t>
      </w:r>
      <w:r w:rsidR="004C5071">
        <w:rPr>
          <w:rFonts w:ascii="Soberana Sans" w:hAnsi="Soberana Sans"/>
          <w:sz w:val="22"/>
          <w:szCs w:val="22"/>
          <w:lang w:val="es-MX"/>
        </w:rPr>
        <w:t>818</w:t>
      </w:r>
      <w:r w:rsidR="004B139C">
        <w:rPr>
          <w:rFonts w:ascii="Soberana Sans" w:hAnsi="Soberana Sans"/>
          <w:sz w:val="22"/>
          <w:szCs w:val="22"/>
          <w:lang w:val="es-MX"/>
        </w:rPr>
        <w:t>, 727,360</w:t>
      </w:r>
      <w:r w:rsidR="00655CD5">
        <w:rPr>
          <w:rFonts w:ascii="Soberana Sans" w:hAnsi="Soberana Sans"/>
          <w:sz w:val="22"/>
          <w:szCs w:val="22"/>
          <w:lang w:val="es-MX"/>
        </w:rPr>
        <w:t>.</w:t>
      </w:r>
    </w:p>
    <w:p w:rsidR="007B2B60"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000D4509">
        <w:rPr>
          <w:rFonts w:ascii="Soberana Sans" w:hAnsi="Soberana Sans"/>
          <w:sz w:val="22"/>
          <w:szCs w:val="22"/>
          <w:lang w:val="es-MX"/>
        </w:rPr>
        <w:t>L</w:t>
      </w:r>
      <w:r w:rsidR="000D4509" w:rsidRPr="007B2B60">
        <w:rPr>
          <w:rFonts w:ascii="Soberana Sans" w:hAnsi="Soberana Sans"/>
          <w:sz w:val="22"/>
          <w:szCs w:val="22"/>
          <w:lang w:val="es-MX"/>
        </w:rPr>
        <w:t xml:space="preserve">ey de </w:t>
      </w:r>
      <w:r w:rsidR="000D4509">
        <w:rPr>
          <w:rFonts w:ascii="Soberana Sans" w:hAnsi="Soberana Sans"/>
          <w:sz w:val="22"/>
          <w:szCs w:val="22"/>
          <w:lang w:val="es-MX"/>
        </w:rPr>
        <w:t>I</w:t>
      </w:r>
      <w:r w:rsidR="000D4509" w:rsidRPr="007B2B60">
        <w:rPr>
          <w:rFonts w:ascii="Soberana Sans" w:hAnsi="Soberana Sans"/>
          <w:sz w:val="22"/>
          <w:szCs w:val="22"/>
          <w:lang w:val="es-MX"/>
        </w:rPr>
        <w:t xml:space="preserve">ngresos </w:t>
      </w:r>
      <w:r w:rsidR="000D4509">
        <w:rPr>
          <w:rFonts w:ascii="Soberana Sans" w:hAnsi="Soberana Sans"/>
          <w:sz w:val="22"/>
          <w:szCs w:val="22"/>
          <w:lang w:val="es-MX"/>
        </w:rPr>
        <w:t>R</w:t>
      </w:r>
      <w:r w:rsidR="000D4509" w:rsidRPr="007B2B60">
        <w:rPr>
          <w:rFonts w:ascii="Soberana Sans" w:hAnsi="Soberana Sans"/>
          <w:sz w:val="22"/>
          <w:szCs w:val="22"/>
          <w:lang w:val="es-MX"/>
        </w:rPr>
        <w:t>ecaudada</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sidR="00CE5A32">
        <w:rPr>
          <w:rFonts w:ascii="Soberana Sans" w:hAnsi="Soberana Sans"/>
          <w:sz w:val="22"/>
          <w:szCs w:val="22"/>
          <w:lang w:val="es-MX"/>
        </w:rPr>
        <w:t xml:space="preserve">  </w:t>
      </w:r>
      <w:r w:rsidR="004C5071">
        <w:rPr>
          <w:rFonts w:ascii="Soberana Sans" w:hAnsi="Soberana Sans"/>
          <w:sz w:val="22"/>
          <w:szCs w:val="22"/>
          <w:lang w:val="es-MX"/>
        </w:rPr>
        <w:t>818</w:t>
      </w:r>
      <w:r w:rsidR="004B139C">
        <w:rPr>
          <w:rFonts w:ascii="Soberana Sans" w:hAnsi="Soberana Sans"/>
          <w:sz w:val="22"/>
          <w:szCs w:val="22"/>
          <w:lang w:val="es-MX"/>
        </w:rPr>
        <w:t>, 727,360</w:t>
      </w:r>
      <w:r w:rsidR="00655CD5">
        <w:rPr>
          <w:rFonts w:ascii="Soberana Sans" w:hAnsi="Soberana Sans"/>
          <w:sz w:val="22"/>
          <w:szCs w:val="22"/>
          <w:lang w:val="es-MX"/>
        </w:rPr>
        <w:t>.</w:t>
      </w:r>
    </w:p>
    <w:p w:rsidR="007B2B60" w:rsidRDefault="007B2B60" w:rsidP="00F56895">
      <w:pPr>
        <w:pStyle w:val="Texto"/>
        <w:spacing w:after="0" w:line="240" w:lineRule="exact"/>
        <w:rPr>
          <w:rFonts w:ascii="Soberana Sans" w:hAnsi="Soberana Sans"/>
          <w:sz w:val="22"/>
          <w:szCs w:val="22"/>
          <w:lang w:val="es-MX"/>
        </w:rPr>
      </w:pPr>
    </w:p>
    <w:p w:rsidR="00655CD5"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000D4509">
        <w:rPr>
          <w:rFonts w:ascii="Soberana Sans" w:hAnsi="Soberana Sans"/>
          <w:sz w:val="22"/>
          <w:szCs w:val="22"/>
          <w:lang w:val="es-MX"/>
        </w:rPr>
        <w:t>P</w:t>
      </w:r>
      <w:r w:rsidR="000D4509" w:rsidRPr="007B2B60">
        <w:rPr>
          <w:rFonts w:ascii="Soberana Sans" w:hAnsi="Soberana Sans"/>
          <w:sz w:val="22"/>
          <w:szCs w:val="22"/>
          <w:lang w:val="es-MX"/>
        </w:rPr>
        <w:t xml:space="preserve">resupuesto de </w:t>
      </w:r>
      <w:r w:rsidR="000D4509">
        <w:rPr>
          <w:rFonts w:ascii="Soberana Sans" w:hAnsi="Soberana Sans"/>
          <w:sz w:val="22"/>
          <w:szCs w:val="22"/>
          <w:lang w:val="es-MX"/>
        </w:rPr>
        <w:t>E</w:t>
      </w:r>
      <w:r w:rsidR="000D4509" w:rsidRPr="007B2B60">
        <w:rPr>
          <w:rFonts w:ascii="Soberana Sans" w:hAnsi="Soberana Sans"/>
          <w:sz w:val="22"/>
          <w:szCs w:val="22"/>
          <w:lang w:val="es-MX"/>
        </w:rPr>
        <w:t xml:space="preserve">gresos </w:t>
      </w:r>
      <w:r w:rsidR="000D4509">
        <w:rPr>
          <w:rFonts w:ascii="Soberana Sans" w:hAnsi="Soberana Sans"/>
          <w:sz w:val="22"/>
          <w:szCs w:val="22"/>
          <w:lang w:val="es-MX"/>
        </w:rPr>
        <w:t>A</w:t>
      </w:r>
      <w:r w:rsidR="000D4509" w:rsidRPr="007B2B60">
        <w:rPr>
          <w:rFonts w:ascii="Soberana Sans" w:hAnsi="Soberana Sans"/>
          <w:sz w:val="22"/>
          <w:szCs w:val="22"/>
          <w:lang w:val="es-MX"/>
        </w:rPr>
        <w:t>probado</w:t>
      </w:r>
      <w:r>
        <w:rPr>
          <w:rFonts w:ascii="Soberana Sans" w:hAnsi="Soberana Sans"/>
          <w:sz w:val="22"/>
          <w:szCs w:val="22"/>
          <w:lang w:val="es-MX"/>
        </w:rPr>
        <w:tab/>
      </w:r>
      <w:r>
        <w:rPr>
          <w:rFonts w:ascii="Soberana Sans" w:hAnsi="Soberana Sans"/>
          <w:sz w:val="22"/>
          <w:szCs w:val="22"/>
          <w:lang w:val="es-MX"/>
        </w:rPr>
        <w:tab/>
      </w:r>
      <w:r w:rsidR="000D4509">
        <w:rPr>
          <w:rFonts w:ascii="Soberana Sans" w:hAnsi="Soberana Sans"/>
          <w:sz w:val="22"/>
          <w:szCs w:val="22"/>
          <w:lang w:val="es-MX"/>
        </w:rPr>
        <w:tab/>
      </w:r>
      <w:r w:rsidRPr="007B2B60">
        <w:rPr>
          <w:rFonts w:ascii="Soberana Sans" w:hAnsi="Soberana Sans"/>
          <w:sz w:val="22"/>
          <w:szCs w:val="22"/>
          <w:lang w:val="es-MX"/>
        </w:rPr>
        <w:t>1</w:t>
      </w:r>
      <w:r w:rsidR="00CE5A32">
        <w:rPr>
          <w:rFonts w:ascii="Soberana Sans" w:hAnsi="Soberana Sans"/>
          <w:sz w:val="22"/>
          <w:szCs w:val="22"/>
          <w:lang w:val="es-MX"/>
        </w:rPr>
        <w:t>,</w:t>
      </w:r>
      <w:r w:rsidRPr="007B2B60">
        <w:rPr>
          <w:rFonts w:ascii="Soberana Sans" w:hAnsi="Soberana Sans"/>
          <w:sz w:val="22"/>
          <w:szCs w:val="22"/>
          <w:lang w:val="es-MX"/>
        </w:rPr>
        <w:t>019</w:t>
      </w:r>
      <w:r w:rsidR="00CE5A32">
        <w:rPr>
          <w:rFonts w:ascii="Soberana Sans" w:hAnsi="Soberana Sans"/>
          <w:sz w:val="22"/>
          <w:szCs w:val="22"/>
          <w:lang w:val="es-MX"/>
        </w:rPr>
        <w:t>,</w:t>
      </w:r>
      <w:r w:rsidRPr="007B2B60">
        <w:rPr>
          <w:rFonts w:ascii="Soberana Sans" w:hAnsi="Soberana Sans"/>
          <w:sz w:val="22"/>
          <w:szCs w:val="22"/>
          <w:lang w:val="es-MX"/>
        </w:rPr>
        <w:t>001</w:t>
      </w:r>
      <w:r w:rsidR="00CE5A32">
        <w:rPr>
          <w:rFonts w:ascii="Soberana Sans" w:hAnsi="Soberana Sans"/>
          <w:sz w:val="22"/>
          <w:szCs w:val="22"/>
          <w:lang w:val="es-MX"/>
        </w:rPr>
        <w:t>,</w:t>
      </w:r>
      <w:r w:rsidRPr="007B2B60">
        <w:rPr>
          <w:rFonts w:ascii="Soberana Sans" w:hAnsi="Soberana Sans"/>
          <w:sz w:val="22"/>
          <w:szCs w:val="22"/>
          <w:lang w:val="es-MX"/>
        </w:rPr>
        <w:t>321.</w:t>
      </w:r>
    </w:p>
    <w:p w:rsidR="007B2B60"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000D4509">
        <w:rPr>
          <w:rFonts w:ascii="Soberana Sans" w:hAnsi="Soberana Sans"/>
          <w:sz w:val="22"/>
          <w:szCs w:val="22"/>
          <w:lang w:val="es-MX"/>
        </w:rPr>
        <w:t>P</w:t>
      </w:r>
      <w:r w:rsidR="000D4509" w:rsidRPr="007B2B60">
        <w:rPr>
          <w:rFonts w:ascii="Soberana Sans" w:hAnsi="Soberana Sans"/>
          <w:sz w:val="22"/>
          <w:szCs w:val="22"/>
          <w:lang w:val="es-MX"/>
        </w:rPr>
        <w:t xml:space="preserve">resupuesto de </w:t>
      </w:r>
      <w:r w:rsidR="000D4509">
        <w:rPr>
          <w:rFonts w:ascii="Soberana Sans" w:hAnsi="Soberana Sans"/>
          <w:sz w:val="22"/>
          <w:szCs w:val="22"/>
          <w:lang w:val="es-MX"/>
        </w:rPr>
        <w:t>E</w:t>
      </w:r>
      <w:r w:rsidR="000D4509" w:rsidRPr="007B2B60">
        <w:rPr>
          <w:rFonts w:ascii="Soberana Sans" w:hAnsi="Soberana Sans"/>
          <w:sz w:val="22"/>
          <w:szCs w:val="22"/>
          <w:lang w:val="es-MX"/>
        </w:rPr>
        <w:t xml:space="preserve">gresos </w:t>
      </w:r>
      <w:r w:rsidR="000D4509">
        <w:rPr>
          <w:rFonts w:ascii="Soberana Sans" w:hAnsi="Soberana Sans"/>
          <w:sz w:val="22"/>
          <w:szCs w:val="22"/>
          <w:lang w:val="es-MX"/>
        </w:rPr>
        <w:t>C</w:t>
      </w:r>
      <w:r w:rsidR="000D4509" w:rsidRPr="007B2B60">
        <w:rPr>
          <w:rFonts w:ascii="Soberana Sans" w:hAnsi="Soberana Sans"/>
          <w:sz w:val="22"/>
          <w:szCs w:val="22"/>
          <w:lang w:val="es-MX"/>
        </w:rPr>
        <w:t>omprometido</w:t>
      </w:r>
      <w:r>
        <w:rPr>
          <w:rFonts w:ascii="Soberana Sans" w:hAnsi="Soberana Sans"/>
          <w:sz w:val="22"/>
          <w:szCs w:val="22"/>
          <w:lang w:val="es-MX"/>
        </w:rPr>
        <w:tab/>
      </w:r>
      <w:r w:rsidR="000D4509">
        <w:rPr>
          <w:rFonts w:ascii="Soberana Sans" w:hAnsi="Soberana Sans"/>
          <w:sz w:val="22"/>
          <w:szCs w:val="22"/>
          <w:lang w:val="es-MX"/>
        </w:rPr>
        <w:tab/>
      </w:r>
      <w:r w:rsidR="00DF710B">
        <w:rPr>
          <w:rFonts w:ascii="Soberana Sans" w:hAnsi="Soberana Sans"/>
          <w:sz w:val="22"/>
          <w:szCs w:val="22"/>
          <w:lang w:val="es-MX"/>
        </w:rPr>
        <w:t xml:space="preserve">  </w:t>
      </w:r>
      <w:r w:rsidR="00655CD5" w:rsidRPr="00655CD5">
        <w:rPr>
          <w:rFonts w:ascii="Soberana Sans" w:hAnsi="Soberana Sans"/>
          <w:sz w:val="22"/>
          <w:szCs w:val="22"/>
          <w:lang w:val="es-MX"/>
        </w:rPr>
        <w:t>578</w:t>
      </w:r>
      <w:r w:rsidR="004B139C" w:rsidRPr="00655CD5">
        <w:rPr>
          <w:rFonts w:ascii="Soberana Sans" w:hAnsi="Soberana Sans"/>
          <w:sz w:val="22"/>
          <w:szCs w:val="22"/>
          <w:lang w:val="es-MX"/>
        </w:rPr>
        <w:t>, 991,039</w:t>
      </w:r>
      <w:r w:rsidR="00655CD5">
        <w:rPr>
          <w:rFonts w:ascii="Soberana Sans" w:hAnsi="Soberana Sans"/>
          <w:sz w:val="22"/>
          <w:szCs w:val="22"/>
          <w:lang w:val="es-MX"/>
        </w:rPr>
        <w:t>.</w:t>
      </w:r>
    </w:p>
    <w:p w:rsidR="007B2B60"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000D4509">
        <w:rPr>
          <w:rFonts w:ascii="Soberana Sans" w:hAnsi="Soberana Sans"/>
          <w:sz w:val="22"/>
          <w:szCs w:val="22"/>
          <w:lang w:val="es-MX"/>
        </w:rPr>
        <w:t>P</w:t>
      </w:r>
      <w:r w:rsidR="000D4509" w:rsidRPr="007B2B60">
        <w:rPr>
          <w:rFonts w:ascii="Soberana Sans" w:hAnsi="Soberana Sans"/>
          <w:sz w:val="22"/>
          <w:szCs w:val="22"/>
          <w:lang w:val="es-MX"/>
        </w:rPr>
        <w:t xml:space="preserve">resupuesto de </w:t>
      </w:r>
      <w:r w:rsidR="000D4509">
        <w:rPr>
          <w:rFonts w:ascii="Soberana Sans" w:hAnsi="Soberana Sans"/>
          <w:sz w:val="22"/>
          <w:szCs w:val="22"/>
          <w:lang w:val="es-MX"/>
        </w:rPr>
        <w:t>E</w:t>
      </w:r>
      <w:r w:rsidR="000D4509" w:rsidRPr="007B2B60">
        <w:rPr>
          <w:rFonts w:ascii="Soberana Sans" w:hAnsi="Soberana Sans"/>
          <w:sz w:val="22"/>
          <w:szCs w:val="22"/>
          <w:lang w:val="es-MX"/>
        </w:rPr>
        <w:t xml:space="preserve">gresos </w:t>
      </w:r>
      <w:r w:rsidR="000D4509">
        <w:rPr>
          <w:rFonts w:ascii="Soberana Sans" w:hAnsi="Soberana Sans"/>
          <w:sz w:val="22"/>
          <w:szCs w:val="22"/>
          <w:lang w:val="es-MX"/>
        </w:rPr>
        <w:t>D</w:t>
      </w:r>
      <w:r w:rsidR="000D4509" w:rsidRPr="007B2B60">
        <w:rPr>
          <w:rFonts w:ascii="Soberana Sans" w:hAnsi="Soberana Sans"/>
          <w:sz w:val="22"/>
          <w:szCs w:val="22"/>
          <w:lang w:val="es-MX"/>
        </w:rPr>
        <w:t>evengado</w:t>
      </w:r>
      <w:r w:rsidR="00B60DED">
        <w:rPr>
          <w:rFonts w:ascii="Soberana Sans" w:hAnsi="Soberana Sans"/>
          <w:sz w:val="22"/>
          <w:szCs w:val="22"/>
          <w:lang w:val="es-MX"/>
        </w:rPr>
        <w:t xml:space="preserve">              </w:t>
      </w:r>
      <w:r w:rsidR="00B60DED">
        <w:rPr>
          <w:rFonts w:ascii="Soberana Sans" w:hAnsi="Soberana Sans"/>
          <w:sz w:val="22"/>
          <w:szCs w:val="22"/>
          <w:lang w:val="es-MX"/>
        </w:rPr>
        <w:tab/>
        <w:t xml:space="preserve"> </w:t>
      </w:r>
      <w:r w:rsidR="00DF710B">
        <w:rPr>
          <w:rFonts w:ascii="Soberana Sans" w:hAnsi="Soberana Sans"/>
          <w:sz w:val="22"/>
          <w:szCs w:val="22"/>
          <w:lang w:val="es-MX"/>
        </w:rPr>
        <w:t xml:space="preserve"> </w:t>
      </w:r>
      <w:r w:rsidR="00655CD5" w:rsidRPr="00655CD5">
        <w:rPr>
          <w:rFonts w:ascii="Soberana Sans" w:hAnsi="Soberana Sans"/>
          <w:sz w:val="22"/>
          <w:szCs w:val="22"/>
          <w:lang w:val="es-MX"/>
        </w:rPr>
        <w:t>578</w:t>
      </w:r>
      <w:r w:rsidR="004B139C" w:rsidRPr="00655CD5">
        <w:rPr>
          <w:rFonts w:ascii="Soberana Sans" w:hAnsi="Soberana Sans"/>
          <w:sz w:val="22"/>
          <w:szCs w:val="22"/>
          <w:lang w:val="es-MX"/>
        </w:rPr>
        <w:t>, 991,039</w:t>
      </w:r>
      <w:r w:rsidR="00655CD5">
        <w:rPr>
          <w:rFonts w:ascii="Soberana Sans" w:hAnsi="Soberana Sans"/>
          <w:sz w:val="22"/>
          <w:szCs w:val="22"/>
          <w:lang w:val="es-MX"/>
        </w:rPr>
        <w:t>.</w:t>
      </w:r>
    </w:p>
    <w:p w:rsidR="00655CD5"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000D4509">
        <w:rPr>
          <w:rFonts w:ascii="Soberana Sans" w:hAnsi="Soberana Sans"/>
          <w:sz w:val="22"/>
          <w:szCs w:val="22"/>
          <w:lang w:val="es-MX"/>
        </w:rPr>
        <w:t>P</w:t>
      </w:r>
      <w:r w:rsidR="000D4509" w:rsidRPr="007B2B60">
        <w:rPr>
          <w:rFonts w:ascii="Soberana Sans" w:hAnsi="Soberana Sans"/>
          <w:sz w:val="22"/>
          <w:szCs w:val="22"/>
          <w:lang w:val="es-MX"/>
        </w:rPr>
        <w:t xml:space="preserve">resupuesto de </w:t>
      </w:r>
      <w:r w:rsidR="000D4509">
        <w:rPr>
          <w:rFonts w:ascii="Soberana Sans" w:hAnsi="Soberana Sans"/>
          <w:sz w:val="22"/>
          <w:szCs w:val="22"/>
          <w:lang w:val="es-MX"/>
        </w:rPr>
        <w:t>E</w:t>
      </w:r>
      <w:r w:rsidR="000D4509" w:rsidRPr="007B2B60">
        <w:rPr>
          <w:rFonts w:ascii="Soberana Sans" w:hAnsi="Soberana Sans"/>
          <w:sz w:val="22"/>
          <w:szCs w:val="22"/>
          <w:lang w:val="es-MX"/>
        </w:rPr>
        <w:t xml:space="preserve">gresos </w:t>
      </w:r>
      <w:r w:rsidR="000D4509">
        <w:rPr>
          <w:rFonts w:ascii="Soberana Sans" w:hAnsi="Soberana Sans"/>
          <w:sz w:val="22"/>
          <w:szCs w:val="22"/>
          <w:lang w:val="es-MX"/>
        </w:rPr>
        <w:t>E</w:t>
      </w:r>
      <w:r w:rsidR="000D4509" w:rsidRPr="007B2B60">
        <w:rPr>
          <w:rFonts w:ascii="Soberana Sans" w:hAnsi="Soberana Sans"/>
          <w:sz w:val="22"/>
          <w:szCs w:val="22"/>
          <w:lang w:val="es-MX"/>
        </w:rPr>
        <w:t>jercido</w:t>
      </w:r>
      <w:r>
        <w:rPr>
          <w:rFonts w:ascii="Soberana Sans" w:hAnsi="Soberana Sans"/>
          <w:sz w:val="22"/>
          <w:szCs w:val="22"/>
          <w:lang w:val="es-MX"/>
        </w:rPr>
        <w:tab/>
      </w:r>
      <w:r w:rsidR="000D4509">
        <w:rPr>
          <w:rFonts w:ascii="Soberana Sans" w:hAnsi="Soberana Sans"/>
          <w:sz w:val="22"/>
          <w:szCs w:val="22"/>
          <w:lang w:val="es-MX"/>
        </w:rPr>
        <w:tab/>
      </w:r>
      <w:r>
        <w:rPr>
          <w:rFonts w:ascii="Soberana Sans" w:hAnsi="Soberana Sans"/>
          <w:sz w:val="22"/>
          <w:szCs w:val="22"/>
          <w:lang w:val="es-MX"/>
        </w:rPr>
        <w:tab/>
      </w:r>
      <w:r w:rsidR="00CE5A32">
        <w:rPr>
          <w:rFonts w:ascii="Soberana Sans" w:hAnsi="Soberana Sans"/>
          <w:sz w:val="22"/>
          <w:szCs w:val="22"/>
          <w:lang w:val="es-MX"/>
        </w:rPr>
        <w:t xml:space="preserve">  </w:t>
      </w:r>
      <w:r w:rsidR="00655CD5" w:rsidRPr="00655CD5">
        <w:rPr>
          <w:rFonts w:ascii="Soberana Sans" w:hAnsi="Soberana Sans"/>
          <w:sz w:val="22"/>
          <w:szCs w:val="22"/>
          <w:lang w:val="es-MX"/>
        </w:rPr>
        <w:t>578</w:t>
      </w:r>
      <w:r w:rsidR="004B139C" w:rsidRPr="00655CD5">
        <w:rPr>
          <w:rFonts w:ascii="Soberana Sans" w:hAnsi="Soberana Sans"/>
          <w:sz w:val="22"/>
          <w:szCs w:val="22"/>
          <w:lang w:val="es-MX"/>
        </w:rPr>
        <w:t>, 991,039</w:t>
      </w:r>
      <w:r w:rsidR="00655CD5">
        <w:rPr>
          <w:rFonts w:ascii="Soberana Sans" w:hAnsi="Soberana Sans"/>
          <w:sz w:val="22"/>
          <w:szCs w:val="22"/>
          <w:lang w:val="es-MX"/>
        </w:rPr>
        <w:t>.</w:t>
      </w:r>
    </w:p>
    <w:p w:rsidR="007B2B60" w:rsidRPr="00D536FA"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000D4509">
        <w:rPr>
          <w:rFonts w:ascii="Soberana Sans" w:hAnsi="Soberana Sans"/>
          <w:sz w:val="22"/>
          <w:szCs w:val="22"/>
          <w:lang w:val="es-MX"/>
        </w:rPr>
        <w:t>P</w:t>
      </w:r>
      <w:r w:rsidR="000D4509" w:rsidRPr="007B2B60">
        <w:rPr>
          <w:rFonts w:ascii="Soberana Sans" w:hAnsi="Soberana Sans"/>
          <w:sz w:val="22"/>
          <w:szCs w:val="22"/>
          <w:lang w:val="es-MX"/>
        </w:rPr>
        <w:t xml:space="preserve">resupuesto de </w:t>
      </w:r>
      <w:r w:rsidR="000D4509">
        <w:rPr>
          <w:rFonts w:ascii="Soberana Sans" w:hAnsi="Soberana Sans"/>
          <w:sz w:val="22"/>
          <w:szCs w:val="22"/>
          <w:lang w:val="es-MX"/>
        </w:rPr>
        <w:t>e</w:t>
      </w:r>
      <w:r w:rsidR="000D4509" w:rsidRPr="007B2B60">
        <w:rPr>
          <w:rFonts w:ascii="Soberana Sans" w:hAnsi="Soberana Sans"/>
          <w:sz w:val="22"/>
          <w:szCs w:val="22"/>
          <w:lang w:val="es-MX"/>
        </w:rPr>
        <w:t xml:space="preserve">gresos </w:t>
      </w:r>
      <w:r w:rsidR="000D4509">
        <w:rPr>
          <w:rFonts w:ascii="Soberana Sans" w:hAnsi="Soberana Sans"/>
          <w:sz w:val="22"/>
          <w:szCs w:val="22"/>
          <w:lang w:val="es-MX"/>
        </w:rPr>
        <w:t>p</w:t>
      </w:r>
      <w:r w:rsidR="000D4509" w:rsidRPr="007B2B60">
        <w:rPr>
          <w:rFonts w:ascii="Soberana Sans" w:hAnsi="Soberana Sans"/>
          <w:sz w:val="22"/>
          <w:szCs w:val="22"/>
          <w:lang w:val="es-MX"/>
        </w:rPr>
        <w:t>agado</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sidR="00CE5A32">
        <w:rPr>
          <w:rFonts w:ascii="Soberana Sans" w:hAnsi="Soberana Sans"/>
          <w:sz w:val="22"/>
          <w:szCs w:val="22"/>
          <w:lang w:val="es-MX"/>
        </w:rPr>
        <w:t xml:space="preserve">  </w:t>
      </w:r>
      <w:r w:rsidR="00655CD5" w:rsidRPr="00655CD5">
        <w:rPr>
          <w:rFonts w:ascii="Soberana Sans" w:hAnsi="Soberana Sans"/>
          <w:sz w:val="22"/>
          <w:szCs w:val="22"/>
          <w:lang w:val="es-MX"/>
        </w:rPr>
        <w:t>578</w:t>
      </w:r>
      <w:r w:rsidR="004B139C" w:rsidRPr="00655CD5">
        <w:rPr>
          <w:rFonts w:ascii="Soberana Sans" w:hAnsi="Soberana Sans"/>
          <w:sz w:val="22"/>
          <w:szCs w:val="22"/>
          <w:lang w:val="es-MX"/>
        </w:rPr>
        <w:t>, 991,039</w:t>
      </w:r>
      <w:r w:rsidR="00655CD5">
        <w:rPr>
          <w:rFonts w:ascii="Soberana Sans" w:hAnsi="Soberana Sans"/>
          <w:sz w:val="22"/>
          <w:szCs w:val="22"/>
          <w:lang w:val="es-MX"/>
        </w:rPr>
        <w:t>.</w:t>
      </w:r>
    </w:p>
    <w:p w:rsidR="00F56895" w:rsidRPr="00D536FA" w:rsidRDefault="00F56895" w:rsidP="00F56895">
      <w:pPr>
        <w:pStyle w:val="Texto"/>
        <w:spacing w:after="0" w:line="240" w:lineRule="exact"/>
        <w:rPr>
          <w:rFonts w:ascii="Soberana Sans" w:hAnsi="Soberana Sans"/>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Pr="00D536FA" w:rsidRDefault="00F56895" w:rsidP="00F56895">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lang w:val="es-MX"/>
        </w:rPr>
        <w:t>C</w:t>
      </w:r>
      <w:r w:rsidRPr="00D536FA">
        <w:rPr>
          <w:rFonts w:ascii="Soberana Sans" w:hAnsi="Soberana Sans"/>
          <w:b/>
          <w:sz w:val="22"/>
          <w:szCs w:val="22"/>
          <w:lang w:val="es-MX"/>
        </w:rPr>
        <w:t xml:space="preserve">) </w:t>
      </w:r>
      <w:r w:rsidRPr="00264140">
        <w:rPr>
          <w:rFonts w:ascii="Soberana Sans" w:hAnsi="Soberana Sans"/>
          <w:b/>
          <w:sz w:val="22"/>
          <w:szCs w:val="22"/>
          <w:lang w:val="es-MX"/>
        </w:rPr>
        <w:t>NOTAS</w:t>
      </w:r>
      <w:r w:rsidRPr="00D536FA">
        <w:rPr>
          <w:rFonts w:ascii="Soberana Sans" w:hAnsi="Soberana Sans"/>
          <w:b/>
          <w:sz w:val="22"/>
          <w:szCs w:val="22"/>
          <w:lang w:val="es-MX"/>
        </w:rPr>
        <w:t xml:space="preserve"> DE GESTIÓN ADMINISTRATIVA</w:t>
      </w: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rPr>
      </w:pPr>
      <w:r w:rsidRPr="00D536FA">
        <w:rPr>
          <w:rFonts w:ascii="Soberana Sans" w:hAnsi="Soberana Sans"/>
          <w:b/>
          <w:sz w:val="22"/>
          <w:szCs w:val="22"/>
          <w:lang w:val="es-MX"/>
        </w:rPr>
        <w:t>1.</w:t>
      </w:r>
      <w:r w:rsidRPr="00D536FA">
        <w:rPr>
          <w:rFonts w:ascii="Soberana Sans" w:hAnsi="Soberana Sans"/>
          <w:b/>
          <w:sz w:val="22"/>
          <w:szCs w:val="22"/>
          <w:lang w:val="es-MX"/>
        </w:rPr>
        <w:tab/>
        <w:t>Introducción</w:t>
      </w:r>
    </w:p>
    <w:p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 xml:space="preserve">Los Estados Financieros </w:t>
      </w:r>
      <w:r w:rsidR="005035DD" w:rsidRPr="00D536FA">
        <w:rPr>
          <w:rFonts w:ascii="Soberana Sans" w:hAnsi="Soberana Sans"/>
          <w:sz w:val="22"/>
          <w:szCs w:val="22"/>
        </w:rPr>
        <w:t>del Organismo Público Descentralizado Régimen Estatal de Protección Social en Salud</w:t>
      </w:r>
      <w:r w:rsidRPr="00D536FA">
        <w:rPr>
          <w:rFonts w:ascii="Soberana Sans" w:hAnsi="Soberana Sans"/>
          <w:sz w:val="22"/>
          <w:szCs w:val="22"/>
        </w:rPr>
        <w:t xml:space="preserve">, proveen de información financiera </w:t>
      </w:r>
      <w:r w:rsidR="005035DD">
        <w:rPr>
          <w:rFonts w:ascii="Soberana Sans" w:hAnsi="Soberana Sans"/>
          <w:sz w:val="22"/>
          <w:szCs w:val="22"/>
        </w:rPr>
        <w:t>para</w:t>
      </w:r>
      <w:r w:rsidRPr="00D536FA">
        <w:rPr>
          <w:rFonts w:ascii="Soberana Sans" w:hAnsi="Soberana Sans"/>
          <w:sz w:val="22"/>
          <w:szCs w:val="22"/>
        </w:rPr>
        <w:t xml:space="preserve"> los principales usuarios de la misma, al Congreso y a los ciudadanos.</w:t>
      </w:r>
    </w:p>
    <w:p w:rsidR="00F56895" w:rsidRPr="00D536FA" w:rsidRDefault="00F56895" w:rsidP="00F56895">
      <w:pPr>
        <w:pStyle w:val="Texto"/>
        <w:spacing w:after="0" w:line="240" w:lineRule="exact"/>
        <w:ind w:left="576"/>
        <w:rPr>
          <w:rFonts w:ascii="Soberana Sans" w:hAnsi="Soberana Sans"/>
          <w:sz w:val="22"/>
          <w:szCs w:val="22"/>
        </w:rPr>
      </w:pPr>
    </w:p>
    <w:p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 xml:space="preserve">El objetivo del presente documento </w:t>
      </w:r>
      <w:r w:rsidR="006D2718">
        <w:rPr>
          <w:rFonts w:ascii="Soberana Sans" w:hAnsi="Soberana Sans"/>
          <w:sz w:val="22"/>
          <w:szCs w:val="22"/>
        </w:rPr>
        <w:t>revela</w:t>
      </w:r>
      <w:r w:rsidRPr="00D536FA">
        <w:rPr>
          <w:rFonts w:ascii="Soberana Sans" w:hAnsi="Soberana Sans"/>
          <w:sz w:val="22"/>
          <w:szCs w:val="22"/>
        </w:rPr>
        <w:t xml:space="preserve"> el contexto </w:t>
      </w:r>
      <w:r w:rsidR="006D2718">
        <w:rPr>
          <w:rFonts w:ascii="Soberana Sans" w:hAnsi="Soberana Sans"/>
          <w:sz w:val="22"/>
          <w:szCs w:val="22"/>
        </w:rPr>
        <w:t xml:space="preserve">y </w:t>
      </w:r>
      <w:r w:rsidRPr="00D536FA">
        <w:rPr>
          <w:rFonts w:ascii="Soberana Sans" w:hAnsi="Soberana Sans"/>
          <w:sz w:val="22"/>
          <w:szCs w:val="22"/>
        </w:rPr>
        <w:t xml:space="preserve">los aspectos económicos-financieros más relevantes que influyeron en las decisiones del período, y que </w:t>
      </w:r>
      <w:r w:rsidR="005035DD">
        <w:rPr>
          <w:rFonts w:ascii="Soberana Sans" w:hAnsi="Soberana Sans"/>
          <w:sz w:val="22"/>
          <w:szCs w:val="22"/>
        </w:rPr>
        <w:t>fueron</w:t>
      </w:r>
      <w:r w:rsidRPr="00D536FA">
        <w:rPr>
          <w:rFonts w:ascii="Soberana Sans" w:hAnsi="Soberana Sans"/>
          <w:sz w:val="22"/>
          <w:szCs w:val="22"/>
        </w:rPr>
        <w:t xml:space="preserve"> considerados en la elaboración de los estados financieros para la mayor comprensión de los mismos y sus particularidades.</w:t>
      </w:r>
    </w:p>
    <w:p w:rsidR="00F56895" w:rsidRPr="00D536FA" w:rsidRDefault="00F56895" w:rsidP="00F56895">
      <w:pPr>
        <w:pStyle w:val="Texto"/>
        <w:spacing w:after="0" w:line="240" w:lineRule="exact"/>
        <w:ind w:left="576"/>
        <w:rPr>
          <w:rFonts w:ascii="Soberana Sans" w:hAnsi="Soberana Sans"/>
          <w:sz w:val="22"/>
          <w:szCs w:val="22"/>
        </w:rPr>
      </w:pPr>
    </w:p>
    <w:p w:rsidR="00F56895" w:rsidRPr="00D536FA" w:rsidRDefault="00F56895" w:rsidP="00F56895">
      <w:pPr>
        <w:pStyle w:val="Texto"/>
        <w:spacing w:after="0" w:line="240" w:lineRule="exact"/>
        <w:ind w:left="576" w:hanging="150"/>
        <w:rPr>
          <w:rFonts w:ascii="Soberana Sans" w:hAnsi="Soberana Sans"/>
          <w:b/>
          <w:sz w:val="22"/>
          <w:szCs w:val="22"/>
          <w:lang w:val="es-MX"/>
        </w:rPr>
      </w:pPr>
      <w:r w:rsidRPr="00D536FA">
        <w:rPr>
          <w:rFonts w:ascii="Soberana Sans" w:hAnsi="Soberana Sans"/>
          <w:b/>
          <w:sz w:val="22"/>
          <w:szCs w:val="22"/>
          <w:lang w:val="es-MX"/>
        </w:rPr>
        <w:t>2.</w:t>
      </w:r>
      <w:r w:rsidRPr="00D536FA">
        <w:rPr>
          <w:rFonts w:ascii="Soberana Sans" w:hAnsi="Soberana Sans"/>
          <w:b/>
          <w:sz w:val="22"/>
          <w:szCs w:val="22"/>
          <w:lang w:val="es-MX"/>
        </w:rPr>
        <w:tab/>
      </w:r>
      <w:r>
        <w:rPr>
          <w:rFonts w:ascii="Soberana Sans" w:hAnsi="Soberana Sans"/>
          <w:b/>
          <w:sz w:val="22"/>
          <w:szCs w:val="22"/>
          <w:lang w:val="es-MX"/>
        </w:rPr>
        <w:t xml:space="preserve">  </w:t>
      </w:r>
      <w:r w:rsidRPr="00D536FA">
        <w:rPr>
          <w:rFonts w:ascii="Soberana Sans" w:hAnsi="Soberana Sans"/>
          <w:b/>
          <w:sz w:val="22"/>
          <w:szCs w:val="22"/>
          <w:lang w:val="es-MX"/>
        </w:rPr>
        <w:t>Panorama Económico y Financiero</w:t>
      </w:r>
    </w:p>
    <w:p w:rsidR="00C37137" w:rsidRDefault="00C37137" w:rsidP="00F56895">
      <w:pPr>
        <w:pStyle w:val="Texto"/>
        <w:spacing w:after="0" w:line="240" w:lineRule="exact"/>
        <w:ind w:left="864" w:hanging="13"/>
        <w:rPr>
          <w:rFonts w:ascii="Soberana Sans" w:hAnsi="Soberana Sans"/>
          <w:sz w:val="22"/>
          <w:szCs w:val="22"/>
        </w:rPr>
      </w:pPr>
    </w:p>
    <w:p w:rsidR="00A225F9" w:rsidRDefault="00C37137" w:rsidP="00F56895">
      <w:pPr>
        <w:pStyle w:val="Texto"/>
        <w:spacing w:after="0" w:line="240" w:lineRule="exact"/>
        <w:ind w:left="864" w:hanging="13"/>
        <w:rPr>
          <w:rFonts w:ascii="Soberana Sans" w:hAnsi="Soberana Sans"/>
          <w:sz w:val="22"/>
          <w:szCs w:val="22"/>
        </w:rPr>
      </w:pPr>
      <w:r>
        <w:rPr>
          <w:rFonts w:ascii="Soberana Sans" w:hAnsi="Soberana Sans"/>
          <w:sz w:val="22"/>
          <w:szCs w:val="22"/>
        </w:rPr>
        <w:t>E</w:t>
      </w:r>
      <w:r w:rsidR="00F56895" w:rsidRPr="00D536FA">
        <w:rPr>
          <w:rFonts w:ascii="Soberana Sans" w:hAnsi="Soberana Sans"/>
          <w:sz w:val="22"/>
          <w:szCs w:val="22"/>
        </w:rPr>
        <w:t xml:space="preserve">l OPD Régimen Estatal de Protección Social en Salud, </w:t>
      </w:r>
      <w:r>
        <w:rPr>
          <w:rFonts w:ascii="Soberana Sans" w:hAnsi="Soberana Sans"/>
          <w:sz w:val="22"/>
          <w:szCs w:val="22"/>
        </w:rPr>
        <w:t>de l</w:t>
      </w:r>
      <w:r w:rsidR="00F56895" w:rsidRPr="00D536FA">
        <w:rPr>
          <w:rFonts w:ascii="Soberana Sans" w:hAnsi="Soberana Sans"/>
          <w:sz w:val="22"/>
          <w:szCs w:val="22"/>
        </w:rPr>
        <w:t xml:space="preserve">os recursos para su operación de carácter federal </w:t>
      </w:r>
      <w:r>
        <w:rPr>
          <w:rFonts w:ascii="Soberana Sans" w:hAnsi="Soberana Sans"/>
          <w:sz w:val="22"/>
          <w:szCs w:val="22"/>
        </w:rPr>
        <w:t xml:space="preserve"> dentro del primer trimestre presentaron una disminución por ajuste de ministraciones como fue en Seguro Médico Siglo XXI y en Compensación Económica (Portabilidad 32 x 32),</w:t>
      </w:r>
      <w:r w:rsidR="00A225F9">
        <w:rPr>
          <w:rFonts w:ascii="Soberana Sans" w:hAnsi="Soberana Sans"/>
          <w:sz w:val="22"/>
          <w:szCs w:val="22"/>
        </w:rPr>
        <w:t xml:space="preserve"> sin embargo el pronóstico que se realizó para recibir ingresos en el tercer trimestre no afecto.</w:t>
      </w:r>
    </w:p>
    <w:p w:rsidR="00A225F9" w:rsidRDefault="00A225F9" w:rsidP="00F56895">
      <w:pPr>
        <w:pStyle w:val="Texto"/>
        <w:spacing w:after="0" w:line="240" w:lineRule="exact"/>
        <w:ind w:left="864" w:hanging="13"/>
        <w:rPr>
          <w:rFonts w:ascii="Soberana Sans" w:hAnsi="Soberana Sans"/>
          <w:sz w:val="22"/>
          <w:szCs w:val="22"/>
        </w:rPr>
      </w:pPr>
      <w:r>
        <w:rPr>
          <w:rFonts w:ascii="Soberana Sans" w:hAnsi="Soberana Sans"/>
          <w:sz w:val="22"/>
          <w:szCs w:val="22"/>
        </w:rPr>
        <w:t>T</w:t>
      </w:r>
      <w:r w:rsidR="00C37137">
        <w:rPr>
          <w:rFonts w:ascii="Soberana Sans" w:hAnsi="Soberana Sans"/>
          <w:sz w:val="22"/>
          <w:szCs w:val="22"/>
        </w:rPr>
        <w:t>ambién existió un reintegro por rendimientos generados en el primer y segundo trimestre de Cuota Social y Aportación Solidaria Federal el cual no tuvo un impacto relevante</w:t>
      </w:r>
      <w:r>
        <w:rPr>
          <w:rFonts w:ascii="Soberana Sans" w:hAnsi="Soberana Sans"/>
          <w:sz w:val="22"/>
          <w:szCs w:val="22"/>
        </w:rPr>
        <w:t xml:space="preserve"> en la afectación en cumplimiento del objetivo de la entidad.</w:t>
      </w:r>
    </w:p>
    <w:p w:rsidR="00F56895" w:rsidRPr="00D536FA" w:rsidRDefault="00A225F9" w:rsidP="00F56895">
      <w:pPr>
        <w:pStyle w:val="Texto"/>
        <w:spacing w:after="0" w:line="240" w:lineRule="exact"/>
        <w:ind w:left="864" w:hanging="13"/>
        <w:rPr>
          <w:rFonts w:ascii="Soberana Sans" w:hAnsi="Soberana Sans"/>
          <w:sz w:val="22"/>
          <w:szCs w:val="22"/>
        </w:rPr>
      </w:pPr>
      <w:r>
        <w:rPr>
          <w:rFonts w:ascii="Soberana Sans" w:hAnsi="Soberana Sans"/>
          <w:sz w:val="22"/>
          <w:szCs w:val="22"/>
        </w:rPr>
        <w:lastRenderedPageBreak/>
        <w:t xml:space="preserve">Con respecto a los recursos estatales </w:t>
      </w:r>
      <w:r w:rsidR="00F56895" w:rsidRPr="00D536FA">
        <w:rPr>
          <w:rFonts w:ascii="Soberana Sans" w:hAnsi="Soberana Sans"/>
          <w:sz w:val="22"/>
          <w:szCs w:val="22"/>
        </w:rPr>
        <w:t xml:space="preserve"> </w:t>
      </w:r>
      <w:r w:rsidR="005D7331">
        <w:rPr>
          <w:rFonts w:ascii="Soberana Sans" w:hAnsi="Soberana Sans"/>
          <w:sz w:val="22"/>
          <w:szCs w:val="22"/>
        </w:rPr>
        <w:t>no se tuvo ninguna reducción que afectara el financiamiento a los Servicios de Salud, es de resaltar que en el tercer trimestre se financiaron 7.5 millones para mantenimiento de conservación de unidades médicas lo cual impacta en brindar calidad en los servicios de salud en atención al beneficiario del sistema.</w:t>
      </w:r>
    </w:p>
    <w:p w:rsidR="00F56895" w:rsidRDefault="00F56895" w:rsidP="00F56895">
      <w:pPr>
        <w:pStyle w:val="Texto"/>
        <w:spacing w:after="0" w:line="240" w:lineRule="exact"/>
        <w:ind w:left="576"/>
        <w:rPr>
          <w:rFonts w:ascii="Soberana Sans" w:hAnsi="Soberana Sans"/>
          <w:sz w:val="22"/>
          <w:szCs w:val="22"/>
        </w:rPr>
      </w:pPr>
    </w:p>
    <w:p w:rsidR="00847F4D" w:rsidRPr="00D536FA" w:rsidRDefault="00847F4D" w:rsidP="00F56895">
      <w:pPr>
        <w:pStyle w:val="Texto"/>
        <w:spacing w:after="0" w:line="240" w:lineRule="exact"/>
        <w:ind w:left="576"/>
        <w:rPr>
          <w:rFonts w:ascii="Soberana Sans" w:hAnsi="Soberana Sans"/>
          <w:sz w:val="22"/>
          <w:szCs w:val="22"/>
        </w:rPr>
      </w:pPr>
    </w:p>
    <w:p w:rsidR="00F56895" w:rsidRPr="00D536FA" w:rsidRDefault="00F56895" w:rsidP="00847F4D">
      <w:pPr>
        <w:pStyle w:val="Texto"/>
        <w:numPr>
          <w:ilvl w:val="0"/>
          <w:numId w:val="3"/>
        </w:numPr>
        <w:spacing w:after="0" w:line="240" w:lineRule="exact"/>
        <w:rPr>
          <w:rFonts w:ascii="Soberana Sans" w:hAnsi="Soberana Sans"/>
          <w:b/>
          <w:sz w:val="22"/>
          <w:szCs w:val="22"/>
          <w:lang w:val="es-MX"/>
        </w:rPr>
      </w:pPr>
      <w:r w:rsidRPr="00D536FA">
        <w:rPr>
          <w:rFonts w:ascii="Soberana Sans" w:hAnsi="Soberana Sans"/>
          <w:b/>
          <w:sz w:val="22"/>
          <w:szCs w:val="22"/>
          <w:lang w:val="es-MX"/>
        </w:rPr>
        <w:t>Autorización e Historia</w:t>
      </w:r>
    </w:p>
    <w:p w:rsidR="00F56895" w:rsidRDefault="00F56895" w:rsidP="004561B4">
      <w:pPr>
        <w:pStyle w:val="INCISO"/>
        <w:spacing w:after="0" w:line="240" w:lineRule="exact"/>
        <w:ind w:left="860" w:firstLine="0"/>
        <w:rPr>
          <w:rFonts w:ascii="Soberana Sans" w:hAnsi="Soberana Sans"/>
          <w:sz w:val="22"/>
          <w:szCs w:val="22"/>
        </w:rPr>
      </w:pPr>
      <w:r w:rsidRPr="00D536FA">
        <w:rPr>
          <w:rFonts w:ascii="Soberana Sans" w:hAnsi="Soberana Sans"/>
          <w:sz w:val="22"/>
          <w:szCs w:val="22"/>
        </w:rPr>
        <w:t>Régimen Estatal de Protección Social en Salud, fue creado como un Organismo Público Des</w:t>
      </w:r>
      <w:r w:rsidR="005D7331">
        <w:rPr>
          <w:rFonts w:ascii="Soberana Sans" w:hAnsi="Soberana Sans"/>
          <w:sz w:val="22"/>
          <w:szCs w:val="22"/>
        </w:rPr>
        <w:t>centralizado mediante decreto número</w:t>
      </w:r>
      <w:r w:rsidRPr="00D536FA">
        <w:rPr>
          <w:rFonts w:ascii="Soberana Sans" w:hAnsi="Soberana Sans"/>
          <w:sz w:val="22"/>
          <w:szCs w:val="22"/>
        </w:rPr>
        <w:t xml:space="preserve"> 140</w:t>
      </w:r>
      <w:r w:rsidR="005D7331">
        <w:rPr>
          <w:rFonts w:ascii="Soberana Sans" w:hAnsi="Soberana Sans"/>
          <w:sz w:val="22"/>
          <w:szCs w:val="22"/>
        </w:rPr>
        <w:t>,</w:t>
      </w:r>
      <w:r w:rsidRPr="00D536FA">
        <w:rPr>
          <w:rFonts w:ascii="Soberana Sans" w:hAnsi="Soberana Sans"/>
          <w:sz w:val="22"/>
          <w:szCs w:val="22"/>
        </w:rPr>
        <w:t xml:space="preserve"> publicado en el Periódico Oficial del Gobierno del Estado de Tlaxcala el 16 de octubre de 2015 y que a la fecha se encuentra vigente.</w:t>
      </w:r>
    </w:p>
    <w:p w:rsidR="005D7331" w:rsidRDefault="005D7331" w:rsidP="004561B4">
      <w:pPr>
        <w:pStyle w:val="INCISO"/>
        <w:spacing w:after="0" w:line="240" w:lineRule="exact"/>
        <w:ind w:left="860" w:firstLine="0"/>
        <w:rPr>
          <w:rFonts w:ascii="Soberana Sans" w:hAnsi="Soberana Sans"/>
          <w:sz w:val="22"/>
          <w:szCs w:val="22"/>
        </w:rPr>
      </w:pPr>
    </w:p>
    <w:p w:rsidR="005D7331" w:rsidRPr="00D536FA" w:rsidRDefault="005D7331" w:rsidP="004561B4">
      <w:pPr>
        <w:pStyle w:val="INCISO"/>
        <w:spacing w:after="0" w:line="240" w:lineRule="exact"/>
        <w:ind w:left="860" w:firstLine="0"/>
        <w:rPr>
          <w:rFonts w:ascii="Soberana Sans" w:hAnsi="Soberana Sans"/>
          <w:sz w:val="22"/>
          <w:szCs w:val="22"/>
        </w:rPr>
      </w:pPr>
      <w:r>
        <w:rPr>
          <w:rFonts w:ascii="Soberana Sans" w:hAnsi="Soberana Sans"/>
          <w:sz w:val="22"/>
          <w:szCs w:val="22"/>
        </w:rPr>
        <w:t xml:space="preserve">En cuestión de la estructura orgánica no ha presentado cambios con respecto a 2016. </w:t>
      </w:r>
    </w:p>
    <w:p w:rsidR="00F56895" w:rsidRDefault="00F56895" w:rsidP="00F56895">
      <w:pPr>
        <w:pStyle w:val="INCISO"/>
        <w:spacing w:after="0" w:line="240" w:lineRule="exact"/>
        <w:ind w:left="1656"/>
        <w:rPr>
          <w:rFonts w:ascii="Soberana Sans" w:hAnsi="Soberana Sans"/>
          <w:sz w:val="22"/>
          <w:szCs w:val="22"/>
        </w:rPr>
      </w:pPr>
    </w:p>
    <w:p w:rsidR="00F56895" w:rsidRPr="00D536FA" w:rsidRDefault="00F56895" w:rsidP="00F56895">
      <w:pPr>
        <w:pStyle w:val="INCISO"/>
        <w:spacing w:after="0" w:line="240" w:lineRule="exact"/>
        <w:ind w:left="1656"/>
        <w:rPr>
          <w:rFonts w:ascii="Soberana Sans" w:hAnsi="Soberana Sans"/>
          <w:sz w:val="22"/>
          <w:szCs w:val="22"/>
        </w:rPr>
      </w:pPr>
    </w:p>
    <w:p w:rsidR="00F56895" w:rsidRPr="00D536FA" w:rsidRDefault="00847F4D" w:rsidP="00847F4D">
      <w:pPr>
        <w:pStyle w:val="Texto"/>
        <w:spacing w:after="0" w:line="240" w:lineRule="exact"/>
        <w:ind w:left="288" w:firstLine="0"/>
        <w:rPr>
          <w:rFonts w:ascii="Soberana Sans" w:hAnsi="Soberana Sans"/>
          <w:b/>
          <w:sz w:val="22"/>
          <w:szCs w:val="22"/>
          <w:lang w:val="es-MX"/>
        </w:rPr>
      </w:pPr>
      <w:r>
        <w:rPr>
          <w:rFonts w:ascii="Soberana Sans" w:hAnsi="Soberana Sans"/>
          <w:b/>
          <w:sz w:val="22"/>
          <w:szCs w:val="22"/>
          <w:lang w:val="es-MX"/>
        </w:rPr>
        <w:t>4.</w:t>
      </w:r>
      <w:r w:rsidR="00F56895">
        <w:rPr>
          <w:rFonts w:ascii="Soberana Sans" w:hAnsi="Soberana Sans"/>
          <w:b/>
          <w:sz w:val="22"/>
          <w:szCs w:val="22"/>
          <w:lang w:val="es-MX"/>
        </w:rPr>
        <w:t xml:space="preserve">   </w:t>
      </w:r>
      <w:r w:rsidR="00F56895" w:rsidRPr="00D536FA">
        <w:rPr>
          <w:rFonts w:ascii="Soberana Sans" w:hAnsi="Soberana Sans"/>
          <w:b/>
          <w:sz w:val="22"/>
          <w:szCs w:val="22"/>
          <w:lang w:val="es-MX"/>
        </w:rPr>
        <w:t>Organización y Objeto Social</w:t>
      </w:r>
    </w:p>
    <w:p w:rsidR="00847F4D" w:rsidRDefault="00847F4D" w:rsidP="00F56895">
      <w:pPr>
        <w:pStyle w:val="Texto"/>
        <w:spacing w:after="0" w:line="240" w:lineRule="exact"/>
        <w:ind w:left="851" w:firstLine="142"/>
        <w:rPr>
          <w:rFonts w:ascii="Soberana Sans" w:hAnsi="Soberana Sans"/>
          <w:sz w:val="22"/>
          <w:szCs w:val="22"/>
        </w:rPr>
      </w:pPr>
    </w:p>
    <w:p w:rsidR="00F56895" w:rsidRDefault="00F56895" w:rsidP="00F56895">
      <w:pPr>
        <w:pStyle w:val="Texto"/>
        <w:spacing w:after="0" w:line="240" w:lineRule="exact"/>
        <w:ind w:left="851" w:firstLine="142"/>
        <w:rPr>
          <w:rFonts w:ascii="Soberana Sans" w:hAnsi="Soberana Sans"/>
          <w:sz w:val="22"/>
          <w:szCs w:val="22"/>
        </w:rPr>
      </w:pPr>
    </w:p>
    <w:p w:rsidR="00F56895" w:rsidRPr="00D536FA" w:rsidRDefault="00F56895" w:rsidP="00F56895">
      <w:pPr>
        <w:pStyle w:val="Texto"/>
        <w:spacing w:after="0" w:line="240" w:lineRule="exact"/>
        <w:ind w:left="851" w:firstLine="142"/>
        <w:rPr>
          <w:rFonts w:ascii="Soberana Sans" w:hAnsi="Soberana Sans"/>
          <w:sz w:val="22"/>
          <w:szCs w:val="22"/>
        </w:rPr>
      </w:pPr>
    </w:p>
    <w:p w:rsidR="00F56895" w:rsidRDefault="00875E24" w:rsidP="00F56895">
      <w:pPr>
        <w:pStyle w:val="INCISO"/>
        <w:numPr>
          <w:ilvl w:val="0"/>
          <w:numId w:val="10"/>
        </w:numPr>
        <w:spacing w:after="0" w:line="240" w:lineRule="exact"/>
        <w:rPr>
          <w:rFonts w:ascii="Soberana Sans" w:hAnsi="Soberana Sans"/>
          <w:color w:val="000000" w:themeColor="text1"/>
          <w:sz w:val="22"/>
          <w:szCs w:val="22"/>
        </w:rPr>
      </w:pPr>
      <w:r>
        <w:rPr>
          <w:rFonts w:ascii="Soberana Sans" w:hAnsi="Soberana Sans"/>
          <w:color w:val="000000" w:themeColor="text1"/>
          <w:sz w:val="22"/>
          <w:szCs w:val="22"/>
        </w:rPr>
        <w:t>G</w:t>
      </w:r>
      <w:r w:rsidR="00F56895" w:rsidRPr="00D536FA">
        <w:rPr>
          <w:rFonts w:ascii="Soberana Sans" w:hAnsi="Soberana Sans"/>
          <w:color w:val="000000" w:themeColor="text1"/>
          <w:sz w:val="22"/>
          <w:szCs w:val="22"/>
        </w:rPr>
        <w:t>arantizar las acciones de protección social en salud mediante el financiamiento y la coordinación eficiente, oportuna y sistemática de la provisión de los servicios de salud a la persona en el sistema.</w:t>
      </w:r>
    </w:p>
    <w:p w:rsidR="00F56895" w:rsidRPr="00D536FA" w:rsidRDefault="00F56895" w:rsidP="00F56895">
      <w:pPr>
        <w:pStyle w:val="INCISO"/>
        <w:spacing w:after="0" w:line="240" w:lineRule="exact"/>
        <w:ind w:firstLine="0"/>
        <w:rPr>
          <w:rFonts w:ascii="Soberana Sans" w:hAnsi="Soberana Sans"/>
          <w:color w:val="000000" w:themeColor="text1"/>
          <w:sz w:val="22"/>
          <w:szCs w:val="22"/>
        </w:rPr>
      </w:pPr>
    </w:p>
    <w:p w:rsidR="00F56895" w:rsidRPr="004561B4" w:rsidRDefault="00875E24" w:rsidP="00F56895">
      <w:pPr>
        <w:pStyle w:val="INCISO"/>
        <w:numPr>
          <w:ilvl w:val="0"/>
          <w:numId w:val="10"/>
        </w:numPr>
        <w:spacing w:after="0" w:line="240" w:lineRule="exact"/>
        <w:rPr>
          <w:rFonts w:ascii="Soberana Sans" w:hAnsi="Soberana Sans"/>
          <w:color w:val="000000" w:themeColor="text1"/>
          <w:sz w:val="22"/>
          <w:szCs w:val="22"/>
        </w:rPr>
      </w:pPr>
      <w:r>
        <w:rPr>
          <w:rFonts w:ascii="Soberana Sans" w:hAnsi="Soberana Sans"/>
          <w:color w:val="000000" w:themeColor="text1"/>
          <w:sz w:val="22"/>
          <w:szCs w:val="22"/>
        </w:rPr>
        <w:t>Garantizar</w:t>
      </w:r>
      <w:r w:rsidR="00F56895" w:rsidRPr="004561B4">
        <w:rPr>
          <w:rFonts w:ascii="Soberana Sans" w:hAnsi="Soberana Sans"/>
          <w:color w:val="000000" w:themeColor="text1"/>
          <w:sz w:val="22"/>
          <w:szCs w:val="22"/>
        </w:rPr>
        <w:t xml:space="preserve"> el acceso efectivo, oportuno, de calidad, sin desembolso al momento de utilización y sin discriminación a los servicios médicos-quirúrgicos, farmacéuticos y hospitalarios que satisfagan de manera integral las  necesidades de salud, mediante la combinación de intervenciones de promociones de la salud , prevención, diagnóstico, tratamiento y de rehabilitación, seleccionadas en forma prioritaria según criterios de seguridad, eficacia, costo, efectividad, adherencia a normas éticas profesionales y aceptabilidad social. Como mínimo se deberán contemplar los servicios de consulta externa de primer nivel de atención, así como de consulta externa y hospitalaria para las especialidades básicas de: medicina interna, cirugía general, ginecoobstetricia, pediatría y geriatría, en el segundo nivel de atención. </w:t>
      </w:r>
    </w:p>
    <w:p w:rsidR="00F56895" w:rsidRDefault="00F56895" w:rsidP="00F56895">
      <w:pPr>
        <w:pStyle w:val="INCISO"/>
        <w:spacing w:after="0" w:line="240" w:lineRule="exact"/>
        <w:rPr>
          <w:rFonts w:ascii="Soberana Sans Light" w:hAnsi="Soberana Sans Light"/>
          <w:sz w:val="22"/>
          <w:szCs w:val="22"/>
        </w:rPr>
      </w:pPr>
    </w:p>
    <w:p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c)</w:t>
      </w:r>
      <w:r w:rsidRPr="00540418">
        <w:rPr>
          <w:rFonts w:ascii="Soberana Sans Light" w:hAnsi="Soberana Sans Light"/>
          <w:sz w:val="22"/>
          <w:szCs w:val="22"/>
        </w:rPr>
        <w:tab/>
      </w:r>
      <w:r w:rsidRPr="004561B4">
        <w:rPr>
          <w:rFonts w:ascii="Soberana Sans" w:hAnsi="Soberana Sans"/>
          <w:color w:val="000000" w:themeColor="text1"/>
          <w:sz w:val="22"/>
          <w:szCs w:val="22"/>
        </w:rPr>
        <w:t>El ejercicio fiscal de la presente cuenta pública, comprende del 01 de enero al 3</w:t>
      </w:r>
      <w:r w:rsidR="00D41B06">
        <w:rPr>
          <w:rFonts w:ascii="Soberana Sans" w:hAnsi="Soberana Sans"/>
          <w:color w:val="000000" w:themeColor="text1"/>
          <w:sz w:val="22"/>
          <w:szCs w:val="22"/>
        </w:rPr>
        <w:t>0</w:t>
      </w:r>
      <w:r w:rsidRPr="004561B4">
        <w:rPr>
          <w:rFonts w:ascii="Soberana Sans" w:hAnsi="Soberana Sans"/>
          <w:color w:val="000000" w:themeColor="text1"/>
          <w:sz w:val="22"/>
          <w:szCs w:val="22"/>
        </w:rPr>
        <w:t xml:space="preserve"> de </w:t>
      </w:r>
      <w:r w:rsidR="00D41B06">
        <w:rPr>
          <w:rFonts w:ascii="Soberana Sans" w:hAnsi="Soberana Sans"/>
          <w:color w:val="000000" w:themeColor="text1"/>
          <w:sz w:val="22"/>
          <w:szCs w:val="22"/>
        </w:rPr>
        <w:t>septiembre</w:t>
      </w:r>
      <w:r w:rsidR="00875E24">
        <w:rPr>
          <w:rFonts w:ascii="Soberana Sans" w:hAnsi="Soberana Sans"/>
          <w:color w:val="000000" w:themeColor="text1"/>
          <w:sz w:val="22"/>
          <w:szCs w:val="22"/>
        </w:rPr>
        <w:t xml:space="preserve"> de 2018</w:t>
      </w:r>
      <w:r w:rsidRPr="004561B4">
        <w:rPr>
          <w:rFonts w:ascii="Soberana Sans" w:hAnsi="Soberana Sans"/>
          <w:color w:val="000000" w:themeColor="text1"/>
          <w:sz w:val="22"/>
          <w:szCs w:val="22"/>
        </w:rPr>
        <w:t>.</w:t>
      </w:r>
    </w:p>
    <w:p w:rsidR="00F56895" w:rsidRDefault="00F56895" w:rsidP="00F56895">
      <w:pPr>
        <w:pStyle w:val="INCISO"/>
        <w:spacing w:after="0" w:line="240" w:lineRule="exact"/>
        <w:rPr>
          <w:rFonts w:ascii="Soberana Sans Light" w:hAnsi="Soberana Sans Light"/>
          <w:sz w:val="22"/>
          <w:szCs w:val="22"/>
        </w:rPr>
      </w:pPr>
    </w:p>
    <w:p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d</w:t>
      </w:r>
      <w:r w:rsidRPr="004561B4">
        <w:rPr>
          <w:rFonts w:ascii="Soberana Sans" w:hAnsi="Soberana Sans"/>
          <w:color w:val="000000" w:themeColor="text1"/>
          <w:sz w:val="22"/>
          <w:szCs w:val="22"/>
        </w:rPr>
        <w:t>)</w:t>
      </w:r>
      <w:r w:rsidRPr="004561B4">
        <w:rPr>
          <w:rFonts w:ascii="Soberana Sans" w:hAnsi="Soberana Sans"/>
          <w:color w:val="000000" w:themeColor="text1"/>
          <w:sz w:val="22"/>
          <w:szCs w:val="22"/>
        </w:rPr>
        <w:tab/>
        <w:t>Régimen Estatal de Protección Social en Salud está constituido como un Organismo Público Descentralizado del Gobierno del Estado de Tlaxcala.</w:t>
      </w:r>
    </w:p>
    <w:p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e)</w:t>
      </w:r>
      <w:r w:rsidRPr="00540418">
        <w:rPr>
          <w:rFonts w:ascii="Soberana Sans Light" w:hAnsi="Soberana Sans Light"/>
          <w:sz w:val="22"/>
          <w:szCs w:val="22"/>
        </w:rPr>
        <w:tab/>
      </w:r>
      <w:r w:rsidRPr="004561B4">
        <w:rPr>
          <w:rFonts w:ascii="Soberana Sans" w:hAnsi="Soberana Sans"/>
          <w:color w:val="000000" w:themeColor="text1"/>
          <w:sz w:val="22"/>
          <w:szCs w:val="22"/>
        </w:rPr>
        <w:t xml:space="preserve">Consideraciones fiscales del ente: </w:t>
      </w:r>
    </w:p>
    <w:p w:rsidR="00F56895" w:rsidRDefault="00F56895" w:rsidP="00F56895">
      <w:pPr>
        <w:pStyle w:val="INCISO"/>
        <w:spacing w:after="0" w:line="240" w:lineRule="exact"/>
        <w:rPr>
          <w:rFonts w:ascii="Soberana Sans Light" w:hAnsi="Soberana Sans Light"/>
          <w:sz w:val="22"/>
          <w:szCs w:val="22"/>
        </w:rPr>
      </w:pPr>
    </w:p>
    <w:p w:rsidR="00F56895" w:rsidRPr="004561B4" w:rsidRDefault="00F56895" w:rsidP="00F56895">
      <w:pPr>
        <w:pStyle w:val="INCISO"/>
        <w:numPr>
          <w:ilvl w:val="0"/>
          <w:numId w:val="6"/>
        </w:numPr>
        <w:spacing w:after="0" w:line="240" w:lineRule="exact"/>
        <w:rPr>
          <w:rFonts w:ascii="Soberana Sans" w:hAnsi="Soberana Sans"/>
          <w:color w:val="000000" w:themeColor="text1"/>
          <w:sz w:val="22"/>
          <w:szCs w:val="22"/>
        </w:rPr>
      </w:pPr>
      <w:r w:rsidRPr="004561B4">
        <w:rPr>
          <w:rFonts w:ascii="Soberana Sans" w:hAnsi="Soberana Sans"/>
          <w:color w:val="000000" w:themeColor="text1"/>
          <w:sz w:val="22"/>
          <w:szCs w:val="22"/>
        </w:rPr>
        <w:t>Declaración informativa de proveedores.</w:t>
      </w:r>
    </w:p>
    <w:p w:rsidR="00F56895" w:rsidRPr="004561B4" w:rsidRDefault="00F56895" w:rsidP="00F56895">
      <w:pPr>
        <w:pStyle w:val="INCISO"/>
        <w:numPr>
          <w:ilvl w:val="0"/>
          <w:numId w:val="6"/>
        </w:numPr>
        <w:spacing w:after="0" w:line="240" w:lineRule="exact"/>
        <w:rPr>
          <w:rFonts w:ascii="Soberana Sans" w:hAnsi="Soberana Sans"/>
          <w:color w:val="000000" w:themeColor="text1"/>
          <w:sz w:val="22"/>
          <w:szCs w:val="22"/>
        </w:rPr>
      </w:pPr>
      <w:r w:rsidRPr="004561B4">
        <w:rPr>
          <w:rFonts w:ascii="Soberana Sans" w:hAnsi="Soberana Sans"/>
          <w:color w:val="000000" w:themeColor="text1"/>
          <w:sz w:val="22"/>
          <w:szCs w:val="22"/>
        </w:rPr>
        <w:t>Entero de retenciones mensuales de ISR por sueldos y salarios.</w:t>
      </w:r>
    </w:p>
    <w:p w:rsidR="00F56895" w:rsidRDefault="00F56895" w:rsidP="00F56895">
      <w:pPr>
        <w:pStyle w:val="INCISO"/>
        <w:numPr>
          <w:ilvl w:val="0"/>
          <w:numId w:val="6"/>
        </w:numPr>
        <w:spacing w:after="0" w:line="240" w:lineRule="exact"/>
        <w:rPr>
          <w:rFonts w:ascii="Soberana Sans" w:hAnsi="Soberana Sans"/>
          <w:color w:val="000000" w:themeColor="text1"/>
          <w:sz w:val="22"/>
          <w:szCs w:val="22"/>
        </w:rPr>
      </w:pPr>
      <w:r w:rsidRPr="004561B4">
        <w:rPr>
          <w:rFonts w:ascii="Soberana Sans" w:hAnsi="Soberana Sans"/>
          <w:color w:val="000000" w:themeColor="text1"/>
          <w:sz w:val="22"/>
          <w:szCs w:val="22"/>
        </w:rPr>
        <w:t>Declaración anual informativa de los ingresos obtenidos y gastos efectuados del régimen de personas morales con fines no lucrativos.</w:t>
      </w:r>
    </w:p>
    <w:p w:rsidR="00AE70AA" w:rsidRPr="004561B4" w:rsidRDefault="00AE70AA" w:rsidP="00F56895">
      <w:pPr>
        <w:pStyle w:val="INCISO"/>
        <w:numPr>
          <w:ilvl w:val="0"/>
          <w:numId w:val="6"/>
        </w:numPr>
        <w:spacing w:after="0" w:line="240" w:lineRule="exact"/>
        <w:rPr>
          <w:rFonts w:ascii="Soberana Sans" w:hAnsi="Soberana Sans"/>
          <w:color w:val="000000" w:themeColor="text1"/>
          <w:sz w:val="22"/>
          <w:szCs w:val="22"/>
        </w:rPr>
      </w:pPr>
      <w:r>
        <w:rPr>
          <w:rFonts w:ascii="Soberana Sans" w:hAnsi="Soberana Sans"/>
          <w:color w:val="000000" w:themeColor="text1"/>
          <w:sz w:val="22"/>
          <w:szCs w:val="22"/>
        </w:rPr>
        <w:t xml:space="preserve">Entero del Impuesto sobre </w:t>
      </w:r>
      <w:r w:rsidR="00515DC2">
        <w:rPr>
          <w:rFonts w:ascii="Soberana Sans" w:hAnsi="Soberana Sans"/>
          <w:color w:val="000000" w:themeColor="text1"/>
          <w:sz w:val="22"/>
          <w:szCs w:val="22"/>
        </w:rPr>
        <w:t>nómina</w:t>
      </w:r>
      <w:r>
        <w:rPr>
          <w:rFonts w:ascii="Soberana Sans" w:hAnsi="Soberana Sans"/>
          <w:color w:val="000000" w:themeColor="text1"/>
          <w:sz w:val="22"/>
          <w:szCs w:val="22"/>
        </w:rPr>
        <w:t xml:space="preserve"> 3%.</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lastRenderedPageBreak/>
        <w:t>f)</w:t>
      </w:r>
      <w:r w:rsidRPr="00D536FA">
        <w:rPr>
          <w:rFonts w:ascii="Soberana Sans" w:hAnsi="Soberana Sans"/>
          <w:sz w:val="22"/>
          <w:szCs w:val="22"/>
        </w:rPr>
        <w:tab/>
        <w:t>Estructura organizacional básica.</w:t>
      </w:r>
    </w:p>
    <w:p w:rsidR="00F56895" w:rsidRPr="00D536FA" w:rsidRDefault="00D30E32" w:rsidP="00F56895">
      <w:pPr>
        <w:pStyle w:val="INCISO"/>
        <w:spacing w:after="0" w:line="240" w:lineRule="exact"/>
        <w:rPr>
          <w:rFonts w:ascii="Soberana Sans" w:hAnsi="Soberana Sans"/>
          <w:sz w:val="22"/>
          <w:szCs w:val="22"/>
        </w:rPr>
      </w:pPr>
      <w:r>
        <w:rPr>
          <w:noProof/>
        </w:rPr>
        <w:drawing>
          <wp:anchor distT="0" distB="0" distL="114300" distR="114300" simplePos="0" relativeHeight="251659264" behindDoc="0" locked="0" layoutInCell="1" allowOverlap="1" wp14:anchorId="351B61E9" wp14:editId="7687F62B">
            <wp:simplePos x="0" y="0"/>
            <wp:positionH relativeFrom="margin">
              <wp:align>right</wp:align>
            </wp:positionH>
            <wp:positionV relativeFrom="paragraph">
              <wp:posOffset>161290</wp:posOffset>
            </wp:positionV>
            <wp:extent cx="8686800" cy="5444544"/>
            <wp:effectExtent l="0" t="0" r="0" b="381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9376" t="13737" r="15116" b="13272"/>
                    <a:stretch/>
                  </pic:blipFill>
                  <pic:spPr bwMode="auto">
                    <a:xfrm>
                      <a:off x="0" y="0"/>
                      <a:ext cx="8686800" cy="54445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6895" w:rsidRDefault="00F56895"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Pr="00CA141A" w:rsidRDefault="00EE747C" w:rsidP="00CA141A">
      <w:pPr>
        <w:spacing w:after="0" w:line="240" w:lineRule="auto"/>
        <w:jc w:val="both"/>
        <w:rPr>
          <w:rFonts w:ascii="Calibri" w:eastAsia="Times New Roman" w:hAnsi="Calibri" w:cs="Calibri"/>
          <w:color w:val="000000"/>
          <w:lang w:eastAsia="es-MX"/>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F56895" w:rsidRDefault="00F56895" w:rsidP="00F56895">
      <w:pPr>
        <w:pStyle w:val="INCISO"/>
        <w:spacing w:after="0" w:line="240" w:lineRule="exact"/>
        <w:rPr>
          <w:rFonts w:ascii="Soberana Sans" w:hAnsi="Soberana Sans"/>
          <w:sz w:val="22"/>
          <w:szCs w:val="22"/>
        </w:rPr>
      </w:pPr>
    </w:p>
    <w:p w:rsidR="00550571" w:rsidRPr="00D536FA" w:rsidRDefault="00550571"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g)   Régimen Estatal de Protección Social en Salud no es fideicomitente o fiduciario, mandatos y análogos.</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5.</w:t>
      </w:r>
      <w:r w:rsidRPr="00D536FA">
        <w:rPr>
          <w:rFonts w:ascii="Soberana Sans" w:hAnsi="Soberana Sans"/>
          <w:b/>
          <w:sz w:val="22"/>
          <w:szCs w:val="22"/>
          <w:lang w:val="es-MX"/>
        </w:rPr>
        <w:tab/>
        <w:t>Bases de Preparación de los Estados Financieros</w:t>
      </w:r>
    </w:p>
    <w:p w:rsidR="00E513E8" w:rsidRDefault="00E513E8" w:rsidP="00E513E8">
      <w:pPr>
        <w:pStyle w:val="Texto"/>
        <w:spacing w:after="0" w:line="240" w:lineRule="exact"/>
        <w:ind w:firstLine="0"/>
        <w:rPr>
          <w:rFonts w:ascii="Soberana Sans" w:hAnsi="Soberana Sans"/>
          <w:sz w:val="22"/>
          <w:szCs w:val="22"/>
          <w:lang w:val="es-MX"/>
        </w:rPr>
      </w:pPr>
    </w:p>
    <w:p w:rsidR="00F56895" w:rsidRDefault="00E513E8" w:rsidP="00E513E8">
      <w:pPr>
        <w:pStyle w:val="Texto"/>
        <w:spacing w:after="0" w:line="240" w:lineRule="exact"/>
        <w:ind w:firstLine="0"/>
        <w:rPr>
          <w:rFonts w:ascii="Soberana Sans" w:hAnsi="Soberana Sans"/>
          <w:sz w:val="22"/>
          <w:szCs w:val="22"/>
        </w:rPr>
      </w:pPr>
      <w:r>
        <w:rPr>
          <w:rFonts w:ascii="Soberana Sans" w:hAnsi="Soberana Sans"/>
          <w:sz w:val="22"/>
          <w:szCs w:val="22"/>
        </w:rPr>
        <w:t>Los presentes Estados Financieros se encuentran expresados en moneda nacional y han sido elaborados de conformidad con las disposiciones de la Ley General de Contabilidad Gubernamental que entro en vigor el 01 de enero de 2009, y reformas a la fecha, así como los acuerdos y documentos emitidos por el Consejo Nacional de Armonización contable (CONAC) aplicables.</w:t>
      </w:r>
    </w:p>
    <w:p w:rsidR="00F56895" w:rsidRPr="00D536FA" w:rsidRDefault="00F56895" w:rsidP="00E513E8">
      <w:pPr>
        <w:pStyle w:val="INCISO"/>
        <w:spacing w:after="0" w:line="240" w:lineRule="exact"/>
        <w:ind w:left="0" w:firstLine="0"/>
        <w:rPr>
          <w:rFonts w:ascii="Soberana Sans" w:hAnsi="Soberana Sans"/>
          <w:sz w:val="22"/>
          <w:szCs w:val="22"/>
        </w:rPr>
      </w:pPr>
    </w:p>
    <w:p w:rsidR="00F56895" w:rsidRPr="00D536FA" w:rsidRDefault="00E513E8" w:rsidP="00F56895">
      <w:pPr>
        <w:pStyle w:val="INCISO"/>
        <w:spacing w:after="0" w:line="240" w:lineRule="exact"/>
        <w:rPr>
          <w:rFonts w:ascii="Soberana Sans" w:hAnsi="Soberana Sans"/>
          <w:sz w:val="22"/>
          <w:szCs w:val="22"/>
        </w:rPr>
      </w:pPr>
      <w:r>
        <w:rPr>
          <w:rFonts w:ascii="Soberana Sans" w:hAnsi="Soberana Sans"/>
          <w:sz w:val="22"/>
          <w:szCs w:val="22"/>
        </w:rPr>
        <w:t>a</w:t>
      </w:r>
      <w:r w:rsidR="00F56895" w:rsidRPr="00D536FA">
        <w:rPr>
          <w:rFonts w:ascii="Soberana Sans" w:hAnsi="Soberana Sans"/>
          <w:sz w:val="22"/>
          <w:szCs w:val="22"/>
        </w:rPr>
        <w:t>)</w:t>
      </w:r>
      <w:r w:rsidR="00F56895" w:rsidRPr="00D536FA">
        <w:rPr>
          <w:rFonts w:ascii="Soberana Sans" w:hAnsi="Soberana Sans"/>
          <w:sz w:val="22"/>
          <w:szCs w:val="22"/>
        </w:rPr>
        <w:tab/>
        <w:t>La normatividad aplicada para el reconocimiento, valuación y revelación de los diferentes rubros de la información financiera, así como las bases de medición utilizadas para la elaboración de los estados financieros corresponden a la normatividad emitida por el CONAC.</w:t>
      </w:r>
    </w:p>
    <w:p w:rsidR="00F56895" w:rsidRPr="00D536FA" w:rsidRDefault="00E513E8" w:rsidP="00F56895">
      <w:pPr>
        <w:pStyle w:val="INCISO"/>
        <w:spacing w:after="0" w:line="240" w:lineRule="exact"/>
        <w:rPr>
          <w:rFonts w:ascii="Soberana Sans" w:hAnsi="Soberana Sans"/>
          <w:sz w:val="22"/>
          <w:szCs w:val="22"/>
        </w:rPr>
      </w:pPr>
      <w:r>
        <w:rPr>
          <w:rFonts w:ascii="Soberana Sans" w:hAnsi="Soberana Sans"/>
          <w:sz w:val="22"/>
          <w:szCs w:val="22"/>
        </w:rPr>
        <w:t>b</w:t>
      </w:r>
      <w:r w:rsidR="00F56895" w:rsidRPr="00D536FA">
        <w:rPr>
          <w:rFonts w:ascii="Soberana Sans" w:hAnsi="Soberana Sans"/>
          <w:sz w:val="22"/>
          <w:szCs w:val="22"/>
        </w:rPr>
        <w:t>)</w:t>
      </w:r>
      <w:r w:rsidR="00F56895" w:rsidRPr="00D536FA">
        <w:rPr>
          <w:rFonts w:ascii="Soberana Sans" w:hAnsi="Soberana Sans"/>
          <w:sz w:val="22"/>
          <w:szCs w:val="22"/>
        </w:rPr>
        <w:tab/>
        <w:t xml:space="preserve">Postulados básicos considerados fueron: </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 xml:space="preserve">1.- Sustancia Económica. </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2.- Entes Públicos.</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3.- Existencia Permanente.</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4.- Revelación Suficiente.</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5.- Importancia Relativa.</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6.- Registro e Integración Presupuestaria.</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7.- Consolidación de la Información Financiera.</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8.- Devengo Contable.</w:t>
      </w:r>
    </w:p>
    <w:p w:rsidR="00F56895" w:rsidRPr="00D536FA" w:rsidRDefault="00F56895" w:rsidP="00F56895">
      <w:pPr>
        <w:pStyle w:val="INCISO"/>
        <w:tabs>
          <w:tab w:val="left" w:pos="3450"/>
        </w:tabs>
        <w:spacing w:after="0" w:line="240" w:lineRule="exact"/>
        <w:ind w:firstLine="54"/>
        <w:rPr>
          <w:rFonts w:ascii="Soberana Sans" w:hAnsi="Soberana Sans"/>
          <w:sz w:val="22"/>
          <w:szCs w:val="22"/>
        </w:rPr>
      </w:pPr>
      <w:r w:rsidRPr="00D536FA">
        <w:rPr>
          <w:rFonts w:ascii="Soberana Sans" w:hAnsi="Soberana Sans"/>
          <w:sz w:val="22"/>
          <w:szCs w:val="22"/>
        </w:rPr>
        <w:t xml:space="preserve">9.- Valuación. </w:t>
      </w:r>
      <w:r w:rsidRPr="00D536FA">
        <w:rPr>
          <w:rFonts w:ascii="Soberana Sans" w:hAnsi="Soberana Sans"/>
          <w:sz w:val="22"/>
          <w:szCs w:val="22"/>
        </w:rPr>
        <w:tab/>
      </w:r>
    </w:p>
    <w:p w:rsidR="00F56895" w:rsidRPr="00D536FA" w:rsidRDefault="00F56895" w:rsidP="00F56895">
      <w:pPr>
        <w:pStyle w:val="INCISO"/>
        <w:tabs>
          <w:tab w:val="left" w:pos="3450"/>
        </w:tabs>
        <w:spacing w:after="0" w:line="240" w:lineRule="exact"/>
        <w:ind w:firstLine="54"/>
        <w:rPr>
          <w:rFonts w:ascii="Soberana Sans" w:hAnsi="Soberana Sans"/>
          <w:sz w:val="22"/>
          <w:szCs w:val="22"/>
        </w:rPr>
      </w:pPr>
      <w:r w:rsidRPr="00D536FA">
        <w:rPr>
          <w:rFonts w:ascii="Soberana Sans" w:hAnsi="Soberana Sans"/>
          <w:sz w:val="22"/>
          <w:szCs w:val="22"/>
        </w:rPr>
        <w:t>10.- Dualidad Económica.</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11.- Consistencia.</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E513E8" w:rsidP="00F56895">
      <w:pPr>
        <w:pStyle w:val="INCISO"/>
        <w:spacing w:after="0" w:line="240" w:lineRule="exact"/>
        <w:rPr>
          <w:rFonts w:ascii="Soberana Sans" w:hAnsi="Soberana Sans"/>
          <w:sz w:val="22"/>
          <w:szCs w:val="22"/>
        </w:rPr>
      </w:pPr>
      <w:r>
        <w:rPr>
          <w:rFonts w:ascii="Soberana Sans" w:hAnsi="Soberana Sans"/>
          <w:sz w:val="22"/>
          <w:szCs w:val="22"/>
        </w:rPr>
        <w:t>c</w:t>
      </w:r>
      <w:r w:rsidR="00F56895" w:rsidRPr="00D536FA">
        <w:rPr>
          <w:rFonts w:ascii="Soberana Sans" w:hAnsi="Soberana Sans"/>
          <w:sz w:val="22"/>
          <w:szCs w:val="22"/>
        </w:rPr>
        <w:t>)</w:t>
      </w:r>
      <w:r w:rsidR="00F56895" w:rsidRPr="00D536FA">
        <w:rPr>
          <w:rFonts w:ascii="Soberana Sans" w:hAnsi="Soberana Sans"/>
          <w:sz w:val="22"/>
          <w:szCs w:val="22"/>
        </w:rPr>
        <w:tab/>
        <w:t>Para la preparación de los Estados Financieros no se ocupó normatividad supletoria.</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6.</w:t>
      </w:r>
      <w:r w:rsidRPr="00D536FA">
        <w:rPr>
          <w:rFonts w:ascii="Soberana Sans" w:hAnsi="Soberana Sans"/>
          <w:b/>
          <w:sz w:val="22"/>
          <w:szCs w:val="22"/>
          <w:lang w:val="es-MX"/>
        </w:rPr>
        <w:tab/>
        <w:t>Políticas de Contabilidad Significativas</w:t>
      </w:r>
    </w:p>
    <w:p w:rsidR="00F56895" w:rsidRDefault="00F56895" w:rsidP="00F56895">
      <w:pPr>
        <w:pStyle w:val="Texto"/>
        <w:spacing w:after="0" w:line="240" w:lineRule="exact"/>
        <w:rPr>
          <w:rFonts w:ascii="Soberana Sans" w:hAnsi="Soberana Sans"/>
          <w:sz w:val="22"/>
          <w:szCs w:val="22"/>
        </w:rPr>
      </w:pPr>
    </w:p>
    <w:p w:rsidR="00E513E8" w:rsidRPr="00D536FA" w:rsidRDefault="00E513E8" w:rsidP="00F56895">
      <w:pPr>
        <w:pStyle w:val="Texto"/>
        <w:spacing w:after="0" w:line="240" w:lineRule="exact"/>
        <w:rPr>
          <w:rFonts w:ascii="Soberana Sans" w:hAnsi="Soberana Sans"/>
          <w:sz w:val="22"/>
          <w:szCs w:val="22"/>
        </w:rPr>
      </w:pPr>
      <w:r>
        <w:rPr>
          <w:rFonts w:ascii="Soberana Sans" w:hAnsi="Soberana Sans"/>
          <w:sz w:val="22"/>
          <w:szCs w:val="22"/>
        </w:rPr>
        <w:t>El Régimen Estatal de Protección Social en Salud</w:t>
      </w:r>
    </w:p>
    <w:p w:rsidR="00F56895" w:rsidRPr="00D536FA" w:rsidRDefault="00F56895" w:rsidP="00F56895">
      <w:pPr>
        <w:pStyle w:val="INCISO"/>
        <w:spacing w:after="0" w:line="240" w:lineRule="exact"/>
        <w:ind w:firstLine="0"/>
        <w:rPr>
          <w:rFonts w:ascii="Soberana Sans" w:hAnsi="Soberana Sans"/>
          <w:sz w:val="22"/>
          <w:szCs w:val="22"/>
        </w:rPr>
      </w:pPr>
    </w:p>
    <w:p w:rsidR="00F56895" w:rsidRPr="00D536FA" w:rsidRDefault="00F56895" w:rsidP="00F56895">
      <w:pPr>
        <w:pStyle w:val="INCISO"/>
        <w:numPr>
          <w:ilvl w:val="1"/>
          <w:numId w:val="11"/>
        </w:numPr>
        <w:spacing w:after="0" w:line="240" w:lineRule="exact"/>
        <w:rPr>
          <w:rFonts w:ascii="Soberana Sans" w:hAnsi="Soberana Sans"/>
          <w:sz w:val="22"/>
          <w:szCs w:val="22"/>
          <w:lang w:val="es-MX"/>
        </w:rPr>
      </w:pPr>
      <w:r w:rsidRPr="00D536FA">
        <w:rPr>
          <w:rFonts w:ascii="Soberana Sans" w:hAnsi="Soberana Sans"/>
          <w:sz w:val="22"/>
          <w:szCs w:val="22"/>
          <w:lang w:val="es-MX"/>
        </w:rPr>
        <w:t xml:space="preserve">No se utilizó método de actualización del valor de los activos, pasivos y Hacienda Pública y/o patrimonio. </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realizaron operaciones en el extranjero.</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realiza inversión en el sector paraestatal.</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cuenta con ningún método de evaluación de inventarios.</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calcularon provisiones durante el trimestre.</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determinaron reservas durante el trimestre.</w:t>
      </w:r>
    </w:p>
    <w:p w:rsidR="00F56895" w:rsidRPr="00D536FA" w:rsidRDefault="00F56895" w:rsidP="00F56895">
      <w:pPr>
        <w:pStyle w:val="INCISO"/>
        <w:numPr>
          <w:ilvl w:val="1"/>
          <w:numId w:val="11"/>
        </w:numPr>
        <w:spacing w:after="0" w:line="240" w:lineRule="exact"/>
        <w:rPr>
          <w:rFonts w:ascii="Soberana Sans" w:hAnsi="Soberana Sans"/>
        </w:rPr>
      </w:pPr>
      <w:r w:rsidRPr="00D536FA">
        <w:rPr>
          <w:rFonts w:ascii="Soberana Sans" w:hAnsi="Soberana Sans"/>
          <w:sz w:val="22"/>
          <w:szCs w:val="22"/>
        </w:rPr>
        <w:t>Apegado a las políticas contables corresponden a los establecidos en la Normatividad emitida por la CONAC.</w:t>
      </w:r>
    </w:p>
    <w:p w:rsidR="007A54D0" w:rsidRDefault="00F56895" w:rsidP="007A54D0">
      <w:pPr>
        <w:pStyle w:val="INCISO"/>
        <w:numPr>
          <w:ilvl w:val="1"/>
          <w:numId w:val="11"/>
        </w:numPr>
        <w:spacing w:after="0" w:line="240" w:lineRule="exact"/>
        <w:rPr>
          <w:rFonts w:ascii="Soberana Sans" w:hAnsi="Soberana Sans"/>
          <w:sz w:val="22"/>
          <w:szCs w:val="22"/>
        </w:rPr>
      </w:pPr>
      <w:r>
        <w:rPr>
          <w:rFonts w:ascii="Soberana Sans" w:hAnsi="Soberana Sans"/>
          <w:sz w:val="22"/>
          <w:szCs w:val="22"/>
        </w:rPr>
        <w:t>No se efectuaron reclasificaciones por cambios de operaciones del trimestre.</w:t>
      </w:r>
    </w:p>
    <w:p w:rsidR="007A54D0" w:rsidRPr="00B43DA3" w:rsidRDefault="00F56895" w:rsidP="00B43DA3">
      <w:pPr>
        <w:pStyle w:val="INCISO"/>
        <w:numPr>
          <w:ilvl w:val="1"/>
          <w:numId w:val="11"/>
        </w:numPr>
        <w:spacing w:after="0" w:line="240" w:lineRule="exact"/>
        <w:rPr>
          <w:rFonts w:ascii="Soberana Sans" w:hAnsi="Soberana Sans"/>
          <w:sz w:val="22"/>
          <w:szCs w:val="22"/>
        </w:rPr>
      </w:pPr>
      <w:r w:rsidRPr="007A54D0">
        <w:rPr>
          <w:rFonts w:ascii="Soberana Sans" w:hAnsi="Soberana Sans"/>
          <w:sz w:val="22"/>
          <w:szCs w:val="22"/>
        </w:rPr>
        <w:lastRenderedPageBreak/>
        <w:t>No se efectuaron depuración ni cancelación de saldos en el trimestre.</w:t>
      </w:r>
    </w:p>
    <w:p w:rsidR="007A54D0" w:rsidRPr="00D536FA" w:rsidRDefault="007A54D0" w:rsidP="00F56895">
      <w:pPr>
        <w:pStyle w:val="INCISO"/>
        <w:spacing w:after="0" w:line="240" w:lineRule="exact"/>
        <w:ind w:left="720" w:firstLine="0"/>
        <w:rPr>
          <w:rFonts w:ascii="Soberana Sans" w:hAnsi="Soberana Sans"/>
          <w:sz w:val="22"/>
          <w:szCs w:val="22"/>
        </w:rPr>
      </w:pPr>
    </w:p>
    <w:p w:rsidR="00E513E8" w:rsidRDefault="00F56895" w:rsidP="00E513E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De acuerdo a los lineamientos para la depuración y cancelación de saldos contables de las cu</w:t>
      </w:r>
      <w:r w:rsidR="00E513E8">
        <w:rPr>
          <w:rFonts w:ascii="Soberana Sans" w:hAnsi="Soberana Sans"/>
          <w:sz w:val="22"/>
          <w:szCs w:val="22"/>
          <w:lang w:val="es-MX"/>
        </w:rPr>
        <w:t>entas de balance en los estados</w:t>
      </w:r>
    </w:p>
    <w:p w:rsidR="00F56895" w:rsidRPr="00D536FA" w:rsidRDefault="00E513E8" w:rsidP="00E513E8">
      <w:pPr>
        <w:pStyle w:val="ROMANOS"/>
        <w:spacing w:after="0" w:line="240" w:lineRule="exact"/>
        <w:rPr>
          <w:rFonts w:ascii="Soberana Sans" w:hAnsi="Soberana Sans"/>
          <w:sz w:val="22"/>
          <w:szCs w:val="22"/>
          <w:lang w:val="es-MX"/>
        </w:rPr>
      </w:pPr>
      <w:r>
        <w:rPr>
          <w:rFonts w:ascii="Soberana Sans" w:hAnsi="Soberana Sans"/>
          <w:sz w:val="22"/>
          <w:szCs w:val="22"/>
          <w:lang w:val="es-MX"/>
        </w:rPr>
        <w:t>f</w:t>
      </w:r>
      <w:r w:rsidRPr="00D536FA">
        <w:rPr>
          <w:rFonts w:ascii="Soberana Sans" w:hAnsi="Soberana Sans"/>
          <w:sz w:val="22"/>
          <w:szCs w:val="22"/>
          <w:lang w:val="es-MX"/>
        </w:rPr>
        <w:t>inanciero</w:t>
      </w:r>
      <w:r>
        <w:rPr>
          <w:rFonts w:ascii="Soberana Sans" w:hAnsi="Soberana Sans"/>
          <w:sz w:val="22"/>
          <w:szCs w:val="22"/>
          <w:lang w:val="es-MX"/>
        </w:rPr>
        <w:t>s</w:t>
      </w:r>
      <w:r w:rsidR="00F56895" w:rsidRPr="00D536FA">
        <w:rPr>
          <w:rFonts w:ascii="Soberana Sans" w:hAnsi="Soberana Sans"/>
          <w:sz w:val="22"/>
          <w:szCs w:val="22"/>
          <w:lang w:val="es-MX"/>
        </w:rPr>
        <w:t xml:space="preserve"> de las dependencias y entidades del Poder Ejecutivo Del Gobierno Del Estado De Tlaxcala</w:t>
      </w:r>
    </w:p>
    <w:p w:rsidR="00F56895" w:rsidRPr="00D536FA" w:rsidRDefault="00F56895" w:rsidP="0070516E">
      <w:pPr>
        <w:pStyle w:val="ROMANOS"/>
        <w:spacing w:after="0" w:line="240" w:lineRule="exact"/>
        <w:ind w:left="0" w:firstLine="0"/>
        <w:rPr>
          <w:rFonts w:ascii="Soberana Sans" w:hAnsi="Soberana Sans"/>
          <w:sz w:val="22"/>
          <w:szCs w:val="22"/>
        </w:rPr>
      </w:pPr>
      <w:r w:rsidRPr="00D536FA">
        <w:rPr>
          <w:rFonts w:ascii="Soberana Sans" w:hAnsi="Soberana Sans"/>
          <w:sz w:val="22"/>
          <w:szCs w:val="22"/>
          <w:lang w:val="es-MX"/>
        </w:rPr>
        <w:tab/>
      </w: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7.</w:t>
      </w:r>
      <w:r w:rsidRPr="00D536FA">
        <w:rPr>
          <w:rFonts w:ascii="Soberana Sans" w:hAnsi="Soberana Sans"/>
          <w:b/>
          <w:sz w:val="22"/>
          <w:szCs w:val="22"/>
          <w:lang w:val="es-MX"/>
        </w:rPr>
        <w:tab/>
      </w:r>
      <w:r w:rsidRPr="000D2335">
        <w:rPr>
          <w:rFonts w:ascii="Soberana Sans" w:hAnsi="Soberana Sans"/>
          <w:b/>
          <w:sz w:val="22"/>
          <w:szCs w:val="22"/>
          <w:lang w:val="es-MX"/>
        </w:rPr>
        <w:t>Posición</w:t>
      </w:r>
      <w:r w:rsidRPr="00D536FA">
        <w:rPr>
          <w:rFonts w:ascii="Soberana Sans" w:hAnsi="Soberana Sans"/>
          <w:b/>
          <w:sz w:val="22"/>
          <w:szCs w:val="22"/>
          <w:lang w:val="es-MX"/>
        </w:rPr>
        <w:t xml:space="preserve"> en Moneda Extranjera y Protección por Riesgo Cambiario</w:t>
      </w:r>
    </w:p>
    <w:p w:rsidR="00F56895" w:rsidRPr="00D536FA" w:rsidRDefault="00F56895" w:rsidP="00F56895">
      <w:pPr>
        <w:pStyle w:val="Texto"/>
        <w:spacing w:after="0" w:line="240" w:lineRule="exact"/>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sz w:val="22"/>
          <w:szCs w:val="22"/>
        </w:rPr>
        <w:t>OPD Régimen Estatal de Protección Social en Salud, no cuenta con activos o pasivos en moneda extranjera.</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8.     </w:t>
      </w:r>
      <w:r w:rsidRPr="0070437F">
        <w:rPr>
          <w:rFonts w:ascii="Soberana Sans" w:hAnsi="Soberana Sans"/>
          <w:b/>
          <w:sz w:val="22"/>
          <w:szCs w:val="22"/>
          <w:lang w:val="es-MX"/>
        </w:rPr>
        <w:t>Reporte</w:t>
      </w:r>
      <w:r w:rsidRPr="00D536FA">
        <w:rPr>
          <w:rFonts w:ascii="Soberana Sans" w:hAnsi="Soberana Sans"/>
          <w:b/>
          <w:sz w:val="22"/>
          <w:szCs w:val="22"/>
          <w:lang w:val="es-MX"/>
        </w:rPr>
        <w:t xml:space="preserve"> Analítico del Activo</w:t>
      </w:r>
    </w:p>
    <w:p w:rsidR="00F56895" w:rsidRDefault="00F56895" w:rsidP="00F56895">
      <w:pPr>
        <w:pStyle w:val="Texto"/>
        <w:spacing w:after="0" w:line="240" w:lineRule="exact"/>
        <w:rPr>
          <w:rFonts w:ascii="Soberana Sans" w:hAnsi="Soberana Sans"/>
          <w:sz w:val="22"/>
          <w:szCs w:val="22"/>
        </w:rPr>
      </w:pPr>
    </w:p>
    <w:p w:rsidR="00E513E8" w:rsidRPr="00D536FA" w:rsidRDefault="00E513E8" w:rsidP="00F56895">
      <w:pPr>
        <w:pStyle w:val="Texto"/>
        <w:spacing w:after="0" w:line="240" w:lineRule="exact"/>
        <w:rPr>
          <w:rFonts w:ascii="Soberana Sans" w:hAnsi="Soberana Sans"/>
          <w:sz w:val="22"/>
          <w:szCs w:val="22"/>
        </w:rPr>
      </w:pPr>
      <w:r>
        <w:rPr>
          <w:rFonts w:ascii="Soberana Sans" w:hAnsi="Soberana Sans"/>
          <w:sz w:val="22"/>
          <w:szCs w:val="22"/>
        </w:rPr>
        <w:t xml:space="preserve">El </w:t>
      </w:r>
      <w:r w:rsidRPr="00D536FA">
        <w:rPr>
          <w:rFonts w:ascii="Soberana Sans" w:hAnsi="Soberana Sans"/>
          <w:sz w:val="22"/>
          <w:szCs w:val="22"/>
        </w:rPr>
        <w:t>OPD Régimen Estatal de Protección Social en Salud</w:t>
      </w:r>
    </w:p>
    <w:p w:rsidR="00F56895"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a)</w:t>
      </w:r>
      <w:r w:rsidRPr="00D536FA">
        <w:rPr>
          <w:rFonts w:ascii="Soberana Sans" w:hAnsi="Soberana Sans"/>
          <w:sz w:val="22"/>
          <w:szCs w:val="22"/>
        </w:rPr>
        <w:tab/>
        <w:t>Durante el trimestre</w:t>
      </w:r>
      <w:r>
        <w:rPr>
          <w:rFonts w:ascii="Soberana Sans" w:hAnsi="Soberana Sans"/>
          <w:sz w:val="22"/>
          <w:szCs w:val="22"/>
        </w:rPr>
        <w:t xml:space="preserve"> no</w:t>
      </w:r>
      <w:r w:rsidRPr="00D536FA">
        <w:rPr>
          <w:rFonts w:ascii="Soberana Sans" w:hAnsi="Soberana Sans"/>
          <w:sz w:val="22"/>
          <w:szCs w:val="22"/>
        </w:rPr>
        <w:t xml:space="preserve"> se realizaron depreciaciones de acuerdo al número de meses que los bienes estuvieron proporcionando un servicio, y considerand</w:t>
      </w:r>
      <w:r>
        <w:rPr>
          <w:rFonts w:ascii="Soberana Sans" w:hAnsi="Soberana Sans"/>
          <w:sz w:val="22"/>
          <w:szCs w:val="22"/>
        </w:rPr>
        <w:t>o que es en el mes de junio</w:t>
      </w:r>
      <w:r w:rsidRPr="00D536FA">
        <w:rPr>
          <w:rFonts w:ascii="Soberana Sans" w:hAnsi="Soberana Sans"/>
          <w:sz w:val="22"/>
          <w:szCs w:val="22"/>
        </w:rPr>
        <w:t xml:space="preserve"> de este ejercicio cuando se hace</w:t>
      </w:r>
      <w:r>
        <w:rPr>
          <w:rFonts w:ascii="Soberana Sans" w:hAnsi="Soberana Sans"/>
          <w:sz w:val="22"/>
          <w:szCs w:val="22"/>
        </w:rPr>
        <w:t xml:space="preserve"> por mandato de Ley</w:t>
      </w:r>
      <w:r w:rsidRPr="00D536FA">
        <w:rPr>
          <w:rFonts w:ascii="Soberana Sans" w:hAnsi="Soberana Sans"/>
          <w:sz w:val="22"/>
          <w:szCs w:val="22"/>
        </w:rPr>
        <w:t xml:space="preserve"> </w:t>
      </w:r>
      <w:r>
        <w:rPr>
          <w:rFonts w:ascii="Soberana Sans" w:hAnsi="Soberana Sans"/>
          <w:sz w:val="22"/>
          <w:szCs w:val="22"/>
        </w:rPr>
        <w:t>la revisión de los inventarios de bienes muebles e inmuebles, para hacer coincidir con el cálculo y registro de la depreciación.</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No se realizaron cambios en el porcentaje de depreciación o valor residual de los activos como lo explica el inciso a).</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c)</w:t>
      </w:r>
      <w:r w:rsidRPr="00D536FA">
        <w:rPr>
          <w:rFonts w:ascii="Soberana Sans" w:hAnsi="Soberana Sans"/>
          <w:sz w:val="22"/>
          <w:szCs w:val="22"/>
        </w:rPr>
        <w:tab/>
        <w:t xml:space="preserve">No existieron importe de gastos capitalizados en el ejercicio, tanto financieros como de investigación y desarrollo. </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d)</w:t>
      </w:r>
      <w:r w:rsidRPr="00D536FA">
        <w:rPr>
          <w:rFonts w:ascii="Soberana Sans" w:hAnsi="Soberana Sans"/>
          <w:sz w:val="22"/>
          <w:szCs w:val="22"/>
        </w:rPr>
        <w:tab/>
        <w:t>No se tuvieron riegos por tipo de cambio o tipo de interés de las inversiones financieras.</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e)</w:t>
      </w:r>
      <w:r w:rsidRPr="00D536FA">
        <w:rPr>
          <w:rFonts w:ascii="Soberana Sans" w:hAnsi="Soberana Sans"/>
          <w:sz w:val="22"/>
          <w:szCs w:val="22"/>
        </w:rPr>
        <w:tab/>
        <w:t>No se cuenta con Inmuebles por el momento.</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rPr>
        <w:t>f)</w:t>
      </w:r>
      <w:r w:rsidRPr="00D536FA">
        <w:rPr>
          <w:rFonts w:ascii="Soberana Sans" w:hAnsi="Soberana Sans"/>
        </w:rPr>
        <w:tab/>
      </w:r>
      <w:r w:rsidR="00D52C90">
        <w:rPr>
          <w:rFonts w:ascii="Soberana Sans" w:hAnsi="Soberana Sans"/>
          <w:sz w:val="22"/>
          <w:szCs w:val="22"/>
        </w:rPr>
        <w:t>S</w:t>
      </w:r>
      <w:r w:rsidRPr="00D536FA">
        <w:rPr>
          <w:rFonts w:ascii="Soberana Sans" w:hAnsi="Soberana Sans"/>
          <w:sz w:val="22"/>
          <w:szCs w:val="22"/>
        </w:rPr>
        <w:t>e cuenta con activos registrados en el trimestre</w:t>
      </w:r>
      <w:r w:rsidR="00D52C90">
        <w:rPr>
          <w:rFonts w:ascii="Soberana Sans" w:hAnsi="Soberana Sans"/>
          <w:sz w:val="22"/>
          <w:szCs w:val="22"/>
        </w:rPr>
        <w:t>, por la cantidad de $15,658 que corresponden a Equipo de Cómputo y Tecnologías de la Información</w:t>
      </w:r>
    </w:p>
    <w:p w:rsidR="00F56895" w:rsidRPr="00D536FA" w:rsidRDefault="00F56895" w:rsidP="00F56895">
      <w:pPr>
        <w:pStyle w:val="INCISO"/>
        <w:spacing w:after="0" w:line="240" w:lineRule="exact"/>
        <w:ind w:left="0" w:firstLine="0"/>
        <w:rPr>
          <w:rFonts w:ascii="Soberana Sans" w:hAnsi="Soberana Sans"/>
          <w:sz w:val="22"/>
          <w:szCs w:val="22"/>
        </w:rPr>
      </w:pPr>
    </w:p>
    <w:p w:rsidR="00F56895" w:rsidRPr="00D536FA" w:rsidRDefault="00F56895" w:rsidP="00F56895">
      <w:pPr>
        <w:pStyle w:val="INCISO"/>
        <w:spacing w:after="0" w:line="240" w:lineRule="exact"/>
        <w:ind w:left="0" w:firstLine="0"/>
        <w:rPr>
          <w:rFonts w:ascii="Soberana Sans" w:hAnsi="Soberana Sans"/>
          <w:sz w:val="22"/>
          <w:szCs w:val="22"/>
        </w:rPr>
      </w:pPr>
    </w:p>
    <w:p w:rsidR="00F56895" w:rsidRPr="00D536FA" w:rsidRDefault="00F56895" w:rsidP="00F56895">
      <w:pPr>
        <w:pStyle w:val="INCISO"/>
        <w:spacing w:after="0" w:line="240" w:lineRule="exact"/>
        <w:ind w:left="0" w:firstLine="0"/>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9.</w:t>
      </w:r>
      <w:r w:rsidRPr="00D536FA">
        <w:rPr>
          <w:rFonts w:ascii="Soberana Sans" w:hAnsi="Soberana Sans"/>
          <w:b/>
          <w:sz w:val="22"/>
          <w:szCs w:val="22"/>
          <w:lang w:val="es-MX"/>
        </w:rPr>
        <w:tab/>
      </w:r>
      <w:r w:rsidRPr="0070437F">
        <w:rPr>
          <w:rFonts w:ascii="Soberana Sans" w:hAnsi="Soberana Sans"/>
          <w:b/>
          <w:sz w:val="22"/>
          <w:szCs w:val="22"/>
          <w:lang w:val="es-MX"/>
        </w:rPr>
        <w:t>Fideicomisos</w:t>
      </w:r>
      <w:r w:rsidRPr="00D536FA">
        <w:rPr>
          <w:rFonts w:ascii="Soberana Sans" w:hAnsi="Soberana Sans"/>
          <w:b/>
          <w:sz w:val="22"/>
          <w:szCs w:val="22"/>
          <w:lang w:val="es-MX"/>
        </w:rPr>
        <w:t>, Mandatos y Análogos</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No se tiene fideicomisos pertenecientes a OPD Régimen Estatal de Protección social en Salud.</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10.</w:t>
      </w:r>
      <w:r w:rsidRPr="00D536FA">
        <w:rPr>
          <w:rFonts w:ascii="Soberana Sans" w:hAnsi="Soberana Sans"/>
          <w:b/>
          <w:sz w:val="22"/>
          <w:szCs w:val="22"/>
          <w:lang w:val="es-MX"/>
        </w:rPr>
        <w:tab/>
      </w:r>
      <w:r w:rsidRPr="0070437F">
        <w:rPr>
          <w:rFonts w:ascii="Soberana Sans" w:hAnsi="Soberana Sans"/>
          <w:b/>
          <w:sz w:val="22"/>
          <w:szCs w:val="22"/>
          <w:lang w:val="es-MX"/>
        </w:rPr>
        <w:t>Reporte</w:t>
      </w:r>
      <w:r w:rsidRPr="00D536FA">
        <w:rPr>
          <w:rFonts w:ascii="Soberana Sans" w:hAnsi="Soberana Sans"/>
          <w:b/>
          <w:sz w:val="22"/>
          <w:szCs w:val="22"/>
          <w:lang w:val="es-MX"/>
        </w:rPr>
        <w:t xml:space="preserve"> de la Recaudación</w:t>
      </w:r>
    </w:p>
    <w:p w:rsidR="00F56895" w:rsidRPr="00D536FA" w:rsidRDefault="00F56895" w:rsidP="00F56895">
      <w:pPr>
        <w:pStyle w:val="INCISO"/>
        <w:spacing w:after="0" w:line="240" w:lineRule="exact"/>
        <w:ind w:hanging="796"/>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No se cuenta con ingresos propios.</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11.</w:t>
      </w:r>
      <w:r w:rsidRPr="00D536FA">
        <w:rPr>
          <w:rFonts w:ascii="Soberana Sans" w:hAnsi="Soberana Sans"/>
          <w:b/>
          <w:sz w:val="22"/>
          <w:szCs w:val="22"/>
          <w:lang w:val="es-MX"/>
        </w:rPr>
        <w:tab/>
      </w:r>
      <w:r w:rsidRPr="0070437F">
        <w:rPr>
          <w:rFonts w:ascii="Soberana Sans" w:hAnsi="Soberana Sans"/>
          <w:b/>
          <w:sz w:val="22"/>
          <w:szCs w:val="22"/>
          <w:lang w:val="es-MX"/>
        </w:rPr>
        <w:t>Información</w:t>
      </w:r>
      <w:r w:rsidRPr="00D536FA">
        <w:rPr>
          <w:rFonts w:ascii="Soberana Sans" w:hAnsi="Soberana Sans"/>
          <w:b/>
          <w:sz w:val="22"/>
          <w:szCs w:val="22"/>
          <w:lang w:val="es-MX"/>
        </w:rPr>
        <w:t xml:space="preserve"> sobre la Deuda y el Reporte Analítico de la Deuda</w:t>
      </w:r>
    </w:p>
    <w:p w:rsidR="00F56895" w:rsidRPr="00D536FA" w:rsidRDefault="00F56895" w:rsidP="00F56895">
      <w:pPr>
        <w:pStyle w:val="Texto"/>
        <w:spacing w:after="0" w:line="240" w:lineRule="exact"/>
        <w:ind w:hanging="142"/>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00E513E8">
        <w:rPr>
          <w:rFonts w:ascii="Soberana Sans" w:hAnsi="Soberana Sans"/>
          <w:sz w:val="22"/>
          <w:szCs w:val="22"/>
        </w:rPr>
        <w:t xml:space="preserve">El </w:t>
      </w:r>
      <w:r w:rsidRPr="00D536FA">
        <w:rPr>
          <w:rFonts w:ascii="Soberana Sans" w:hAnsi="Soberana Sans"/>
          <w:sz w:val="22"/>
          <w:szCs w:val="22"/>
        </w:rPr>
        <w:t>OPD Régimen Estatal de Protección social en Salud, no tiene deuda pública contratada.</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12.   </w:t>
      </w:r>
      <w:r w:rsidRPr="0070437F">
        <w:rPr>
          <w:rFonts w:ascii="Soberana Sans" w:hAnsi="Soberana Sans"/>
          <w:b/>
          <w:sz w:val="22"/>
          <w:szCs w:val="22"/>
          <w:lang w:val="es-MX"/>
        </w:rPr>
        <w:t>Calificaciones</w:t>
      </w:r>
      <w:r w:rsidRPr="00D536FA">
        <w:rPr>
          <w:rFonts w:ascii="Soberana Sans" w:hAnsi="Soberana Sans"/>
          <w:b/>
          <w:sz w:val="22"/>
          <w:szCs w:val="22"/>
          <w:lang w:val="es-MX"/>
        </w:rPr>
        <w:t xml:space="preserve"> otorgadas</w:t>
      </w:r>
    </w:p>
    <w:p w:rsidR="00F56895" w:rsidRPr="00D536FA" w:rsidRDefault="00F56895" w:rsidP="00F56895">
      <w:pPr>
        <w:pStyle w:val="Texto"/>
        <w:spacing w:after="0" w:line="240" w:lineRule="exact"/>
        <w:ind w:firstLine="0"/>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No se tiene ninguna calificación crediticia.</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13.</w:t>
      </w:r>
      <w:r w:rsidRPr="00D536FA">
        <w:rPr>
          <w:rFonts w:ascii="Soberana Sans" w:hAnsi="Soberana Sans"/>
          <w:b/>
          <w:sz w:val="22"/>
          <w:szCs w:val="22"/>
          <w:lang w:val="es-MX"/>
        </w:rPr>
        <w:tab/>
      </w:r>
      <w:r w:rsidRPr="001000B2">
        <w:rPr>
          <w:rFonts w:ascii="Soberana Sans" w:hAnsi="Soberana Sans"/>
          <w:b/>
          <w:sz w:val="22"/>
          <w:szCs w:val="22"/>
          <w:lang w:val="es-MX"/>
        </w:rPr>
        <w:t>Proceso</w:t>
      </w:r>
      <w:r w:rsidRPr="00D536FA">
        <w:rPr>
          <w:rFonts w:ascii="Soberana Sans" w:hAnsi="Soberana Sans"/>
          <w:b/>
          <w:sz w:val="22"/>
          <w:szCs w:val="22"/>
          <w:lang w:val="es-MX"/>
        </w:rPr>
        <w:t xml:space="preserve"> de Mejora</w:t>
      </w:r>
    </w:p>
    <w:p w:rsidR="00F56895" w:rsidRDefault="00F56895" w:rsidP="00F56895">
      <w:pPr>
        <w:pStyle w:val="Texto"/>
        <w:spacing w:after="0" w:line="240" w:lineRule="exact"/>
        <w:rPr>
          <w:rFonts w:ascii="Soberana Sans" w:hAnsi="Soberana Sans"/>
          <w:sz w:val="22"/>
          <w:szCs w:val="22"/>
        </w:rPr>
      </w:pPr>
      <w:r>
        <w:rPr>
          <w:rFonts w:ascii="Soberana Sans" w:hAnsi="Soberana Sans"/>
          <w:sz w:val="22"/>
          <w:szCs w:val="22"/>
        </w:rPr>
        <w:t xml:space="preserve">         </w:t>
      </w:r>
    </w:p>
    <w:p w:rsidR="00EC11D8" w:rsidRPr="00D536FA" w:rsidRDefault="00EC11D8" w:rsidP="00F56895">
      <w:pPr>
        <w:pStyle w:val="Texto"/>
        <w:spacing w:after="0" w:line="240" w:lineRule="exact"/>
        <w:rPr>
          <w:rFonts w:ascii="Soberana Sans" w:hAnsi="Soberana Sans"/>
          <w:sz w:val="22"/>
          <w:szCs w:val="22"/>
        </w:rPr>
      </w:pPr>
    </w:p>
    <w:p w:rsidR="00F56895" w:rsidRDefault="00F56895" w:rsidP="00FF359B">
      <w:pPr>
        <w:pStyle w:val="INCISO"/>
        <w:numPr>
          <w:ilvl w:val="0"/>
          <w:numId w:val="17"/>
        </w:numPr>
        <w:spacing w:after="0" w:line="240" w:lineRule="exact"/>
        <w:rPr>
          <w:rFonts w:ascii="Soberana Sans" w:hAnsi="Soberana Sans"/>
          <w:sz w:val="22"/>
          <w:szCs w:val="22"/>
        </w:rPr>
      </w:pPr>
      <w:r w:rsidRPr="00D536FA">
        <w:rPr>
          <w:rFonts w:ascii="Soberana Sans" w:hAnsi="Soberana Sans"/>
          <w:sz w:val="22"/>
          <w:szCs w:val="22"/>
        </w:rPr>
        <w:t>Principales Políticas de control interno</w:t>
      </w:r>
      <w:r w:rsidR="00FF359B">
        <w:rPr>
          <w:rFonts w:ascii="Soberana Sans" w:hAnsi="Soberana Sans"/>
          <w:sz w:val="22"/>
          <w:szCs w:val="22"/>
        </w:rPr>
        <w:t>.</w:t>
      </w:r>
    </w:p>
    <w:p w:rsidR="00FF359B" w:rsidRPr="00FF359B" w:rsidRDefault="00FF359B" w:rsidP="00FF359B">
      <w:pPr>
        <w:pStyle w:val="INCISO"/>
        <w:spacing w:after="0" w:line="240" w:lineRule="exact"/>
        <w:ind w:firstLine="0"/>
        <w:rPr>
          <w:rFonts w:ascii="Soberana Sans" w:hAnsi="Soberana Sans"/>
          <w:sz w:val="22"/>
          <w:szCs w:val="22"/>
          <w:lang w:val="es-MX"/>
        </w:rPr>
      </w:pPr>
      <w:r w:rsidRPr="00FF359B">
        <w:rPr>
          <w:rFonts w:ascii="Soberana Sans" w:hAnsi="Soberana Sans"/>
          <w:sz w:val="22"/>
          <w:szCs w:val="22"/>
          <w:lang w:val="es-MX"/>
        </w:rPr>
        <w:t>Con fecha 22 de agosto de 2018, se publicó en el Periódico Oficial del Estado, el Código de Conducta del Régimen Estatal de Protección Social en Salud en Tlaxcala.</w:t>
      </w:r>
    </w:p>
    <w:p w:rsidR="00FF359B" w:rsidRDefault="00FF359B" w:rsidP="00FF359B">
      <w:pPr>
        <w:pStyle w:val="INCISO"/>
        <w:spacing w:after="0" w:line="240" w:lineRule="exact"/>
        <w:ind w:firstLine="0"/>
        <w:rPr>
          <w:rFonts w:ascii="Soberana Sans" w:hAnsi="Soberana Sans"/>
          <w:sz w:val="22"/>
          <w:szCs w:val="22"/>
        </w:rPr>
      </w:pPr>
    </w:p>
    <w:p w:rsidR="00FF359B" w:rsidRDefault="00EC16BC" w:rsidP="00FF359B">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 xml:space="preserve">Atendiendo las recomendaciones del oficio CE/DSFCA/CA/18/09-2099, turnado por la Contraloría del Ejecutivo, en fecha 07 de septiembre, con el afán de coordinar la implementación de Control Interno institucional, este Organismo </w:t>
      </w:r>
      <w:r w:rsidR="00E513E8" w:rsidRPr="00EC16BC">
        <w:rPr>
          <w:rFonts w:ascii="Soberana Sans" w:hAnsi="Soberana Sans"/>
          <w:sz w:val="22"/>
          <w:szCs w:val="22"/>
          <w:lang w:val="es-MX"/>
        </w:rPr>
        <w:t>ha</w:t>
      </w:r>
      <w:r w:rsidRPr="00EC16BC">
        <w:rPr>
          <w:rFonts w:ascii="Soberana Sans" w:hAnsi="Soberana Sans"/>
          <w:sz w:val="22"/>
          <w:szCs w:val="22"/>
          <w:lang w:val="es-MX"/>
        </w:rPr>
        <w:t xml:space="preserve"> tenido a bien hacerse de instrumentos jurídicos en la materia, mismos que se detallan a continuación:</w:t>
      </w:r>
    </w:p>
    <w:p w:rsidR="00EC16BC" w:rsidRDefault="00EC16BC" w:rsidP="00FF359B">
      <w:pPr>
        <w:pStyle w:val="INCISO"/>
        <w:spacing w:after="0" w:line="240" w:lineRule="exact"/>
        <w:ind w:firstLine="0"/>
        <w:rPr>
          <w:rFonts w:ascii="Soberana Sans" w:hAnsi="Soberana Sans"/>
          <w:sz w:val="22"/>
          <w:szCs w:val="22"/>
          <w:lang w:val="es-MX"/>
        </w:rPr>
      </w:pPr>
    </w:p>
    <w:p w:rsidR="00EC16BC" w:rsidRP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Reglamento Interior publicado el 03 de agosto de 2016</w:t>
      </w:r>
    </w:p>
    <w:p w:rsidR="00EC16BC" w:rsidRP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Manual de Organización publicado el 06 de diciembre de 2017</w:t>
      </w:r>
    </w:p>
    <w:p w:rsid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Código de Conducta publicado el 22 de septiembre de 2018</w:t>
      </w:r>
    </w:p>
    <w:p w:rsidR="00EC16BC" w:rsidRDefault="00EC16BC" w:rsidP="00EC16BC">
      <w:pPr>
        <w:pStyle w:val="INCISO"/>
        <w:spacing w:after="0" w:line="240" w:lineRule="exact"/>
        <w:ind w:firstLine="0"/>
        <w:rPr>
          <w:rFonts w:ascii="Soberana Sans" w:hAnsi="Soberana Sans"/>
          <w:sz w:val="22"/>
          <w:szCs w:val="22"/>
          <w:lang w:val="es-MX"/>
        </w:rPr>
      </w:pPr>
    </w:p>
    <w:p w:rsid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Se han Instalado los Comités siguientes:</w:t>
      </w:r>
    </w:p>
    <w:p w:rsidR="00EC16BC" w:rsidRDefault="00EC16BC" w:rsidP="00EC16BC">
      <w:pPr>
        <w:pStyle w:val="INCISO"/>
        <w:spacing w:after="0" w:line="240" w:lineRule="exact"/>
        <w:ind w:firstLine="0"/>
        <w:rPr>
          <w:rFonts w:ascii="Soberana Sans" w:hAnsi="Soberana Sans"/>
          <w:sz w:val="22"/>
          <w:szCs w:val="22"/>
        </w:rPr>
      </w:pPr>
    </w:p>
    <w:p w:rsidR="00EC16BC" w:rsidRP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de Control Interno, Administración de Riesgos y Desempeño Institucional.</w:t>
      </w:r>
    </w:p>
    <w:p w:rsidR="00EC16BC" w:rsidRP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de Transparencia.</w:t>
      </w:r>
    </w:p>
    <w:p w:rsidR="00EC16BC" w:rsidRP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Técnico de Archivos.</w:t>
      </w:r>
    </w:p>
    <w:p w:rsidR="00EC16BC" w:rsidRP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Subcomité de Adquisiciones.</w:t>
      </w:r>
    </w:p>
    <w:p w:rsidR="00EC16BC" w:rsidRP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de Conducta y Ética.</w:t>
      </w:r>
    </w:p>
    <w:p w:rsidR="00EC16BC" w:rsidRDefault="00EC16BC" w:rsidP="00FF359B">
      <w:pPr>
        <w:pStyle w:val="INCISO"/>
        <w:spacing w:after="0" w:line="240" w:lineRule="exact"/>
        <w:ind w:firstLine="0"/>
        <w:rPr>
          <w:rFonts w:ascii="Soberana Sans" w:hAnsi="Soberana Sans"/>
          <w:sz w:val="22"/>
          <w:szCs w:val="22"/>
        </w:rPr>
      </w:pPr>
    </w:p>
    <w:p w:rsidR="00EC16BC" w:rsidRPr="00D536FA" w:rsidRDefault="00EC16BC" w:rsidP="00FF359B">
      <w:pPr>
        <w:pStyle w:val="INCISO"/>
        <w:spacing w:after="0" w:line="240" w:lineRule="exact"/>
        <w:ind w:firstLine="0"/>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Medidas de desempeño financiero, metas y alcance.</w:t>
      </w:r>
      <w:r w:rsidR="00552C02">
        <w:rPr>
          <w:rFonts w:ascii="Soberana Sans" w:hAnsi="Soberana Sans"/>
          <w:sz w:val="22"/>
          <w:szCs w:val="22"/>
        </w:rPr>
        <w:t xml:space="preserve"> (Ver Fichas de Indicadores en Información Programática.</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14.</w:t>
      </w:r>
      <w:r w:rsidRPr="00D536FA">
        <w:rPr>
          <w:rFonts w:ascii="Soberana Sans" w:hAnsi="Soberana Sans"/>
          <w:b/>
          <w:sz w:val="22"/>
          <w:szCs w:val="22"/>
          <w:lang w:val="es-MX"/>
        </w:rPr>
        <w:tab/>
      </w:r>
      <w:r w:rsidRPr="00274E60">
        <w:rPr>
          <w:rFonts w:ascii="Soberana Sans" w:hAnsi="Soberana Sans"/>
          <w:b/>
          <w:sz w:val="22"/>
          <w:szCs w:val="22"/>
          <w:lang w:val="es-MX"/>
        </w:rPr>
        <w:t>Información</w:t>
      </w:r>
      <w:r w:rsidRPr="00D536FA">
        <w:rPr>
          <w:rFonts w:ascii="Soberana Sans" w:hAnsi="Soberana Sans"/>
          <w:b/>
          <w:sz w:val="22"/>
          <w:szCs w:val="22"/>
          <w:lang w:val="es-MX"/>
        </w:rPr>
        <w:t xml:space="preserve"> por Segmentos</w:t>
      </w:r>
    </w:p>
    <w:p w:rsidR="00F56895" w:rsidRPr="00D536FA" w:rsidRDefault="00F56895" w:rsidP="00F56895">
      <w:pPr>
        <w:pStyle w:val="Texto"/>
        <w:spacing w:after="0" w:line="240" w:lineRule="exact"/>
        <w:rPr>
          <w:rFonts w:ascii="Soberana Sans" w:hAnsi="Soberana Sans"/>
          <w:sz w:val="22"/>
          <w:szCs w:val="22"/>
          <w:lang w:val="es-MX"/>
        </w:rPr>
      </w:pPr>
      <w:r w:rsidRPr="00D536FA">
        <w:rPr>
          <w:rFonts w:ascii="Soberana Sans" w:hAnsi="Soberana Sans"/>
          <w:sz w:val="22"/>
          <w:szCs w:val="22"/>
          <w:lang w:val="es-MX"/>
        </w:rPr>
        <w:t xml:space="preserve">        No aplica.</w:t>
      </w:r>
    </w:p>
    <w:p w:rsidR="00F56895" w:rsidRPr="00D536FA" w:rsidRDefault="00F56895" w:rsidP="00F56895">
      <w:pPr>
        <w:pStyle w:val="Texto"/>
        <w:spacing w:after="0" w:line="240" w:lineRule="exact"/>
        <w:rPr>
          <w:rFonts w:ascii="Soberana Sans" w:hAnsi="Soberana Sans"/>
          <w:sz w:val="22"/>
          <w:szCs w:val="22"/>
          <w:lang w:val="es-MX"/>
        </w:rPr>
      </w:pPr>
    </w:p>
    <w:p w:rsidR="00F56895" w:rsidRPr="00D536FA" w:rsidRDefault="00F56895" w:rsidP="00F56895">
      <w:pPr>
        <w:pStyle w:val="Texto"/>
        <w:spacing w:after="0" w:line="240" w:lineRule="exact"/>
        <w:rPr>
          <w:rFonts w:ascii="Soberana Sans" w:hAnsi="Soberana Sans"/>
          <w:sz w:val="22"/>
          <w:szCs w:val="22"/>
          <w:lang w:val="es-MX"/>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15.</w:t>
      </w:r>
      <w:r w:rsidRPr="00D536FA">
        <w:rPr>
          <w:rFonts w:ascii="Soberana Sans" w:hAnsi="Soberana Sans"/>
          <w:b/>
          <w:sz w:val="22"/>
          <w:szCs w:val="22"/>
          <w:lang w:val="es-MX"/>
        </w:rPr>
        <w:tab/>
      </w:r>
      <w:r w:rsidRPr="00274E60">
        <w:rPr>
          <w:rFonts w:ascii="Soberana Sans" w:hAnsi="Soberana Sans"/>
          <w:b/>
          <w:sz w:val="22"/>
          <w:szCs w:val="22"/>
          <w:lang w:val="es-MX"/>
        </w:rPr>
        <w:t>Eventos</w:t>
      </w:r>
      <w:r w:rsidRPr="00D536FA">
        <w:rPr>
          <w:rFonts w:ascii="Soberana Sans" w:hAnsi="Soberana Sans"/>
          <w:b/>
          <w:sz w:val="22"/>
          <w:szCs w:val="22"/>
          <w:lang w:val="es-MX"/>
        </w:rPr>
        <w:t xml:space="preserve"> Posteriores al Cierre</w:t>
      </w:r>
    </w:p>
    <w:p w:rsidR="00F56895" w:rsidRPr="00D536FA" w:rsidRDefault="00F56895" w:rsidP="00F56895">
      <w:pPr>
        <w:pStyle w:val="Texto"/>
        <w:spacing w:after="0" w:line="240" w:lineRule="exact"/>
        <w:ind w:left="284" w:firstLine="4"/>
        <w:rPr>
          <w:rFonts w:ascii="Soberana Sans" w:hAnsi="Soberana Sans"/>
          <w:sz w:val="22"/>
          <w:szCs w:val="22"/>
        </w:rPr>
      </w:pPr>
      <w:r>
        <w:rPr>
          <w:rFonts w:ascii="Soberana Sans" w:hAnsi="Soberana Sans"/>
          <w:sz w:val="22"/>
          <w:szCs w:val="22"/>
        </w:rPr>
        <w:t xml:space="preserve">         </w:t>
      </w:r>
      <w:r w:rsidR="00472141">
        <w:rPr>
          <w:rFonts w:ascii="Soberana Sans" w:hAnsi="Soberana Sans"/>
          <w:sz w:val="22"/>
          <w:szCs w:val="22"/>
        </w:rPr>
        <w:t xml:space="preserve">El </w:t>
      </w:r>
      <w:r w:rsidR="00472141" w:rsidRPr="00D536FA">
        <w:rPr>
          <w:rFonts w:ascii="Soberana Sans" w:hAnsi="Soberana Sans"/>
          <w:sz w:val="22"/>
          <w:szCs w:val="22"/>
        </w:rPr>
        <w:t xml:space="preserve">OPD Régimen Estatal de Protección social en Salud </w:t>
      </w:r>
      <w:r w:rsidR="00472141">
        <w:rPr>
          <w:rFonts w:ascii="Soberana Sans" w:hAnsi="Soberana Sans"/>
          <w:sz w:val="22"/>
          <w:szCs w:val="22"/>
        </w:rPr>
        <w:t>al cierre del tercer trimestre 2018 no tiene eventos posteriores que informar que le afecte</w:t>
      </w:r>
      <w:r w:rsidRPr="00D536FA">
        <w:rPr>
          <w:rFonts w:ascii="Soberana Sans" w:hAnsi="Soberana Sans"/>
          <w:sz w:val="22"/>
          <w:szCs w:val="22"/>
        </w:rPr>
        <w:t>n económicamente y que no se conocían a la fecha de cierre.</w:t>
      </w:r>
    </w:p>
    <w:p w:rsidR="00F56895" w:rsidRPr="00D536FA" w:rsidRDefault="00F56895" w:rsidP="00F56895">
      <w:pPr>
        <w:pStyle w:val="Texto"/>
        <w:spacing w:after="0" w:line="240" w:lineRule="exact"/>
        <w:ind w:firstLine="0"/>
        <w:rPr>
          <w:rFonts w:ascii="Soberana Sans" w:hAnsi="Soberana Sans"/>
          <w:sz w:val="22"/>
          <w:szCs w:val="22"/>
        </w:rPr>
      </w:pPr>
    </w:p>
    <w:p w:rsidR="00F56895" w:rsidRPr="00D536FA" w:rsidRDefault="00F56895" w:rsidP="00F56895">
      <w:pPr>
        <w:pStyle w:val="Texto"/>
        <w:spacing w:after="0" w:line="240" w:lineRule="exact"/>
        <w:ind w:firstLine="0"/>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16.</w:t>
      </w:r>
      <w:r w:rsidRPr="00D536FA">
        <w:rPr>
          <w:rFonts w:ascii="Soberana Sans" w:hAnsi="Soberana Sans"/>
          <w:b/>
          <w:sz w:val="22"/>
          <w:szCs w:val="22"/>
          <w:lang w:val="es-MX"/>
        </w:rPr>
        <w:tab/>
      </w:r>
      <w:r w:rsidRPr="00274E60">
        <w:rPr>
          <w:rFonts w:ascii="Soberana Sans" w:hAnsi="Soberana Sans"/>
          <w:b/>
          <w:sz w:val="22"/>
          <w:szCs w:val="22"/>
          <w:lang w:val="es-MX"/>
        </w:rPr>
        <w:t>Partes</w:t>
      </w:r>
      <w:r w:rsidRPr="00D536FA">
        <w:rPr>
          <w:rFonts w:ascii="Soberana Sans" w:hAnsi="Soberana Sans"/>
          <w:b/>
          <w:sz w:val="22"/>
          <w:szCs w:val="22"/>
          <w:lang w:val="es-MX"/>
        </w:rPr>
        <w:t xml:space="preserve"> Relacionadas</w:t>
      </w:r>
    </w:p>
    <w:p w:rsidR="00F56895" w:rsidRPr="00D536FA" w:rsidRDefault="00F56895" w:rsidP="00F56895">
      <w:pPr>
        <w:pStyle w:val="Texto"/>
        <w:spacing w:after="0" w:line="240" w:lineRule="exact"/>
        <w:rPr>
          <w:rFonts w:ascii="Soberana Sans" w:hAnsi="Soberana Sans"/>
          <w:sz w:val="22"/>
          <w:szCs w:val="22"/>
        </w:rPr>
      </w:pPr>
      <w:r>
        <w:rPr>
          <w:rFonts w:ascii="Soberana Sans" w:hAnsi="Soberana Sans"/>
          <w:sz w:val="22"/>
          <w:szCs w:val="22"/>
        </w:rPr>
        <w:lastRenderedPageBreak/>
        <w:t xml:space="preserve">         </w:t>
      </w:r>
      <w:r w:rsidRPr="00D536FA">
        <w:rPr>
          <w:rFonts w:ascii="Soberana Sans" w:hAnsi="Soberana Sans"/>
          <w:sz w:val="22"/>
          <w:szCs w:val="22"/>
        </w:rPr>
        <w:t>No se tienen partes relacionadas que pudieran ejercer influencia significativa sobre la toma de decisiones financieras y operativas.</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auto"/>
        <w:ind w:firstLine="289"/>
        <w:rPr>
          <w:rFonts w:ascii="Soberana Sans" w:hAnsi="Soberana Sans"/>
          <w:b/>
          <w:sz w:val="22"/>
          <w:szCs w:val="22"/>
          <w:lang w:val="es-MX"/>
        </w:rPr>
      </w:pPr>
      <w:r w:rsidRPr="00D536FA">
        <w:rPr>
          <w:rFonts w:ascii="Soberana Sans" w:hAnsi="Soberana Sans"/>
          <w:b/>
          <w:sz w:val="22"/>
          <w:szCs w:val="22"/>
          <w:lang w:val="es-MX"/>
        </w:rPr>
        <w:t>17.</w:t>
      </w:r>
      <w:r w:rsidRPr="00D536FA">
        <w:rPr>
          <w:rFonts w:ascii="Soberana Sans" w:hAnsi="Soberana Sans"/>
          <w:b/>
          <w:sz w:val="22"/>
          <w:szCs w:val="22"/>
          <w:lang w:val="es-MX"/>
        </w:rPr>
        <w:tab/>
      </w:r>
      <w:r w:rsidRPr="00274E60">
        <w:rPr>
          <w:rFonts w:ascii="Soberana Sans" w:hAnsi="Soberana Sans"/>
          <w:b/>
          <w:sz w:val="22"/>
          <w:szCs w:val="22"/>
          <w:lang w:val="es-MX"/>
        </w:rPr>
        <w:t>Responsabilidad</w:t>
      </w:r>
      <w:r w:rsidRPr="00D536FA">
        <w:rPr>
          <w:rFonts w:ascii="Soberana Sans" w:hAnsi="Soberana Sans"/>
          <w:b/>
          <w:sz w:val="22"/>
          <w:szCs w:val="22"/>
          <w:lang w:val="es-MX"/>
        </w:rPr>
        <w:t xml:space="preserve"> Sobre la Presentación Razonable de la Información Contable</w:t>
      </w:r>
    </w:p>
    <w:p w:rsidR="00F56895" w:rsidRPr="00D536FA" w:rsidRDefault="00F56895" w:rsidP="00F56895">
      <w:pPr>
        <w:pStyle w:val="Texto"/>
        <w:spacing w:line="240" w:lineRule="auto"/>
        <w:ind w:left="284" w:firstLine="4"/>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 xml:space="preserve">Bajo protesta de decir verdad declaramos que los Estados Financieros y sus notas, son razonablemente correctos y son responsabilidad del emisor. </w:t>
      </w:r>
    </w:p>
    <w:p w:rsidR="00F56895" w:rsidRPr="00D536FA" w:rsidRDefault="00F56895" w:rsidP="00F56895">
      <w:pPr>
        <w:pStyle w:val="Texto"/>
        <w:spacing w:after="0" w:line="240" w:lineRule="exact"/>
        <w:rPr>
          <w:rFonts w:ascii="Soberana Sans" w:hAnsi="Soberana Sans"/>
          <w:sz w:val="22"/>
          <w:szCs w:val="22"/>
        </w:rPr>
      </w:pPr>
    </w:p>
    <w:p w:rsidR="00F56895" w:rsidRDefault="00F56895" w:rsidP="00F56895">
      <w:pPr>
        <w:pStyle w:val="Texto"/>
        <w:spacing w:after="0" w:line="240" w:lineRule="exact"/>
        <w:rPr>
          <w:rFonts w:ascii="Soberana Sans" w:hAnsi="Soberana Sans"/>
          <w:sz w:val="22"/>
          <w:szCs w:val="22"/>
        </w:rPr>
      </w:pPr>
    </w:p>
    <w:p w:rsidR="00847F4D" w:rsidRDefault="00847F4D" w:rsidP="00F56895">
      <w:pPr>
        <w:pStyle w:val="Texto"/>
        <w:spacing w:after="0" w:line="240" w:lineRule="exact"/>
        <w:rPr>
          <w:rFonts w:ascii="Soberana Sans" w:hAnsi="Soberana Sans"/>
          <w:sz w:val="22"/>
          <w:szCs w:val="22"/>
        </w:rPr>
      </w:pPr>
    </w:p>
    <w:p w:rsidR="00847F4D" w:rsidRPr="00D536FA" w:rsidRDefault="00847F4D"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rPr>
          <w:rFonts w:ascii="Soberana Sans" w:hAnsi="Soberana Sans"/>
        </w:rPr>
      </w:pPr>
    </w:p>
    <w:p w:rsidR="00F56895" w:rsidRPr="00D536FA" w:rsidRDefault="00F56895" w:rsidP="00F56895">
      <w:pPr>
        <w:rPr>
          <w:rFonts w:ascii="Soberana Sans" w:hAnsi="Soberana Sans"/>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
      <w:tr w:rsidR="00F56895" w:rsidRPr="00D536FA" w:rsidTr="00F56895">
        <w:trPr>
          <w:trHeight w:val="240"/>
        </w:trPr>
        <w:tc>
          <w:tcPr>
            <w:tcW w:w="5620" w:type="dxa"/>
            <w:tcBorders>
              <w:top w:val="single" w:sz="4" w:space="0" w:color="auto"/>
              <w:left w:val="nil"/>
              <w:bottom w:val="nil"/>
              <w:right w:val="nil"/>
            </w:tcBorders>
            <w:shd w:val="clear" w:color="000000" w:fill="FFFFFF"/>
            <w:noWrap/>
            <w:vAlign w:val="bottom"/>
            <w:hideMark/>
          </w:tcPr>
          <w:p w:rsidR="00F56895" w:rsidRPr="00D536FA" w:rsidRDefault="00F56895" w:rsidP="00F56895">
            <w:pPr>
              <w:spacing w:after="0" w:line="240" w:lineRule="auto"/>
              <w:jc w:val="center"/>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DR. JOSÉ HIPÓLITO SÁNCHEZ HERNÁNDEZ</w:t>
            </w:r>
          </w:p>
        </w:tc>
        <w:tc>
          <w:tcPr>
            <w:tcW w:w="2420" w:type="dxa"/>
            <w:tcBorders>
              <w:top w:val="nil"/>
              <w:left w:val="nil"/>
              <w:bottom w:val="nil"/>
              <w:right w:val="nil"/>
            </w:tcBorders>
            <w:shd w:val="clear" w:color="000000" w:fill="FFFFFF"/>
            <w:noWrap/>
            <w:vAlign w:val="bottom"/>
            <w:hideMark/>
          </w:tcPr>
          <w:p w:rsidR="00F56895" w:rsidRPr="00D536FA" w:rsidRDefault="00F56895" w:rsidP="00F56895">
            <w:pPr>
              <w:spacing w:after="0" w:line="240" w:lineRule="auto"/>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 </w:t>
            </w:r>
          </w:p>
        </w:tc>
        <w:tc>
          <w:tcPr>
            <w:tcW w:w="5020" w:type="dxa"/>
            <w:tcBorders>
              <w:top w:val="single" w:sz="4" w:space="0" w:color="auto"/>
              <w:left w:val="nil"/>
              <w:bottom w:val="nil"/>
              <w:right w:val="nil"/>
            </w:tcBorders>
            <w:shd w:val="clear" w:color="000000" w:fill="FFFFFF"/>
            <w:noWrap/>
            <w:vAlign w:val="bottom"/>
            <w:hideMark/>
          </w:tcPr>
          <w:p w:rsidR="00F56895" w:rsidRPr="00D536FA" w:rsidRDefault="00F56895" w:rsidP="00F56895">
            <w:pPr>
              <w:spacing w:after="0" w:line="240" w:lineRule="auto"/>
              <w:jc w:val="center"/>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C.P. GIOVANNA DY AGUILAR MEZA</w:t>
            </w:r>
          </w:p>
        </w:tc>
        <w:tc>
          <w:tcPr>
            <w:tcW w:w="500" w:type="dxa"/>
            <w:tcBorders>
              <w:top w:val="nil"/>
              <w:left w:val="nil"/>
              <w:bottom w:val="nil"/>
              <w:right w:val="nil"/>
            </w:tcBorders>
            <w:shd w:val="clear" w:color="000000" w:fill="FFFFFF"/>
            <w:noWrap/>
            <w:hideMark/>
          </w:tcPr>
          <w:p w:rsidR="00F56895" w:rsidRPr="00D536FA" w:rsidRDefault="00F56895" w:rsidP="00F56895">
            <w:pPr>
              <w:spacing w:after="0" w:line="240" w:lineRule="auto"/>
              <w:rPr>
                <w:rFonts w:ascii="Soberana Sans" w:eastAsia="Times New Roman" w:hAnsi="Soberana Sans" w:cs="Arial"/>
                <w:b/>
                <w:bCs/>
                <w:sz w:val="18"/>
                <w:szCs w:val="18"/>
                <w:lang w:eastAsia="es-MX"/>
              </w:rPr>
            </w:pPr>
            <w:r w:rsidRPr="00D536FA">
              <w:rPr>
                <w:rFonts w:ascii="Soberana Sans" w:eastAsia="Times New Roman" w:hAnsi="Soberana Sans" w:cs="Arial"/>
                <w:b/>
                <w:bCs/>
                <w:sz w:val="18"/>
                <w:szCs w:val="18"/>
                <w:lang w:eastAsia="es-MX"/>
              </w:rPr>
              <w:t> </w:t>
            </w:r>
          </w:p>
        </w:tc>
      </w:tr>
      <w:tr w:rsidR="00F56895" w:rsidRPr="00D536FA" w:rsidTr="00F56895">
        <w:trPr>
          <w:trHeight w:val="240"/>
        </w:trPr>
        <w:tc>
          <w:tcPr>
            <w:tcW w:w="5620" w:type="dxa"/>
            <w:tcBorders>
              <w:top w:val="nil"/>
              <w:left w:val="nil"/>
              <w:bottom w:val="nil"/>
              <w:right w:val="nil"/>
            </w:tcBorders>
            <w:shd w:val="clear" w:color="000000" w:fill="FFFFFF"/>
            <w:hideMark/>
          </w:tcPr>
          <w:p w:rsidR="00F56895" w:rsidRPr="00D536FA" w:rsidRDefault="00F56895" w:rsidP="00F56895">
            <w:pPr>
              <w:spacing w:after="0" w:line="240" w:lineRule="auto"/>
              <w:jc w:val="center"/>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DIRECTOR GENERAL</w:t>
            </w:r>
          </w:p>
        </w:tc>
        <w:tc>
          <w:tcPr>
            <w:tcW w:w="2420" w:type="dxa"/>
            <w:tcBorders>
              <w:top w:val="nil"/>
              <w:left w:val="nil"/>
              <w:bottom w:val="nil"/>
              <w:right w:val="nil"/>
            </w:tcBorders>
            <w:shd w:val="clear" w:color="000000" w:fill="FFFFFF"/>
            <w:hideMark/>
          </w:tcPr>
          <w:p w:rsidR="00F56895" w:rsidRPr="00D536FA" w:rsidRDefault="00F56895" w:rsidP="00F56895">
            <w:pPr>
              <w:spacing w:after="0" w:line="240" w:lineRule="auto"/>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 </w:t>
            </w:r>
          </w:p>
        </w:tc>
        <w:tc>
          <w:tcPr>
            <w:tcW w:w="5520" w:type="dxa"/>
            <w:gridSpan w:val="2"/>
            <w:tcBorders>
              <w:top w:val="nil"/>
              <w:left w:val="nil"/>
              <w:bottom w:val="nil"/>
              <w:right w:val="nil"/>
            </w:tcBorders>
            <w:shd w:val="clear" w:color="000000" w:fill="FFFFFF"/>
            <w:hideMark/>
          </w:tcPr>
          <w:p w:rsidR="00F56895" w:rsidRPr="00D536FA" w:rsidRDefault="00F56895" w:rsidP="00F56895">
            <w:pPr>
              <w:spacing w:after="0" w:line="240" w:lineRule="auto"/>
              <w:jc w:val="center"/>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SUB</w:t>
            </w:r>
            <w:r w:rsidR="00472141">
              <w:rPr>
                <w:rFonts w:ascii="Soberana Sans" w:eastAsia="Times New Roman" w:hAnsi="Soberana Sans" w:cs="Arial"/>
                <w:sz w:val="18"/>
                <w:szCs w:val="18"/>
                <w:lang w:eastAsia="es-MX"/>
              </w:rPr>
              <w:t xml:space="preserve"> </w:t>
            </w:r>
            <w:r w:rsidRPr="00D536FA">
              <w:rPr>
                <w:rFonts w:ascii="Soberana Sans" w:eastAsia="Times New Roman" w:hAnsi="Soberana Sans" w:cs="Arial"/>
                <w:sz w:val="18"/>
                <w:szCs w:val="18"/>
                <w:lang w:eastAsia="es-MX"/>
              </w:rPr>
              <w:t>DIRECTORA DE ADMINISTRACIÓN Y FINANCIAMIENTO</w:t>
            </w:r>
          </w:p>
        </w:tc>
      </w:tr>
    </w:tbl>
    <w:p w:rsidR="00F56895" w:rsidRDefault="00F56895" w:rsidP="00F56895">
      <w:pPr>
        <w:pStyle w:val="Texto"/>
        <w:spacing w:after="0" w:line="240" w:lineRule="exact"/>
        <w:jc w:val="center"/>
        <w:rPr>
          <w:rFonts w:ascii="Soberana Sans" w:hAnsi="Soberana Sans"/>
          <w:b/>
          <w:sz w:val="22"/>
          <w:szCs w:val="22"/>
        </w:rPr>
      </w:pPr>
    </w:p>
    <w:p w:rsidR="004311BE" w:rsidRPr="00F56895" w:rsidRDefault="004311BE" w:rsidP="00F56895">
      <w:pPr>
        <w:pStyle w:val="Texto"/>
        <w:spacing w:after="0" w:line="240" w:lineRule="exact"/>
        <w:ind w:firstLine="0"/>
        <w:jc w:val="center"/>
        <w:rPr>
          <w:rFonts w:ascii="Soberana Sans Light" w:hAnsi="Soberana Sans Light"/>
          <w:sz w:val="22"/>
          <w:szCs w:val="22"/>
        </w:rPr>
      </w:pPr>
    </w:p>
    <w:sectPr w:rsidR="004311BE" w:rsidRPr="00F56895" w:rsidSect="00E850C1">
      <w:headerReference w:type="even" r:id="rId27"/>
      <w:headerReference w:type="default" r:id="rId28"/>
      <w:footerReference w:type="even" r:id="rId29"/>
      <w:footerReference w:type="default" r:id="rId30"/>
      <w:pgSz w:w="15840" w:h="12240" w:orient="landscape"/>
      <w:pgMar w:top="1418"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4896" w:rsidRDefault="00CD4896" w:rsidP="00EA5418">
      <w:pPr>
        <w:spacing w:after="0" w:line="240" w:lineRule="auto"/>
      </w:pPr>
      <w:r>
        <w:separator/>
      </w:r>
    </w:p>
  </w:endnote>
  <w:endnote w:type="continuationSeparator" w:id="0">
    <w:p w:rsidR="00CD4896" w:rsidRDefault="00CD4896"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panose1 w:val="02000000000000000000"/>
    <w:charset w:val="00"/>
    <w:family w:val="modern"/>
    <w:notTrueType/>
    <w:pitch w:val="variable"/>
    <w:sig w:usb0="800000AF" w:usb1="4000204B" w:usb2="00000000" w:usb3="00000000" w:csb0="00000001" w:csb1="00000000"/>
  </w:font>
  <w:font w:name="Soberana Sans">
    <w:altName w:val="Calibri"/>
    <w:panose1 w:val="02000000000000000000"/>
    <w:charset w:val="00"/>
    <w:family w:val="modern"/>
    <w:notTrueType/>
    <w:pitch w:val="variable"/>
    <w:sig w:usb0="800000AF" w:usb1="4000204B" w:usb2="00000000" w:usb3="00000000" w:csb0="00000001" w:csb1="00000000"/>
  </w:font>
  <w:font w:name="Soberana Titular">
    <w:panose1 w:val="02000000000000000000"/>
    <w:charset w:val="00"/>
    <w:family w:val="modern"/>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137" w:rsidRPr="0013011C" w:rsidRDefault="00C37137"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7A4DBD15" wp14:editId="135BC565">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0CED20"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mc:Fallback>
      </mc:AlternateContent>
    </w:r>
    <w:r w:rsidRPr="0013011C">
      <w:rPr>
        <w:rFonts w:ascii="Soberana Sans Light" w:hAnsi="Soberana Sans Light"/>
      </w:rPr>
      <w:t xml:space="preserve">Contable / </w:t>
    </w:r>
    <w:sdt>
      <w:sdtPr>
        <w:rPr>
          <w:rFonts w:ascii="Soberana Sans Light" w:hAnsi="Soberana Sans Light"/>
        </w:rPr>
        <w:id w:val="-339549234"/>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28146B" w:rsidRPr="0028146B">
          <w:rPr>
            <w:rFonts w:ascii="Soberana Sans Light" w:hAnsi="Soberana Sans Light"/>
            <w:noProof/>
            <w:lang w:val="es-ES"/>
          </w:rPr>
          <w:t>26</w:t>
        </w:r>
        <w:r w:rsidRPr="0013011C">
          <w:rPr>
            <w:rFonts w:ascii="Soberana Sans Light" w:hAnsi="Soberana Sans Light"/>
          </w:rPr>
          <w:fldChar w:fldCharType="end"/>
        </w:r>
      </w:sdtContent>
    </w:sdt>
  </w:p>
  <w:p w:rsidR="00C37137" w:rsidRDefault="00C3713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137" w:rsidRPr="008E3652" w:rsidRDefault="00C37137"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7C12F786" wp14:editId="7EAEC10B">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4A21FB"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929037715"/>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28146B" w:rsidRPr="0028146B">
          <w:rPr>
            <w:rFonts w:ascii="Soberana Sans Light" w:hAnsi="Soberana Sans Light"/>
            <w:noProof/>
            <w:lang w:val="es-ES"/>
          </w:rPr>
          <w:t>25</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4896" w:rsidRDefault="00CD4896" w:rsidP="00EA5418">
      <w:pPr>
        <w:spacing w:after="0" w:line="240" w:lineRule="auto"/>
      </w:pPr>
      <w:r>
        <w:separator/>
      </w:r>
    </w:p>
  </w:footnote>
  <w:footnote w:type="continuationSeparator" w:id="0">
    <w:p w:rsidR="00CD4896" w:rsidRDefault="00CD4896"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137" w:rsidRDefault="00C37137">
    <w:pPr>
      <w:pStyle w:val="Encabezado"/>
    </w:pPr>
    <w:r>
      <w:rPr>
        <w:noProof/>
        <w:lang w:eastAsia="es-MX"/>
      </w:rPr>
      <mc:AlternateContent>
        <mc:Choice Requires="wpg">
          <w:drawing>
            <wp:anchor distT="0" distB="0" distL="114300" distR="114300" simplePos="0" relativeHeight="251665408" behindDoc="0" locked="0" layoutInCell="1" allowOverlap="1" wp14:anchorId="37ED02CE" wp14:editId="1A917513">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7137" w:rsidRDefault="00C3713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C37137" w:rsidRDefault="00C3713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C37137" w:rsidRPr="00275FC6" w:rsidRDefault="00C37137"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7137" w:rsidRDefault="00C3713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p w:rsidR="00C37137" w:rsidRDefault="00C37137" w:rsidP="00040466">
                              <w:pPr>
                                <w:jc w:val="both"/>
                                <w:rPr>
                                  <w:rFonts w:ascii="Soberana Titular" w:hAnsi="Soberana Titular" w:cs="Arial"/>
                                  <w:color w:val="808080" w:themeColor="background1" w:themeShade="80"/>
                                  <w:sz w:val="42"/>
                                  <w:szCs w:val="42"/>
                                </w:rPr>
                              </w:pPr>
                            </w:p>
                            <w:p w:rsidR="00C37137" w:rsidRDefault="00C37137" w:rsidP="00040466">
                              <w:pPr>
                                <w:jc w:val="both"/>
                                <w:rPr>
                                  <w:rFonts w:ascii="Soberana Titular" w:hAnsi="Soberana Titular" w:cs="Arial"/>
                                  <w:color w:val="808080" w:themeColor="background1" w:themeShade="80"/>
                                  <w:sz w:val="42"/>
                                  <w:szCs w:val="42"/>
                                </w:rPr>
                              </w:pPr>
                            </w:p>
                            <w:p w:rsidR="00C37137" w:rsidRDefault="00C3713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C37137" w:rsidRPr="00275FC6" w:rsidRDefault="00C37137"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C37137" w:rsidRDefault="00C3713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C37137" w:rsidRDefault="00C3713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C37137" w:rsidRPr="00275FC6" w:rsidRDefault="00C37137"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C37137" w:rsidRDefault="00C3713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p w:rsidR="00C37137" w:rsidRDefault="00C37137" w:rsidP="00040466">
                        <w:pPr>
                          <w:jc w:val="both"/>
                          <w:rPr>
                            <w:rFonts w:ascii="Soberana Titular" w:hAnsi="Soberana Titular" w:cs="Arial"/>
                            <w:color w:val="808080" w:themeColor="background1" w:themeShade="80"/>
                            <w:sz w:val="42"/>
                            <w:szCs w:val="42"/>
                          </w:rPr>
                        </w:pPr>
                      </w:p>
                      <w:p w:rsidR="00C37137" w:rsidRDefault="00C37137" w:rsidP="00040466">
                        <w:pPr>
                          <w:jc w:val="both"/>
                          <w:rPr>
                            <w:rFonts w:ascii="Soberana Titular" w:hAnsi="Soberana Titular" w:cs="Arial"/>
                            <w:color w:val="808080" w:themeColor="background1" w:themeShade="80"/>
                            <w:sz w:val="42"/>
                            <w:szCs w:val="42"/>
                          </w:rPr>
                        </w:pPr>
                      </w:p>
                      <w:p w:rsidR="00C37137" w:rsidRDefault="00C3713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C37137" w:rsidRPr="00275FC6" w:rsidRDefault="00C37137"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5AB075"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137" w:rsidRPr="0013011C" w:rsidRDefault="00C37137"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131CF39B" wp14:editId="58BA2FB0">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4CF9BB"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7347CC7"/>
    <w:multiLevelType w:val="hybridMultilevel"/>
    <w:tmpl w:val="F5DCA3F8"/>
    <w:lvl w:ilvl="0" w:tplc="6C0A25F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E5A3E1B"/>
    <w:multiLevelType w:val="hybridMultilevel"/>
    <w:tmpl w:val="A2BEF324"/>
    <w:lvl w:ilvl="0" w:tplc="AE708F86">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34788A"/>
    <w:multiLevelType w:val="hybridMultilevel"/>
    <w:tmpl w:val="4D8C84C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398A1167"/>
    <w:multiLevelType w:val="hybridMultilevel"/>
    <w:tmpl w:val="7A4C1118"/>
    <w:lvl w:ilvl="0" w:tplc="046CEEB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3CD04295"/>
    <w:multiLevelType w:val="hybridMultilevel"/>
    <w:tmpl w:val="87A8D2F8"/>
    <w:lvl w:ilvl="0" w:tplc="E2080538">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9" w15:restartNumberingAfterBreak="0">
    <w:nsid w:val="3D0A6CEF"/>
    <w:multiLevelType w:val="hybridMultilevel"/>
    <w:tmpl w:val="C41E26AA"/>
    <w:lvl w:ilvl="0" w:tplc="30F489D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4A2E016C"/>
    <w:multiLevelType w:val="hybridMultilevel"/>
    <w:tmpl w:val="6BAE5576"/>
    <w:lvl w:ilvl="0" w:tplc="05DAE366">
      <w:start w:val="9"/>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51E74C0D"/>
    <w:multiLevelType w:val="hybridMultilevel"/>
    <w:tmpl w:val="FA4E4D36"/>
    <w:lvl w:ilvl="0" w:tplc="1422B96C">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15:restartNumberingAfterBreak="0">
    <w:nsid w:val="53140042"/>
    <w:multiLevelType w:val="hybridMultilevel"/>
    <w:tmpl w:val="DB1E8A04"/>
    <w:lvl w:ilvl="0" w:tplc="509E544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60DB773B"/>
    <w:multiLevelType w:val="hybridMultilevel"/>
    <w:tmpl w:val="ECBC7C88"/>
    <w:lvl w:ilvl="0" w:tplc="E21A9EC8">
      <w:start w:val="1"/>
      <w:numFmt w:val="decimal"/>
      <w:lvlText w:val="%1."/>
      <w:lvlJc w:val="left"/>
      <w:pPr>
        <w:ind w:left="1773" w:hanging="36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14" w15:restartNumberingAfterBreak="0">
    <w:nsid w:val="6A6B4AD4"/>
    <w:multiLevelType w:val="hybridMultilevel"/>
    <w:tmpl w:val="5A4A42F0"/>
    <w:lvl w:ilvl="0" w:tplc="3482C2D8">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15:restartNumberingAfterBreak="0">
    <w:nsid w:val="700363EC"/>
    <w:multiLevelType w:val="hybridMultilevel"/>
    <w:tmpl w:val="4A609B88"/>
    <w:lvl w:ilvl="0" w:tplc="681C5A3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15:restartNumberingAfterBreak="0">
    <w:nsid w:val="709E1FF3"/>
    <w:multiLevelType w:val="hybridMultilevel"/>
    <w:tmpl w:val="1ACE9384"/>
    <w:lvl w:ilvl="0" w:tplc="0B6C8558">
      <w:start w:val="1"/>
      <w:numFmt w:val="decimal"/>
      <w:lvlText w:val="%1."/>
      <w:lvlJc w:val="left"/>
      <w:pPr>
        <w:ind w:left="719"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3"/>
  </w:num>
  <w:num w:numId="3">
    <w:abstractNumId w:val="6"/>
  </w:num>
  <w:num w:numId="4">
    <w:abstractNumId w:val="5"/>
  </w:num>
  <w:num w:numId="5">
    <w:abstractNumId w:val="11"/>
  </w:num>
  <w:num w:numId="6">
    <w:abstractNumId w:val="1"/>
  </w:num>
  <w:num w:numId="7">
    <w:abstractNumId w:val="16"/>
  </w:num>
  <w:num w:numId="8">
    <w:abstractNumId w:val="7"/>
  </w:num>
  <w:num w:numId="9">
    <w:abstractNumId w:val="15"/>
  </w:num>
  <w:num w:numId="10">
    <w:abstractNumId w:val="12"/>
  </w:num>
  <w:num w:numId="11">
    <w:abstractNumId w:val="4"/>
  </w:num>
  <w:num w:numId="12">
    <w:abstractNumId w:val="10"/>
  </w:num>
  <w:num w:numId="13">
    <w:abstractNumId w:val="14"/>
  </w:num>
  <w:num w:numId="14">
    <w:abstractNumId w:val="2"/>
  </w:num>
  <w:num w:numId="15">
    <w:abstractNumId w:val="8"/>
  </w:num>
  <w:num w:numId="16">
    <w:abstractNumId w:val="1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1107"/>
    <w:rsid w:val="00001242"/>
    <w:rsid w:val="00013727"/>
    <w:rsid w:val="000307B9"/>
    <w:rsid w:val="00040466"/>
    <w:rsid w:val="00045A10"/>
    <w:rsid w:val="000561A7"/>
    <w:rsid w:val="00075F3C"/>
    <w:rsid w:val="00081295"/>
    <w:rsid w:val="000947AF"/>
    <w:rsid w:val="000A6766"/>
    <w:rsid w:val="000B0F1D"/>
    <w:rsid w:val="000C18EB"/>
    <w:rsid w:val="000C5576"/>
    <w:rsid w:val="000D4509"/>
    <w:rsid w:val="000F2C91"/>
    <w:rsid w:val="000F2E78"/>
    <w:rsid w:val="0010066C"/>
    <w:rsid w:val="00102E81"/>
    <w:rsid w:val="00117255"/>
    <w:rsid w:val="0013011C"/>
    <w:rsid w:val="00140708"/>
    <w:rsid w:val="001431FC"/>
    <w:rsid w:val="001535E0"/>
    <w:rsid w:val="00157318"/>
    <w:rsid w:val="001624A6"/>
    <w:rsid w:val="00165BB4"/>
    <w:rsid w:val="0017153B"/>
    <w:rsid w:val="00183B4F"/>
    <w:rsid w:val="00184CBC"/>
    <w:rsid w:val="00185A41"/>
    <w:rsid w:val="0019326F"/>
    <w:rsid w:val="00195AD0"/>
    <w:rsid w:val="0019685F"/>
    <w:rsid w:val="00197B55"/>
    <w:rsid w:val="001B1B72"/>
    <w:rsid w:val="001C0617"/>
    <w:rsid w:val="001C6FD8"/>
    <w:rsid w:val="001D3A0B"/>
    <w:rsid w:val="001E7072"/>
    <w:rsid w:val="00204C86"/>
    <w:rsid w:val="00210941"/>
    <w:rsid w:val="002175F7"/>
    <w:rsid w:val="00232698"/>
    <w:rsid w:val="00264426"/>
    <w:rsid w:val="00266C00"/>
    <w:rsid w:val="00274F3D"/>
    <w:rsid w:val="0028146B"/>
    <w:rsid w:val="002828F9"/>
    <w:rsid w:val="00284E05"/>
    <w:rsid w:val="0029034A"/>
    <w:rsid w:val="002A70B3"/>
    <w:rsid w:val="002B298E"/>
    <w:rsid w:val="002B6D2F"/>
    <w:rsid w:val="002C273C"/>
    <w:rsid w:val="002E6D5A"/>
    <w:rsid w:val="002E75AE"/>
    <w:rsid w:val="002F2CD7"/>
    <w:rsid w:val="002F36DD"/>
    <w:rsid w:val="002F4EAD"/>
    <w:rsid w:val="00314A6A"/>
    <w:rsid w:val="003354FC"/>
    <w:rsid w:val="00354AD9"/>
    <w:rsid w:val="003617B4"/>
    <w:rsid w:val="003630F4"/>
    <w:rsid w:val="00372E15"/>
    <w:rsid w:val="00372F40"/>
    <w:rsid w:val="00373657"/>
    <w:rsid w:val="00393EAA"/>
    <w:rsid w:val="00394A60"/>
    <w:rsid w:val="00396C2B"/>
    <w:rsid w:val="003A0303"/>
    <w:rsid w:val="003A661A"/>
    <w:rsid w:val="003B613C"/>
    <w:rsid w:val="003D2B48"/>
    <w:rsid w:val="003D5DBF"/>
    <w:rsid w:val="003D7C64"/>
    <w:rsid w:val="003E7FD0"/>
    <w:rsid w:val="003F0EA4"/>
    <w:rsid w:val="003F1F8B"/>
    <w:rsid w:val="00403982"/>
    <w:rsid w:val="00405204"/>
    <w:rsid w:val="00407F3C"/>
    <w:rsid w:val="0042467E"/>
    <w:rsid w:val="004271A5"/>
    <w:rsid w:val="004311BE"/>
    <w:rsid w:val="0044253C"/>
    <w:rsid w:val="00442FAA"/>
    <w:rsid w:val="00451E3E"/>
    <w:rsid w:val="004561B4"/>
    <w:rsid w:val="00462B0E"/>
    <w:rsid w:val="004714CF"/>
    <w:rsid w:val="00472141"/>
    <w:rsid w:val="00484C0D"/>
    <w:rsid w:val="00492764"/>
    <w:rsid w:val="00497D8B"/>
    <w:rsid w:val="004A1BED"/>
    <w:rsid w:val="004A59AB"/>
    <w:rsid w:val="004B139C"/>
    <w:rsid w:val="004C5071"/>
    <w:rsid w:val="004D360D"/>
    <w:rsid w:val="004D41B8"/>
    <w:rsid w:val="004D4F59"/>
    <w:rsid w:val="004D5136"/>
    <w:rsid w:val="004E54DC"/>
    <w:rsid w:val="004F5641"/>
    <w:rsid w:val="0050072C"/>
    <w:rsid w:val="005035DD"/>
    <w:rsid w:val="00515DC2"/>
    <w:rsid w:val="00522632"/>
    <w:rsid w:val="00522EF3"/>
    <w:rsid w:val="00535F50"/>
    <w:rsid w:val="0053732A"/>
    <w:rsid w:val="00540418"/>
    <w:rsid w:val="00550571"/>
    <w:rsid w:val="00551289"/>
    <w:rsid w:val="00552C02"/>
    <w:rsid w:val="00574266"/>
    <w:rsid w:val="005832DC"/>
    <w:rsid w:val="005A0319"/>
    <w:rsid w:val="005A3073"/>
    <w:rsid w:val="005A30BE"/>
    <w:rsid w:val="005D3D25"/>
    <w:rsid w:val="005D43B9"/>
    <w:rsid w:val="005D7331"/>
    <w:rsid w:val="005F7D47"/>
    <w:rsid w:val="00615B9F"/>
    <w:rsid w:val="00627173"/>
    <w:rsid w:val="00637055"/>
    <w:rsid w:val="00644DC4"/>
    <w:rsid w:val="00655724"/>
    <w:rsid w:val="00655CD5"/>
    <w:rsid w:val="0065731F"/>
    <w:rsid w:val="006617F0"/>
    <w:rsid w:val="00670222"/>
    <w:rsid w:val="00670AA8"/>
    <w:rsid w:val="0068008C"/>
    <w:rsid w:val="00683904"/>
    <w:rsid w:val="006A43B0"/>
    <w:rsid w:val="006B1FE7"/>
    <w:rsid w:val="006B41D8"/>
    <w:rsid w:val="006D1489"/>
    <w:rsid w:val="006D2718"/>
    <w:rsid w:val="006D4807"/>
    <w:rsid w:val="006D72D1"/>
    <w:rsid w:val="006E77DD"/>
    <w:rsid w:val="006F2903"/>
    <w:rsid w:val="0070516E"/>
    <w:rsid w:val="007143E7"/>
    <w:rsid w:val="0071609E"/>
    <w:rsid w:val="00727BF2"/>
    <w:rsid w:val="00730D09"/>
    <w:rsid w:val="0074456B"/>
    <w:rsid w:val="007554E4"/>
    <w:rsid w:val="00777D2A"/>
    <w:rsid w:val="0078457D"/>
    <w:rsid w:val="00784BD6"/>
    <w:rsid w:val="0078735B"/>
    <w:rsid w:val="00791C17"/>
    <w:rsid w:val="0079582C"/>
    <w:rsid w:val="007A2290"/>
    <w:rsid w:val="007A54D0"/>
    <w:rsid w:val="007A607B"/>
    <w:rsid w:val="007B2B60"/>
    <w:rsid w:val="007D6E9A"/>
    <w:rsid w:val="007E03BA"/>
    <w:rsid w:val="007E6F28"/>
    <w:rsid w:val="007F5D3F"/>
    <w:rsid w:val="00801F3A"/>
    <w:rsid w:val="00805AEA"/>
    <w:rsid w:val="00811330"/>
    <w:rsid w:val="00811DAC"/>
    <w:rsid w:val="008278C5"/>
    <w:rsid w:val="0084142C"/>
    <w:rsid w:val="008469FA"/>
    <w:rsid w:val="00847F4D"/>
    <w:rsid w:val="008618DC"/>
    <w:rsid w:val="00875E24"/>
    <w:rsid w:val="008836D6"/>
    <w:rsid w:val="00884CB2"/>
    <w:rsid w:val="0089054E"/>
    <w:rsid w:val="0089170C"/>
    <w:rsid w:val="00897B9F"/>
    <w:rsid w:val="008A2DBB"/>
    <w:rsid w:val="008A499E"/>
    <w:rsid w:val="008A6E4D"/>
    <w:rsid w:val="008A793D"/>
    <w:rsid w:val="008B0017"/>
    <w:rsid w:val="008B6229"/>
    <w:rsid w:val="008C364E"/>
    <w:rsid w:val="008C66B2"/>
    <w:rsid w:val="008D3506"/>
    <w:rsid w:val="008E0E41"/>
    <w:rsid w:val="008E3652"/>
    <w:rsid w:val="008F6D58"/>
    <w:rsid w:val="008F73C7"/>
    <w:rsid w:val="00904AFB"/>
    <w:rsid w:val="0091493E"/>
    <w:rsid w:val="0092006C"/>
    <w:rsid w:val="00933624"/>
    <w:rsid w:val="0093492C"/>
    <w:rsid w:val="00947E80"/>
    <w:rsid w:val="00957043"/>
    <w:rsid w:val="00967A7C"/>
    <w:rsid w:val="0097324C"/>
    <w:rsid w:val="009744E0"/>
    <w:rsid w:val="009A0558"/>
    <w:rsid w:val="009A76C6"/>
    <w:rsid w:val="009C5548"/>
    <w:rsid w:val="009C6987"/>
    <w:rsid w:val="009D5D4C"/>
    <w:rsid w:val="009F0EA2"/>
    <w:rsid w:val="009F23C4"/>
    <w:rsid w:val="009F288C"/>
    <w:rsid w:val="009F79BF"/>
    <w:rsid w:val="00A01AB0"/>
    <w:rsid w:val="00A07BB9"/>
    <w:rsid w:val="00A122DA"/>
    <w:rsid w:val="00A144F2"/>
    <w:rsid w:val="00A147DC"/>
    <w:rsid w:val="00A17116"/>
    <w:rsid w:val="00A17543"/>
    <w:rsid w:val="00A225F9"/>
    <w:rsid w:val="00A27AB9"/>
    <w:rsid w:val="00A30B14"/>
    <w:rsid w:val="00A363B6"/>
    <w:rsid w:val="00A4006E"/>
    <w:rsid w:val="00A46BF5"/>
    <w:rsid w:val="00A52685"/>
    <w:rsid w:val="00A6017A"/>
    <w:rsid w:val="00A70F0F"/>
    <w:rsid w:val="00A80B3A"/>
    <w:rsid w:val="00A9207D"/>
    <w:rsid w:val="00AA34FD"/>
    <w:rsid w:val="00AC7B44"/>
    <w:rsid w:val="00AE70AA"/>
    <w:rsid w:val="00AF2281"/>
    <w:rsid w:val="00AF2C24"/>
    <w:rsid w:val="00AF5E26"/>
    <w:rsid w:val="00B0227D"/>
    <w:rsid w:val="00B06652"/>
    <w:rsid w:val="00B135BB"/>
    <w:rsid w:val="00B146E2"/>
    <w:rsid w:val="00B20DB5"/>
    <w:rsid w:val="00B3363C"/>
    <w:rsid w:val="00B42537"/>
    <w:rsid w:val="00B43DA3"/>
    <w:rsid w:val="00B55C23"/>
    <w:rsid w:val="00B60DED"/>
    <w:rsid w:val="00B70D0E"/>
    <w:rsid w:val="00B849EE"/>
    <w:rsid w:val="00B84D02"/>
    <w:rsid w:val="00B9425E"/>
    <w:rsid w:val="00B95D3B"/>
    <w:rsid w:val="00BA2940"/>
    <w:rsid w:val="00BB2B8D"/>
    <w:rsid w:val="00BB569C"/>
    <w:rsid w:val="00BC0D2C"/>
    <w:rsid w:val="00BD1F68"/>
    <w:rsid w:val="00BF7620"/>
    <w:rsid w:val="00C06126"/>
    <w:rsid w:val="00C06E42"/>
    <w:rsid w:val="00C07E4C"/>
    <w:rsid w:val="00C1344F"/>
    <w:rsid w:val="00C142AE"/>
    <w:rsid w:val="00C16E53"/>
    <w:rsid w:val="00C2547C"/>
    <w:rsid w:val="00C256B0"/>
    <w:rsid w:val="00C34A2C"/>
    <w:rsid w:val="00C36E8B"/>
    <w:rsid w:val="00C37137"/>
    <w:rsid w:val="00C431B4"/>
    <w:rsid w:val="00C6253F"/>
    <w:rsid w:val="00C679B0"/>
    <w:rsid w:val="00C70E2C"/>
    <w:rsid w:val="00C73A31"/>
    <w:rsid w:val="00C82094"/>
    <w:rsid w:val="00C86C59"/>
    <w:rsid w:val="00C877F6"/>
    <w:rsid w:val="00C91C5A"/>
    <w:rsid w:val="00CA141A"/>
    <w:rsid w:val="00CA78CD"/>
    <w:rsid w:val="00CB0EBA"/>
    <w:rsid w:val="00CB4EF8"/>
    <w:rsid w:val="00CB6506"/>
    <w:rsid w:val="00CC01EF"/>
    <w:rsid w:val="00CD4896"/>
    <w:rsid w:val="00CD5828"/>
    <w:rsid w:val="00CD6D9A"/>
    <w:rsid w:val="00CE291E"/>
    <w:rsid w:val="00CE5A32"/>
    <w:rsid w:val="00CF118C"/>
    <w:rsid w:val="00D003D9"/>
    <w:rsid w:val="00D00E92"/>
    <w:rsid w:val="00D0421C"/>
    <w:rsid w:val="00D055EC"/>
    <w:rsid w:val="00D16F58"/>
    <w:rsid w:val="00D201D2"/>
    <w:rsid w:val="00D215D5"/>
    <w:rsid w:val="00D2374F"/>
    <w:rsid w:val="00D24A99"/>
    <w:rsid w:val="00D30E32"/>
    <w:rsid w:val="00D35496"/>
    <w:rsid w:val="00D41B06"/>
    <w:rsid w:val="00D429DE"/>
    <w:rsid w:val="00D44728"/>
    <w:rsid w:val="00D47AA7"/>
    <w:rsid w:val="00D52C90"/>
    <w:rsid w:val="00D562FF"/>
    <w:rsid w:val="00D5681A"/>
    <w:rsid w:val="00D5717D"/>
    <w:rsid w:val="00D6421E"/>
    <w:rsid w:val="00D6480C"/>
    <w:rsid w:val="00D70F7A"/>
    <w:rsid w:val="00D75EAF"/>
    <w:rsid w:val="00D771F5"/>
    <w:rsid w:val="00D8369D"/>
    <w:rsid w:val="00DA0C97"/>
    <w:rsid w:val="00DA3A6B"/>
    <w:rsid w:val="00DA6DC1"/>
    <w:rsid w:val="00DA7257"/>
    <w:rsid w:val="00DC5D61"/>
    <w:rsid w:val="00DE11D6"/>
    <w:rsid w:val="00DF56C9"/>
    <w:rsid w:val="00DF710B"/>
    <w:rsid w:val="00E054A8"/>
    <w:rsid w:val="00E07BCA"/>
    <w:rsid w:val="00E10492"/>
    <w:rsid w:val="00E111AE"/>
    <w:rsid w:val="00E30318"/>
    <w:rsid w:val="00E318E0"/>
    <w:rsid w:val="00E32708"/>
    <w:rsid w:val="00E3707D"/>
    <w:rsid w:val="00E468D5"/>
    <w:rsid w:val="00E513E8"/>
    <w:rsid w:val="00E850C1"/>
    <w:rsid w:val="00E87BB9"/>
    <w:rsid w:val="00E95429"/>
    <w:rsid w:val="00EA5418"/>
    <w:rsid w:val="00EB165C"/>
    <w:rsid w:val="00EC11D8"/>
    <w:rsid w:val="00EC16BC"/>
    <w:rsid w:val="00EE1FDC"/>
    <w:rsid w:val="00EE46FB"/>
    <w:rsid w:val="00EE747C"/>
    <w:rsid w:val="00F006D8"/>
    <w:rsid w:val="00F1668B"/>
    <w:rsid w:val="00F17C0D"/>
    <w:rsid w:val="00F257C6"/>
    <w:rsid w:val="00F34BA6"/>
    <w:rsid w:val="00F50AE7"/>
    <w:rsid w:val="00F55115"/>
    <w:rsid w:val="00F56895"/>
    <w:rsid w:val="00F70793"/>
    <w:rsid w:val="00F725B1"/>
    <w:rsid w:val="00F755D0"/>
    <w:rsid w:val="00F87A7C"/>
    <w:rsid w:val="00F96DA2"/>
    <w:rsid w:val="00FB1010"/>
    <w:rsid w:val="00FC0296"/>
    <w:rsid w:val="00FC29FF"/>
    <w:rsid w:val="00FC5E20"/>
    <w:rsid w:val="00FD5A63"/>
    <w:rsid w:val="00FE7026"/>
    <w:rsid w:val="00FF359B"/>
    <w:rsid w:val="00FF7A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9565F2-FF5C-4254-A6A4-263EB9B3E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D7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2500">
      <w:bodyDiv w:val="1"/>
      <w:marLeft w:val="0"/>
      <w:marRight w:val="0"/>
      <w:marTop w:val="0"/>
      <w:marBottom w:val="0"/>
      <w:divBdr>
        <w:top w:val="none" w:sz="0" w:space="0" w:color="auto"/>
        <w:left w:val="none" w:sz="0" w:space="0" w:color="auto"/>
        <w:bottom w:val="none" w:sz="0" w:space="0" w:color="auto"/>
        <w:right w:val="none" w:sz="0" w:space="0" w:color="auto"/>
      </w:divBdr>
    </w:div>
    <w:div w:id="17703602">
      <w:bodyDiv w:val="1"/>
      <w:marLeft w:val="0"/>
      <w:marRight w:val="0"/>
      <w:marTop w:val="0"/>
      <w:marBottom w:val="0"/>
      <w:divBdr>
        <w:top w:val="none" w:sz="0" w:space="0" w:color="auto"/>
        <w:left w:val="none" w:sz="0" w:space="0" w:color="auto"/>
        <w:bottom w:val="none" w:sz="0" w:space="0" w:color="auto"/>
        <w:right w:val="none" w:sz="0" w:space="0" w:color="auto"/>
      </w:divBdr>
    </w:div>
    <w:div w:id="32731164">
      <w:bodyDiv w:val="1"/>
      <w:marLeft w:val="0"/>
      <w:marRight w:val="0"/>
      <w:marTop w:val="0"/>
      <w:marBottom w:val="0"/>
      <w:divBdr>
        <w:top w:val="none" w:sz="0" w:space="0" w:color="auto"/>
        <w:left w:val="none" w:sz="0" w:space="0" w:color="auto"/>
        <w:bottom w:val="none" w:sz="0" w:space="0" w:color="auto"/>
        <w:right w:val="none" w:sz="0" w:space="0" w:color="auto"/>
      </w:divBdr>
      <w:divsChild>
        <w:div w:id="1162086801">
          <w:marLeft w:val="446"/>
          <w:marRight w:val="0"/>
          <w:marTop w:val="0"/>
          <w:marBottom w:val="0"/>
          <w:divBdr>
            <w:top w:val="none" w:sz="0" w:space="0" w:color="auto"/>
            <w:left w:val="none" w:sz="0" w:space="0" w:color="auto"/>
            <w:bottom w:val="none" w:sz="0" w:space="0" w:color="auto"/>
            <w:right w:val="none" w:sz="0" w:space="0" w:color="auto"/>
          </w:divBdr>
        </w:div>
      </w:divsChild>
    </w:div>
    <w:div w:id="49883423">
      <w:bodyDiv w:val="1"/>
      <w:marLeft w:val="0"/>
      <w:marRight w:val="0"/>
      <w:marTop w:val="0"/>
      <w:marBottom w:val="0"/>
      <w:divBdr>
        <w:top w:val="none" w:sz="0" w:space="0" w:color="auto"/>
        <w:left w:val="none" w:sz="0" w:space="0" w:color="auto"/>
        <w:bottom w:val="none" w:sz="0" w:space="0" w:color="auto"/>
        <w:right w:val="none" w:sz="0" w:space="0" w:color="auto"/>
      </w:divBdr>
    </w:div>
    <w:div w:id="264924628">
      <w:bodyDiv w:val="1"/>
      <w:marLeft w:val="0"/>
      <w:marRight w:val="0"/>
      <w:marTop w:val="0"/>
      <w:marBottom w:val="0"/>
      <w:divBdr>
        <w:top w:val="none" w:sz="0" w:space="0" w:color="auto"/>
        <w:left w:val="none" w:sz="0" w:space="0" w:color="auto"/>
        <w:bottom w:val="none" w:sz="0" w:space="0" w:color="auto"/>
        <w:right w:val="none" w:sz="0" w:space="0" w:color="auto"/>
      </w:divBdr>
    </w:div>
    <w:div w:id="271057913">
      <w:bodyDiv w:val="1"/>
      <w:marLeft w:val="0"/>
      <w:marRight w:val="0"/>
      <w:marTop w:val="0"/>
      <w:marBottom w:val="0"/>
      <w:divBdr>
        <w:top w:val="none" w:sz="0" w:space="0" w:color="auto"/>
        <w:left w:val="none" w:sz="0" w:space="0" w:color="auto"/>
        <w:bottom w:val="none" w:sz="0" w:space="0" w:color="auto"/>
        <w:right w:val="none" w:sz="0" w:space="0" w:color="auto"/>
      </w:divBdr>
    </w:div>
    <w:div w:id="335618673">
      <w:bodyDiv w:val="1"/>
      <w:marLeft w:val="0"/>
      <w:marRight w:val="0"/>
      <w:marTop w:val="0"/>
      <w:marBottom w:val="0"/>
      <w:divBdr>
        <w:top w:val="none" w:sz="0" w:space="0" w:color="auto"/>
        <w:left w:val="none" w:sz="0" w:space="0" w:color="auto"/>
        <w:bottom w:val="none" w:sz="0" w:space="0" w:color="auto"/>
        <w:right w:val="none" w:sz="0" w:space="0" w:color="auto"/>
      </w:divBdr>
    </w:div>
    <w:div w:id="365101160">
      <w:bodyDiv w:val="1"/>
      <w:marLeft w:val="0"/>
      <w:marRight w:val="0"/>
      <w:marTop w:val="0"/>
      <w:marBottom w:val="0"/>
      <w:divBdr>
        <w:top w:val="none" w:sz="0" w:space="0" w:color="auto"/>
        <w:left w:val="none" w:sz="0" w:space="0" w:color="auto"/>
        <w:bottom w:val="none" w:sz="0" w:space="0" w:color="auto"/>
        <w:right w:val="none" w:sz="0" w:space="0" w:color="auto"/>
      </w:divBdr>
    </w:div>
    <w:div w:id="408386252">
      <w:bodyDiv w:val="1"/>
      <w:marLeft w:val="0"/>
      <w:marRight w:val="0"/>
      <w:marTop w:val="0"/>
      <w:marBottom w:val="0"/>
      <w:divBdr>
        <w:top w:val="none" w:sz="0" w:space="0" w:color="auto"/>
        <w:left w:val="none" w:sz="0" w:space="0" w:color="auto"/>
        <w:bottom w:val="none" w:sz="0" w:space="0" w:color="auto"/>
        <w:right w:val="none" w:sz="0" w:space="0" w:color="auto"/>
      </w:divBdr>
    </w:div>
    <w:div w:id="436368593">
      <w:bodyDiv w:val="1"/>
      <w:marLeft w:val="0"/>
      <w:marRight w:val="0"/>
      <w:marTop w:val="0"/>
      <w:marBottom w:val="0"/>
      <w:divBdr>
        <w:top w:val="none" w:sz="0" w:space="0" w:color="auto"/>
        <w:left w:val="none" w:sz="0" w:space="0" w:color="auto"/>
        <w:bottom w:val="none" w:sz="0" w:space="0" w:color="auto"/>
        <w:right w:val="none" w:sz="0" w:space="0" w:color="auto"/>
      </w:divBdr>
    </w:div>
    <w:div w:id="437799280">
      <w:bodyDiv w:val="1"/>
      <w:marLeft w:val="0"/>
      <w:marRight w:val="0"/>
      <w:marTop w:val="0"/>
      <w:marBottom w:val="0"/>
      <w:divBdr>
        <w:top w:val="none" w:sz="0" w:space="0" w:color="auto"/>
        <w:left w:val="none" w:sz="0" w:space="0" w:color="auto"/>
        <w:bottom w:val="none" w:sz="0" w:space="0" w:color="auto"/>
        <w:right w:val="none" w:sz="0" w:space="0" w:color="auto"/>
      </w:divBdr>
    </w:div>
    <w:div w:id="493109524">
      <w:bodyDiv w:val="1"/>
      <w:marLeft w:val="0"/>
      <w:marRight w:val="0"/>
      <w:marTop w:val="0"/>
      <w:marBottom w:val="0"/>
      <w:divBdr>
        <w:top w:val="none" w:sz="0" w:space="0" w:color="auto"/>
        <w:left w:val="none" w:sz="0" w:space="0" w:color="auto"/>
        <w:bottom w:val="none" w:sz="0" w:space="0" w:color="auto"/>
        <w:right w:val="none" w:sz="0" w:space="0" w:color="auto"/>
      </w:divBdr>
    </w:div>
    <w:div w:id="558368011">
      <w:bodyDiv w:val="1"/>
      <w:marLeft w:val="0"/>
      <w:marRight w:val="0"/>
      <w:marTop w:val="0"/>
      <w:marBottom w:val="0"/>
      <w:divBdr>
        <w:top w:val="none" w:sz="0" w:space="0" w:color="auto"/>
        <w:left w:val="none" w:sz="0" w:space="0" w:color="auto"/>
        <w:bottom w:val="none" w:sz="0" w:space="0" w:color="auto"/>
        <w:right w:val="none" w:sz="0" w:space="0" w:color="auto"/>
      </w:divBdr>
    </w:div>
    <w:div w:id="638649192">
      <w:bodyDiv w:val="1"/>
      <w:marLeft w:val="0"/>
      <w:marRight w:val="0"/>
      <w:marTop w:val="0"/>
      <w:marBottom w:val="0"/>
      <w:divBdr>
        <w:top w:val="none" w:sz="0" w:space="0" w:color="auto"/>
        <w:left w:val="none" w:sz="0" w:space="0" w:color="auto"/>
        <w:bottom w:val="none" w:sz="0" w:space="0" w:color="auto"/>
        <w:right w:val="none" w:sz="0" w:space="0" w:color="auto"/>
      </w:divBdr>
    </w:div>
    <w:div w:id="716124578">
      <w:bodyDiv w:val="1"/>
      <w:marLeft w:val="0"/>
      <w:marRight w:val="0"/>
      <w:marTop w:val="0"/>
      <w:marBottom w:val="0"/>
      <w:divBdr>
        <w:top w:val="none" w:sz="0" w:space="0" w:color="auto"/>
        <w:left w:val="none" w:sz="0" w:space="0" w:color="auto"/>
        <w:bottom w:val="none" w:sz="0" w:space="0" w:color="auto"/>
        <w:right w:val="none" w:sz="0" w:space="0" w:color="auto"/>
      </w:divBdr>
    </w:div>
    <w:div w:id="1053044275">
      <w:bodyDiv w:val="1"/>
      <w:marLeft w:val="0"/>
      <w:marRight w:val="0"/>
      <w:marTop w:val="0"/>
      <w:marBottom w:val="0"/>
      <w:divBdr>
        <w:top w:val="none" w:sz="0" w:space="0" w:color="auto"/>
        <w:left w:val="none" w:sz="0" w:space="0" w:color="auto"/>
        <w:bottom w:val="none" w:sz="0" w:space="0" w:color="auto"/>
        <w:right w:val="none" w:sz="0" w:space="0" w:color="auto"/>
      </w:divBdr>
    </w:div>
    <w:div w:id="1103763082">
      <w:bodyDiv w:val="1"/>
      <w:marLeft w:val="0"/>
      <w:marRight w:val="0"/>
      <w:marTop w:val="0"/>
      <w:marBottom w:val="0"/>
      <w:divBdr>
        <w:top w:val="none" w:sz="0" w:space="0" w:color="auto"/>
        <w:left w:val="none" w:sz="0" w:space="0" w:color="auto"/>
        <w:bottom w:val="none" w:sz="0" w:space="0" w:color="auto"/>
        <w:right w:val="none" w:sz="0" w:space="0" w:color="auto"/>
      </w:divBdr>
    </w:div>
    <w:div w:id="1106852855">
      <w:bodyDiv w:val="1"/>
      <w:marLeft w:val="0"/>
      <w:marRight w:val="0"/>
      <w:marTop w:val="0"/>
      <w:marBottom w:val="0"/>
      <w:divBdr>
        <w:top w:val="none" w:sz="0" w:space="0" w:color="auto"/>
        <w:left w:val="none" w:sz="0" w:space="0" w:color="auto"/>
        <w:bottom w:val="none" w:sz="0" w:space="0" w:color="auto"/>
        <w:right w:val="none" w:sz="0" w:space="0" w:color="auto"/>
      </w:divBdr>
      <w:divsChild>
        <w:div w:id="500899549">
          <w:marLeft w:val="446"/>
          <w:marRight w:val="0"/>
          <w:marTop w:val="0"/>
          <w:marBottom w:val="0"/>
          <w:divBdr>
            <w:top w:val="none" w:sz="0" w:space="0" w:color="auto"/>
            <w:left w:val="none" w:sz="0" w:space="0" w:color="auto"/>
            <w:bottom w:val="none" w:sz="0" w:space="0" w:color="auto"/>
            <w:right w:val="none" w:sz="0" w:space="0" w:color="auto"/>
          </w:divBdr>
        </w:div>
        <w:div w:id="226651248">
          <w:marLeft w:val="446"/>
          <w:marRight w:val="0"/>
          <w:marTop w:val="0"/>
          <w:marBottom w:val="0"/>
          <w:divBdr>
            <w:top w:val="none" w:sz="0" w:space="0" w:color="auto"/>
            <w:left w:val="none" w:sz="0" w:space="0" w:color="auto"/>
            <w:bottom w:val="none" w:sz="0" w:space="0" w:color="auto"/>
            <w:right w:val="none" w:sz="0" w:space="0" w:color="auto"/>
          </w:divBdr>
        </w:div>
        <w:div w:id="212431825">
          <w:marLeft w:val="446"/>
          <w:marRight w:val="0"/>
          <w:marTop w:val="0"/>
          <w:marBottom w:val="0"/>
          <w:divBdr>
            <w:top w:val="none" w:sz="0" w:space="0" w:color="auto"/>
            <w:left w:val="none" w:sz="0" w:space="0" w:color="auto"/>
            <w:bottom w:val="none" w:sz="0" w:space="0" w:color="auto"/>
            <w:right w:val="none" w:sz="0" w:space="0" w:color="auto"/>
          </w:divBdr>
        </w:div>
        <w:div w:id="1506819179">
          <w:marLeft w:val="446"/>
          <w:marRight w:val="0"/>
          <w:marTop w:val="0"/>
          <w:marBottom w:val="0"/>
          <w:divBdr>
            <w:top w:val="none" w:sz="0" w:space="0" w:color="auto"/>
            <w:left w:val="none" w:sz="0" w:space="0" w:color="auto"/>
            <w:bottom w:val="none" w:sz="0" w:space="0" w:color="auto"/>
            <w:right w:val="none" w:sz="0" w:space="0" w:color="auto"/>
          </w:divBdr>
        </w:div>
        <w:div w:id="1685984119">
          <w:marLeft w:val="446"/>
          <w:marRight w:val="0"/>
          <w:marTop w:val="0"/>
          <w:marBottom w:val="0"/>
          <w:divBdr>
            <w:top w:val="none" w:sz="0" w:space="0" w:color="auto"/>
            <w:left w:val="none" w:sz="0" w:space="0" w:color="auto"/>
            <w:bottom w:val="none" w:sz="0" w:space="0" w:color="auto"/>
            <w:right w:val="none" w:sz="0" w:space="0" w:color="auto"/>
          </w:divBdr>
        </w:div>
      </w:divsChild>
    </w:div>
    <w:div w:id="1153065252">
      <w:bodyDiv w:val="1"/>
      <w:marLeft w:val="0"/>
      <w:marRight w:val="0"/>
      <w:marTop w:val="0"/>
      <w:marBottom w:val="0"/>
      <w:divBdr>
        <w:top w:val="none" w:sz="0" w:space="0" w:color="auto"/>
        <w:left w:val="none" w:sz="0" w:space="0" w:color="auto"/>
        <w:bottom w:val="none" w:sz="0" w:space="0" w:color="auto"/>
        <w:right w:val="none" w:sz="0" w:space="0" w:color="auto"/>
      </w:divBdr>
    </w:div>
    <w:div w:id="1179537825">
      <w:bodyDiv w:val="1"/>
      <w:marLeft w:val="0"/>
      <w:marRight w:val="0"/>
      <w:marTop w:val="0"/>
      <w:marBottom w:val="0"/>
      <w:divBdr>
        <w:top w:val="none" w:sz="0" w:space="0" w:color="auto"/>
        <w:left w:val="none" w:sz="0" w:space="0" w:color="auto"/>
        <w:bottom w:val="none" w:sz="0" w:space="0" w:color="auto"/>
        <w:right w:val="none" w:sz="0" w:space="0" w:color="auto"/>
      </w:divBdr>
    </w:div>
    <w:div w:id="1187593986">
      <w:bodyDiv w:val="1"/>
      <w:marLeft w:val="0"/>
      <w:marRight w:val="0"/>
      <w:marTop w:val="0"/>
      <w:marBottom w:val="0"/>
      <w:divBdr>
        <w:top w:val="none" w:sz="0" w:space="0" w:color="auto"/>
        <w:left w:val="none" w:sz="0" w:space="0" w:color="auto"/>
        <w:bottom w:val="none" w:sz="0" w:space="0" w:color="auto"/>
        <w:right w:val="none" w:sz="0" w:space="0" w:color="auto"/>
      </w:divBdr>
    </w:div>
    <w:div w:id="1229925641">
      <w:bodyDiv w:val="1"/>
      <w:marLeft w:val="0"/>
      <w:marRight w:val="0"/>
      <w:marTop w:val="0"/>
      <w:marBottom w:val="0"/>
      <w:divBdr>
        <w:top w:val="none" w:sz="0" w:space="0" w:color="auto"/>
        <w:left w:val="none" w:sz="0" w:space="0" w:color="auto"/>
        <w:bottom w:val="none" w:sz="0" w:space="0" w:color="auto"/>
        <w:right w:val="none" w:sz="0" w:space="0" w:color="auto"/>
      </w:divBdr>
    </w:div>
    <w:div w:id="1241208796">
      <w:bodyDiv w:val="1"/>
      <w:marLeft w:val="0"/>
      <w:marRight w:val="0"/>
      <w:marTop w:val="0"/>
      <w:marBottom w:val="0"/>
      <w:divBdr>
        <w:top w:val="none" w:sz="0" w:space="0" w:color="auto"/>
        <w:left w:val="none" w:sz="0" w:space="0" w:color="auto"/>
        <w:bottom w:val="none" w:sz="0" w:space="0" w:color="auto"/>
        <w:right w:val="none" w:sz="0" w:space="0" w:color="auto"/>
      </w:divBdr>
    </w:div>
    <w:div w:id="1251701094">
      <w:bodyDiv w:val="1"/>
      <w:marLeft w:val="0"/>
      <w:marRight w:val="0"/>
      <w:marTop w:val="0"/>
      <w:marBottom w:val="0"/>
      <w:divBdr>
        <w:top w:val="none" w:sz="0" w:space="0" w:color="auto"/>
        <w:left w:val="none" w:sz="0" w:space="0" w:color="auto"/>
        <w:bottom w:val="none" w:sz="0" w:space="0" w:color="auto"/>
        <w:right w:val="none" w:sz="0" w:space="0" w:color="auto"/>
      </w:divBdr>
    </w:div>
    <w:div w:id="1257982270">
      <w:bodyDiv w:val="1"/>
      <w:marLeft w:val="0"/>
      <w:marRight w:val="0"/>
      <w:marTop w:val="0"/>
      <w:marBottom w:val="0"/>
      <w:divBdr>
        <w:top w:val="none" w:sz="0" w:space="0" w:color="auto"/>
        <w:left w:val="none" w:sz="0" w:space="0" w:color="auto"/>
        <w:bottom w:val="none" w:sz="0" w:space="0" w:color="auto"/>
        <w:right w:val="none" w:sz="0" w:space="0" w:color="auto"/>
      </w:divBdr>
      <w:divsChild>
        <w:div w:id="1641156912">
          <w:marLeft w:val="446"/>
          <w:marRight w:val="0"/>
          <w:marTop w:val="0"/>
          <w:marBottom w:val="0"/>
          <w:divBdr>
            <w:top w:val="none" w:sz="0" w:space="0" w:color="auto"/>
            <w:left w:val="none" w:sz="0" w:space="0" w:color="auto"/>
            <w:bottom w:val="none" w:sz="0" w:space="0" w:color="auto"/>
            <w:right w:val="none" w:sz="0" w:space="0" w:color="auto"/>
          </w:divBdr>
        </w:div>
        <w:div w:id="89470861">
          <w:marLeft w:val="446"/>
          <w:marRight w:val="0"/>
          <w:marTop w:val="0"/>
          <w:marBottom w:val="0"/>
          <w:divBdr>
            <w:top w:val="none" w:sz="0" w:space="0" w:color="auto"/>
            <w:left w:val="none" w:sz="0" w:space="0" w:color="auto"/>
            <w:bottom w:val="none" w:sz="0" w:space="0" w:color="auto"/>
            <w:right w:val="none" w:sz="0" w:space="0" w:color="auto"/>
          </w:divBdr>
        </w:div>
        <w:div w:id="1521313894">
          <w:marLeft w:val="446"/>
          <w:marRight w:val="0"/>
          <w:marTop w:val="0"/>
          <w:marBottom w:val="0"/>
          <w:divBdr>
            <w:top w:val="none" w:sz="0" w:space="0" w:color="auto"/>
            <w:left w:val="none" w:sz="0" w:space="0" w:color="auto"/>
            <w:bottom w:val="none" w:sz="0" w:space="0" w:color="auto"/>
            <w:right w:val="none" w:sz="0" w:space="0" w:color="auto"/>
          </w:divBdr>
        </w:div>
      </w:divsChild>
    </w:div>
    <w:div w:id="1278023370">
      <w:bodyDiv w:val="1"/>
      <w:marLeft w:val="0"/>
      <w:marRight w:val="0"/>
      <w:marTop w:val="0"/>
      <w:marBottom w:val="0"/>
      <w:divBdr>
        <w:top w:val="none" w:sz="0" w:space="0" w:color="auto"/>
        <w:left w:val="none" w:sz="0" w:space="0" w:color="auto"/>
        <w:bottom w:val="none" w:sz="0" w:space="0" w:color="auto"/>
        <w:right w:val="none" w:sz="0" w:space="0" w:color="auto"/>
      </w:divBdr>
    </w:div>
    <w:div w:id="1284114578">
      <w:bodyDiv w:val="1"/>
      <w:marLeft w:val="0"/>
      <w:marRight w:val="0"/>
      <w:marTop w:val="0"/>
      <w:marBottom w:val="0"/>
      <w:divBdr>
        <w:top w:val="none" w:sz="0" w:space="0" w:color="auto"/>
        <w:left w:val="none" w:sz="0" w:space="0" w:color="auto"/>
        <w:bottom w:val="none" w:sz="0" w:space="0" w:color="auto"/>
        <w:right w:val="none" w:sz="0" w:space="0" w:color="auto"/>
      </w:divBdr>
    </w:div>
    <w:div w:id="1333726231">
      <w:bodyDiv w:val="1"/>
      <w:marLeft w:val="0"/>
      <w:marRight w:val="0"/>
      <w:marTop w:val="0"/>
      <w:marBottom w:val="0"/>
      <w:divBdr>
        <w:top w:val="none" w:sz="0" w:space="0" w:color="auto"/>
        <w:left w:val="none" w:sz="0" w:space="0" w:color="auto"/>
        <w:bottom w:val="none" w:sz="0" w:space="0" w:color="auto"/>
        <w:right w:val="none" w:sz="0" w:space="0" w:color="auto"/>
      </w:divBdr>
    </w:div>
    <w:div w:id="1338077212">
      <w:bodyDiv w:val="1"/>
      <w:marLeft w:val="0"/>
      <w:marRight w:val="0"/>
      <w:marTop w:val="0"/>
      <w:marBottom w:val="0"/>
      <w:divBdr>
        <w:top w:val="none" w:sz="0" w:space="0" w:color="auto"/>
        <w:left w:val="none" w:sz="0" w:space="0" w:color="auto"/>
        <w:bottom w:val="none" w:sz="0" w:space="0" w:color="auto"/>
        <w:right w:val="none" w:sz="0" w:space="0" w:color="auto"/>
      </w:divBdr>
    </w:div>
    <w:div w:id="1350370542">
      <w:bodyDiv w:val="1"/>
      <w:marLeft w:val="0"/>
      <w:marRight w:val="0"/>
      <w:marTop w:val="0"/>
      <w:marBottom w:val="0"/>
      <w:divBdr>
        <w:top w:val="none" w:sz="0" w:space="0" w:color="auto"/>
        <w:left w:val="none" w:sz="0" w:space="0" w:color="auto"/>
        <w:bottom w:val="none" w:sz="0" w:space="0" w:color="auto"/>
        <w:right w:val="none" w:sz="0" w:space="0" w:color="auto"/>
      </w:divBdr>
    </w:div>
    <w:div w:id="1442262596">
      <w:bodyDiv w:val="1"/>
      <w:marLeft w:val="0"/>
      <w:marRight w:val="0"/>
      <w:marTop w:val="0"/>
      <w:marBottom w:val="0"/>
      <w:divBdr>
        <w:top w:val="none" w:sz="0" w:space="0" w:color="auto"/>
        <w:left w:val="none" w:sz="0" w:space="0" w:color="auto"/>
        <w:bottom w:val="none" w:sz="0" w:space="0" w:color="auto"/>
        <w:right w:val="none" w:sz="0" w:space="0" w:color="auto"/>
      </w:divBdr>
    </w:div>
    <w:div w:id="1475827086">
      <w:bodyDiv w:val="1"/>
      <w:marLeft w:val="0"/>
      <w:marRight w:val="0"/>
      <w:marTop w:val="0"/>
      <w:marBottom w:val="0"/>
      <w:divBdr>
        <w:top w:val="none" w:sz="0" w:space="0" w:color="auto"/>
        <w:left w:val="none" w:sz="0" w:space="0" w:color="auto"/>
        <w:bottom w:val="none" w:sz="0" w:space="0" w:color="auto"/>
        <w:right w:val="none" w:sz="0" w:space="0" w:color="auto"/>
      </w:divBdr>
    </w:div>
    <w:div w:id="1554389727">
      <w:bodyDiv w:val="1"/>
      <w:marLeft w:val="0"/>
      <w:marRight w:val="0"/>
      <w:marTop w:val="0"/>
      <w:marBottom w:val="0"/>
      <w:divBdr>
        <w:top w:val="none" w:sz="0" w:space="0" w:color="auto"/>
        <w:left w:val="none" w:sz="0" w:space="0" w:color="auto"/>
        <w:bottom w:val="none" w:sz="0" w:space="0" w:color="auto"/>
        <w:right w:val="none" w:sz="0" w:space="0" w:color="auto"/>
      </w:divBdr>
    </w:div>
    <w:div w:id="1616211777">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15234199">
      <w:bodyDiv w:val="1"/>
      <w:marLeft w:val="0"/>
      <w:marRight w:val="0"/>
      <w:marTop w:val="0"/>
      <w:marBottom w:val="0"/>
      <w:divBdr>
        <w:top w:val="none" w:sz="0" w:space="0" w:color="auto"/>
        <w:left w:val="none" w:sz="0" w:space="0" w:color="auto"/>
        <w:bottom w:val="none" w:sz="0" w:space="0" w:color="auto"/>
        <w:right w:val="none" w:sz="0" w:space="0" w:color="auto"/>
      </w:divBdr>
    </w:div>
    <w:div w:id="1733385821">
      <w:bodyDiv w:val="1"/>
      <w:marLeft w:val="0"/>
      <w:marRight w:val="0"/>
      <w:marTop w:val="0"/>
      <w:marBottom w:val="0"/>
      <w:divBdr>
        <w:top w:val="none" w:sz="0" w:space="0" w:color="auto"/>
        <w:left w:val="none" w:sz="0" w:space="0" w:color="auto"/>
        <w:bottom w:val="none" w:sz="0" w:space="0" w:color="auto"/>
        <w:right w:val="none" w:sz="0" w:space="0" w:color="auto"/>
      </w:divBdr>
    </w:div>
    <w:div w:id="1758362577">
      <w:bodyDiv w:val="1"/>
      <w:marLeft w:val="0"/>
      <w:marRight w:val="0"/>
      <w:marTop w:val="0"/>
      <w:marBottom w:val="0"/>
      <w:divBdr>
        <w:top w:val="none" w:sz="0" w:space="0" w:color="auto"/>
        <w:left w:val="none" w:sz="0" w:space="0" w:color="auto"/>
        <w:bottom w:val="none" w:sz="0" w:space="0" w:color="auto"/>
        <w:right w:val="none" w:sz="0" w:space="0" w:color="auto"/>
      </w:divBdr>
    </w:div>
    <w:div w:id="1775243249">
      <w:bodyDiv w:val="1"/>
      <w:marLeft w:val="0"/>
      <w:marRight w:val="0"/>
      <w:marTop w:val="0"/>
      <w:marBottom w:val="0"/>
      <w:divBdr>
        <w:top w:val="none" w:sz="0" w:space="0" w:color="auto"/>
        <w:left w:val="none" w:sz="0" w:space="0" w:color="auto"/>
        <w:bottom w:val="none" w:sz="0" w:space="0" w:color="auto"/>
        <w:right w:val="none" w:sz="0" w:space="0" w:color="auto"/>
      </w:divBdr>
    </w:div>
    <w:div w:id="1792624013">
      <w:bodyDiv w:val="1"/>
      <w:marLeft w:val="0"/>
      <w:marRight w:val="0"/>
      <w:marTop w:val="0"/>
      <w:marBottom w:val="0"/>
      <w:divBdr>
        <w:top w:val="none" w:sz="0" w:space="0" w:color="auto"/>
        <w:left w:val="none" w:sz="0" w:space="0" w:color="auto"/>
        <w:bottom w:val="none" w:sz="0" w:space="0" w:color="auto"/>
        <w:right w:val="none" w:sz="0" w:space="0" w:color="auto"/>
      </w:divBdr>
    </w:div>
    <w:div w:id="1797554055">
      <w:bodyDiv w:val="1"/>
      <w:marLeft w:val="0"/>
      <w:marRight w:val="0"/>
      <w:marTop w:val="0"/>
      <w:marBottom w:val="0"/>
      <w:divBdr>
        <w:top w:val="none" w:sz="0" w:space="0" w:color="auto"/>
        <w:left w:val="none" w:sz="0" w:space="0" w:color="auto"/>
        <w:bottom w:val="none" w:sz="0" w:space="0" w:color="auto"/>
        <w:right w:val="none" w:sz="0" w:space="0" w:color="auto"/>
      </w:divBdr>
    </w:div>
    <w:div w:id="1810437399">
      <w:bodyDiv w:val="1"/>
      <w:marLeft w:val="0"/>
      <w:marRight w:val="0"/>
      <w:marTop w:val="0"/>
      <w:marBottom w:val="0"/>
      <w:divBdr>
        <w:top w:val="none" w:sz="0" w:space="0" w:color="auto"/>
        <w:left w:val="none" w:sz="0" w:space="0" w:color="auto"/>
        <w:bottom w:val="none" w:sz="0" w:space="0" w:color="auto"/>
        <w:right w:val="none" w:sz="0" w:space="0" w:color="auto"/>
      </w:divBdr>
    </w:div>
    <w:div w:id="1890917968">
      <w:bodyDiv w:val="1"/>
      <w:marLeft w:val="0"/>
      <w:marRight w:val="0"/>
      <w:marTop w:val="0"/>
      <w:marBottom w:val="0"/>
      <w:divBdr>
        <w:top w:val="none" w:sz="0" w:space="0" w:color="auto"/>
        <w:left w:val="none" w:sz="0" w:space="0" w:color="auto"/>
        <w:bottom w:val="none" w:sz="0" w:space="0" w:color="auto"/>
        <w:right w:val="none" w:sz="0" w:space="0" w:color="auto"/>
      </w:divBdr>
    </w:div>
    <w:div w:id="1893928017">
      <w:bodyDiv w:val="1"/>
      <w:marLeft w:val="0"/>
      <w:marRight w:val="0"/>
      <w:marTop w:val="0"/>
      <w:marBottom w:val="0"/>
      <w:divBdr>
        <w:top w:val="none" w:sz="0" w:space="0" w:color="auto"/>
        <w:left w:val="none" w:sz="0" w:space="0" w:color="auto"/>
        <w:bottom w:val="none" w:sz="0" w:space="0" w:color="auto"/>
        <w:right w:val="none" w:sz="0" w:space="0" w:color="auto"/>
      </w:divBdr>
    </w:div>
    <w:div w:id="1965845210">
      <w:bodyDiv w:val="1"/>
      <w:marLeft w:val="0"/>
      <w:marRight w:val="0"/>
      <w:marTop w:val="0"/>
      <w:marBottom w:val="0"/>
      <w:divBdr>
        <w:top w:val="none" w:sz="0" w:space="0" w:color="auto"/>
        <w:left w:val="none" w:sz="0" w:space="0" w:color="auto"/>
        <w:bottom w:val="none" w:sz="0" w:space="0" w:color="auto"/>
        <w:right w:val="none" w:sz="0" w:space="0" w:color="auto"/>
      </w:divBdr>
    </w:div>
    <w:div w:id="1983459056">
      <w:bodyDiv w:val="1"/>
      <w:marLeft w:val="0"/>
      <w:marRight w:val="0"/>
      <w:marTop w:val="0"/>
      <w:marBottom w:val="0"/>
      <w:divBdr>
        <w:top w:val="none" w:sz="0" w:space="0" w:color="auto"/>
        <w:left w:val="none" w:sz="0" w:space="0" w:color="auto"/>
        <w:bottom w:val="none" w:sz="0" w:space="0" w:color="auto"/>
        <w:right w:val="none" w:sz="0" w:space="0" w:color="auto"/>
      </w:divBdr>
    </w:div>
    <w:div w:id="200435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017B4-FEFB-453E-A7BA-AB7776D8B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1950</TotalTime>
  <Pages>24</Pages>
  <Words>3217</Words>
  <Characters>17698</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Contabilidad REPSS</cp:lastModifiedBy>
  <cp:revision>131</cp:revision>
  <cp:lastPrinted>2018-10-08T20:51:00Z</cp:lastPrinted>
  <dcterms:created xsi:type="dcterms:W3CDTF">2017-01-18T14:54:00Z</dcterms:created>
  <dcterms:modified xsi:type="dcterms:W3CDTF">2018-10-08T20:51:00Z</dcterms:modified>
</cp:coreProperties>
</file>