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14:paraId="620EF8A7" w14:textId="43F454AD" w:rsidR="00D02A9A" w:rsidRDefault="00112821" w:rsidP="00421166">
      <w:r>
        <w:object w:dxaOrig="23592" w:dyaOrig="15871" w14:anchorId="620EF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4pt;height:444.5pt" o:ole="">
            <v:imagedata r:id="rId8" o:title=""/>
          </v:shape>
          <o:OLEObject Type="Embed" ProgID="Excel.Sheet.12" ShapeID="_x0000_i1025" DrawAspect="Content" ObjectID="_1641220534" r:id="rId9"/>
        </w:object>
      </w:r>
    </w:p>
    <w:p w14:paraId="620EF8A8" w14:textId="77777777" w:rsidR="00C35527" w:rsidRDefault="00DD576D" w:rsidP="00421166">
      <w:r>
        <w:rPr>
          <w:noProof/>
          <w:lang w:eastAsia="es-MX"/>
        </w:rPr>
        <w:lastRenderedPageBreak/>
        <w:object w:dxaOrig="1440" w:dyaOrig="1440" w14:anchorId="620EFA99">
          <v:shape id="_x0000_s1080" type="#_x0000_t75" style="position:absolute;margin-left:-9.95pt;margin-top:6.35pt;width:710.55pt;height:416.1pt;z-index:251676672;mso-position-horizontal-relative:text;mso-position-vertical-relative:text">
            <v:imagedata r:id="rId10" o:title=""/>
            <w10:wrap type="square" side="right"/>
          </v:shape>
          <o:OLEObject Type="Embed" ProgID="Excel.Sheet.12" ShapeID="_x0000_s1080" DrawAspect="Content" ObjectID="_1641220538" r:id="rId11"/>
        </w:object>
      </w:r>
    </w:p>
    <w:p w14:paraId="3A0ACBC5" w14:textId="77777777" w:rsidR="00F81A16" w:rsidRDefault="00F81A16" w:rsidP="00421166"/>
    <w:p w14:paraId="4B3820E1" w14:textId="77777777" w:rsidR="00F81A16" w:rsidRDefault="00F81A16" w:rsidP="00421166"/>
    <w:p w14:paraId="620EF8A9" w14:textId="77777777" w:rsidR="008D3556" w:rsidRDefault="00DD576D" w:rsidP="00421166">
      <w:r>
        <w:rPr>
          <w:noProof/>
        </w:rPr>
        <w:object w:dxaOrig="1440" w:dyaOrig="1440" w14:anchorId="620EFA9A">
          <v:shape id="_x0000_s1067" type="#_x0000_t75" style="position:absolute;margin-left:.05pt;margin-top:18.7pt;width:697.25pt;height:400.5pt;z-index:251670528;mso-position-horizontal-relative:text;mso-position-vertical-relative:text">
            <v:imagedata r:id="rId12" o:title=""/>
            <w10:wrap type="square" side="left"/>
          </v:shape>
          <o:OLEObject Type="Embed" ProgID="Excel.Sheet.12" ShapeID="_x0000_s1067" DrawAspect="Content" ObjectID="_1641220539" r:id="rId13"/>
        </w:object>
      </w:r>
    </w:p>
    <w:p w14:paraId="620EF8AA" w14:textId="77777777" w:rsidR="00A27BC6" w:rsidRDefault="00A27BC6" w:rsidP="00003BED">
      <w:pPr>
        <w:spacing w:after="0"/>
      </w:pPr>
    </w:p>
    <w:p w14:paraId="3054A355" w14:textId="77777777" w:rsidR="00F81A16" w:rsidRDefault="00F81A16" w:rsidP="00003BED">
      <w:pPr>
        <w:spacing w:after="0"/>
      </w:pPr>
    </w:p>
    <w:bookmarkStart w:id="1" w:name="_GoBack"/>
    <w:bookmarkEnd w:id="1"/>
    <w:bookmarkStart w:id="2" w:name="_MON_1470807348"/>
    <w:bookmarkEnd w:id="2"/>
    <w:p w14:paraId="620EF8AC" w14:textId="6A64F7F4" w:rsidR="00372F40" w:rsidRDefault="00112821" w:rsidP="008E3652">
      <w:pPr>
        <w:jc w:val="center"/>
      </w:pPr>
      <w:r>
        <w:object w:dxaOrig="18227" w:dyaOrig="12404" w14:anchorId="620EFA9B">
          <v:shape id="_x0000_i1026" type="#_x0000_t75" style="width:701pt;height:430pt" o:ole="">
            <v:imagedata r:id="rId14" o:title=""/>
          </v:shape>
          <o:OLEObject Type="Embed" ProgID="Excel.Sheet.12" ShapeID="_x0000_i1026" DrawAspect="Content" ObjectID="_1641220535" r:id="rId15"/>
        </w:object>
      </w:r>
    </w:p>
    <w:p w14:paraId="620EF8AD" w14:textId="71950FB3" w:rsidR="005A7647" w:rsidRDefault="00DD576D" w:rsidP="008E3652">
      <w:pPr>
        <w:jc w:val="center"/>
      </w:pPr>
      <w:r>
        <w:rPr>
          <w:noProof/>
        </w:rPr>
        <w:lastRenderedPageBreak/>
        <w:object w:dxaOrig="1440" w:dyaOrig="1440" w14:anchorId="620EFA9C">
          <v:shape id="_x0000_s1061" type="#_x0000_t75" style="position:absolute;left:0;text-align:left;margin-left:.2pt;margin-top:37.55pt;width:689.3pt;height:359.1pt;z-index:251668480;mso-position-horizontal-relative:text;mso-position-vertical-relative:text">
            <v:imagedata r:id="rId16" o:title=""/>
            <w10:wrap type="square" side="right"/>
          </v:shape>
          <o:OLEObject Type="Embed" ProgID="Excel.Sheet.12" ShapeID="_x0000_s1061" DrawAspect="Content" ObjectID="_1641220540" r:id="rId17"/>
        </w:object>
      </w:r>
    </w:p>
    <w:p w14:paraId="620EF8AE" w14:textId="0F37FA96" w:rsidR="00372F40" w:rsidRDefault="00372F40" w:rsidP="005F6CB5"/>
    <w:p w14:paraId="620EF8AF" w14:textId="77777777" w:rsidR="00372F40" w:rsidRDefault="00372F40" w:rsidP="002A70B3">
      <w:pPr>
        <w:tabs>
          <w:tab w:val="left" w:pos="2430"/>
        </w:tabs>
      </w:pPr>
    </w:p>
    <w:bookmarkStart w:id="3" w:name="_MON_1470814596"/>
    <w:bookmarkEnd w:id="3"/>
    <w:p w14:paraId="620EF8B0" w14:textId="68B4CF08" w:rsidR="00E32708" w:rsidRDefault="00112821" w:rsidP="00E32708">
      <w:pPr>
        <w:tabs>
          <w:tab w:val="left" w:pos="2430"/>
        </w:tabs>
        <w:jc w:val="center"/>
      </w:pPr>
      <w:r>
        <w:object w:dxaOrig="19424" w:dyaOrig="14380" w14:anchorId="620EFA9D">
          <v:shape id="_x0000_i1027" type="#_x0000_t75" style="width:699.5pt;height:448pt" o:ole="">
            <v:imagedata r:id="rId18" o:title=""/>
          </v:shape>
          <o:OLEObject Type="Embed" ProgID="Excel.Sheet.12" ShapeID="_x0000_i1027" DrawAspect="Content" ObjectID="_1641220536" r:id="rId19"/>
        </w:object>
      </w:r>
    </w:p>
    <w:bookmarkStart w:id="4" w:name="_MON_1470810366"/>
    <w:bookmarkEnd w:id="4"/>
    <w:p w14:paraId="620EF8B1" w14:textId="155B9E23" w:rsidR="00E32708" w:rsidRDefault="003C398A" w:rsidP="00E32708">
      <w:pPr>
        <w:tabs>
          <w:tab w:val="left" w:pos="2430"/>
        </w:tabs>
        <w:jc w:val="center"/>
      </w:pPr>
      <w:r>
        <w:object w:dxaOrig="25991" w:dyaOrig="16771" w14:anchorId="620EFA9E">
          <v:shape id="_x0000_i1028" type="#_x0000_t75" style="width:704.5pt;height:448pt" o:ole="">
            <v:imagedata r:id="rId20" o:title=""/>
          </v:shape>
          <o:OLEObject Type="Embed" ProgID="Excel.Sheet.12" ShapeID="_x0000_i1028" DrawAspect="Content" ObjectID="_1641220537" r:id="rId21"/>
        </w:object>
      </w:r>
    </w:p>
    <w:p w14:paraId="620EF8B2" w14:textId="77777777" w:rsidR="00372F40" w:rsidRPr="0079784C" w:rsidRDefault="00372F40">
      <w:pPr>
        <w:rPr>
          <w:rFonts w:ascii="Arial" w:hAnsi="Arial" w:cs="Arial"/>
        </w:rPr>
      </w:pPr>
    </w:p>
    <w:p w14:paraId="620EF8B3" w14:textId="77777777" w:rsidR="00372F40" w:rsidRPr="003F1C15" w:rsidRDefault="00540418" w:rsidP="00540418">
      <w:pPr>
        <w:jc w:val="center"/>
        <w:rPr>
          <w:rFonts w:ascii="Arial" w:hAnsi="Arial" w:cs="Arial"/>
        </w:rPr>
      </w:pPr>
      <w:r w:rsidRPr="003F1C15">
        <w:rPr>
          <w:rFonts w:ascii="Arial" w:hAnsi="Arial" w:cs="Arial"/>
        </w:rPr>
        <w:t>Informe de Pasivos Contingentes</w:t>
      </w:r>
    </w:p>
    <w:p w14:paraId="620EF8B4" w14:textId="77777777" w:rsidR="00372F40" w:rsidRPr="0079784C" w:rsidRDefault="00D4060F" w:rsidP="0079582C">
      <w:pPr>
        <w:jc w:val="center"/>
        <w:rPr>
          <w:rFonts w:ascii="Arial" w:hAnsi="Arial" w:cs="Arial"/>
        </w:rPr>
      </w:pPr>
      <w:r w:rsidRPr="003F1C15">
        <w:rPr>
          <w:rFonts w:ascii="Arial" w:hAnsi="Arial" w:cs="Arial"/>
        </w:rPr>
        <w:t>201</w:t>
      </w:r>
      <w:r w:rsidR="000365F5" w:rsidRPr="003F1C15">
        <w:rPr>
          <w:rFonts w:ascii="Arial" w:hAnsi="Arial" w:cs="Arial"/>
        </w:rPr>
        <w:t>9</w:t>
      </w:r>
    </w:p>
    <w:p w14:paraId="620EF8B5" w14:textId="77777777" w:rsidR="00540418" w:rsidRPr="0079784C" w:rsidRDefault="00540418">
      <w:pPr>
        <w:rPr>
          <w:rFonts w:ascii="Arial" w:hAnsi="Arial" w:cs="Arial"/>
        </w:rPr>
      </w:pPr>
    </w:p>
    <w:p w14:paraId="620EF8B6" w14:textId="7F47B4C5" w:rsidR="0079582C" w:rsidRPr="0079784C" w:rsidRDefault="00B02C2E" w:rsidP="003211CB">
      <w:pPr>
        <w:pStyle w:val="Prrafodelista"/>
        <w:numPr>
          <w:ilvl w:val="0"/>
          <w:numId w:val="4"/>
        </w:numPr>
        <w:jc w:val="both"/>
        <w:rPr>
          <w:rFonts w:ascii="Arial" w:hAnsi="Arial" w:cs="Arial"/>
        </w:rPr>
      </w:pPr>
      <w:r>
        <w:rPr>
          <w:rFonts w:ascii="Arial" w:hAnsi="Arial" w:cs="Arial"/>
        </w:rPr>
        <w:t>E</w:t>
      </w:r>
      <w:r w:rsidR="008C3328" w:rsidRPr="0079784C">
        <w:rPr>
          <w:rFonts w:ascii="Arial" w:hAnsi="Arial" w:cs="Arial"/>
        </w:rPr>
        <w:t xml:space="preserve">n </w:t>
      </w:r>
      <w:r w:rsidR="00C82590" w:rsidRPr="0079784C">
        <w:rPr>
          <w:rFonts w:ascii="Arial" w:hAnsi="Arial" w:cs="Arial"/>
        </w:rPr>
        <w:t>la Secretaría de Salud y O.P.D. Salud de Tlaxcala</w:t>
      </w:r>
      <w:r w:rsidR="00A055E1">
        <w:rPr>
          <w:rFonts w:ascii="Arial" w:hAnsi="Arial" w:cs="Arial"/>
        </w:rPr>
        <w:t xml:space="preserve"> está llevando litigios </w:t>
      </w:r>
      <w:r w:rsidR="003211CB">
        <w:rPr>
          <w:rFonts w:ascii="Arial" w:hAnsi="Arial" w:cs="Arial"/>
        </w:rPr>
        <w:t>e</w:t>
      </w:r>
      <w:r w:rsidR="00A055E1">
        <w:rPr>
          <w:rFonts w:ascii="Arial" w:hAnsi="Arial" w:cs="Arial"/>
        </w:rPr>
        <w:t xml:space="preserve">n materia laboral con un monto </w:t>
      </w:r>
      <w:r w:rsidR="003F1C15">
        <w:rPr>
          <w:rFonts w:ascii="Arial" w:hAnsi="Arial" w:cs="Arial"/>
        </w:rPr>
        <w:t xml:space="preserve">cuantificable </w:t>
      </w:r>
      <w:r w:rsidR="00A055E1">
        <w:rPr>
          <w:rFonts w:ascii="Arial" w:hAnsi="Arial" w:cs="Arial"/>
        </w:rPr>
        <w:t>por $</w:t>
      </w:r>
      <w:r w:rsidR="003211CB">
        <w:rPr>
          <w:rFonts w:ascii="Arial" w:hAnsi="Arial" w:cs="Arial"/>
        </w:rPr>
        <w:t>4</w:t>
      </w:r>
      <w:r w:rsidR="003F1C15">
        <w:rPr>
          <w:rFonts w:ascii="Arial" w:hAnsi="Arial" w:cs="Arial"/>
        </w:rPr>
        <w:t>3</w:t>
      </w:r>
      <w:r w:rsidR="00A055E1">
        <w:rPr>
          <w:rFonts w:ascii="Arial" w:hAnsi="Arial" w:cs="Arial"/>
        </w:rPr>
        <w:t>,</w:t>
      </w:r>
      <w:r w:rsidR="003F1C15">
        <w:rPr>
          <w:rFonts w:ascii="Arial" w:hAnsi="Arial" w:cs="Arial"/>
        </w:rPr>
        <w:t>171</w:t>
      </w:r>
      <w:r w:rsidR="00A055E1">
        <w:rPr>
          <w:rFonts w:ascii="Arial" w:hAnsi="Arial" w:cs="Arial"/>
        </w:rPr>
        <w:t>,</w:t>
      </w:r>
      <w:r w:rsidR="003F1C15">
        <w:rPr>
          <w:rFonts w:ascii="Arial" w:hAnsi="Arial" w:cs="Arial"/>
        </w:rPr>
        <w:t>806.5</w:t>
      </w:r>
      <w:r w:rsidR="00417393">
        <w:rPr>
          <w:rFonts w:ascii="Arial" w:hAnsi="Arial" w:cs="Arial"/>
        </w:rPr>
        <w:t>0</w:t>
      </w:r>
      <w:r w:rsidR="003F1C15">
        <w:rPr>
          <w:rFonts w:ascii="Arial" w:hAnsi="Arial" w:cs="Arial"/>
        </w:rPr>
        <w:t xml:space="preserve"> y en materia administrativa </w:t>
      </w:r>
      <w:r w:rsidR="00417393">
        <w:rPr>
          <w:rFonts w:ascii="Arial" w:hAnsi="Arial" w:cs="Arial"/>
        </w:rPr>
        <w:t>por</w:t>
      </w:r>
      <w:r w:rsidR="003F1C15">
        <w:rPr>
          <w:rFonts w:ascii="Arial" w:hAnsi="Arial" w:cs="Arial"/>
        </w:rPr>
        <w:t xml:space="preserve"> un monto cuantificable por $ 16,317,856.00</w:t>
      </w:r>
      <w:r w:rsidR="00417393">
        <w:rPr>
          <w:rFonts w:ascii="Arial" w:hAnsi="Arial" w:cs="Arial"/>
        </w:rPr>
        <w:t xml:space="preserve"> determinado</w:t>
      </w:r>
      <w:r w:rsidR="00A055E1">
        <w:rPr>
          <w:rFonts w:ascii="Arial" w:hAnsi="Arial" w:cs="Arial"/>
        </w:rPr>
        <w:t xml:space="preserve"> </w:t>
      </w:r>
      <w:r w:rsidR="003F1C15">
        <w:rPr>
          <w:rFonts w:ascii="Arial" w:hAnsi="Arial" w:cs="Arial"/>
        </w:rPr>
        <w:t xml:space="preserve">al 16 de diciembre de 2019, </w:t>
      </w:r>
      <w:r w:rsidR="00A055E1">
        <w:rPr>
          <w:rFonts w:ascii="Arial" w:hAnsi="Arial" w:cs="Arial"/>
        </w:rPr>
        <w:t>mismos que</w:t>
      </w:r>
      <w:r w:rsidR="00C82590" w:rsidRPr="0079784C">
        <w:rPr>
          <w:rFonts w:ascii="Arial" w:hAnsi="Arial" w:cs="Arial"/>
        </w:rPr>
        <w:t xml:space="preserve"> </w:t>
      </w:r>
      <w:r w:rsidR="00D4060F" w:rsidRPr="0079784C">
        <w:rPr>
          <w:rFonts w:ascii="Arial" w:hAnsi="Arial" w:cs="Arial"/>
        </w:rPr>
        <w:t xml:space="preserve">no </w:t>
      </w:r>
      <w:r w:rsidR="00561D8D" w:rsidRPr="0079784C">
        <w:rPr>
          <w:rFonts w:ascii="Arial" w:hAnsi="Arial" w:cs="Arial"/>
        </w:rPr>
        <w:t>se</w:t>
      </w:r>
      <w:r w:rsidR="00C95D68" w:rsidRPr="0079784C">
        <w:rPr>
          <w:rFonts w:ascii="Arial" w:hAnsi="Arial" w:cs="Arial"/>
        </w:rPr>
        <w:t xml:space="preserve"> han</w:t>
      </w:r>
      <w:r w:rsidR="00561D8D" w:rsidRPr="0079784C">
        <w:rPr>
          <w:rFonts w:ascii="Arial" w:hAnsi="Arial" w:cs="Arial"/>
        </w:rPr>
        <w:t xml:space="preserve"> </w:t>
      </w:r>
      <w:r w:rsidR="00A055E1">
        <w:rPr>
          <w:rFonts w:ascii="Arial" w:hAnsi="Arial" w:cs="Arial"/>
        </w:rPr>
        <w:t>registrado</w:t>
      </w:r>
      <w:r w:rsidR="00D4060F" w:rsidRPr="0079784C">
        <w:rPr>
          <w:rFonts w:ascii="Arial" w:hAnsi="Arial" w:cs="Arial"/>
        </w:rPr>
        <w:t xml:space="preserve"> </w:t>
      </w:r>
      <w:r w:rsidR="00A055E1">
        <w:rPr>
          <w:rFonts w:ascii="Arial" w:hAnsi="Arial" w:cs="Arial"/>
        </w:rPr>
        <w:t xml:space="preserve">como </w:t>
      </w:r>
      <w:r w:rsidR="00D4060F" w:rsidRPr="0079784C">
        <w:rPr>
          <w:rFonts w:ascii="Arial" w:hAnsi="Arial" w:cs="Arial"/>
        </w:rPr>
        <w:t>Pasivos de Contingencia</w:t>
      </w:r>
      <w:r w:rsidR="00A055E1">
        <w:rPr>
          <w:rFonts w:ascii="Arial" w:hAnsi="Arial" w:cs="Arial"/>
        </w:rPr>
        <w:t>, y de los cuales no se tiene un presupuesto asignado para su pago.</w:t>
      </w:r>
    </w:p>
    <w:p w14:paraId="620EF8B7" w14:textId="77777777" w:rsidR="0079582C" w:rsidRPr="0079784C" w:rsidRDefault="0079582C" w:rsidP="00D4060F">
      <w:pPr>
        <w:pStyle w:val="Prrafodelista"/>
        <w:rPr>
          <w:rFonts w:ascii="Arial" w:hAnsi="Arial" w:cs="Arial"/>
        </w:rPr>
      </w:pPr>
    </w:p>
    <w:p w14:paraId="620EF8B8" w14:textId="77777777" w:rsidR="00D4060F" w:rsidRPr="0079784C" w:rsidRDefault="00D4060F" w:rsidP="00D4060F">
      <w:pPr>
        <w:pStyle w:val="Prrafodelista"/>
        <w:rPr>
          <w:rFonts w:ascii="Arial" w:hAnsi="Arial" w:cs="Arial"/>
        </w:rPr>
      </w:pPr>
    </w:p>
    <w:p w14:paraId="620EF8B9" w14:textId="77777777" w:rsidR="00D4060F" w:rsidRPr="0079784C" w:rsidRDefault="00D4060F" w:rsidP="00D4060F">
      <w:pPr>
        <w:pStyle w:val="Prrafodelista"/>
        <w:rPr>
          <w:rFonts w:ascii="Arial" w:hAnsi="Arial" w:cs="Arial"/>
        </w:rPr>
      </w:pPr>
    </w:p>
    <w:p w14:paraId="620EF8BA" w14:textId="77777777" w:rsidR="00D4060F" w:rsidRPr="0079784C" w:rsidRDefault="00D4060F" w:rsidP="00D4060F">
      <w:pPr>
        <w:pStyle w:val="Prrafodelista"/>
        <w:rPr>
          <w:rFonts w:ascii="Arial" w:hAnsi="Arial" w:cs="Arial"/>
        </w:rPr>
      </w:pPr>
    </w:p>
    <w:p w14:paraId="620EF8BB" w14:textId="77777777" w:rsidR="00D4060F" w:rsidRPr="0079784C" w:rsidRDefault="00D4060F" w:rsidP="00D4060F">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6"/>
        <w:gridCol w:w="1338"/>
        <w:gridCol w:w="5121"/>
      </w:tblGrid>
      <w:tr w:rsidR="00D4060F" w:rsidRPr="0079784C" w14:paraId="620EF8BF" w14:textId="77777777" w:rsidTr="00D4060F">
        <w:trPr>
          <w:trHeight w:val="282"/>
          <w:jc w:val="center"/>
        </w:trPr>
        <w:tc>
          <w:tcPr>
            <w:tcW w:w="5866" w:type="dxa"/>
            <w:tcBorders>
              <w:top w:val="single" w:sz="4" w:space="0" w:color="auto"/>
            </w:tcBorders>
            <w:noWrap/>
            <w:hideMark/>
          </w:tcPr>
          <w:p w14:paraId="620EF8BC" w14:textId="565C4ACE" w:rsidR="00D4060F" w:rsidRPr="0079784C" w:rsidRDefault="00D4060F" w:rsidP="00F6519D">
            <w:pPr>
              <w:ind w:left="360"/>
              <w:jc w:val="center"/>
              <w:rPr>
                <w:rFonts w:ascii="Arial" w:hAnsi="Arial" w:cs="Arial"/>
              </w:rPr>
            </w:pPr>
            <w:r w:rsidRPr="0079784C">
              <w:rPr>
                <w:rFonts w:ascii="Arial" w:hAnsi="Arial" w:cs="Arial"/>
              </w:rPr>
              <w:t xml:space="preserve">Dr. </w:t>
            </w:r>
            <w:r w:rsidR="003211CB">
              <w:rPr>
                <w:rFonts w:ascii="Arial" w:hAnsi="Arial" w:cs="Arial"/>
              </w:rPr>
              <w:t>René Lima Morales</w:t>
            </w:r>
          </w:p>
        </w:tc>
        <w:tc>
          <w:tcPr>
            <w:tcW w:w="1338" w:type="dxa"/>
            <w:noWrap/>
            <w:hideMark/>
          </w:tcPr>
          <w:p w14:paraId="620EF8BD" w14:textId="77777777" w:rsidR="00D4060F" w:rsidRPr="0079784C" w:rsidRDefault="00D4060F" w:rsidP="00D4060F">
            <w:pPr>
              <w:ind w:left="360"/>
              <w:jc w:val="center"/>
              <w:rPr>
                <w:rFonts w:ascii="Arial" w:hAnsi="Arial" w:cs="Arial"/>
              </w:rPr>
            </w:pPr>
          </w:p>
        </w:tc>
        <w:tc>
          <w:tcPr>
            <w:tcW w:w="5121" w:type="dxa"/>
            <w:tcBorders>
              <w:top w:val="single" w:sz="4" w:space="0" w:color="auto"/>
            </w:tcBorders>
            <w:noWrap/>
            <w:hideMark/>
          </w:tcPr>
          <w:p w14:paraId="620EF8BE" w14:textId="77777777" w:rsidR="00D4060F" w:rsidRPr="0079784C" w:rsidRDefault="007A05F1" w:rsidP="00033B87">
            <w:pPr>
              <w:ind w:left="360"/>
              <w:jc w:val="center"/>
              <w:rPr>
                <w:rFonts w:ascii="Arial" w:hAnsi="Arial" w:cs="Arial"/>
              </w:rPr>
            </w:pPr>
            <w:r w:rsidRPr="0079784C">
              <w:rPr>
                <w:rFonts w:ascii="Arial" w:hAnsi="Arial" w:cs="Arial"/>
              </w:rPr>
              <w:t>C.P. María Guadalupe Zamora Rodríguez</w:t>
            </w:r>
          </w:p>
        </w:tc>
      </w:tr>
      <w:tr w:rsidR="00D4060F" w:rsidRPr="0079784C" w14:paraId="620EF8C3" w14:textId="77777777" w:rsidTr="00D4060F">
        <w:trPr>
          <w:trHeight w:val="282"/>
          <w:jc w:val="center"/>
        </w:trPr>
        <w:tc>
          <w:tcPr>
            <w:tcW w:w="5866" w:type="dxa"/>
            <w:hideMark/>
          </w:tcPr>
          <w:p w14:paraId="620EF8C0" w14:textId="2DAEABAF" w:rsidR="00D4060F" w:rsidRPr="0079784C" w:rsidRDefault="00D4060F" w:rsidP="00D4060F">
            <w:pPr>
              <w:ind w:left="360"/>
              <w:jc w:val="center"/>
              <w:rPr>
                <w:rFonts w:ascii="Arial" w:hAnsi="Arial" w:cs="Arial"/>
              </w:rPr>
            </w:pPr>
            <w:r w:rsidRPr="0079784C">
              <w:rPr>
                <w:rFonts w:ascii="Arial" w:hAnsi="Arial" w:cs="Arial"/>
              </w:rPr>
              <w:t>Secretario de Salud y Director General del O.P.D. Salud de Tlaxcala</w:t>
            </w:r>
          </w:p>
        </w:tc>
        <w:tc>
          <w:tcPr>
            <w:tcW w:w="1338" w:type="dxa"/>
            <w:noWrap/>
            <w:hideMark/>
          </w:tcPr>
          <w:p w14:paraId="620EF8C1" w14:textId="77777777" w:rsidR="00D4060F" w:rsidRPr="0079784C" w:rsidRDefault="00D4060F" w:rsidP="00D4060F">
            <w:pPr>
              <w:ind w:left="360"/>
              <w:jc w:val="center"/>
              <w:rPr>
                <w:rFonts w:ascii="Arial" w:hAnsi="Arial" w:cs="Arial"/>
              </w:rPr>
            </w:pPr>
          </w:p>
        </w:tc>
        <w:tc>
          <w:tcPr>
            <w:tcW w:w="5121" w:type="dxa"/>
            <w:hideMark/>
          </w:tcPr>
          <w:p w14:paraId="620EF8C2" w14:textId="77777777" w:rsidR="00D4060F" w:rsidRPr="0079784C" w:rsidRDefault="00D4060F" w:rsidP="00D4060F">
            <w:pPr>
              <w:ind w:left="360"/>
              <w:jc w:val="center"/>
              <w:rPr>
                <w:rFonts w:ascii="Arial" w:hAnsi="Arial" w:cs="Arial"/>
              </w:rPr>
            </w:pPr>
            <w:r w:rsidRPr="0079784C">
              <w:rPr>
                <w:rFonts w:ascii="Arial" w:hAnsi="Arial" w:cs="Arial"/>
              </w:rPr>
              <w:t>Director</w:t>
            </w:r>
            <w:r w:rsidR="007A05F1" w:rsidRPr="0079784C">
              <w:rPr>
                <w:rFonts w:ascii="Arial" w:hAnsi="Arial" w:cs="Arial"/>
              </w:rPr>
              <w:t>a</w:t>
            </w:r>
            <w:r w:rsidRPr="0079784C">
              <w:rPr>
                <w:rFonts w:ascii="Arial" w:hAnsi="Arial" w:cs="Arial"/>
              </w:rPr>
              <w:t xml:space="preserve"> de Administración de la Secretaría de Salud y O.P.D. Salud de Tlaxcala</w:t>
            </w:r>
          </w:p>
        </w:tc>
      </w:tr>
    </w:tbl>
    <w:p w14:paraId="620EF8C4" w14:textId="77777777" w:rsidR="00D4060F" w:rsidRPr="0079784C" w:rsidRDefault="00D4060F" w:rsidP="00D4060F">
      <w:pPr>
        <w:pStyle w:val="Prrafodelista"/>
        <w:rPr>
          <w:rFonts w:ascii="Arial" w:hAnsi="Arial" w:cs="Arial"/>
        </w:rPr>
      </w:pPr>
    </w:p>
    <w:p w14:paraId="620EF8C5" w14:textId="77777777" w:rsidR="00540418" w:rsidRDefault="00540418">
      <w:pPr>
        <w:rPr>
          <w:rFonts w:ascii="Soberana Sans Light" w:hAnsi="Soberana Sans Light"/>
        </w:rPr>
      </w:pPr>
      <w:r>
        <w:rPr>
          <w:rFonts w:ascii="Soberana Sans Light" w:hAnsi="Soberana Sans Light"/>
        </w:rPr>
        <w:br w:type="page"/>
      </w:r>
    </w:p>
    <w:p w14:paraId="620EF8C6" w14:textId="77777777" w:rsidR="00AC7F8A" w:rsidRPr="00630DB0" w:rsidRDefault="00AC7F8A" w:rsidP="00AC7F8A">
      <w:pPr>
        <w:pStyle w:val="Texto"/>
        <w:spacing w:after="0" w:line="240" w:lineRule="exact"/>
        <w:jc w:val="center"/>
        <w:rPr>
          <w:b/>
          <w:szCs w:val="18"/>
        </w:rPr>
      </w:pPr>
      <w:r w:rsidRPr="00630DB0">
        <w:rPr>
          <w:b/>
          <w:szCs w:val="18"/>
        </w:rPr>
        <w:lastRenderedPageBreak/>
        <w:t>NOTAS A LOS ESTADOS FINANCIEROS</w:t>
      </w:r>
    </w:p>
    <w:p w14:paraId="620EF8C7" w14:textId="77777777" w:rsidR="00AC7F8A" w:rsidRDefault="00AC7F8A" w:rsidP="00AC7F8A">
      <w:pPr>
        <w:pStyle w:val="Texto"/>
        <w:spacing w:after="0" w:line="240" w:lineRule="exact"/>
        <w:jc w:val="center"/>
        <w:rPr>
          <w:b/>
          <w:szCs w:val="18"/>
        </w:rPr>
      </w:pPr>
    </w:p>
    <w:p w14:paraId="620EF8C8" w14:textId="77777777" w:rsidR="00AC7F8A" w:rsidRPr="00630DB0" w:rsidRDefault="00AC7F8A" w:rsidP="00AC7F8A">
      <w:pPr>
        <w:pStyle w:val="Texto"/>
        <w:spacing w:after="0" w:line="240" w:lineRule="exact"/>
        <w:jc w:val="center"/>
        <w:rPr>
          <w:szCs w:val="18"/>
        </w:rPr>
      </w:pPr>
      <w:r w:rsidRPr="00630DB0">
        <w:rPr>
          <w:b/>
          <w:szCs w:val="18"/>
        </w:rPr>
        <w:t>a) NOTAS DE DESGLOSE</w:t>
      </w:r>
    </w:p>
    <w:p w14:paraId="620EF8C9" w14:textId="77777777" w:rsidR="00AC7F8A" w:rsidRPr="00630DB0" w:rsidRDefault="00AC7F8A" w:rsidP="00AC7F8A">
      <w:pPr>
        <w:pStyle w:val="Texto"/>
        <w:spacing w:after="0" w:line="240" w:lineRule="exact"/>
        <w:rPr>
          <w:szCs w:val="18"/>
          <w:lang w:val="es-MX"/>
        </w:rPr>
      </w:pPr>
    </w:p>
    <w:p w14:paraId="620EF8CA" w14:textId="77777777" w:rsidR="00AC7F8A" w:rsidRPr="00630DB0" w:rsidRDefault="00AC7F8A" w:rsidP="00AC7F8A">
      <w:pPr>
        <w:pStyle w:val="INCISO"/>
        <w:spacing w:after="0" w:line="240" w:lineRule="exact"/>
        <w:ind w:left="648"/>
        <w:rPr>
          <w:b/>
          <w:smallCaps/>
        </w:rPr>
      </w:pPr>
      <w:r w:rsidRPr="00630DB0">
        <w:rPr>
          <w:b/>
          <w:smallCaps/>
        </w:rPr>
        <w:t>I)</w:t>
      </w:r>
      <w:r w:rsidRPr="00630DB0">
        <w:rPr>
          <w:b/>
          <w:smallCaps/>
        </w:rPr>
        <w:tab/>
        <w:t>Notas al Estado de Situación Financiera</w:t>
      </w:r>
    </w:p>
    <w:p w14:paraId="620EF8CB" w14:textId="77777777" w:rsidR="00AC7F8A" w:rsidRPr="00630DB0" w:rsidRDefault="00AC7F8A" w:rsidP="00AC7F8A">
      <w:pPr>
        <w:pStyle w:val="Texto"/>
        <w:spacing w:after="0" w:line="240" w:lineRule="exact"/>
        <w:rPr>
          <w:b/>
          <w:szCs w:val="18"/>
          <w:lang w:val="es-MX"/>
        </w:rPr>
      </w:pPr>
    </w:p>
    <w:p w14:paraId="620EF8CC" w14:textId="77777777" w:rsidR="00AC7F8A" w:rsidRPr="00630DB0" w:rsidRDefault="00AC7F8A" w:rsidP="00AC7F8A">
      <w:pPr>
        <w:pStyle w:val="Texto"/>
        <w:spacing w:after="0" w:line="240" w:lineRule="exact"/>
        <w:rPr>
          <w:b/>
          <w:szCs w:val="18"/>
          <w:lang w:val="es-MX"/>
        </w:rPr>
      </w:pPr>
      <w:r w:rsidRPr="00630DB0">
        <w:rPr>
          <w:b/>
          <w:szCs w:val="18"/>
          <w:lang w:val="es-MX"/>
        </w:rPr>
        <w:t>Activo</w:t>
      </w:r>
    </w:p>
    <w:p w14:paraId="620EF8CD" w14:textId="77777777" w:rsidR="00AC7F8A" w:rsidRDefault="00AC7F8A" w:rsidP="00AC7F8A">
      <w:pPr>
        <w:pStyle w:val="Texto"/>
        <w:spacing w:after="0" w:line="240" w:lineRule="exact"/>
        <w:rPr>
          <w:b/>
          <w:szCs w:val="18"/>
          <w:lang w:val="es-MX"/>
        </w:rPr>
      </w:pPr>
    </w:p>
    <w:p w14:paraId="620EF8CE" w14:textId="77777777" w:rsidR="002644BD" w:rsidRPr="00630DB0" w:rsidRDefault="002644BD" w:rsidP="00AC7F8A">
      <w:pPr>
        <w:pStyle w:val="Texto"/>
        <w:spacing w:after="0" w:line="240" w:lineRule="exact"/>
        <w:rPr>
          <w:b/>
          <w:szCs w:val="18"/>
          <w:lang w:val="es-MX"/>
        </w:rPr>
      </w:pPr>
    </w:p>
    <w:p w14:paraId="620EF8CF" w14:textId="77777777"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14:paraId="620EF8D0" w14:textId="20EE5479" w:rsidR="00AC7F8A" w:rsidRPr="00FF3E34" w:rsidRDefault="00AC7F8A" w:rsidP="00AC7F8A">
      <w:pPr>
        <w:pStyle w:val="Prrafodelista"/>
        <w:ind w:left="723"/>
        <w:jc w:val="both"/>
        <w:rPr>
          <w:rFonts w:ascii="Arial" w:hAnsi="Arial" w:cs="Arial"/>
          <w:sz w:val="18"/>
          <w:szCs w:val="18"/>
        </w:rPr>
      </w:pPr>
      <w:r w:rsidRPr="00FF3E34">
        <w:rPr>
          <w:rFonts w:ascii="Arial" w:hAnsi="Arial" w:cs="Arial"/>
          <w:sz w:val="18"/>
          <w:szCs w:val="18"/>
        </w:rPr>
        <w:t xml:space="preserve">El saldo de </w:t>
      </w:r>
      <w:r w:rsidR="00AF7427" w:rsidRPr="00FF3E34">
        <w:rPr>
          <w:rFonts w:ascii="Arial" w:hAnsi="Arial" w:cs="Arial"/>
          <w:sz w:val="18"/>
          <w:szCs w:val="18"/>
        </w:rPr>
        <w:t>este</w:t>
      </w:r>
      <w:r w:rsidRPr="00FF3E34">
        <w:rPr>
          <w:rFonts w:ascii="Arial" w:hAnsi="Arial" w:cs="Arial"/>
          <w:sz w:val="18"/>
          <w:szCs w:val="18"/>
        </w:rPr>
        <w:t xml:space="preserve"> rubro representa el valor total de dinero a nombre de Salud de Tlaxcala depositado en instituciones bancarias, el cual asciende a $ </w:t>
      </w:r>
      <w:r w:rsidR="00B951BF">
        <w:rPr>
          <w:rFonts w:ascii="Arial" w:hAnsi="Arial" w:cs="Arial"/>
          <w:sz w:val="18"/>
          <w:szCs w:val="18"/>
        </w:rPr>
        <w:t>57</w:t>
      </w:r>
      <w:r w:rsidR="00C13568">
        <w:rPr>
          <w:rFonts w:ascii="Arial" w:hAnsi="Arial" w:cs="Arial"/>
          <w:sz w:val="18"/>
          <w:szCs w:val="18"/>
        </w:rPr>
        <w:t>9</w:t>
      </w:r>
      <w:r w:rsidR="00DE287E">
        <w:rPr>
          <w:rFonts w:ascii="Arial" w:hAnsi="Arial" w:cs="Arial"/>
          <w:sz w:val="18"/>
          <w:szCs w:val="18"/>
        </w:rPr>
        <w:t>,</w:t>
      </w:r>
      <w:r w:rsidR="00C13568">
        <w:rPr>
          <w:rFonts w:ascii="Arial" w:hAnsi="Arial" w:cs="Arial"/>
          <w:sz w:val="18"/>
          <w:szCs w:val="18"/>
        </w:rPr>
        <w:t>664</w:t>
      </w:r>
      <w:r w:rsidR="00DE287E">
        <w:rPr>
          <w:rFonts w:ascii="Arial" w:hAnsi="Arial" w:cs="Arial"/>
          <w:sz w:val="18"/>
          <w:szCs w:val="18"/>
        </w:rPr>
        <w:t>,</w:t>
      </w:r>
      <w:r w:rsidR="00C13568">
        <w:rPr>
          <w:rFonts w:ascii="Arial" w:hAnsi="Arial" w:cs="Arial"/>
          <w:sz w:val="18"/>
          <w:szCs w:val="18"/>
        </w:rPr>
        <w:t>035</w:t>
      </w:r>
      <w:r w:rsidRPr="00FF3E34">
        <w:rPr>
          <w:rFonts w:ascii="Arial" w:hAnsi="Arial" w:cs="Arial"/>
          <w:sz w:val="18"/>
          <w:szCs w:val="18"/>
        </w:rPr>
        <w:t xml:space="preserve">, y que está destinado para el pago diversas acciones de </w:t>
      </w:r>
      <w:r w:rsidR="00AF7427" w:rsidRPr="00FF3E34">
        <w:rPr>
          <w:rFonts w:ascii="Arial" w:hAnsi="Arial" w:cs="Arial"/>
          <w:sz w:val="18"/>
          <w:szCs w:val="18"/>
        </w:rPr>
        <w:t>este</w:t>
      </w:r>
      <w:r w:rsidRPr="00FF3E34">
        <w:rPr>
          <w:rFonts w:ascii="Arial" w:hAnsi="Arial" w:cs="Arial"/>
          <w:sz w:val="18"/>
          <w:szCs w:val="18"/>
        </w:rPr>
        <w:t xml:space="preserve"> Organismo Público, tales como, sueldos y prestaciones, adquisición de bienes y servicios, el entero de impuestos y retenciones realizadas a los trabajadores y compromisos adquiridos con terceros. Estos recursos son obtenidos principalmente por aportaciones federales</w:t>
      </w:r>
      <w:r>
        <w:rPr>
          <w:rFonts w:ascii="Arial" w:hAnsi="Arial" w:cs="Arial"/>
          <w:sz w:val="18"/>
          <w:szCs w:val="18"/>
        </w:rPr>
        <w:t xml:space="preserve">, </w:t>
      </w:r>
      <w:r w:rsidRPr="00FF3E34">
        <w:rPr>
          <w:rFonts w:ascii="Arial" w:hAnsi="Arial" w:cs="Arial"/>
          <w:sz w:val="18"/>
          <w:szCs w:val="18"/>
        </w:rPr>
        <w:t xml:space="preserve">recursos federales convenidos </w:t>
      </w:r>
      <w:r>
        <w:rPr>
          <w:rFonts w:ascii="Arial" w:hAnsi="Arial" w:cs="Arial"/>
          <w:sz w:val="18"/>
          <w:szCs w:val="18"/>
        </w:rPr>
        <w:t xml:space="preserve">y </w:t>
      </w:r>
      <w:r w:rsidRPr="00FF3E34">
        <w:rPr>
          <w:rFonts w:ascii="Arial" w:hAnsi="Arial" w:cs="Arial"/>
          <w:sz w:val="18"/>
          <w:szCs w:val="18"/>
        </w:rPr>
        <w:t>participaciones, principalmente.</w:t>
      </w:r>
    </w:p>
    <w:p w14:paraId="620EF8D1" w14:textId="77777777" w:rsidR="00AC7F8A" w:rsidRDefault="00AC7F8A" w:rsidP="00AC7F8A">
      <w:pPr>
        <w:pStyle w:val="ROMANOS"/>
        <w:spacing w:after="0" w:line="240" w:lineRule="exact"/>
        <w:rPr>
          <w:lang w:val="es-MX"/>
        </w:rPr>
      </w:pPr>
    </w:p>
    <w:p w14:paraId="620EF8D2" w14:textId="77777777" w:rsidR="002644BD" w:rsidRPr="00630DB0" w:rsidRDefault="002644BD" w:rsidP="00AC7F8A">
      <w:pPr>
        <w:pStyle w:val="ROMANOS"/>
        <w:spacing w:after="0" w:line="240" w:lineRule="exact"/>
        <w:rPr>
          <w:lang w:val="es-MX"/>
        </w:rPr>
      </w:pPr>
    </w:p>
    <w:p w14:paraId="620EF8D3" w14:textId="77777777"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620EF8D4" w14:textId="5B2D4141" w:rsidR="00AC7F8A" w:rsidRPr="00975301" w:rsidRDefault="00AC7F8A" w:rsidP="00AC7F8A">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w:t>
      </w:r>
      <w:r w:rsidR="00AF7427" w:rsidRPr="00975301">
        <w:rPr>
          <w:rFonts w:ascii="ArialMT" w:hAnsi="ArialMT" w:cs="ArialMT"/>
          <w:sz w:val="18"/>
          <w:szCs w:val="18"/>
          <w:lang w:val="es-ES"/>
        </w:rPr>
        <w:t>este</w:t>
      </w:r>
      <w:r w:rsidRPr="00975301">
        <w:rPr>
          <w:rFonts w:ascii="ArialMT" w:hAnsi="ArialMT" w:cs="ArialMT"/>
          <w:sz w:val="18"/>
          <w:szCs w:val="18"/>
          <w:lang w:val="es-ES"/>
        </w:rPr>
        <w:t xml:space="preserve"> Organismo, de los cuales el </w:t>
      </w:r>
      <w:r w:rsidR="00C13568">
        <w:rPr>
          <w:rFonts w:ascii="ArialMT" w:hAnsi="ArialMT" w:cs="ArialMT"/>
          <w:sz w:val="18"/>
          <w:szCs w:val="18"/>
          <w:lang w:val="es-ES"/>
        </w:rPr>
        <w:t>67</w:t>
      </w:r>
      <w:r w:rsidR="0043609B">
        <w:rPr>
          <w:rFonts w:ascii="ArialMT" w:hAnsi="ArialMT" w:cs="ArialMT"/>
          <w:sz w:val="18"/>
          <w:szCs w:val="18"/>
          <w:lang w:val="es-ES"/>
        </w:rPr>
        <w:t>.</w:t>
      </w:r>
      <w:r w:rsidR="00AF7427">
        <w:rPr>
          <w:rFonts w:ascii="ArialMT" w:hAnsi="ArialMT" w:cs="ArialMT"/>
          <w:sz w:val="18"/>
          <w:szCs w:val="18"/>
          <w:lang w:val="es-ES"/>
        </w:rPr>
        <w:t>1</w:t>
      </w:r>
      <w:r w:rsidRPr="00975301">
        <w:rPr>
          <w:rFonts w:ascii="ArialMT" w:hAnsi="ArialMT" w:cs="ArialMT"/>
          <w:sz w:val="18"/>
          <w:szCs w:val="18"/>
          <w:lang w:val="es-ES"/>
        </w:rPr>
        <w:t xml:space="preserve">% está representado por </w:t>
      </w:r>
      <w:r w:rsidR="00975301" w:rsidRPr="00975301">
        <w:rPr>
          <w:rFonts w:ascii="ArialMT" w:hAnsi="ArialMT" w:cs="ArialMT"/>
          <w:sz w:val="18"/>
          <w:szCs w:val="18"/>
          <w:lang w:val="es-ES"/>
        </w:rPr>
        <w:t>Cuentas por cobrar</w:t>
      </w:r>
      <w:r w:rsidRPr="00975301">
        <w:rPr>
          <w:rFonts w:ascii="ArialMT" w:hAnsi="ArialMT" w:cs="ArialMT"/>
          <w:sz w:val="18"/>
          <w:szCs w:val="18"/>
          <w:lang w:val="es-ES"/>
        </w:rPr>
        <w:t>.</w:t>
      </w:r>
    </w:p>
    <w:p w14:paraId="620EF8D5" w14:textId="77777777" w:rsidR="00AC7F8A" w:rsidRPr="00975301" w:rsidRDefault="00AC7F8A" w:rsidP="00AC7F8A">
      <w:pPr>
        <w:pStyle w:val="ROMANOS"/>
        <w:spacing w:after="0" w:line="240" w:lineRule="exact"/>
        <w:rPr>
          <w:lang w:val="es-MX"/>
        </w:rPr>
      </w:pPr>
      <w:r w:rsidRPr="00975301">
        <w:rPr>
          <w:lang w:val="es-MX"/>
        </w:rPr>
        <w:tab/>
        <w:t>La cuenta de Derechos a recibir efectivo o equivalentes se integra de la siguiente manera:</w:t>
      </w:r>
    </w:p>
    <w:p w14:paraId="620EF8D6" w14:textId="77777777" w:rsidR="00AC7F8A" w:rsidRPr="00630DB0" w:rsidRDefault="00DD576D" w:rsidP="00AC7F8A">
      <w:pPr>
        <w:pStyle w:val="ROMANOS"/>
        <w:spacing w:after="0" w:line="240" w:lineRule="exact"/>
        <w:rPr>
          <w:lang w:val="es-MX"/>
        </w:rPr>
      </w:pPr>
      <w:r>
        <w:rPr>
          <w:noProof/>
          <w:color w:val="FF0000"/>
          <w:highlight w:val="yellow"/>
        </w:rPr>
        <w:object w:dxaOrig="1440" w:dyaOrig="1440" w14:anchorId="620EFA9F">
          <v:shape id="_x0000_s1073" type="#_x0000_t75" style="position:absolute;left:0;text-align:left;margin-left:37.65pt;margin-top:14.4pt;width:578.9pt;height:45.65pt;z-index:251674624">
            <v:imagedata r:id="rId22" o:title=""/>
            <w10:wrap type="topAndBottom"/>
          </v:shape>
          <o:OLEObject Type="Embed" ProgID="Excel.Sheet.12" ShapeID="_x0000_s1073" DrawAspect="Content" ObjectID="_1641220541" r:id="rId23"/>
        </w:object>
      </w:r>
    </w:p>
    <w:p w14:paraId="620EF8D7" w14:textId="77777777" w:rsidR="00AC7F8A" w:rsidRDefault="00AC7F8A" w:rsidP="00AC7F8A">
      <w:pPr>
        <w:pStyle w:val="ROMANOS"/>
        <w:spacing w:after="0" w:line="240" w:lineRule="exact"/>
        <w:rPr>
          <w:lang w:val="es-MX"/>
        </w:rPr>
      </w:pPr>
    </w:p>
    <w:p w14:paraId="620EF8D8" w14:textId="77777777" w:rsidR="002644BD" w:rsidRPr="00630DB0" w:rsidRDefault="002644BD" w:rsidP="00AC7F8A">
      <w:pPr>
        <w:pStyle w:val="ROMANOS"/>
        <w:spacing w:after="0" w:line="240" w:lineRule="exact"/>
        <w:rPr>
          <w:lang w:val="es-MX"/>
        </w:rPr>
      </w:pPr>
    </w:p>
    <w:p w14:paraId="620EF8D9" w14:textId="77777777"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p>
    <w:p w14:paraId="620EF8DA" w14:textId="77777777" w:rsidR="00AC7F8A" w:rsidRPr="0045167D" w:rsidRDefault="00AC7F8A" w:rsidP="00AC7F8A">
      <w:pPr>
        <w:pStyle w:val="ROMANOS"/>
        <w:spacing w:after="0" w:line="240" w:lineRule="exact"/>
        <w:rPr>
          <w:b/>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o cuenta con bienes disponibles para su transformación.</w:t>
      </w:r>
    </w:p>
    <w:p w14:paraId="620EF8DB" w14:textId="77777777" w:rsidR="00AC7F8A" w:rsidRDefault="00AC7F8A" w:rsidP="00AC7F8A">
      <w:pPr>
        <w:pStyle w:val="ROMANOS"/>
        <w:spacing w:after="0" w:line="240" w:lineRule="exact"/>
        <w:rPr>
          <w:lang w:val="es-MX"/>
        </w:rPr>
      </w:pPr>
      <w:r>
        <w:rPr>
          <w:lang w:val="es-MX"/>
        </w:rPr>
        <w:tab/>
      </w:r>
      <w:r w:rsidRPr="00BB0B8C">
        <w:rPr>
          <w:lang w:val="es-MX"/>
        </w:rPr>
        <w:t>Con base a la aprobación de la Junta Directiva del 04 de marzo del 2016, se aprueba la política contable de reconocer a través de en cuentas de orden la existencia de inventarios en el rubro de almacén.</w:t>
      </w:r>
    </w:p>
    <w:p w14:paraId="620EF8DC" w14:textId="77777777" w:rsidR="00AC7F8A" w:rsidRDefault="00AC7F8A" w:rsidP="00AC7F8A">
      <w:pPr>
        <w:pStyle w:val="ROMANOS"/>
        <w:spacing w:after="0" w:line="240" w:lineRule="exact"/>
        <w:rPr>
          <w:lang w:val="es-MX"/>
        </w:rPr>
      </w:pPr>
    </w:p>
    <w:p w14:paraId="620EF8DD" w14:textId="77777777" w:rsidR="002644BD" w:rsidRPr="00630DB0" w:rsidRDefault="002644BD" w:rsidP="00AC7F8A">
      <w:pPr>
        <w:pStyle w:val="ROMANOS"/>
        <w:spacing w:after="0" w:line="240" w:lineRule="exact"/>
        <w:rPr>
          <w:lang w:val="es-MX"/>
        </w:rPr>
      </w:pPr>
    </w:p>
    <w:p w14:paraId="620EF8DE" w14:textId="77777777" w:rsidR="00AC7F8A" w:rsidRPr="00630DB0" w:rsidRDefault="00AC7F8A" w:rsidP="00AC7F8A">
      <w:pPr>
        <w:pStyle w:val="ROMANOS"/>
        <w:spacing w:after="0" w:line="240" w:lineRule="exact"/>
        <w:rPr>
          <w:b/>
          <w:lang w:val="es-MX"/>
        </w:rPr>
      </w:pPr>
      <w:r w:rsidRPr="00630DB0">
        <w:rPr>
          <w:b/>
          <w:lang w:val="es-MX"/>
        </w:rPr>
        <w:tab/>
        <w:t>Inversiones Financieras</w:t>
      </w:r>
    </w:p>
    <w:p w14:paraId="620EF8DF" w14:textId="77777777"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620EF8E0" w14:textId="77777777"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no</w:t>
      </w:r>
      <w:r w:rsidRPr="00630DB0">
        <w:rPr>
          <w:lang w:val="es-MX"/>
        </w:rPr>
        <w:t xml:space="preserve"> cuenta con Inversiones financieras</w:t>
      </w:r>
      <w:r>
        <w:rPr>
          <w:lang w:val="es-MX"/>
        </w:rPr>
        <w:t xml:space="preserve"> en otras instituciones</w:t>
      </w:r>
      <w:r w:rsidRPr="00630DB0">
        <w:rPr>
          <w:lang w:val="es-MX"/>
        </w:rPr>
        <w:t>.</w:t>
      </w:r>
    </w:p>
    <w:p w14:paraId="620EF8E1" w14:textId="77777777" w:rsidR="00AC7F8A" w:rsidRDefault="00AC7F8A" w:rsidP="00AC7F8A">
      <w:pPr>
        <w:pStyle w:val="ROMANOS"/>
        <w:spacing w:after="0" w:line="240" w:lineRule="exact"/>
        <w:rPr>
          <w:lang w:val="es-MX"/>
        </w:rPr>
      </w:pPr>
    </w:p>
    <w:p w14:paraId="620EF8E2" w14:textId="77777777" w:rsidR="002644BD" w:rsidRDefault="002644BD" w:rsidP="00AC7F8A">
      <w:pPr>
        <w:pStyle w:val="ROMANOS"/>
        <w:spacing w:after="0" w:line="240" w:lineRule="exact"/>
        <w:rPr>
          <w:lang w:val="es-MX"/>
        </w:rPr>
      </w:pPr>
    </w:p>
    <w:p w14:paraId="620EF8E3" w14:textId="77777777" w:rsidR="002644BD" w:rsidRPr="00630DB0" w:rsidRDefault="002644BD" w:rsidP="00AC7F8A">
      <w:pPr>
        <w:pStyle w:val="ROMANOS"/>
        <w:spacing w:after="0" w:line="240" w:lineRule="exact"/>
        <w:rPr>
          <w:lang w:val="es-MX"/>
        </w:rPr>
      </w:pPr>
    </w:p>
    <w:p w14:paraId="620EF8E4" w14:textId="77777777" w:rsidR="00AC7F8A" w:rsidRPr="00F75314" w:rsidRDefault="00AC7F8A" w:rsidP="00AC7F8A">
      <w:pPr>
        <w:pStyle w:val="ROMANOS"/>
        <w:spacing w:after="0" w:line="240" w:lineRule="exact"/>
        <w:rPr>
          <w:b/>
          <w:lang w:val="es-MX"/>
        </w:rPr>
      </w:pPr>
      <w:r w:rsidRPr="00630DB0">
        <w:rPr>
          <w:b/>
          <w:lang w:val="es-MX"/>
        </w:rPr>
        <w:lastRenderedPageBreak/>
        <w:tab/>
      </w:r>
      <w:r w:rsidRPr="00F75314">
        <w:rPr>
          <w:b/>
          <w:lang w:val="es-MX"/>
        </w:rPr>
        <w:t>Bienes Muebles, Inmuebles e Intangibles</w:t>
      </w:r>
    </w:p>
    <w:p w14:paraId="620EF8E5" w14:textId="49915805" w:rsidR="00AC7F8A" w:rsidRDefault="004431B3" w:rsidP="00AC7F8A">
      <w:pPr>
        <w:pStyle w:val="ROMANOS"/>
        <w:spacing w:after="0" w:line="240" w:lineRule="exact"/>
        <w:rPr>
          <w:lang w:val="es-MX"/>
        </w:rPr>
      </w:pPr>
      <w:r>
        <w:rPr>
          <w:lang w:val="es-MX"/>
        </w:rPr>
        <w:tab/>
      </w:r>
      <w:r w:rsidR="00AC7F8A" w:rsidRPr="00E11756">
        <w:rPr>
          <w:lang w:val="es-MX"/>
        </w:rPr>
        <w:t>El rubro de Bienes Inmuebles se encuentra a su valor del avaluó al 30 de junio de 2016, por la cantidad de $ 2,225,511,457 y un valor de realización por $2</w:t>
      </w:r>
      <w:r w:rsidR="0087417A">
        <w:rPr>
          <w:lang w:val="es-MX"/>
        </w:rPr>
        <w:t>47</w:t>
      </w:r>
      <w:r w:rsidR="00AC7F8A" w:rsidRPr="00E11756">
        <w:rPr>
          <w:lang w:val="es-MX"/>
        </w:rPr>
        <w:t>,</w:t>
      </w:r>
      <w:r w:rsidR="0087417A">
        <w:rPr>
          <w:lang w:val="es-MX"/>
        </w:rPr>
        <w:t>050</w:t>
      </w:r>
      <w:r w:rsidR="00AC7F8A" w:rsidRPr="00E11756">
        <w:rPr>
          <w:lang w:val="es-MX"/>
        </w:rPr>
        <w:t>,</w:t>
      </w:r>
      <w:r w:rsidR="0087417A">
        <w:rPr>
          <w:lang w:val="es-MX"/>
        </w:rPr>
        <w:t>373</w:t>
      </w:r>
      <w:r w:rsidR="00AC7F8A" w:rsidRPr="00E11756">
        <w:rPr>
          <w:lang w:val="es-MX"/>
        </w:rPr>
        <w:t>; reconociendo la normatividad emitida por el Consejo Nacional de Armonización Contable.</w:t>
      </w:r>
    </w:p>
    <w:p w14:paraId="620EF8E6" w14:textId="77777777" w:rsidR="00AC7F8A" w:rsidRDefault="00AC7F8A" w:rsidP="00AC7F8A">
      <w:pPr>
        <w:pStyle w:val="ROMANOS"/>
        <w:spacing w:after="0" w:line="240" w:lineRule="exact"/>
        <w:rPr>
          <w:lang w:val="es-MX"/>
        </w:rPr>
      </w:pPr>
    </w:p>
    <w:p w14:paraId="620EF8E7" w14:textId="77365D85" w:rsidR="00AC7F8A" w:rsidRDefault="00AC7F8A" w:rsidP="00AC7F8A">
      <w:pPr>
        <w:pStyle w:val="ROMANOS"/>
        <w:spacing w:after="0" w:line="240" w:lineRule="exact"/>
        <w:rPr>
          <w:lang w:val="es-MX"/>
        </w:rPr>
      </w:pPr>
      <w:r>
        <w:rPr>
          <w:lang w:val="es-MX"/>
        </w:rPr>
        <w:tab/>
      </w:r>
      <w:r w:rsidRPr="00E11756">
        <w:rPr>
          <w:lang w:val="es-MX"/>
        </w:rPr>
        <w:t xml:space="preserve">El rubro Bienes Muebles se presenta a valor del avaluó a diciembre de 2015, por la cantidad de $ 258,529,543, a partir del ejercicio 2016 el incremento del valor en libros por un monto $ </w:t>
      </w:r>
      <w:r w:rsidR="0087417A">
        <w:rPr>
          <w:lang w:val="es-MX"/>
        </w:rPr>
        <w:t>510</w:t>
      </w:r>
      <w:r w:rsidR="0043609B">
        <w:rPr>
          <w:lang w:val="es-MX"/>
        </w:rPr>
        <w:t>,</w:t>
      </w:r>
      <w:r w:rsidR="00AF7427">
        <w:rPr>
          <w:lang w:val="es-MX"/>
        </w:rPr>
        <w:t>0</w:t>
      </w:r>
      <w:r w:rsidR="0087417A">
        <w:rPr>
          <w:lang w:val="es-MX"/>
        </w:rPr>
        <w:t>13</w:t>
      </w:r>
      <w:r w:rsidR="0043609B">
        <w:rPr>
          <w:lang w:val="es-MX"/>
        </w:rPr>
        <w:t>,</w:t>
      </w:r>
      <w:r w:rsidR="0087417A">
        <w:rPr>
          <w:lang w:val="es-MX"/>
        </w:rPr>
        <w:t>035</w:t>
      </w:r>
      <w:r w:rsidRPr="00E11756">
        <w:rPr>
          <w:lang w:val="es-MX"/>
        </w:rPr>
        <w:t xml:space="preserve"> que</w:t>
      </w:r>
      <w:r w:rsidRPr="00BB0B8C">
        <w:rPr>
          <w:lang w:val="es-MX"/>
        </w:rPr>
        <w:t xml:space="preserve"> corresponde al valor de adquisición de los bienes reconociendo la normatividad emitida por el Consejo Nacional de Armonización Contable, se está efectuando la conciliación con el valor del inventario físico y el valor en estados financieros.</w:t>
      </w:r>
    </w:p>
    <w:p w14:paraId="620EF8E8" w14:textId="77777777" w:rsidR="00AC7F8A" w:rsidRDefault="00AC7F8A" w:rsidP="00AC7F8A">
      <w:pPr>
        <w:pStyle w:val="ROMANOS"/>
        <w:spacing w:after="0" w:line="240" w:lineRule="exact"/>
        <w:rPr>
          <w:lang w:val="es-MX"/>
        </w:rPr>
      </w:pPr>
    </w:p>
    <w:p w14:paraId="620EF8E9" w14:textId="77777777" w:rsidR="00AC7F8A" w:rsidRDefault="00AC7F8A" w:rsidP="00AC7F8A">
      <w:pPr>
        <w:pStyle w:val="ROMANOS"/>
        <w:spacing w:after="0" w:line="240" w:lineRule="exact"/>
        <w:rPr>
          <w:lang w:val="es-MX"/>
        </w:rPr>
      </w:pPr>
      <w:r>
        <w:rPr>
          <w:lang w:val="es-MX"/>
        </w:rPr>
        <w:tab/>
      </w:r>
    </w:p>
    <w:tbl>
      <w:tblPr>
        <w:tblStyle w:val="Tabladecuadrcula2"/>
        <w:tblW w:w="0" w:type="auto"/>
        <w:tblInd w:w="3292" w:type="dxa"/>
        <w:tblLook w:val="04A0" w:firstRow="1" w:lastRow="0" w:firstColumn="1" w:lastColumn="0" w:noHBand="0" w:noVBand="1"/>
      </w:tblPr>
      <w:tblGrid>
        <w:gridCol w:w="4629"/>
        <w:gridCol w:w="1984"/>
      </w:tblGrid>
      <w:tr w:rsidR="00AC7F8A" w:rsidRPr="00C85D39" w14:paraId="620EF8EC" w14:textId="77777777" w:rsidTr="00AD6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tcPr>
          <w:p w14:paraId="620EF8EA" w14:textId="77777777" w:rsidR="00AC7F8A" w:rsidRPr="00C85D39" w:rsidRDefault="00AC7F8A" w:rsidP="00AD6257">
            <w:pPr>
              <w:pStyle w:val="ROMANOS"/>
              <w:spacing w:after="0" w:line="240" w:lineRule="auto"/>
            </w:pPr>
            <w:r>
              <w:t>CONCEPTO</w:t>
            </w:r>
          </w:p>
        </w:tc>
        <w:tc>
          <w:tcPr>
            <w:tcW w:w="1984" w:type="dxa"/>
            <w:noWrap/>
          </w:tcPr>
          <w:p w14:paraId="620EF8EB" w14:textId="77777777" w:rsidR="00AC7F8A" w:rsidRPr="00C85D39" w:rsidRDefault="00AC7F8A" w:rsidP="00AD6257">
            <w:pPr>
              <w:pStyle w:val="ROMANOS"/>
              <w:spacing w:after="0" w:line="240" w:lineRule="auto"/>
              <w:jc w:val="right"/>
              <w:cnfStyle w:val="100000000000" w:firstRow="1" w:lastRow="0" w:firstColumn="0" w:lastColumn="0" w:oddVBand="0" w:evenVBand="0" w:oddHBand="0" w:evenHBand="0" w:firstRowFirstColumn="0" w:firstRowLastColumn="0" w:lastRowFirstColumn="0" w:lastRowLastColumn="0"/>
            </w:pPr>
            <w:r>
              <w:t>IMPORTE</w:t>
            </w:r>
          </w:p>
        </w:tc>
      </w:tr>
      <w:tr w:rsidR="005460C7" w:rsidRPr="00C85D39" w14:paraId="620EF8EF" w14:textId="77777777" w:rsidTr="00DC6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tcPr>
          <w:p w14:paraId="620EF8ED" w14:textId="03078AE6" w:rsidR="005460C7" w:rsidRPr="005460C7" w:rsidRDefault="005460C7" w:rsidP="005460C7">
            <w:pPr>
              <w:pStyle w:val="ROMANOS"/>
              <w:spacing w:after="0" w:line="240" w:lineRule="auto"/>
              <w:rPr>
                <w:b w:val="0"/>
                <w:i/>
              </w:rPr>
            </w:pPr>
            <w:r w:rsidRPr="005460C7">
              <w:rPr>
                <w:b w:val="0"/>
                <w:i/>
              </w:rPr>
              <w:t>Edificios no habitacionales</w:t>
            </w:r>
          </w:p>
        </w:tc>
        <w:tc>
          <w:tcPr>
            <w:tcW w:w="1984" w:type="dxa"/>
            <w:noWrap/>
          </w:tcPr>
          <w:p w14:paraId="620EF8EE" w14:textId="6400F656" w:rsidR="005460C7" w:rsidRPr="005460C7" w:rsidRDefault="005460C7" w:rsidP="005460C7">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5460C7">
              <w:rPr>
                <w:rFonts w:ascii="Arial" w:hAnsi="Arial" w:cs="Arial"/>
                <w:i/>
                <w:sz w:val="18"/>
                <w:szCs w:val="18"/>
              </w:rPr>
              <w:t xml:space="preserve"> 2,439,324,373.37 </w:t>
            </w:r>
          </w:p>
        </w:tc>
      </w:tr>
      <w:tr w:rsidR="005460C7" w:rsidRPr="00C85D39" w14:paraId="620EF8F2" w14:textId="77777777" w:rsidTr="00DC6435">
        <w:tc>
          <w:tcPr>
            <w:cnfStyle w:val="001000000000" w:firstRow="0" w:lastRow="0" w:firstColumn="1" w:lastColumn="0" w:oddVBand="0" w:evenVBand="0" w:oddHBand="0" w:evenHBand="0" w:firstRowFirstColumn="0" w:firstRowLastColumn="0" w:lastRowFirstColumn="0" w:lastRowLastColumn="0"/>
            <w:tcW w:w="4629" w:type="dxa"/>
            <w:noWrap/>
            <w:hideMark/>
          </w:tcPr>
          <w:p w14:paraId="620EF8F0" w14:textId="0D210069" w:rsidR="005460C7" w:rsidRPr="005460C7" w:rsidRDefault="005460C7" w:rsidP="005460C7">
            <w:pPr>
              <w:pStyle w:val="ROMANOS"/>
              <w:spacing w:after="0" w:line="240" w:lineRule="auto"/>
              <w:rPr>
                <w:b w:val="0"/>
                <w:i/>
              </w:rPr>
            </w:pPr>
            <w:r w:rsidRPr="005460C7">
              <w:rPr>
                <w:b w:val="0"/>
                <w:i/>
              </w:rPr>
              <w:t>Construcciones en proceso en bienes propios</w:t>
            </w:r>
          </w:p>
        </w:tc>
        <w:tc>
          <w:tcPr>
            <w:tcW w:w="1984" w:type="dxa"/>
            <w:noWrap/>
            <w:hideMark/>
          </w:tcPr>
          <w:p w14:paraId="620EF8F1" w14:textId="5BCFF66B" w:rsidR="005460C7" w:rsidRPr="005460C7" w:rsidRDefault="005460C7" w:rsidP="005460C7">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5460C7">
              <w:rPr>
                <w:rFonts w:ascii="Arial" w:hAnsi="Arial" w:cs="Arial"/>
                <w:i/>
                <w:sz w:val="18"/>
                <w:szCs w:val="18"/>
              </w:rPr>
              <w:t xml:space="preserve"> 33,237,456.26 </w:t>
            </w:r>
          </w:p>
        </w:tc>
      </w:tr>
      <w:tr w:rsidR="005460C7" w:rsidRPr="00C85D39" w14:paraId="620EF8F5" w14:textId="77777777" w:rsidTr="00DC6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hideMark/>
          </w:tcPr>
          <w:p w14:paraId="620EF8F3" w14:textId="6B540708" w:rsidR="005460C7" w:rsidRPr="005460C7" w:rsidRDefault="005460C7" w:rsidP="005460C7">
            <w:pPr>
              <w:pStyle w:val="ROMANOS"/>
              <w:spacing w:after="0" w:line="240" w:lineRule="auto"/>
              <w:rPr>
                <w:b w:val="0"/>
                <w:i/>
              </w:rPr>
            </w:pPr>
            <w:r w:rsidRPr="005460C7">
              <w:rPr>
                <w:b w:val="0"/>
                <w:i/>
              </w:rPr>
              <w:t>Mobiliario y equipo de administración</w:t>
            </w:r>
          </w:p>
        </w:tc>
        <w:tc>
          <w:tcPr>
            <w:tcW w:w="1984" w:type="dxa"/>
            <w:noWrap/>
            <w:hideMark/>
          </w:tcPr>
          <w:p w14:paraId="620EF8F4" w14:textId="0F01CBC0" w:rsidR="005460C7" w:rsidRPr="005460C7" w:rsidRDefault="005460C7" w:rsidP="005460C7">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5460C7">
              <w:rPr>
                <w:rFonts w:ascii="Arial" w:hAnsi="Arial" w:cs="Arial"/>
                <w:i/>
                <w:sz w:val="18"/>
                <w:szCs w:val="18"/>
              </w:rPr>
              <w:t xml:space="preserve"> 114,486,240.22 </w:t>
            </w:r>
          </w:p>
        </w:tc>
      </w:tr>
      <w:tr w:rsidR="005460C7" w:rsidRPr="00C85D39" w14:paraId="620EF8F8" w14:textId="77777777" w:rsidTr="00DC6435">
        <w:tc>
          <w:tcPr>
            <w:cnfStyle w:val="001000000000" w:firstRow="0" w:lastRow="0" w:firstColumn="1" w:lastColumn="0" w:oddVBand="0" w:evenVBand="0" w:oddHBand="0" w:evenHBand="0" w:firstRowFirstColumn="0" w:firstRowLastColumn="0" w:lastRowFirstColumn="0" w:lastRowLastColumn="0"/>
            <w:tcW w:w="4629" w:type="dxa"/>
            <w:noWrap/>
            <w:hideMark/>
          </w:tcPr>
          <w:p w14:paraId="620EF8F6" w14:textId="339FE102" w:rsidR="005460C7" w:rsidRPr="005460C7" w:rsidRDefault="005460C7" w:rsidP="005460C7">
            <w:pPr>
              <w:pStyle w:val="ROMANOS"/>
              <w:spacing w:after="0" w:line="240" w:lineRule="auto"/>
              <w:rPr>
                <w:b w:val="0"/>
                <w:i/>
              </w:rPr>
            </w:pPr>
            <w:r w:rsidRPr="005460C7">
              <w:rPr>
                <w:b w:val="0"/>
                <w:i/>
              </w:rPr>
              <w:t>Mobiliario y equipo educacional y recreativo</w:t>
            </w:r>
          </w:p>
        </w:tc>
        <w:tc>
          <w:tcPr>
            <w:tcW w:w="1984" w:type="dxa"/>
            <w:noWrap/>
            <w:hideMark/>
          </w:tcPr>
          <w:p w14:paraId="620EF8F7" w14:textId="50F5FD15" w:rsidR="005460C7" w:rsidRPr="005460C7" w:rsidRDefault="005460C7" w:rsidP="005460C7">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5460C7">
              <w:rPr>
                <w:rFonts w:ascii="Arial" w:hAnsi="Arial" w:cs="Arial"/>
                <w:i/>
                <w:sz w:val="18"/>
                <w:szCs w:val="18"/>
              </w:rPr>
              <w:t xml:space="preserve"> 4,161,732.23 </w:t>
            </w:r>
          </w:p>
        </w:tc>
      </w:tr>
      <w:tr w:rsidR="005460C7" w:rsidRPr="00C85D39" w14:paraId="620EF8FB" w14:textId="77777777" w:rsidTr="00DC6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hideMark/>
          </w:tcPr>
          <w:p w14:paraId="620EF8F9" w14:textId="41CE9D15" w:rsidR="005460C7" w:rsidRPr="005460C7" w:rsidRDefault="005460C7" w:rsidP="005460C7">
            <w:pPr>
              <w:pStyle w:val="ROMANOS"/>
              <w:spacing w:after="0" w:line="240" w:lineRule="auto"/>
              <w:rPr>
                <w:b w:val="0"/>
                <w:i/>
              </w:rPr>
            </w:pPr>
            <w:r w:rsidRPr="005460C7">
              <w:rPr>
                <w:b w:val="0"/>
                <w:i/>
              </w:rPr>
              <w:t>Equipo e instrumental médico y de laboratorio</w:t>
            </w:r>
          </w:p>
        </w:tc>
        <w:tc>
          <w:tcPr>
            <w:tcW w:w="1984" w:type="dxa"/>
            <w:noWrap/>
            <w:hideMark/>
          </w:tcPr>
          <w:p w14:paraId="620EF8FA" w14:textId="27581BDD" w:rsidR="005460C7" w:rsidRPr="005460C7" w:rsidRDefault="005460C7" w:rsidP="005460C7">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5460C7">
              <w:rPr>
                <w:rFonts w:ascii="Arial" w:hAnsi="Arial" w:cs="Arial"/>
                <w:i/>
                <w:sz w:val="18"/>
                <w:szCs w:val="18"/>
              </w:rPr>
              <w:t xml:space="preserve"> 591,619,977.80 </w:t>
            </w:r>
          </w:p>
        </w:tc>
      </w:tr>
      <w:tr w:rsidR="005460C7" w:rsidRPr="00C85D39" w14:paraId="620EF8FE" w14:textId="77777777" w:rsidTr="00DC6435">
        <w:tc>
          <w:tcPr>
            <w:cnfStyle w:val="001000000000" w:firstRow="0" w:lastRow="0" w:firstColumn="1" w:lastColumn="0" w:oddVBand="0" w:evenVBand="0" w:oddHBand="0" w:evenHBand="0" w:firstRowFirstColumn="0" w:firstRowLastColumn="0" w:lastRowFirstColumn="0" w:lastRowLastColumn="0"/>
            <w:tcW w:w="4629" w:type="dxa"/>
            <w:noWrap/>
          </w:tcPr>
          <w:p w14:paraId="620EF8FC" w14:textId="5FA02B9A" w:rsidR="005460C7" w:rsidRPr="005460C7" w:rsidRDefault="005460C7" w:rsidP="005460C7">
            <w:pPr>
              <w:pStyle w:val="ROMANOS"/>
              <w:spacing w:after="0" w:line="240" w:lineRule="auto"/>
              <w:rPr>
                <w:b w:val="0"/>
                <w:i/>
              </w:rPr>
            </w:pPr>
            <w:r w:rsidRPr="005460C7">
              <w:rPr>
                <w:b w:val="0"/>
                <w:i/>
              </w:rPr>
              <w:t>Vehículos y equipo de transporte</w:t>
            </w:r>
          </w:p>
        </w:tc>
        <w:tc>
          <w:tcPr>
            <w:tcW w:w="1984" w:type="dxa"/>
            <w:noWrap/>
          </w:tcPr>
          <w:p w14:paraId="620EF8FD" w14:textId="37B877BE" w:rsidR="005460C7" w:rsidRPr="005460C7" w:rsidRDefault="005460C7" w:rsidP="005460C7">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5460C7">
              <w:rPr>
                <w:rFonts w:ascii="Arial" w:hAnsi="Arial" w:cs="Arial"/>
                <w:i/>
                <w:sz w:val="18"/>
                <w:szCs w:val="18"/>
              </w:rPr>
              <w:t xml:space="preserve"> 37,475,150.64 </w:t>
            </w:r>
          </w:p>
        </w:tc>
      </w:tr>
      <w:tr w:rsidR="005460C7" w:rsidRPr="00C85D39" w14:paraId="0834E986" w14:textId="77777777" w:rsidTr="00DC6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tcPr>
          <w:p w14:paraId="63E03C41" w14:textId="3AD67DFA" w:rsidR="005460C7" w:rsidRPr="005460C7" w:rsidRDefault="005460C7" w:rsidP="005460C7">
            <w:pPr>
              <w:pStyle w:val="ROMANOS"/>
              <w:spacing w:after="0" w:line="240" w:lineRule="auto"/>
              <w:rPr>
                <w:b w:val="0"/>
                <w:i/>
              </w:rPr>
            </w:pPr>
            <w:r w:rsidRPr="005460C7">
              <w:rPr>
                <w:b w:val="0"/>
                <w:i/>
              </w:rPr>
              <w:t>Maquinaria, otros equipos y herramientas</w:t>
            </w:r>
          </w:p>
        </w:tc>
        <w:tc>
          <w:tcPr>
            <w:tcW w:w="1984" w:type="dxa"/>
            <w:noWrap/>
          </w:tcPr>
          <w:p w14:paraId="2C746434" w14:textId="51ABC460" w:rsidR="005460C7" w:rsidRPr="005460C7" w:rsidRDefault="005460C7" w:rsidP="005460C7">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sidRPr="005460C7">
              <w:rPr>
                <w:rFonts w:ascii="Arial" w:hAnsi="Arial" w:cs="Arial"/>
                <w:i/>
                <w:sz w:val="18"/>
                <w:szCs w:val="18"/>
              </w:rPr>
              <w:t xml:space="preserve"> 20,559,416.07 </w:t>
            </w:r>
          </w:p>
        </w:tc>
      </w:tr>
      <w:tr w:rsidR="005460C7" w:rsidRPr="00C85D39" w14:paraId="620EF901" w14:textId="77777777" w:rsidTr="00DC6435">
        <w:tc>
          <w:tcPr>
            <w:cnfStyle w:val="001000000000" w:firstRow="0" w:lastRow="0" w:firstColumn="1" w:lastColumn="0" w:oddVBand="0" w:evenVBand="0" w:oddHBand="0" w:evenHBand="0" w:firstRowFirstColumn="0" w:firstRowLastColumn="0" w:lastRowFirstColumn="0" w:lastRowLastColumn="0"/>
            <w:tcW w:w="4629" w:type="dxa"/>
            <w:noWrap/>
          </w:tcPr>
          <w:p w14:paraId="620EF8FF" w14:textId="29273DEF" w:rsidR="005460C7" w:rsidRPr="005460C7" w:rsidRDefault="005460C7" w:rsidP="005460C7">
            <w:pPr>
              <w:pStyle w:val="ROMANOS"/>
              <w:spacing w:after="0" w:line="240" w:lineRule="auto"/>
              <w:rPr>
                <w:b w:val="0"/>
                <w:i/>
              </w:rPr>
            </w:pPr>
            <w:r w:rsidRPr="005460C7">
              <w:rPr>
                <w:b w:val="0"/>
                <w:i/>
              </w:rPr>
              <w:t>Software</w:t>
            </w:r>
          </w:p>
        </w:tc>
        <w:tc>
          <w:tcPr>
            <w:tcW w:w="1984" w:type="dxa"/>
            <w:noWrap/>
          </w:tcPr>
          <w:p w14:paraId="620EF900" w14:textId="7AB22E6F" w:rsidR="005460C7" w:rsidRPr="005460C7" w:rsidRDefault="005460C7" w:rsidP="005460C7">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18"/>
                <w:szCs w:val="18"/>
              </w:rPr>
            </w:pPr>
            <w:r w:rsidRPr="005460C7">
              <w:rPr>
                <w:rFonts w:ascii="Arial" w:hAnsi="Arial" w:cs="Arial"/>
                <w:i/>
                <w:sz w:val="18"/>
                <w:szCs w:val="18"/>
              </w:rPr>
              <w:t xml:space="preserve"> 240,061.23 </w:t>
            </w:r>
          </w:p>
        </w:tc>
      </w:tr>
      <w:tr w:rsidR="00AF7427" w:rsidRPr="00C85D39" w14:paraId="08111723" w14:textId="77777777" w:rsidTr="00AD6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noWrap/>
          </w:tcPr>
          <w:p w14:paraId="7C6F97F2" w14:textId="6CBF3B03" w:rsidR="00AF7427" w:rsidRPr="00826EBE" w:rsidRDefault="00AF7427" w:rsidP="00AC7F8A">
            <w:pPr>
              <w:pStyle w:val="ROMANOS"/>
              <w:spacing w:after="0" w:line="240" w:lineRule="auto"/>
              <w:rPr>
                <w:i/>
              </w:rPr>
            </w:pPr>
            <w:r>
              <w:rPr>
                <w:i/>
              </w:rPr>
              <w:t>Suma</w:t>
            </w:r>
          </w:p>
        </w:tc>
        <w:tc>
          <w:tcPr>
            <w:tcW w:w="1984" w:type="dxa"/>
            <w:noWrap/>
            <w:vAlign w:val="bottom"/>
          </w:tcPr>
          <w:p w14:paraId="60250A82" w14:textId="39531437" w:rsidR="00AF7427" w:rsidRDefault="005460C7" w:rsidP="00523296">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6"/>
              </w:rPr>
            </w:pPr>
            <w:r>
              <w:rPr>
                <w:rFonts w:ascii="Arial" w:hAnsi="Arial" w:cs="Arial"/>
                <w:i/>
                <w:color w:val="000000"/>
                <w:sz w:val="18"/>
                <w:szCs w:val="16"/>
              </w:rPr>
              <w:fldChar w:fldCharType="begin"/>
            </w:r>
            <w:r>
              <w:rPr>
                <w:rFonts w:ascii="Arial" w:hAnsi="Arial" w:cs="Arial"/>
                <w:i/>
                <w:color w:val="000000"/>
                <w:sz w:val="18"/>
                <w:szCs w:val="16"/>
              </w:rPr>
              <w:instrText xml:space="preserve"> =SUM(ABOVE) </w:instrText>
            </w:r>
            <w:r>
              <w:rPr>
                <w:rFonts w:ascii="Arial" w:hAnsi="Arial" w:cs="Arial"/>
                <w:i/>
                <w:color w:val="000000"/>
                <w:sz w:val="18"/>
                <w:szCs w:val="16"/>
              </w:rPr>
              <w:fldChar w:fldCharType="separate"/>
            </w:r>
            <w:r>
              <w:rPr>
                <w:rFonts w:ascii="Arial" w:hAnsi="Arial" w:cs="Arial"/>
                <w:i/>
                <w:noProof/>
                <w:color w:val="000000"/>
                <w:sz w:val="18"/>
                <w:szCs w:val="16"/>
              </w:rPr>
              <w:t>3,241,104,407.82</w:t>
            </w:r>
            <w:r>
              <w:rPr>
                <w:rFonts w:ascii="Arial" w:hAnsi="Arial" w:cs="Arial"/>
                <w:i/>
                <w:color w:val="000000"/>
                <w:sz w:val="18"/>
                <w:szCs w:val="16"/>
              </w:rPr>
              <w:fldChar w:fldCharType="end"/>
            </w:r>
          </w:p>
        </w:tc>
      </w:tr>
    </w:tbl>
    <w:p w14:paraId="620EF902" w14:textId="77777777" w:rsidR="00AC7F8A" w:rsidRDefault="00AC7F8A" w:rsidP="00AC7F8A">
      <w:pPr>
        <w:pStyle w:val="ROMANOS"/>
        <w:spacing w:after="0" w:line="240" w:lineRule="auto"/>
        <w:rPr>
          <w:lang w:val="es-MX"/>
        </w:rPr>
      </w:pPr>
    </w:p>
    <w:p w14:paraId="620EF903" w14:textId="77777777" w:rsidR="00AC7F8A" w:rsidRDefault="00AC7F8A" w:rsidP="00AC7F8A">
      <w:pPr>
        <w:pStyle w:val="ROMANOS"/>
        <w:spacing w:after="0" w:line="240" w:lineRule="exact"/>
        <w:rPr>
          <w:lang w:val="es-MX"/>
        </w:rPr>
      </w:pPr>
    </w:p>
    <w:p w14:paraId="620EF904" w14:textId="77777777" w:rsidR="00AC7F8A" w:rsidRDefault="00AC7F8A" w:rsidP="00AC7F8A">
      <w:pPr>
        <w:pStyle w:val="ROMANOS"/>
        <w:spacing w:after="0" w:line="240" w:lineRule="exact"/>
        <w:rPr>
          <w:lang w:val="es-MX"/>
        </w:rPr>
      </w:pPr>
    </w:p>
    <w:p w14:paraId="620EF905" w14:textId="77777777" w:rsidR="00AC7F8A" w:rsidRDefault="00AC7F8A" w:rsidP="00AC7F8A">
      <w:pPr>
        <w:pStyle w:val="ROMANOS"/>
        <w:spacing w:after="0" w:line="240" w:lineRule="exact"/>
        <w:ind w:left="0" w:firstLine="0"/>
        <w:rPr>
          <w:lang w:val="es-MX"/>
        </w:rPr>
      </w:pPr>
      <w:r w:rsidRPr="00630DB0">
        <w:rPr>
          <w:lang w:val="es-MX"/>
        </w:rPr>
        <w:tab/>
      </w:r>
      <w:r w:rsidRPr="0045752B">
        <w:rPr>
          <w:b/>
          <w:lang w:val="es-MX"/>
        </w:rPr>
        <w:t>Activos intangibles y diferidos</w:t>
      </w:r>
    </w:p>
    <w:p w14:paraId="620EF906" w14:textId="414FA72E" w:rsidR="00AC7F8A" w:rsidRPr="00826EBE" w:rsidRDefault="0079784C" w:rsidP="00AC7F8A">
      <w:pPr>
        <w:autoSpaceDE w:val="0"/>
        <w:autoSpaceDN w:val="0"/>
        <w:adjustRightInd w:val="0"/>
        <w:spacing w:after="0" w:line="240" w:lineRule="auto"/>
        <w:ind w:firstLine="708"/>
        <w:rPr>
          <w:rFonts w:ascii="Arial" w:eastAsia="Times New Roman" w:hAnsi="Arial" w:cs="Arial"/>
          <w:sz w:val="18"/>
          <w:szCs w:val="18"/>
          <w:lang w:val="es-ES" w:eastAsia="es-ES"/>
        </w:rPr>
      </w:pPr>
      <w:r w:rsidRPr="0079784C">
        <w:rPr>
          <w:rFonts w:ascii="Arial" w:eastAsia="Times New Roman" w:hAnsi="Arial" w:cs="Arial"/>
          <w:sz w:val="18"/>
          <w:szCs w:val="18"/>
          <w:lang w:val="es-ES" w:eastAsia="es-ES"/>
        </w:rPr>
        <w:t>El rubro bienes intangibles por un monto de $</w:t>
      </w:r>
      <w:r w:rsidR="00915012">
        <w:rPr>
          <w:rFonts w:ascii="Arial" w:eastAsia="Times New Roman" w:hAnsi="Arial" w:cs="Arial"/>
          <w:sz w:val="18"/>
          <w:szCs w:val="18"/>
          <w:lang w:val="es-ES" w:eastAsia="es-ES"/>
        </w:rPr>
        <w:t>240,061</w:t>
      </w:r>
      <w:r w:rsidRPr="0079784C">
        <w:rPr>
          <w:rFonts w:ascii="Arial" w:eastAsia="Times New Roman" w:hAnsi="Arial" w:cs="Arial"/>
          <w:sz w:val="18"/>
          <w:szCs w:val="18"/>
          <w:lang w:val="es-ES" w:eastAsia="es-ES"/>
        </w:rPr>
        <w:t xml:space="preserve"> se encuentra registrado a su valor de adquisición</w:t>
      </w:r>
      <w:r>
        <w:rPr>
          <w:rFonts w:ascii="Arial" w:eastAsia="Times New Roman" w:hAnsi="Arial" w:cs="Arial"/>
          <w:sz w:val="18"/>
          <w:szCs w:val="18"/>
          <w:lang w:val="es-ES" w:eastAsia="es-ES"/>
        </w:rPr>
        <w:t>.</w:t>
      </w:r>
    </w:p>
    <w:p w14:paraId="620EF907" w14:textId="77777777" w:rsidR="00AC7F8A" w:rsidRDefault="00AC7F8A" w:rsidP="00AC7F8A">
      <w:pPr>
        <w:pStyle w:val="ROMANOS"/>
        <w:spacing w:after="0" w:line="240" w:lineRule="exact"/>
        <w:rPr>
          <w:lang w:val="es-MX"/>
        </w:rPr>
      </w:pPr>
    </w:p>
    <w:p w14:paraId="620EF908" w14:textId="77777777" w:rsidR="00AC7F8A" w:rsidRPr="00630DB0" w:rsidRDefault="00AC7F8A" w:rsidP="00AC7F8A">
      <w:pPr>
        <w:pStyle w:val="ROMANOS"/>
        <w:spacing w:after="0" w:line="240" w:lineRule="exact"/>
        <w:rPr>
          <w:lang w:val="es-MX"/>
        </w:rPr>
      </w:pPr>
    </w:p>
    <w:p w14:paraId="620EF909" w14:textId="77777777" w:rsidR="00AC7F8A" w:rsidRPr="00630DB0" w:rsidRDefault="00AC7F8A" w:rsidP="00AC7F8A">
      <w:pPr>
        <w:pStyle w:val="ROMANOS"/>
        <w:spacing w:after="0" w:line="240" w:lineRule="exact"/>
        <w:rPr>
          <w:b/>
          <w:lang w:val="es-MX"/>
        </w:rPr>
      </w:pPr>
      <w:r w:rsidRPr="00630DB0">
        <w:rPr>
          <w:b/>
          <w:lang w:val="es-MX"/>
        </w:rPr>
        <w:tab/>
        <w:t>Estimaciones y Deterioros</w:t>
      </w:r>
    </w:p>
    <w:p w14:paraId="620EF90A" w14:textId="77777777"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 xml:space="preserve">o ha efectuado estimaciones y no se han reconocieron deterioros de los activos durante el </w:t>
      </w:r>
      <w:r w:rsidR="004431B3">
        <w:rPr>
          <w:lang w:val="es-MX"/>
        </w:rPr>
        <w:t>periodo que se presenta</w:t>
      </w:r>
      <w:r w:rsidRPr="00C8597B">
        <w:rPr>
          <w:lang w:val="es-MX"/>
        </w:rPr>
        <w:t>.</w:t>
      </w:r>
    </w:p>
    <w:p w14:paraId="620EF90B" w14:textId="77777777" w:rsidR="00AC7F8A" w:rsidRDefault="00AC7F8A" w:rsidP="00AC7F8A">
      <w:pPr>
        <w:pStyle w:val="ROMANOS"/>
        <w:spacing w:after="0" w:line="240" w:lineRule="exact"/>
        <w:rPr>
          <w:lang w:val="es-MX"/>
        </w:rPr>
      </w:pPr>
    </w:p>
    <w:p w14:paraId="620EF90C" w14:textId="77777777" w:rsidR="00AC7F8A" w:rsidRPr="00630DB0" w:rsidRDefault="00AC7F8A" w:rsidP="00AC7F8A">
      <w:pPr>
        <w:pStyle w:val="ROMANOS"/>
        <w:spacing w:after="0" w:line="240" w:lineRule="exact"/>
        <w:rPr>
          <w:lang w:val="es-MX"/>
        </w:rPr>
      </w:pPr>
    </w:p>
    <w:p w14:paraId="620EF90D" w14:textId="77777777" w:rsidR="00AC7F8A" w:rsidRPr="00630DB0" w:rsidRDefault="00AC7F8A" w:rsidP="00AC7F8A">
      <w:pPr>
        <w:pStyle w:val="ROMANOS"/>
        <w:spacing w:after="0" w:line="240" w:lineRule="exact"/>
        <w:rPr>
          <w:b/>
          <w:lang w:val="es-MX"/>
        </w:rPr>
      </w:pPr>
      <w:r w:rsidRPr="00630DB0">
        <w:rPr>
          <w:b/>
          <w:lang w:val="es-MX"/>
        </w:rPr>
        <w:tab/>
        <w:t>Otros Activos</w:t>
      </w:r>
    </w:p>
    <w:p w14:paraId="620EF90E" w14:textId="7CEEF4EE" w:rsidR="00AC7F8A" w:rsidRPr="00630DB0" w:rsidRDefault="00AC7F8A" w:rsidP="00AC7F8A">
      <w:pPr>
        <w:pStyle w:val="ROMANOS"/>
        <w:spacing w:after="0" w:line="240" w:lineRule="exact"/>
        <w:rPr>
          <w:lang w:val="es-MX"/>
        </w:rPr>
      </w:pPr>
      <w:r>
        <w:rPr>
          <w:lang w:val="es-MX"/>
        </w:rPr>
        <w:tab/>
        <w:t>Al cierre del periodo que se informa</w:t>
      </w:r>
      <w:r w:rsidR="00417393">
        <w:rPr>
          <w:lang w:val="es-MX"/>
        </w:rPr>
        <w:t>,</w:t>
      </w:r>
      <w:r>
        <w:rPr>
          <w:lang w:val="es-MX"/>
        </w:rPr>
        <w:t xml:space="preserve">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o cuentan con cuentas de otros activos.</w:t>
      </w:r>
    </w:p>
    <w:p w14:paraId="620EF90F" w14:textId="77777777" w:rsidR="00AC7F8A" w:rsidRDefault="00AC7F8A" w:rsidP="00AC7F8A">
      <w:pPr>
        <w:pStyle w:val="ROMANOS"/>
        <w:spacing w:after="0" w:line="240" w:lineRule="exact"/>
        <w:rPr>
          <w:lang w:val="es-MX"/>
        </w:rPr>
      </w:pPr>
    </w:p>
    <w:p w14:paraId="620EF910" w14:textId="77777777" w:rsidR="00AC7F8A" w:rsidRDefault="00AC7F8A" w:rsidP="00AC7F8A">
      <w:pPr>
        <w:pStyle w:val="ROMANOS"/>
        <w:spacing w:after="0" w:line="240" w:lineRule="exact"/>
        <w:rPr>
          <w:lang w:val="es-MX"/>
        </w:rPr>
      </w:pPr>
    </w:p>
    <w:p w14:paraId="620EF911" w14:textId="77777777" w:rsidR="00AC7F8A" w:rsidRDefault="00AC7F8A" w:rsidP="00AC7F8A">
      <w:pPr>
        <w:pStyle w:val="ROMANOS"/>
        <w:spacing w:after="0" w:line="240" w:lineRule="exact"/>
        <w:rPr>
          <w:lang w:val="es-MX"/>
        </w:rPr>
      </w:pPr>
    </w:p>
    <w:p w14:paraId="620EF912" w14:textId="77777777" w:rsidR="00AC7F8A" w:rsidRPr="00630DB0" w:rsidRDefault="00AC7F8A" w:rsidP="00AC7F8A">
      <w:pPr>
        <w:pStyle w:val="ROMANOS"/>
        <w:spacing w:after="0" w:line="240" w:lineRule="exact"/>
        <w:rPr>
          <w:lang w:val="es-MX"/>
        </w:rPr>
      </w:pPr>
    </w:p>
    <w:p w14:paraId="620EF913" w14:textId="77777777"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14:paraId="620EF914" w14:textId="77777777"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620EF915" w14:textId="77777777" w:rsidR="00AC7F8A" w:rsidRDefault="00AC7F8A" w:rsidP="00AC7F8A">
      <w:pPr>
        <w:pStyle w:val="ROMANOS"/>
        <w:spacing w:after="0" w:line="240" w:lineRule="exact"/>
        <w:ind w:left="723" w:firstLine="0"/>
      </w:pPr>
    </w:p>
    <w:p w14:paraId="620EF916" w14:textId="0B4EFAD1"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sidR="00915012">
        <w:rPr>
          <w:lang w:val="es-MX"/>
        </w:rPr>
        <w:t>este</w:t>
      </w:r>
      <w:r>
        <w:rPr>
          <w:lang w:val="es-MX"/>
        </w:rPr>
        <w:t xml:space="preserv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que se enteran en el mes inmediato posterior en los plazos establecidos en las disposiciones legales que le son aplicables.</w:t>
      </w:r>
    </w:p>
    <w:p w14:paraId="620EF917" w14:textId="77777777" w:rsidR="00AC7F8A" w:rsidRDefault="00AC7F8A" w:rsidP="00AC7F8A">
      <w:pPr>
        <w:pStyle w:val="ROMANOS"/>
        <w:spacing w:after="0" w:line="240" w:lineRule="exact"/>
        <w:ind w:left="723" w:firstLine="0"/>
        <w:rPr>
          <w:lang w:val="es-MX"/>
        </w:rPr>
      </w:pPr>
    </w:p>
    <w:p w14:paraId="620EF918" w14:textId="77777777" w:rsidR="00AC7F8A" w:rsidRDefault="00AC7F8A" w:rsidP="00AC7F8A">
      <w:pPr>
        <w:pStyle w:val="ROMANOS"/>
        <w:spacing w:after="0" w:line="240" w:lineRule="exact"/>
        <w:ind w:left="723" w:firstLine="0"/>
        <w:rPr>
          <w:lang w:val="es-MX"/>
        </w:rPr>
      </w:pPr>
    </w:p>
    <w:tbl>
      <w:tblPr>
        <w:tblStyle w:val="Tabladelista1clara"/>
        <w:tblW w:w="7814" w:type="dxa"/>
        <w:tblInd w:w="2392" w:type="dxa"/>
        <w:tblLook w:val="04A0" w:firstRow="1" w:lastRow="0" w:firstColumn="1" w:lastColumn="0" w:noHBand="0" w:noVBand="1"/>
      </w:tblPr>
      <w:tblGrid>
        <w:gridCol w:w="5121"/>
        <w:gridCol w:w="1608"/>
        <w:gridCol w:w="1085"/>
      </w:tblGrid>
      <w:tr w:rsidR="00AC7F8A" w:rsidRPr="003404AB" w14:paraId="620EF91C" w14:textId="77777777" w:rsidTr="00851A7B">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14:paraId="620EF919" w14:textId="77777777" w:rsidR="00AC7F8A" w:rsidRPr="004A2294" w:rsidRDefault="00AC7F8A" w:rsidP="00AD6257">
            <w:pPr>
              <w:jc w:val="center"/>
              <w:rPr>
                <w:rFonts w:ascii="Arial" w:eastAsia="Times New Roman" w:hAnsi="Arial" w:cs="Arial"/>
                <w:sz w:val="18"/>
                <w:szCs w:val="20"/>
                <w:lang w:eastAsia="es-ES"/>
              </w:rPr>
            </w:pPr>
            <w:r w:rsidRPr="004A2294">
              <w:rPr>
                <w:rFonts w:ascii="Arial" w:eastAsia="Times New Roman" w:hAnsi="Arial" w:cs="Arial"/>
                <w:sz w:val="18"/>
                <w:szCs w:val="20"/>
                <w:lang w:eastAsia="es-ES"/>
              </w:rPr>
              <w:t>CONCEPTO</w:t>
            </w:r>
          </w:p>
        </w:tc>
        <w:tc>
          <w:tcPr>
            <w:tcW w:w="1608" w:type="dxa"/>
            <w:noWrap/>
          </w:tcPr>
          <w:p w14:paraId="620EF91A" w14:textId="77777777" w:rsidR="00AC7F8A" w:rsidRPr="004A2294" w:rsidRDefault="00AC7F8A" w:rsidP="00AD625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20"/>
                <w:lang w:eastAsia="es-ES"/>
              </w:rPr>
            </w:pPr>
            <w:r w:rsidRPr="004A2294">
              <w:rPr>
                <w:rFonts w:ascii="Arial" w:eastAsia="Times New Roman" w:hAnsi="Arial" w:cs="Arial"/>
                <w:sz w:val="18"/>
                <w:szCs w:val="20"/>
                <w:lang w:eastAsia="es-ES"/>
              </w:rPr>
              <w:t>IMPORTE</w:t>
            </w:r>
          </w:p>
        </w:tc>
        <w:tc>
          <w:tcPr>
            <w:tcW w:w="1085" w:type="dxa"/>
          </w:tcPr>
          <w:p w14:paraId="620EF91B" w14:textId="77777777" w:rsidR="00AC7F8A" w:rsidRPr="004A2294" w:rsidRDefault="00AC7F8A" w:rsidP="00AD625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20"/>
                <w:lang w:eastAsia="es-ES"/>
              </w:rPr>
            </w:pPr>
            <w:r w:rsidRPr="004A2294">
              <w:rPr>
                <w:rFonts w:ascii="Arial" w:eastAsia="Times New Roman" w:hAnsi="Arial" w:cs="Arial"/>
                <w:sz w:val="18"/>
                <w:szCs w:val="20"/>
                <w:lang w:eastAsia="es-ES"/>
              </w:rPr>
              <w:t>%</w:t>
            </w:r>
          </w:p>
        </w:tc>
      </w:tr>
      <w:tr w:rsidR="0087417A" w:rsidRPr="003404AB" w14:paraId="620EF920" w14:textId="77777777" w:rsidTr="00DC643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vAlign w:val="bottom"/>
            <w:hideMark/>
          </w:tcPr>
          <w:p w14:paraId="620EF91D" w14:textId="282696E8" w:rsidR="0087417A" w:rsidRPr="0087417A" w:rsidRDefault="0087417A" w:rsidP="0087417A">
            <w:pPr>
              <w:rPr>
                <w:rFonts w:ascii="Arial" w:eastAsia="Times New Roman" w:hAnsi="Arial" w:cs="Arial"/>
                <w:b w:val="0"/>
                <w:i/>
                <w:sz w:val="18"/>
                <w:szCs w:val="18"/>
                <w:lang w:eastAsia="es-ES"/>
              </w:rPr>
            </w:pPr>
            <w:r w:rsidRPr="0087417A">
              <w:rPr>
                <w:rFonts w:ascii="Arial" w:hAnsi="Arial" w:cs="Arial"/>
                <w:b w:val="0"/>
                <w:i/>
                <w:color w:val="000000"/>
                <w:sz w:val="18"/>
                <w:szCs w:val="18"/>
              </w:rPr>
              <w:t>Servicios personales por pagar a corto plazo</w:t>
            </w:r>
          </w:p>
        </w:tc>
        <w:tc>
          <w:tcPr>
            <w:tcW w:w="1608" w:type="dxa"/>
            <w:noWrap/>
            <w:vAlign w:val="bottom"/>
            <w:hideMark/>
          </w:tcPr>
          <w:p w14:paraId="620EF91E" w14:textId="76DC2576" w:rsidR="0087417A" w:rsidRPr="0087417A" w:rsidRDefault="0087417A" w:rsidP="0087417A">
            <w:pPr>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74,258,224.91</w:t>
            </w:r>
          </w:p>
        </w:tc>
        <w:tc>
          <w:tcPr>
            <w:tcW w:w="1085" w:type="dxa"/>
            <w:vAlign w:val="bottom"/>
          </w:tcPr>
          <w:p w14:paraId="620EF91F" w14:textId="76763A02" w:rsidR="0087417A" w:rsidRPr="0087417A" w:rsidRDefault="0087417A" w:rsidP="0087417A">
            <w:pPr>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16.60%</w:t>
            </w:r>
          </w:p>
        </w:tc>
      </w:tr>
      <w:tr w:rsidR="0087417A" w:rsidRPr="003404AB" w14:paraId="620EF924" w14:textId="77777777" w:rsidTr="00DC6435">
        <w:trPr>
          <w:trHeight w:val="227"/>
        </w:trPr>
        <w:tc>
          <w:tcPr>
            <w:cnfStyle w:val="001000000000" w:firstRow="0" w:lastRow="0" w:firstColumn="1" w:lastColumn="0" w:oddVBand="0" w:evenVBand="0" w:oddHBand="0" w:evenHBand="0" w:firstRowFirstColumn="0" w:firstRowLastColumn="0" w:lastRowFirstColumn="0" w:lastRowLastColumn="0"/>
            <w:tcW w:w="5121" w:type="dxa"/>
            <w:noWrap/>
            <w:vAlign w:val="bottom"/>
          </w:tcPr>
          <w:p w14:paraId="620EF921" w14:textId="7B3493B8" w:rsidR="0087417A" w:rsidRPr="0087417A" w:rsidRDefault="0087417A" w:rsidP="0087417A">
            <w:pPr>
              <w:rPr>
                <w:rFonts w:ascii="Arial" w:eastAsia="Times New Roman" w:hAnsi="Arial" w:cs="Arial"/>
                <w:b w:val="0"/>
                <w:i/>
                <w:sz w:val="18"/>
                <w:szCs w:val="18"/>
                <w:lang w:eastAsia="es-ES"/>
              </w:rPr>
            </w:pPr>
            <w:r w:rsidRPr="0087417A">
              <w:rPr>
                <w:rFonts w:ascii="Arial" w:hAnsi="Arial" w:cs="Arial"/>
                <w:b w:val="0"/>
                <w:i/>
                <w:color w:val="000000"/>
                <w:sz w:val="18"/>
                <w:szCs w:val="18"/>
              </w:rPr>
              <w:t>Proveedores por pagar a corto plazo</w:t>
            </w:r>
          </w:p>
        </w:tc>
        <w:tc>
          <w:tcPr>
            <w:tcW w:w="1608" w:type="dxa"/>
            <w:noWrap/>
            <w:vAlign w:val="bottom"/>
          </w:tcPr>
          <w:p w14:paraId="620EF922" w14:textId="39388700" w:rsidR="0087417A" w:rsidRPr="0087417A" w:rsidRDefault="0087417A" w:rsidP="0087417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254,505,846.04</w:t>
            </w:r>
          </w:p>
        </w:tc>
        <w:tc>
          <w:tcPr>
            <w:tcW w:w="1085" w:type="dxa"/>
            <w:vAlign w:val="bottom"/>
          </w:tcPr>
          <w:p w14:paraId="620EF923" w14:textId="37859003" w:rsidR="0087417A" w:rsidRPr="0087417A" w:rsidRDefault="0087417A" w:rsidP="0087417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56.89%</w:t>
            </w:r>
          </w:p>
        </w:tc>
      </w:tr>
      <w:tr w:rsidR="0087417A" w:rsidRPr="003404AB" w14:paraId="620EF928" w14:textId="77777777" w:rsidTr="00DC643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vAlign w:val="bottom"/>
          </w:tcPr>
          <w:p w14:paraId="620EF925" w14:textId="0C417F36" w:rsidR="0087417A" w:rsidRPr="0087417A" w:rsidRDefault="0087417A" w:rsidP="0087417A">
            <w:pPr>
              <w:rPr>
                <w:rFonts w:ascii="Arial" w:eastAsia="Times New Roman" w:hAnsi="Arial" w:cs="Arial"/>
                <w:b w:val="0"/>
                <w:i/>
                <w:sz w:val="18"/>
                <w:szCs w:val="18"/>
                <w:lang w:eastAsia="es-ES"/>
              </w:rPr>
            </w:pPr>
            <w:r w:rsidRPr="0087417A">
              <w:rPr>
                <w:rFonts w:ascii="Arial" w:hAnsi="Arial" w:cs="Arial"/>
                <w:b w:val="0"/>
                <w:i/>
                <w:color w:val="000000"/>
                <w:sz w:val="18"/>
                <w:szCs w:val="18"/>
              </w:rPr>
              <w:t>Contratistas por obras públicas por pagar a corto plazo</w:t>
            </w:r>
          </w:p>
        </w:tc>
        <w:tc>
          <w:tcPr>
            <w:tcW w:w="1608" w:type="dxa"/>
            <w:noWrap/>
            <w:vAlign w:val="bottom"/>
          </w:tcPr>
          <w:p w14:paraId="620EF926" w14:textId="463FDA3D" w:rsidR="0087417A" w:rsidRPr="0087417A" w:rsidRDefault="0087417A" w:rsidP="0087417A">
            <w:pPr>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0</w:t>
            </w:r>
          </w:p>
        </w:tc>
        <w:tc>
          <w:tcPr>
            <w:tcW w:w="1085" w:type="dxa"/>
            <w:vAlign w:val="bottom"/>
          </w:tcPr>
          <w:p w14:paraId="620EF927" w14:textId="298A0DE3" w:rsidR="0087417A" w:rsidRPr="0087417A" w:rsidRDefault="0087417A" w:rsidP="0087417A">
            <w:pPr>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0.00%</w:t>
            </w:r>
          </w:p>
        </w:tc>
      </w:tr>
      <w:tr w:rsidR="0087417A" w:rsidRPr="003404AB" w14:paraId="620EF92C" w14:textId="77777777" w:rsidTr="00DC6435">
        <w:trPr>
          <w:trHeight w:val="227"/>
        </w:trPr>
        <w:tc>
          <w:tcPr>
            <w:cnfStyle w:val="001000000000" w:firstRow="0" w:lastRow="0" w:firstColumn="1" w:lastColumn="0" w:oddVBand="0" w:evenVBand="0" w:oddHBand="0" w:evenHBand="0" w:firstRowFirstColumn="0" w:firstRowLastColumn="0" w:lastRowFirstColumn="0" w:lastRowLastColumn="0"/>
            <w:tcW w:w="5121" w:type="dxa"/>
            <w:noWrap/>
            <w:vAlign w:val="bottom"/>
          </w:tcPr>
          <w:p w14:paraId="620EF929" w14:textId="297E1AA0" w:rsidR="0087417A" w:rsidRPr="0087417A" w:rsidRDefault="0087417A" w:rsidP="0087417A">
            <w:pPr>
              <w:rPr>
                <w:rFonts w:ascii="Arial" w:eastAsia="Times New Roman" w:hAnsi="Arial" w:cs="Arial"/>
                <w:b w:val="0"/>
                <w:i/>
                <w:sz w:val="18"/>
                <w:szCs w:val="18"/>
                <w:lang w:eastAsia="es-ES"/>
              </w:rPr>
            </w:pPr>
            <w:r w:rsidRPr="0087417A">
              <w:rPr>
                <w:rFonts w:ascii="Arial" w:hAnsi="Arial" w:cs="Arial"/>
                <w:b w:val="0"/>
                <w:i/>
                <w:color w:val="000000"/>
                <w:sz w:val="18"/>
                <w:szCs w:val="18"/>
              </w:rPr>
              <w:t>Transferencias otorgadas por pagar a corto plazo</w:t>
            </w:r>
          </w:p>
        </w:tc>
        <w:tc>
          <w:tcPr>
            <w:tcW w:w="1608" w:type="dxa"/>
            <w:noWrap/>
            <w:vAlign w:val="bottom"/>
          </w:tcPr>
          <w:p w14:paraId="620EF92A" w14:textId="7FBA61B0" w:rsidR="0087417A" w:rsidRPr="0087417A" w:rsidRDefault="0087417A" w:rsidP="0087417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409,672.60</w:t>
            </w:r>
          </w:p>
        </w:tc>
        <w:tc>
          <w:tcPr>
            <w:tcW w:w="1085" w:type="dxa"/>
            <w:vAlign w:val="bottom"/>
          </w:tcPr>
          <w:p w14:paraId="620EF92B" w14:textId="109676CB" w:rsidR="0087417A" w:rsidRPr="0087417A" w:rsidRDefault="0087417A" w:rsidP="0087417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0.09%</w:t>
            </w:r>
          </w:p>
        </w:tc>
      </w:tr>
      <w:tr w:rsidR="0087417A" w:rsidRPr="003404AB" w14:paraId="620EF930" w14:textId="77777777" w:rsidTr="00DC643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vAlign w:val="bottom"/>
          </w:tcPr>
          <w:p w14:paraId="620EF92D" w14:textId="07B3CD33" w:rsidR="0087417A" w:rsidRPr="0087417A" w:rsidRDefault="0087417A" w:rsidP="0087417A">
            <w:pPr>
              <w:rPr>
                <w:rFonts w:ascii="Arial" w:eastAsia="Times New Roman" w:hAnsi="Arial" w:cs="Arial"/>
                <w:b w:val="0"/>
                <w:i/>
                <w:sz w:val="18"/>
                <w:szCs w:val="18"/>
                <w:lang w:eastAsia="es-ES"/>
              </w:rPr>
            </w:pPr>
            <w:r w:rsidRPr="0087417A">
              <w:rPr>
                <w:rFonts w:ascii="Arial" w:hAnsi="Arial" w:cs="Arial"/>
                <w:b w:val="0"/>
                <w:i/>
                <w:color w:val="000000"/>
                <w:sz w:val="18"/>
                <w:szCs w:val="18"/>
              </w:rPr>
              <w:t>Retenciones y contribuciones por pagar a corto plazo</w:t>
            </w:r>
          </w:p>
        </w:tc>
        <w:tc>
          <w:tcPr>
            <w:tcW w:w="1608" w:type="dxa"/>
            <w:noWrap/>
            <w:vAlign w:val="bottom"/>
          </w:tcPr>
          <w:p w14:paraId="620EF92E" w14:textId="33762B81" w:rsidR="0087417A" w:rsidRPr="0087417A" w:rsidRDefault="0087417A" w:rsidP="0087417A">
            <w:pPr>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76,245,648.85</w:t>
            </w:r>
          </w:p>
        </w:tc>
        <w:tc>
          <w:tcPr>
            <w:tcW w:w="1085" w:type="dxa"/>
            <w:vAlign w:val="bottom"/>
          </w:tcPr>
          <w:p w14:paraId="620EF92F" w14:textId="73846E7B" w:rsidR="0087417A" w:rsidRPr="0087417A" w:rsidRDefault="0087417A" w:rsidP="0087417A">
            <w:pPr>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17.04%</w:t>
            </w:r>
          </w:p>
        </w:tc>
      </w:tr>
      <w:tr w:rsidR="0087417A" w:rsidRPr="003404AB" w14:paraId="620EF934" w14:textId="77777777" w:rsidTr="00DC6435">
        <w:trPr>
          <w:trHeight w:val="227"/>
        </w:trPr>
        <w:tc>
          <w:tcPr>
            <w:cnfStyle w:val="001000000000" w:firstRow="0" w:lastRow="0" w:firstColumn="1" w:lastColumn="0" w:oddVBand="0" w:evenVBand="0" w:oddHBand="0" w:evenHBand="0" w:firstRowFirstColumn="0" w:firstRowLastColumn="0" w:lastRowFirstColumn="0" w:lastRowLastColumn="0"/>
            <w:tcW w:w="5121" w:type="dxa"/>
            <w:noWrap/>
            <w:vAlign w:val="bottom"/>
          </w:tcPr>
          <w:p w14:paraId="620EF931" w14:textId="25A61DAF" w:rsidR="0087417A" w:rsidRPr="0087417A" w:rsidRDefault="0087417A" w:rsidP="0087417A">
            <w:pPr>
              <w:rPr>
                <w:rFonts w:ascii="Arial" w:eastAsia="Times New Roman" w:hAnsi="Arial" w:cs="Arial"/>
                <w:b w:val="0"/>
                <w:i/>
                <w:sz w:val="18"/>
                <w:szCs w:val="18"/>
                <w:lang w:eastAsia="es-ES"/>
              </w:rPr>
            </w:pPr>
            <w:r w:rsidRPr="0087417A">
              <w:rPr>
                <w:rFonts w:ascii="Arial" w:hAnsi="Arial" w:cs="Arial"/>
                <w:b w:val="0"/>
                <w:i/>
                <w:color w:val="000000"/>
                <w:sz w:val="18"/>
                <w:szCs w:val="18"/>
              </w:rPr>
              <w:t>Devoluciones de la ley de ingresos por pagar a corto plazo</w:t>
            </w:r>
          </w:p>
        </w:tc>
        <w:tc>
          <w:tcPr>
            <w:tcW w:w="1608" w:type="dxa"/>
            <w:noWrap/>
            <w:vAlign w:val="bottom"/>
          </w:tcPr>
          <w:p w14:paraId="620EF932" w14:textId="1A86453A" w:rsidR="0087417A" w:rsidRPr="0087417A" w:rsidRDefault="0087417A" w:rsidP="0087417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181,170.68</w:t>
            </w:r>
          </w:p>
        </w:tc>
        <w:tc>
          <w:tcPr>
            <w:tcW w:w="1085" w:type="dxa"/>
            <w:vAlign w:val="bottom"/>
          </w:tcPr>
          <w:p w14:paraId="620EF933" w14:textId="0F24C1A3" w:rsidR="0087417A" w:rsidRPr="0087417A" w:rsidRDefault="0087417A" w:rsidP="0087417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0.04%</w:t>
            </w:r>
          </w:p>
        </w:tc>
      </w:tr>
      <w:tr w:rsidR="0087417A" w:rsidRPr="003404AB" w14:paraId="620EF938" w14:textId="77777777" w:rsidTr="00DC643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vAlign w:val="bottom"/>
          </w:tcPr>
          <w:p w14:paraId="620EF935" w14:textId="0057B9FE" w:rsidR="0087417A" w:rsidRPr="0087417A" w:rsidRDefault="0087417A" w:rsidP="0087417A">
            <w:pPr>
              <w:rPr>
                <w:rFonts w:ascii="Arial" w:eastAsia="Times New Roman" w:hAnsi="Arial" w:cs="Arial"/>
                <w:b w:val="0"/>
                <w:i/>
                <w:sz w:val="18"/>
                <w:szCs w:val="18"/>
                <w:lang w:eastAsia="es-ES"/>
              </w:rPr>
            </w:pPr>
            <w:r w:rsidRPr="0087417A">
              <w:rPr>
                <w:rFonts w:ascii="Arial" w:hAnsi="Arial" w:cs="Arial"/>
                <w:b w:val="0"/>
                <w:i/>
                <w:color w:val="000000"/>
                <w:sz w:val="18"/>
                <w:szCs w:val="18"/>
              </w:rPr>
              <w:t>Otras cuentas por pagar a corto plazo</w:t>
            </w:r>
          </w:p>
        </w:tc>
        <w:tc>
          <w:tcPr>
            <w:tcW w:w="1608" w:type="dxa"/>
            <w:noWrap/>
            <w:vAlign w:val="bottom"/>
          </w:tcPr>
          <w:p w14:paraId="620EF936" w14:textId="1615A303" w:rsidR="0087417A" w:rsidRPr="0087417A" w:rsidRDefault="0087417A" w:rsidP="0087417A">
            <w:pPr>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17,159,486.14</w:t>
            </w:r>
          </w:p>
        </w:tc>
        <w:tc>
          <w:tcPr>
            <w:tcW w:w="1085" w:type="dxa"/>
            <w:vAlign w:val="bottom"/>
          </w:tcPr>
          <w:p w14:paraId="620EF937" w14:textId="502C11FC" w:rsidR="0087417A" w:rsidRPr="0087417A" w:rsidRDefault="0087417A" w:rsidP="0087417A">
            <w:pPr>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3.84%</w:t>
            </w:r>
          </w:p>
        </w:tc>
      </w:tr>
      <w:tr w:rsidR="0087417A" w:rsidRPr="003404AB" w14:paraId="620EF93C" w14:textId="77777777" w:rsidTr="00DC6435">
        <w:trPr>
          <w:trHeight w:val="227"/>
        </w:trPr>
        <w:tc>
          <w:tcPr>
            <w:cnfStyle w:val="001000000000" w:firstRow="0" w:lastRow="0" w:firstColumn="1" w:lastColumn="0" w:oddVBand="0" w:evenVBand="0" w:oddHBand="0" w:evenHBand="0" w:firstRowFirstColumn="0" w:firstRowLastColumn="0" w:lastRowFirstColumn="0" w:lastRowLastColumn="0"/>
            <w:tcW w:w="5121" w:type="dxa"/>
            <w:noWrap/>
            <w:vAlign w:val="bottom"/>
          </w:tcPr>
          <w:p w14:paraId="620EF939" w14:textId="2B127CB5" w:rsidR="0087417A" w:rsidRPr="0087417A" w:rsidRDefault="0087417A" w:rsidP="0087417A">
            <w:pPr>
              <w:rPr>
                <w:rFonts w:ascii="Arial" w:eastAsia="Times New Roman" w:hAnsi="Arial" w:cs="Arial"/>
                <w:b w:val="0"/>
                <w:i/>
                <w:sz w:val="18"/>
                <w:szCs w:val="18"/>
                <w:lang w:eastAsia="es-ES"/>
              </w:rPr>
            </w:pPr>
            <w:r w:rsidRPr="0087417A">
              <w:rPr>
                <w:rFonts w:ascii="Arial" w:hAnsi="Arial" w:cs="Arial"/>
                <w:b w:val="0"/>
                <w:i/>
                <w:color w:val="000000"/>
                <w:sz w:val="18"/>
                <w:szCs w:val="18"/>
              </w:rPr>
              <w:t>Otras provisiones a corto plazo</w:t>
            </w:r>
          </w:p>
        </w:tc>
        <w:tc>
          <w:tcPr>
            <w:tcW w:w="1608" w:type="dxa"/>
            <w:noWrap/>
            <w:vAlign w:val="bottom"/>
          </w:tcPr>
          <w:p w14:paraId="620EF93A" w14:textId="5E58DBCF" w:rsidR="0087417A" w:rsidRPr="0087417A" w:rsidRDefault="0087417A" w:rsidP="0087417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20,030,981.35</w:t>
            </w:r>
          </w:p>
        </w:tc>
        <w:tc>
          <w:tcPr>
            <w:tcW w:w="1085" w:type="dxa"/>
            <w:vAlign w:val="bottom"/>
          </w:tcPr>
          <w:p w14:paraId="620EF93B" w14:textId="1226294E" w:rsidR="0087417A" w:rsidRPr="0087417A" w:rsidRDefault="0087417A" w:rsidP="0087417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4.48%</w:t>
            </w:r>
          </w:p>
        </w:tc>
      </w:tr>
      <w:tr w:rsidR="0087417A" w:rsidRPr="003404AB" w14:paraId="620EF940" w14:textId="77777777" w:rsidTr="00DC643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vAlign w:val="bottom"/>
          </w:tcPr>
          <w:p w14:paraId="620EF93D" w14:textId="1556E0D7" w:rsidR="0087417A" w:rsidRPr="0087417A" w:rsidRDefault="0087417A" w:rsidP="0087417A">
            <w:pPr>
              <w:rPr>
                <w:rFonts w:ascii="Arial" w:eastAsia="Times New Roman" w:hAnsi="Arial" w:cs="Arial"/>
                <w:b w:val="0"/>
                <w:i/>
                <w:sz w:val="18"/>
                <w:szCs w:val="18"/>
                <w:lang w:eastAsia="es-ES"/>
              </w:rPr>
            </w:pPr>
            <w:r w:rsidRPr="0087417A">
              <w:rPr>
                <w:rFonts w:ascii="Arial" w:hAnsi="Arial" w:cs="Arial"/>
                <w:b w:val="0"/>
                <w:i/>
                <w:color w:val="000000"/>
                <w:sz w:val="18"/>
                <w:szCs w:val="18"/>
              </w:rPr>
              <w:t>Ingresos por clasificar</w:t>
            </w:r>
          </w:p>
        </w:tc>
        <w:tc>
          <w:tcPr>
            <w:tcW w:w="1608" w:type="dxa"/>
            <w:noWrap/>
            <w:vAlign w:val="bottom"/>
          </w:tcPr>
          <w:p w14:paraId="620EF93E" w14:textId="2BDACE8F" w:rsidR="0087417A" w:rsidRPr="0087417A" w:rsidRDefault="0087417A" w:rsidP="0087417A">
            <w:pPr>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3,788,626.53</w:t>
            </w:r>
          </w:p>
        </w:tc>
        <w:tc>
          <w:tcPr>
            <w:tcW w:w="1085" w:type="dxa"/>
            <w:vAlign w:val="bottom"/>
          </w:tcPr>
          <w:p w14:paraId="620EF93F" w14:textId="353C0063" w:rsidR="0087417A" w:rsidRPr="0087417A" w:rsidRDefault="0087417A" w:rsidP="0087417A">
            <w:pPr>
              <w:jc w:val="right"/>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0.85%</w:t>
            </w:r>
          </w:p>
        </w:tc>
      </w:tr>
      <w:tr w:rsidR="0087417A" w:rsidRPr="003404AB" w14:paraId="0D2C8E7D" w14:textId="77777777" w:rsidTr="00DC6435">
        <w:trPr>
          <w:trHeight w:val="227"/>
        </w:trPr>
        <w:tc>
          <w:tcPr>
            <w:cnfStyle w:val="001000000000" w:firstRow="0" w:lastRow="0" w:firstColumn="1" w:lastColumn="0" w:oddVBand="0" w:evenVBand="0" w:oddHBand="0" w:evenHBand="0" w:firstRowFirstColumn="0" w:firstRowLastColumn="0" w:lastRowFirstColumn="0" w:lastRowLastColumn="0"/>
            <w:tcW w:w="5121" w:type="dxa"/>
            <w:noWrap/>
            <w:vAlign w:val="bottom"/>
          </w:tcPr>
          <w:p w14:paraId="6F55B187" w14:textId="59E7A9CF" w:rsidR="0087417A" w:rsidRPr="0087417A" w:rsidRDefault="0087417A" w:rsidP="0087417A">
            <w:pPr>
              <w:rPr>
                <w:rFonts w:ascii="Arial" w:eastAsia="Times New Roman" w:hAnsi="Arial" w:cs="Arial"/>
                <w:b w:val="0"/>
                <w:i/>
                <w:sz w:val="18"/>
                <w:szCs w:val="18"/>
                <w:lang w:eastAsia="es-ES"/>
              </w:rPr>
            </w:pPr>
            <w:r w:rsidRPr="0087417A">
              <w:rPr>
                <w:rFonts w:ascii="Arial" w:hAnsi="Arial" w:cs="Arial"/>
                <w:b w:val="0"/>
                <w:i/>
                <w:color w:val="000000"/>
                <w:sz w:val="18"/>
                <w:szCs w:val="18"/>
              </w:rPr>
              <w:t>Otros pasivos circulantes</w:t>
            </w:r>
          </w:p>
        </w:tc>
        <w:tc>
          <w:tcPr>
            <w:tcW w:w="1608" w:type="dxa"/>
            <w:noWrap/>
            <w:vAlign w:val="bottom"/>
          </w:tcPr>
          <w:p w14:paraId="45887C68" w14:textId="276A4DDB" w:rsidR="0087417A" w:rsidRPr="0087417A" w:rsidRDefault="0087417A" w:rsidP="0087417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780,784.36</w:t>
            </w:r>
          </w:p>
        </w:tc>
        <w:tc>
          <w:tcPr>
            <w:tcW w:w="1085" w:type="dxa"/>
            <w:vAlign w:val="bottom"/>
          </w:tcPr>
          <w:p w14:paraId="20197F12" w14:textId="3439945D" w:rsidR="0087417A" w:rsidRPr="0087417A" w:rsidRDefault="0087417A" w:rsidP="0087417A">
            <w:pPr>
              <w:jc w:val="right"/>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87417A">
              <w:rPr>
                <w:rFonts w:ascii="Arial" w:hAnsi="Arial" w:cs="Arial"/>
                <w:i/>
                <w:color w:val="000000"/>
                <w:sz w:val="18"/>
                <w:szCs w:val="18"/>
              </w:rPr>
              <w:t>0.17%</w:t>
            </w:r>
          </w:p>
        </w:tc>
      </w:tr>
      <w:tr w:rsidR="00851A7B" w:rsidRPr="003404AB" w14:paraId="620EF944" w14:textId="77777777" w:rsidTr="00851A7B">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21" w:type="dxa"/>
            <w:noWrap/>
          </w:tcPr>
          <w:p w14:paraId="620EF941" w14:textId="77777777" w:rsidR="00851A7B" w:rsidRPr="004A2294" w:rsidRDefault="00851A7B" w:rsidP="00851A7B">
            <w:pPr>
              <w:rPr>
                <w:rFonts w:ascii="Arial" w:eastAsia="Times New Roman" w:hAnsi="Arial" w:cs="Arial"/>
                <w:sz w:val="18"/>
                <w:szCs w:val="20"/>
                <w:lang w:eastAsia="es-ES"/>
              </w:rPr>
            </w:pPr>
            <w:r w:rsidRPr="004A2294">
              <w:rPr>
                <w:rFonts w:ascii="Arial" w:eastAsia="Times New Roman" w:hAnsi="Arial" w:cs="Arial"/>
                <w:sz w:val="20"/>
                <w:szCs w:val="20"/>
                <w:lang w:eastAsia="es-ES"/>
              </w:rPr>
              <w:t>SUMA TOTAL</w:t>
            </w:r>
          </w:p>
        </w:tc>
        <w:tc>
          <w:tcPr>
            <w:tcW w:w="1608" w:type="dxa"/>
            <w:noWrap/>
          </w:tcPr>
          <w:p w14:paraId="620EF942" w14:textId="7E8FA43B" w:rsidR="00851A7B" w:rsidRPr="00417393" w:rsidRDefault="0087417A" w:rsidP="00247CA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417393">
              <w:rPr>
                <w:rFonts w:ascii="Arial" w:hAnsi="Arial" w:cs="Arial"/>
                <w:b/>
                <w:sz w:val="18"/>
                <w:szCs w:val="18"/>
              </w:rPr>
              <w:fldChar w:fldCharType="begin"/>
            </w:r>
            <w:r w:rsidRPr="00417393">
              <w:rPr>
                <w:rFonts w:ascii="Arial" w:hAnsi="Arial" w:cs="Arial"/>
                <w:b/>
                <w:sz w:val="18"/>
                <w:szCs w:val="18"/>
              </w:rPr>
              <w:instrText xml:space="preserve"> =SUM(ABOVE) </w:instrText>
            </w:r>
            <w:r w:rsidRPr="00417393">
              <w:rPr>
                <w:rFonts w:ascii="Arial" w:hAnsi="Arial" w:cs="Arial"/>
                <w:b/>
                <w:sz w:val="18"/>
                <w:szCs w:val="18"/>
              </w:rPr>
              <w:fldChar w:fldCharType="separate"/>
            </w:r>
            <w:r w:rsidRPr="00417393">
              <w:rPr>
                <w:rFonts w:ascii="Arial" w:hAnsi="Arial" w:cs="Arial"/>
                <w:b/>
                <w:noProof/>
                <w:sz w:val="18"/>
                <w:szCs w:val="18"/>
              </w:rPr>
              <w:t>447,360,441.46</w:t>
            </w:r>
            <w:r w:rsidRPr="00417393">
              <w:rPr>
                <w:rFonts w:ascii="Arial" w:hAnsi="Arial" w:cs="Arial"/>
                <w:b/>
                <w:sz w:val="18"/>
                <w:szCs w:val="18"/>
              </w:rPr>
              <w:fldChar w:fldCharType="end"/>
            </w:r>
          </w:p>
        </w:tc>
        <w:tc>
          <w:tcPr>
            <w:tcW w:w="1085" w:type="dxa"/>
            <w:vAlign w:val="bottom"/>
          </w:tcPr>
          <w:p w14:paraId="620EF943" w14:textId="5AAA9B04" w:rsidR="00851A7B" w:rsidRPr="002C2EA9" w:rsidRDefault="0087417A" w:rsidP="00851A7B">
            <w:pPr>
              <w:jc w:val="right"/>
              <w:cnfStyle w:val="000000100000" w:firstRow="0" w:lastRow="0" w:firstColumn="0" w:lastColumn="0" w:oddVBand="0" w:evenVBand="0" w:oddHBand="1" w:evenHBand="0" w:firstRowFirstColumn="0" w:firstRowLastColumn="0" w:lastRowFirstColumn="0" w:lastRowLastColumn="0"/>
              <w:rPr>
                <w:rFonts w:ascii="Arial" w:hAnsi="Arial" w:cs="Arial"/>
                <w:b/>
                <w:i/>
                <w:color w:val="000000"/>
                <w:sz w:val="18"/>
                <w:szCs w:val="18"/>
              </w:rPr>
            </w:pPr>
            <w:r>
              <w:rPr>
                <w:rFonts w:ascii="Arial" w:hAnsi="Arial" w:cs="Arial"/>
                <w:b/>
                <w:i/>
                <w:color w:val="000000"/>
                <w:sz w:val="18"/>
                <w:szCs w:val="18"/>
              </w:rPr>
              <w:fldChar w:fldCharType="begin"/>
            </w:r>
            <w:r>
              <w:rPr>
                <w:rFonts w:ascii="Arial" w:hAnsi="Arial" w:cs="Arial"/>
                <w:b/>
                <w:i/>
                <w:color w:val="000000"/>
                <w:sz w:val="18"/>
                <w:szCs w:val="18"/>
              </w:rPr>
              <w:instrText xml:space="preserve"> =SUM(ABOVE)*100 \# "0.00%" </w:instrText>
            </w:r>
            <w:r>
              <w:rPr>
                <w:rFonts w:ascii="Arial" w:hAnsi="Arial" w:cs="Arial"/>
                <w:b/>
                <w:i/>
                <w:color w:val="000000"/>
                <w:sz w:val="18"/>
                <w:szCs w:val="18"/>
              </w:rPr>
              <w:fldChar w:fldCharType="separate"/>
            </w:r>
            <w:r>
              <w:rPr>
                <w:rFonts w:ascii="Arial" w:hAnsi="Arial" w:cs="Arial"/>
                <w:b/>
                <w:i/>
                <w:noProof/>
                <w:color w:val="000000"/>
                <w:sz w:val="18"/>
                <w:szCs w:val="18"/>
              </w:rPr>
              <w:t>100.00%</w:t>
            </w:r>
            <w:r>
              <w:rPr>
                <w:rFonts w:ascii="Arial" w:hAnsi="Arial" w:cs="Arial"/>
                <w:b/>
                <w:i/>
                <w:color w:val="000000"/>
                <w:sz w:val="18"/>
                <w:szCs w:val="18"/>
              </w:rPr>
              <w:fldChar w:fldCharType="end"/>
            </w:r>
          </w:p>
        </w:tc>
      </w:tr>
    </w:tbl>
    <w:p w14:paraId="620EF945" w14:textId="77777777" w:rsidR="00AC7F8A" w:rsidRPr="003404AB" w:rsidRDefault="00AC7F8A" w:rsidP="00AC7F8A">
      <w:pPr>
        <w:pStyle w:val="ROMANOS"/>
        <w:spacing w:after="0" w:line="240" w:lineRule="exact"/>
        <w:ind w:left="723" w:firstLine="0"/>
        <w:rPr>
          <w:b/>
          <w:lang w:val="es-MX"/>
        </w:rPr>
      </w:pPr>
    </w:p>
    <w:p w14:paraId="620EF946" w14:textId="77777777"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Pr="00C85D39">
        <w:rPr>
          <w:lang w:val="es-MX"/>
        </w:rPr>
        <w:t xml:space="preserve"> no tiene recursos en Fondos de Bienes de Terceros en Administración y/o en Garantía.</w:t>
      </w:r>
    </w:p>
    <w:p w14:paraId="620EF947" w14:textId="77777777" w:rsidR="00AC7F8A" w:rsidRDefault="00AC7F8A" w:rsidP="00AC7F8A">
      <w:pPr>
        <w:pStyle w:val="ROMANOS"/>
        <w:spacing w:after="0" w:line="240" w:lineRule="exact"/>
        <w:rPr>
          <w:lang w:val="es-MX"/>
        </w:rPr>
      </w:pPr>
      <w:r>
        <w:rPr>
          <w:lang w:val="es-MX"/>
        </w:rPr>
        <w:tab/>
      </w:r>
    </w:p>
    <w:p w14:paraId="620EF948" w14:textId="77777777"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483D82">
        <w:rPr>
          <w:lang w:val="es-MX"/>
        </w:rPr>
        <w:t>o tiene pasivos a largo plazo</w:t>
      </w:r>
      <w:r w:rsidRPr="00630DB0">
        <w:rPr>
          <w:lang w:val="es-MX"/>
        </w:rPr>
        <w:t>.</w:t>
      </w:r>
    </w:p>
    <w:p w14:paraId="620EF949" w14:textId="77777777" w:rsidR="00AC7F8A" w:rsidRDefault="00AC7F8A" w:rsidP="00AC7F8A">
      <w:pPr>
        <w:pStyle w:val="ROMANOS"/>
        <w:spacing w:after="0" w:line="240" w:lineRule="exact"/>
        <w:ind w:left="1008" w:firstLine="0"/>
        <w:rPr>
          <w:lang w:val="es-MX"/>
        </w:rPr>
      </w:pPr>
    </w:p>
    <w:p w14:paraId="620EF94A" w14:textId="77777777" w:rsidR="00AC7F8A" w:rsidRDefault="00AC7F8A" w:rsidP="00AC7F8A">
      <w:pPr>
        <w:pStyle w:val="ROMANOS"/>
        <w:spacing w:after="0" w:line="240" w:lineRule="exact"/>
        <w:ind w:left="1008" w:firstLine="0"/>
        <w:rPr>
          <w:lang w:val="es-MX"/>
        </w:rPr>
      </w:pPr>
    </w:p>
    <w:p w14:paraId="620EF94B" w14:textId="77777777" w:rsidR="002644BD" w:rsidRDefault="002644BD" w:rsidP="00AC7F8A">
      <w:pPr>
        <w:pStyle w:val="ROMANOS"/>
        <w:spacing w:after="0" w:line="240" w:lineRule="exact"/>
        <w:ind w:left="1008" w:firstLine="0"/>
        <w:rPr>
          <w:lang w:val="es-MX"/>
        </w:rPr>
      </w:pPr>
    </w:p>
    <w:p w14:paraId="620EF94C" w14:textId="77777777" w:rsidR="002644BD" w:rsidRDefault="002644BD" w:rsidP="00AC7F8A">
      <w:pPr>
        <w:pStyle w:val="ROMANOS"/>
        <w:spacing w:after="0" w:line="240" w:lineRule="exact"/>
        <w:ind w:left="1008" w:firstLine="0"/>
        <w:rPr>
          <w:lang w:val="es-MX"/>
        </w:rPr>
      </w:pPr>
    </w:p>
    <w:p w14:paraId="620EF94D" w14:textId="77777777" w:rsidR="002644BD" w:rsidRDefault="002644BD" w:rsidP="00AC7F8A">
      <w:pPr>
        <w:pStyle w:val="ROMANOS"/>
        <w:spacing w:after="0" w:line="240" w:lineRule="exact"/>
        <w:ind w:left="1008" w:firstLine="0"/>
        <w:rPr>
          <w:lang w:val="es-MX"/>
        </w:rPr>
      </w:pPr>
    </w:p>
    <w:p w14:paraId="620EF94E" w14:textId="77777777" w:rsidR="00AC7F8A" w:rsidRDefault="00AC7F8A" w:rsidP="00AC7F8A">
      <w:pPr>
        <w:pStyle w:val="ROMANOS"/>
        <w:spacing w:after="0" w:line="240" w:lineRule="exact"/>
        <w:ind w:left="1008" w:firstLine="0"/>
        <w:rPr>
          <w:lang w:val="es-MX"/>
        </w:rPr>
      </w:pPr>
    </w:p>
    <w:p w14:paraId="620EF94F" w14:textId="77777777" w:rsidR="00AC7F8A" w:rsidRDefault="00AC7F8A" w:rsidP="00AC7F8A">
      <w:pPr>
        <w:pStyle w:val="ROMANOS"/>
        <w:spacing w:after="0" w:line="240" w:lineRule="exact"/>
        <w:ind w:left="1008" w:firstLine="0"/>
        <w:rPr>
          <w:lang w:val="es-MX"/>
        </w:rPr>
      </w:pPr>
    </w:p>
    <w:p w14:paraId="620EF950" w14:textId="77777777" w:rsidR="00AC7F8A" w:rsidRPr="00630DB0" w:rsidRDefault="00AC7F8A" w:rsidP="002644BD">
      <w:pPr>
        <w:pStyle w:val="INCISO"/>
        <w:spacing w:after="0" w:line="240" w:lineRule="exact"/>
        <w:ind w:left="360"/>
        <w:jc w:val="left"/>
        <w:rPr>
          <w:b/>
          <w:smallCaps/>
        </w:rPr>
      </w:pPr>
      <w:r w:rsidRPr="00630DB0">
        <w:rPr>
          <w:b/>
          <w:smallCaps/>
        </w:rPr>
        <w:t>II)</w:t>
      </w:r>
      <w:r w:rsidRPr="00630DB0">
        <w:rPr>
          <w:b/>
          <w:smallCaps/>
        </w:rPr>
        <w:tab/>
        <w:t>Notas al Estado de Actividades</w:t>
      </w:r>
    </w:p>
    <w:p w14:paraId="620EF951" w14:textId="77777777" w:rsidR="00AC7F8A" w:rsidRDefault="00AC7F8A" w:rsidP="00AC7F8A">
      <w:pPr>
        <w:pStyle w:val="INCISO"/>
        <w:spacing w:after="0" w:line="240" w:lineRule="exact"/>
        <w:ind w:left="360"/>
        <w:rPr>
          <w:b/>
          <w:smallCaps/>
        </w:rPr>
      </w:pPr>
    </w:p>
    <w:p w14:paraId="620EF952" w14:textId="5DD983C8" w:rsidR="00AC7F8A" w:rsidRDefault="00AC7F8A" w:rsidP="00AC7F8A">
      <w:pPr>
        <w:tabs>
          <w:tab w:val="left" w:pos="284"/>
        </w:tabs>
        <w:ind w:left="284"/>
        <w:jc w:val="both"/>
        <w:rPr>
          <w:rFonts w:ascii="Arial" w:hAnsi="Arial" w:cs="Arial"/>
          <w:sz w:val="18"/>
          <w:szCs w:val="18"/>
        </w:rPr>
      </w:pPr>
      <w:r>
        <w:rPr>
          <w:rFonts w:ascii="Arial" w:hAnsi="Arial" w:cs="Arial"/>
          <w:sz w:val="18"/>
          <w:szCs w:val="18"/>
          <w:lang w:val="es-ES"/>
        </w:rPr>
        <w:t>Al cierre del periodo que se presenta</w:t>
      </w:r>
      <w:r w:rsidRPr="0073056A">
        <w:rPr>
          <w:rFonts w:ascii="Arial" w:hAnsi="Arial" w:cs="Arial"/>
          <w:sz w:val="18"/>
          <w:szCs w:val="18"/>
        </w:rPr>
        <w:t xml:space="preserve">, </w:t>
      </w:r>
      <w:r>
        <w:rPr>
          <w:rFonts w:ascii="Arial" w:hAnsi="Arial" w:cs="Arial"/>
          <w:sz w:val="18"/>
          <w:szCs w:val="18"/>
        </w:rPr>
        <w:t xml:space="preserve">los </w:t>
      </w:r>
      <w:r w:rsidRPr="0073056A">
        <w:rPr>
          <w:rFonts w:ascii="Arial" w:hAnsi="Arial" w:cs="Arial"/>
          <w:sz w:val="18"/>
          <w:szCs w:val="18"/>
        </w:rPr>
        <w:t xml:space="preserve">ingresos </w:t>
      </w:r>
      <w:r>
        <w:rPr>
          <w:rFonts w:ascii="Arial" w:hAnsi="Arial" w:cs="Arial"/>
          <w:sz w:val="18"/>
          <w:szCs w:val="18"/>
        </w:rPr>
        <w:t xml:space="preserve">y otros beneficios obtenidos ascienden a </w:t>
      </w:r>
      <w:r w:rsidRPr="0073056A">
        <w:rPr>
          <w:rFonts w:ascii="Arial" w:hAnsi="Arial" w:cs="Arial"/>
          <w:sz w:val="18"/>
          <w:szCs w:val="18"/>
        </w:rPr>
        <w:t xml:space="preserve">un monto de </w:t>
      </w:r>
      <w:r w:rsidRPr="00BD4CA0">
        <w:rPr>
          <w:rFonts w:ascii="Arial" w:hAnsi="Arial" w:cs="Arial"/>
          <w:b/>
          <w:i/>
          <w:sz w:val="18"/>
          <w:szCs w:val="18"/>
        </w:rPr>
        <w:t xml:space="preserve">$ </w:t>
      </w:r>
      <w:r w:rsidR="00DC6435" w:rsidRPr="00DC6435">
        <w:rPr>
          <w:rFonts w:ascii="Arial" w:hAnsi="Arial" w:cs="Arial"/>
          <w:b/>
          <w:i/>
          <w:sz w:val="18"/>
          <w:szCs w:val="18"/>
        </w:rPr>
        <w:t>3,193,284,507</w:t>
      </w:r>
      <w:r w:rsidRPr="0073056A">
        <w:rPr>
          <w:rFonts w:ascii="Arial" w:hAnsi="Arial" w:cs="Arial"/>
          <w:sz w:val="18"/>
          <w:szCs w:val="18"/>
        </w:rPr>
        <w:t xml:space="preserve">, en tanto que el </w:t>
      </w:r>
      <w:r>
        <w:rPr>
          <w:rFonts w:ascii="Arial" w:hAnsi="Arial" w:cs="Arial"/>
          <w:sz w:val="18"/>
          <w:szCs w:val="18"/>
        </w:rPr>
        <w:t xml:space="preserve">total de </w:t>
      </w:r>
      <w:r w:rsidRPr="0073056A">
        <w:rPr>
          <w:rFonts w:ascii="Arial" w:hAnsi="Arial" w:cs="Arial"/>
          <w:sz w:val="18"/>
          <w:szCs w:val="18"/>
        </w:rPr>
        <w:t xml:space="preserve">gasto </w:t>
      </w:r>
      <w:r>
        <w:rPr>
          <w:rFonts w:ascii="Arial" w:hAnsi="Arial" w:cs="Arial"/>
          <w:sz w:val="18"/>
          <w:szCs w:val="18"/>
        </w:rPr>
        <w:t>y otras perdidas</w:t>
      </w:r>
      <w:r w:rsidRPr="0073056A">
        <w:rPr>
          <w:rFonts w:ascii="Arial" w:hAnsi="Arial" w:cs="Arial"/>
          <w:sz w:val="18"/>
          <w:szCs w:val="18"/>
        </w:rPr>
        <w:t xml:space="preserve"> ascendió a </w:t>
      </w:r>
      <w:r w:rsidRPr="00BD4CA0">
        <w:rPr>
          <w:rFonts w:ascii="Arial" w:hAnsi="Arial" w:cs="Arial"/>
          <w:b/>
          <w:i/>
          <w:sz w:val="18"/>
          <w:szCs w:val="18"/>
        </w:rPr>
        <w:t xml:space="preserve">$ </w:t>
      </w:r>
      <w:r w:rsidR="00DC6435" w:rsidRPr="00DC6435">
        <w:rPr>
          <w:rFonts w:ascii="Arial" w:hAnsi="Arial" w:cs="Arial"/>
          <w:b/>
          <w:i/>
          <w:sz w:val="18"/>
          <w:szCs w:val="18"/>
        </w:rPr>
        <w:t>2,952,602,405</w:t>
      </w:r>
      <w:r>
        <w:rPr>
          <w:rFonts w:ascii="Arial" w:hAnsi="Arial" w:cs="Arial"/>
          <w:sz w:val="18"/>
          <w:szCs w:val="18"/>
        </w:rPr>
        <w:t>; obteniéndose un remanente</w:t>
      </w:r>
      <w:r w:rsidRPr="0073056A">
        <w:rPr>
          <w:rFonts w:ascii="Arial" w:hAnsi="Arial" w:cs="Arial"/>
          <w:sz w:val="18"/>
          <w:szCs w:val="18"/>
        </w:rPr>
        <w:t xml:space="preserve"> </w:t>
      </w:r>
      <w:r>
        <w:rPr>
          <w:rFonts w:ascii="Arial" w:hAnsi="Arial" w:cs="Arial"/>
          <w:sz w:val="18"/>
          <w:szCs w:val="18"/>
        </w:rPr>
        <w:t>al cierre</w:t>
      </w:r>
      <w:r w:rsidRPr="0073056A">
        <w:rPr>
          <w:rFonts w:ascii="Arial" w:hAnsi="Arial" w:cs="Arial"/>
          <w:sz w:val="18"/>
          <w:szCs w:val="18"/>
        </w:rPr>
        <w:t xml:space="preserve"> </w:t>
      </w:r>
      <w:r>
        <w:rPr>
          <w:rFonts w:ascii="Arial" w:hAnsi="Arial" w:cs="Arial"/>
          <w:sz w:val="18"/>
          <w:szCs w:val="18"/>
        </w:rPr>
        <w:t>d</w:t>
      </w:r>
      <w:r w:rsidRPr="0073056A">
        <w:rPr>
          <w:rFonts w:ascii="Arial" w:hAnsi="Arial" w:cs="Arial"/>
          <w:sz w:val="18"/>
          <w:szCs w:val="18"/>
        </w:rPr>
        <w:t xml:space="preserve">el </w:t>
      </w:r>
      <w:r>
        <w:rPr>
          <w:rFonts w:ascii="Arial" w:hAnsi="Arial" w:cs="Arial"/>
          <w:sz w:val="18"/>
          <w:szCs w:val="18"/>
        </w:rPr>
        <w:t>periodo</w:t>
      </w:r>
      <w:r w:rsidRPr="0073056A">
        <w:rPr>
          <w:rFonts w:ascii="Arial" w:hAnsi="Arial" w:cs="Arial"/>
          <w:sz w:val="18"/>
          <w:szCs w:val="18"/>
        </w:rPr>
        <w:t xml:space="preserve"> </w:t>
      </w:r>
      <w:r>
        <w:rPr>
          <w:rFonts w:ascii="Arial" w:hAnsi="Arial" w:cs="Arial"/>
          <w:sz w:val="18"/>
          <w:szCs w:val="18"/>
        </w:rPr>
        <w:t xml:space="preserve">que se presenta </w:t>
      </w:r>
      <w:r w:rsidRPr="0073056A">
        <w:rPr>
          <w:rFonts w:ascii="Arial" w:hAnsi="Arial" w:cs="Arial"/>
          <w:sz w:val="18"/>
          <w:szCs w:val="18"/>
        </w:rPr>
        <w:t>por la cantidad de</w:t>
      </w:r>
      <w:r>
        <w:rPr>
          <w:rFonts w:ascii="Arial" w:hAnsi="Arial" w:cs="Arial"/>
          <w:sz w:val="18"/>
          <w:szCs w:val="18"/>
        </w:rPr>
        <w:t xml:space="preserve"> </w:t>
      </w:r>
      <w:r w:rsidRPr="00BD4CA0">
        <w:rPr>
          <w:rFonts w:ascii="Arial" w:hAnsi="Arial" w:cs="Arial"/>
          <w:b/>
          <w:sz w:val="18"/>
          <w:szCs w:val="18"/>
        </w:rPr>
        <w:t xml:space="preserve">$ </w:t>
      </w:r>
      <w:r w:rsidR="00DC6435" w:rsidRPr="00DC6435">
        <w:rPr>
          <w:rFonts w:ascii="Arial" w:hAnsi="Arial" w:cs="Arial"/>
          <w:b/>
          <w:sz w:val="18"/>
          <w:szCs w:val="18"/>
        </w:rPr>
        <w:t>240,682,102</w:t>
      </w:r>
      <w:r w:rsidR="00851A7B">
        <w:rPr>
          <w:rFonts w:ascii="Arial" w:hAnsi="Arial" w:cs="Arial"/>
          <w:sz w:val="18"/>
          <w:szCs w:val="18"/>
        </w:rPr>
        <w:t>.</w:t>
      </w:r>
    </w:p>
    <w:p w14:paraId="620EF953" w14:textId="77777777" w:rsidR="00AC7F8A" w:rsidRPr="00630DB0" w:rsidRDefault="00AC7F8A" w:rsidP="00AC7F8A">
      <w:pPr>
        <w:pStyle w:val="INCISO"/>
        <w:spacing w:after="0" w:line="240" w:lineRule="exact"/>
        <w:ind w:left="360"/>
        <w:rPr>
          <w:b/>
          <w:smallCaps/>
        </w:rPr>
      </w:pPr>
    </w:p>
    <w:p w14:paraId="620EF954" w14:textId="77777777" w:rsidR="00AC7F8A" w:rsidRPr="00630DB0" w:rsidRDefault="00AC7F8A" w:rsidP="00AC7F8A">
      <w:pPr>
        <w:pStyle w:val="ROMANOS"/>
        <w:spacing w:after="0" w:line="240" w:lineRule="exact"/>
        <w:rPr>
          <w:b/>
          <w:lang w:val="es-MX"/>
        </w:rPr>
      </w:pPr>
      <w:r w:rsidRPr="00630DB0">
        <w:rPr>
          <w:b/>
          <w:lang w:val="es-MX"/>
        </w:rPr>
        <w:t>Ingresos de Gestión</w:t>
      </w:r>
    </w:p>
    <w:p w14:paraId="620EF955" w14:textId="6ED34B2A" w:rsidR="00AC7F8A" w:rsidRPr="009711C5" w:rsidRDefault="00AC7F8A" w:rsidP="00AC7F8A">
      <w:pPr>
        <w:pStyle w:val="ROMANOS"/>
        <w:tabs>
          <w:tab w:val="clear" w:pos="720"/>
        </w:tabs>
        <w:spacing w:after="0" w:line="240" w:lineRule="exact"/>
        <w:ind w:left="284" w:firstLine="4"/>
        <w:rPr>
          <w:lang w:val="es-MX"/>
        </w:rPr>
      </w:pPr>
      <w:r w:rsidRPr="009711C5">
        <w:rPr>
          <w:lang w:val="es-MX"/>
        </w:rPr>
        <w:t>Los ingresos de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 xml:space="preserve">bancarias por un monto de </w:t>
      </w:r>
      <w:r w:rsidRPr="00247CA8">
        <w:rPr>
          <w:b/>
          <w:lang w:val="es-MX"/>
        </w:rPr>
        <w:t>$</w:t>
      </w:r>
      <w:r w:rsidR="00DC6435" w:rsidRPr="00DC6435">
        <w:rPr>
          <w:b/>
          <w:lang w:val="es-MX"/>
        </w:rPr>
        <w:t>2,369,615</w:t>
      </w:r>
      <w:r w:rsidRPr="00362148">
        <w:rPr>
          <w:lang w:val="es-MX"/>
        </w:rPr>
        <w:t xml:space="preserve">, </w:t>
      </w:r>
      <w:r w:rsidR="00DC6435" w:rsidRPr="00362148">
        <w:rPr>
          <w:lang w:val="es-MX"/>
        </w:rPr>
        <w:t>ingreso</w:t>
      </w:r>
      <w:r w:rsidR="00DC6435">
        <w:rPr>
          <w:lang w:val="es-MX"/>
        </w:rPr>
        <w:t xml:space="preserve">s en el rubro de Aprovechamientos </w:t>
      </w:r>
      <w:r w:rsidR="00DC6435" w:rsidRPr="00362148">
        <w:rPr>
          <w:lang w:val="es-MX"/>
        </w:rPr>
        <w:t xml:space="preserve">por sanciones a proveedores por un monto de </w:t>
      </w:r>
      <w:r w:rsidR="00DC6435" w:rsidRPr="00247CA8">
        <w:rPr>
          <w:b/>
          <w:lang w:val="es-MX"/>
        </w:rPr>
        <w:t xml:space="preserve">$ </w:t>
      </w:r>
      <w:r w:rsidR="00DC6435" w:rsidRPr="00DC6435">
        <w:rPr>
          <w:b/>
          <w:lang w:val="es-MX"/>
        </w:rPr>
        <w:t>1,410,245</w:t>
      </w:r>
      <w:r w:rsidR="0019169A">
        <w:rPr>
          <w:b/>
          <w:lang w:val="es-MX"/>
        </w:rPr>
        <w:t xml:space="preserve"> </w:t>
      </w:r>
      <w:r w:rsidR="00DC6435">
        <w:rPr>
          <w:lang w:val="es-MX"/>
        </w:rPr>
        <w:t xml:space="preserve">y </w:t>
      </w:r>
      <w:r w:rsidR="00362148" w:rsidRPr="00362148">
        <w:rPr>
          <w:lang w:val="es-MX"/>
        </w:rPr>
        <w:t>los</w:t>
      </w:r>
      <w:r w:rsidRPr="00362148">
        <w:rPr>
          <w:lang w:val="es-MX"/>
        </w:rPr>
        <w:t xml:space="preserve"> ingresos en el rubro de ventas de bienes y servicios </w:t>
      </w:r>
      <w:r w:rsidR="00CE4B46">
        <w:rPr>
          <w:lang w:val="es-MX"/>
        </w:rPr>
        <w:t xml:space="preserve">corresponden a Cuotas de Recuperación </w:t>
      </w:r>
      <w:r w:rsidRPr="00362148">
        <w:rPr>
          <w:lang w:val="es-MX"/>
        </w:rPr>
        <w:t xml:space="preserve">por un monto de </w:t>
      </w:r>
      <w:r w:rsidRPr="00247CA8">
        <w:rPr>
          <w:b/>
          <w:lang w:val="es-MX"/>
        </w:rPr>
        <w:t xml:space="preserve">$ </w:t>
      </w:r>
      <w:r w:rsidR="0019169A" w:rsidRPr="0019169A">
        <w:rPr>
          <w:b/>
          <w:lang w:val="es-MX"/>
        </w:rPr>
        <w:t>17,835,869</w:t>
      </w:r>
      <w:r w:rsidR="00362148">
        <w:rPr>
          <w:lang w:val="es-MX"/>
        </w:rPr>
        <w:t>.</w:t>
      </w:r>
    </w:p>
    <w:p w14:paraId="620EF956" w14:textId="3F9BBA1C" w:rsidR="00AC7F8A" w:rsidRDefault="00AC7F8A" w:rsidP="00AC7F8A">
      <w:pPr>
        <w:pStyle w:val="ROMANOS"/>
        <w:tabs>
          <w:tab w:val="clear" w:pos="720"/>
        </w:tabs>
        <w:spacing w:after="0" w:line="240" w:lineRule="exact"/>
        <w:ind w:left="284" w:firstLine="4"/>
        <w:rPr>
          <w:highlight w:val="yellow"/>
          <w:lang w:val="es-MX"/>
        </w:rPr>
      </w:pPr>
    </w:p>
    <w:p w14:paraId="543FABDF" w14:textId="77777777" w:rsidR="00420E80" w:rsidRDefault="00420E80" w:rsidP="00AC7F8A">
      <w:pPr>
        <w:pStyle w:val="ROMANOS"/>
        <w:tabs>
          <w:tab w:val="clear" w:pos="720"/>
        </w:tabs>
        <w:spacing w:after="0" w:line="240" w:lineRule="exact"/>
        <w:ind w:left="284" w:firstLine="4"/>
        <w:rPr>
          <w:highlight w:val="yellow"/>
          <w:lang w:val="es-MX"/>
        </w:rPr>
      </w:pPr>
    </w:p>
    <w:p w14:paraId="620EF957" w14:textId="77777777"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0EF958" w14:textId="4B7704E6" w:rsidR="00AC7F8A" w:rsidRDefault="00AC7F8A"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otras ayudas</w:t>
      </w:r>
      <w:r w:rsidRPr="009C379E">
        <w:rPr>
          <w:rFonts w:ascii="Arial" w:hAnsi="Arial" w:cs="Arial"/>
          <w:sz w:val="18"/>
          <w:szCs w:val="18"/>
        </w:rPr>
        <w:t>.</w:t>
      </w:r>
      <w:r>
        <w:rPr>
          <w:rFonts w:ascii="Arial" w:hAnsi="Arial" w:cs="Arial"/>
          <w:sz w:val="18"/>
          <w:szCs w:val="18"/>
        </w:rPr>
        <w:t xml:space="preserve"> </w:t>
      </w:r>
      <w:r w:rsidR="0019169A" w:rsidRPr="00DA5430">
        <w:rPr>
          <w:rFonts w:ascii="Arial" w:hAnsi="Arial" w:cs="Arial"/>
          <w:sz w:val="18"/>
          <w:szCs w:val="18"/>
        </w:rPr>
        <w:t>Este</w:t>
      </w:r>
      <w:r w:rsidRPr="00DA5430">
        <w:rPr>
          <w:rFonts w:ascii="Arial" w:hAnsi="Arial" w:cs="Arial"/>
          <w:sz w:val="18"/>
          <w:szCs w:val="18"/>
        </w:rPr>
        <w:t xml:space="preserve"> rubro es el más significativo, ya que representa el </w:t>
      </w:r>
      <w:r w:rsidRPr="00B74AA8">
        <w:rPr>
          <w:rFonts w:ascii="Arial" w:hAnsi="Arial" w:cs="Arial"/>
          <w:b/>
          <w:sz w:val="18"/>
          <w:szCs w:val="18"/>
        </w:rPr>
        <w:t>99</w:t>
      </w:r>
      <w:r w:rsidR="009711C5">
        <w:rPr>
          <w:rFonts w:ascii="Arial" w:hAnsi="Arial" w:cs="Arial"/>
          <w:b/>
          <w:sz w:val="18"/>
          <w:szCs w:val="18"/>
        </w:rPr>
        <w:t>.</w:t>
      </w:r>
      <w:r w:rsidR="00417393">
        <w:rPr>
          <w:rFonts w:ascii="Arial" w:hAnsi="Arial" w:cs="Arial"/>
          <w:b/>
          <w:sz w:val="18"/>
          <w:szCs w:val="18"/>
        </w:rPr>
        <w:t>31</w:t>
      </w:r>
      <w:r w:rsidRPr="00B74AA8">
        <w:rPr>
          <w:rFonts w:ascii="Arial" w:hAnsi="Arial" w:cs="Arial"/>
          <w:b/>
          <w:sz w:val="18"/>
          <w:szCs w:val="18"/>
        </w:rPr>
        <w:t>%</w:t>
      </w:r>
      <w:r w:rsidRPr="00DA5430">
        <w:rPr>
          <w:rFonts w:ascii="Arial" w:hAnsi="Arial" w:cs="Arial"/>
          <w:sz w:val="18"/>
          <w:szCs w:val="18"/>
        </w:rPr>
        <w:t xml:space="preserve"> del total de los ingresos obtenidos</w:t>
      </w:r>
      <w:r>
        <w:rPr>
          <w:rFonts w:ascii="Arial" w:hAnsi="Arial" w:cs="Arial"/>
          <w:sz w:val="18"/>
          <w:szCs w:val="18"/>
        </w:rPr>
        <w:t xml:space="preserve">, con un monto total </w:t>
      </w:r>
      <w:r w:rsidRPr="009711C5">
        <w:rPr>
          <w:rFonts w:ascii="Arial" w:hAnsi="Arial" w:cs="Arial"/>
          <w:sz w:val="18"/>
          <w:szCs w:val="18"/>
        </w:rPr>
        <w:t xml:space="preserve">de </w:t>
      </w:r>
      <w:r w:rsidRPr="009711C5">
        <w:rPr>
          <w:rFonts w:ascii="Arial" w:hAnsi="Arial" w:cs="Arial"/>
          <w:b/>
          <w:sz w:val="18"/>
          <w:szCs w:val="18"/>
        </w:rPr>
        <w:t xml:space="preserve">$ </w:t>
      </w:r>
      <w:r w:rsidR="00417393" w:rsidRPr="00417393">
        <w:rPr>
          <w:rFonts w:ascii="Arial" w:hAnsi="Arial" w:cs="Arial"/>
          <w:b/>
          <w:sz w:val="18"/>
          <w:szCs w:val="18"/>
        </w:rPr>
        <w:t>3,171,129,416.05</w:t>
      </w:r>
      <w:r w:rsidRPr="009711C5">
        <w:rPr>
          <w:rFonts w:ascii="Arial" w:hAnsi="Arial" w:cs="Arial"/>
          <w:sz w:val="18"/>
          <w:szCs w:val="18"/>
        </w:rPr>
        <w:t>,</w:t>
      </w:r>
      <w:r>
        <w:rPr>
          <w:rFonts w:ascii="Arial" w:hAnsi="Arial" w:cs="Arial"/>
          <w:sz w:val="18"/>
          <w:szCs w:val="18"/>
        </w:rPr>
        <w:t xml:space="preserve"> in</w:t>
      </w:r>
      <w:r w:rsidR="00C95D68">
        <w:rPr>
          <w:rFonts w:ascii="Arial" w:hAnsi="Arial" w:cs="Arial"/>
          <w:sz w:val="18"/>
          <w:szCs w:val="18"/>
        </w:rPr>
        <w:t>tegrados de la siguiente manera:</w:t>
      </w:r>
    </w:p>
    <w:p w14:paraId="620EF959" w14:textId="77777777" w:rsidR="00AC7F8A" w:rsidRDefault="00AC7F8A" w:rsidP="00AC7F8A">
      <w:pPr>
        <w:autoSpaceDE w:val="0"/>
        <w:autoSpaceDN w:val="0"/>
        <w:adjustRightInd w:val="0"/>
        <w:spacing w:after="0" w:line="240" w:lineRule="auto"/>
        <w:ind w:left="284"/>
        <w:jc w:val="both"/>
        <w:rPr>
          <w:rFonts w:ascii="Arial" w:hAnsi="Arial" w:cs="Arial"/>
          <w:sz w:val="18"/>
          <w:szCs w:val="18"/>
        </w:rPr>
      </w:pPr>
    </w:p>
    <w:tbl>
      <w:tblPr>
        <w:tblStyle w:val="Tabladecuadrcula7concolores-nfasis3"/>
        <w:tblW w:w="9907" w:type="dxa"/>
        <w:tblLayout w:type="fixed"/>
        <w:tblLook w:val="04A0" w:firstRow="1" w:lastRow="0" w:firstColumn="1" w:lastColumn="0" w:noHBand="0" w:noVBand="1"/>
      </w:tblPr>
      <w:tblGrid>
        <w:gridCol w:w="7233"/>
        <w:gridCol w:w="1680"/>
        <w:gridCol w:w="994"/>
      </w:tblGrid>
      <w:tr w:rsidR="00AC7F8A" w:rsidRPr="00B74AA8" w14:paraId="620EF95D" w14:textId="77777777" w:rsidTr="00AD6257">
        <w:trPr>
          <w:cnfStyle w:val="100000000000" w:firstRow="1" w:lastRow="0" w:firstColumn="0" w:lastColumn="0" w:oddVBand="0" w:evenVBand="0" w:oddHBand="0" w:evenHBand="0" w:firstRowFirstColumn="0" w:firstRowLastColumn="0" w:lastRowFirstColumn="0" w:lastRowLastColumn="0"/>
          <w:trHeight w:val="480"/>
        </w:trPr>
        <w:tc>
          <w:tcPr>
            <w:cnfStyle w:val="001000000100" w:firstRow="0" w:lastRow="0" w:firstColumn="1" w:lastColumn="0" w:oddVBand="0" w:evenVBand="0" w:oddHBand="0" w:evenHBand="0" w:firstRowFirstColumn="1" w:firstRowLastColumn="0" w:lastRowFirstColumn="0" w:lastRowLastColumn="0"/>
            <w:tcW w:w="7233" w:type="dxa"/>
            <w:hideMark/>
          </w:tcPr>
          <w:p w14:paraId="620EF95A" w14:textId="77777777" w:rsidR="00AC7F8A" w:rsidRPr="00B74AA8" w:rsidRDefault="00AC7F8A" w:rsidP="00AD6257">
            <w:pPr>
              <w:jc w:val="center"/>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CONCEPTO</w:t>
            </w:r>
          </w:p>
        </w:tc>
        <w:tc>
          <w:tcPr>
            <w:tcW w:w="1680" w:type="dxa"/>
            <w:hideMark/>
          </w:tcPr>
          <w:p w14:paraId="620EF95B" w14:textId="77777777" w:rsidR="00AC7F8A" w:rsidRPr="00B74AA8" w:rsidRDefault="00AC7F8A" w:rsidP="00AD625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MONTO DEVENGADO</w:t>
            </w:r>
          </w:p>
        </w:tc>
        <w:tc>
          <w:tcPr>
            <w:tcW w:w="994" w:type="dxa"/>
            <w:hideMark/>
          </w:tcPr>
          <w:p w14:paraId="620EF95C" w14:textId="77777777" w:rsidR="00AC7F8A" w:rsidRPr="00B74AA8" w:rsidRDefault="00AC7F8A" w:rsidP="00AD625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 w:eastAsia="es-ES"/>
              </w:rPr>
            </w:pPr>
            <w:r w:rsidRPr="00B74AA8">
              <w:rPr>
                <w:rFonts w:ascii="Arial" w:eastAsia="Times New Roman" w:hAnsi="Arial" w:cs="Arial"/>
                <w:color w:val="000000"/>
                <w:sz w:val="18"/>
                <w:szCs w:val="18"/>
                <w:lang w:val="es-ES" w:eastAsia="es-ES"/>
              </w:rPr>
              <w:t>%</w:t>
            </w:r>
          </w:p>
        </w:tc>
      </w:tr>
      <w:tr w:rsidR="0019169A" w:rsidRPr="002972AA" w14:paraId="620EF961" w14:textId="77777777" w:rsidTr="0019169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tcPr>
          <w:p w14:paraId="620EF95E" w14:textId="18066A33" w:rsidR="0019169A" w:rsidRPr="0019169A" w:rsidRDefault="0019169A" w:rsidP="0019169A">
            <w:pPr>
              <w:jc w:val="left"/>
              <w:rPr>
                <w:rFonts w:ascii="Arial" w:hAnsi="Arial" w:cs="Arial"/>
                <w:color w:val="auto"/>
                <w:sz w:val="18"/>
                <w:szCs w:val="18"/>
              </w:rPr>
            </w:pPr>
            <w:r w:rsidRPr="0019169A">
              <w:rPr>
                <w:rFonts w:ascii="Arial" w:hAnsi="Arial" w:cs="Arial"/>
                <w:color w:val="auto"/>
                <w:sz w:val="18"/>
                <w:szCs w:val="18"/>
              </w:rPr>
              <w:t>PARTICIPACIONES ESTATALES</w:t>
            </w:r>
          </w:p>
        </w:tc>
        <w:tc>
          <w:tcPr>
            <w:tcW w:w="1680" w:type="dxa"/>
          </w:tcPr>
          <w:p w14:paraId="620EF95F" w14:textId="4924E637" w:rsidR="0019169A" w:rsidRPr="0019169A" w:rsidRDefault="0019169A" w:rsidP="0019169A">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auto"/>
                <w:sz w:val="18"/>
                <w:szCs w:val="18"/>
              </w:rPr>
            </w:pPr>
            <w:r w:rsidRPr="0019169A">
              <w:rPr>
                <w:rFonts w:ascii="Arial" w:hAnsi="Arial" w:cs="Arial"/>
                <w:color w:val="auto"/>
                <w:sz w:val="18"/>
                <w:szCs w:val="18"/>
              </w:rPr>
              <w:t xml:space="preserve"> 200,118,495.06 </w:t>
            </w:r>
          </w:p>
        </w:tc>
        <w:tc>
          <w:tcPr>
            <w:tcW w:w="994" w:type="dxa"/>
            <w:noWrap/>
          </w:tcPr>
          <w:p w14:paraId="620EF960" w14:textId="27A0B4F5" w:rsidR="0019169A" w:rsidRPr="0019169A" w:rsidRDefault="0019169A" w:rsidP="0019169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9169A">
              <w:rPr>
                <w:rFonts w:ascii="Arial" w:hAnsi="Arial" w:cs="Arial"/>
                <w:color w:val="auto"/>
                <w:sz w:val="18"/>
                <w:szCs w:val="18"/>
              </w:rPr>
              <w:t>6.31%</w:t>
            </w:r>
          </w:p>
        </w:tc>
      </w:tr>
      <w:tr w:rsidR="0019169A" w:rsidRPr="002972AA" w14:paraId="620EF965" w14:textId="77777777" w:rsidTr="0019169A">
        <w:trPr>
          <w:trHeight w:val="227"/>
        </w:trPr>
        <w:tc>
          <w:tcPr>
            <w:cnfStyle w:val="001000000000" w:firstRow="0" w:lastRow="0" w:firstColumn="1" w:lastColumn="0" w:oddVBand="0" w:evenVBand="0" w:oddHBand="0" w:evenHBand="0" w:firstRowFirstColumn="0" w:firstRowLastColumn="0" w:lastRowFirstColumn="0" w:lastRowLastColumn="0"/>
            <w:tcW w:w="7233" w:type="dxa"/>
          </w:tcPr>
          <w:p w14:paraId="620EF962" w14:textId="5B4AE0D6" w:rsidR="0019169A" w:rsidRPr="0019169A" w:rsidRDefault="0019169A" w:rsidP="0019169A">
            <w:pPr>
              <w:jc w:val="left"/>
              <w:rPr>
                <w:rFonts w:ascii="Arial" w:hAnsi="Arial" w:cs="Arial"/>
                <w:color w:val="auto"/>
                <w:sz w:val="18"/>
                <w:szCs w:val="18"/>
              </w:rPr>
            </w:pPr>
            <w:r w:rsidRPr="0019169A">
              <w:rPr>
                <w:rFonts w:ascii="Arial" w:hAnsi="Arial" w:cs="Arial"/>
                <w:color w:val="auto"/>
                <w:sz w:val="18"/>
                <w:szCs w:val="18"/>
              </w:rPr>
              <w:t>INGRESOS DERIVADOS DE FUENTES LOCALES</w:t>
            </w:r>
          </w:p>
        </w:tc>
        <w:tc>
          <w:tcPr>
            <w:tcW w:w="1680" w:type="dxa"/>
          </w:tcPr>
          <w:p w14:paraId="620EF963" w14:textId="62A056AB" w:rsidR="0019169A" w:rsidRPr="0019169A" w:rsidRDefault="0019169A" w:rsidP="0019169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auto"/>
                <w:sz w:val="18"/>
                <w:szCs w:val="18"/>
              </w:rPr>
            </w:pPr>
            <w:r w:rsidRPr="0019169A">
              <w:rPr>
                <w:rFonts w:ascii="Arial" w:hAnsi="Arial" w:cs="Arial"/>
                <w:color w:val="auto"/>
                <w:sz w:val="18"/>
                <w:szCs w:val="18"/>
              </w:rPr>
              <w:t xml:space="preserve"> 209,758,258.52 </w:t>
            </w:r>
          </w:p>
        </w:tc>
        <w:tc>
          <w:tcPr>
            <w:tcW w:w="994" w:type="dxa"/>
            <w:noWrap/>
          </w:tcPr>
          <w:p w14:paraId="620EF964" w14:textId="3C29D1A9" w:rsidR="0019169A" w:rsidRPr="0019169A" w:rsidRDefault="0019169A" w:rsidP="0019169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9169A">
              <w:rPr>
                <w:rFonts w:ascii="Arial" w:hAnsi="Arial" w:cs="Arial"/>
                <w:color w:val="auto"/>
                <w:sz w:val="18"/>
                <w:szCs w:val="18"/>
              </w:rPr>
              <w:t>6.61%</w:t>
            </w:r>
          </w:p>
        </w:tc>
      </w:tr>
      <w:tr w:rsidR="0019169A" w:rsidRPr="002972AA" w14:paraId="620EF969" w14:textId="77777777" w:rsidTr="0019169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tcPr>
          <w:p w14:paraId="620EF966" w14:textId="2B5D1DAF" w:rsidR="0019169A" w:rsidRPr="0019169A" w:rsidRDefault="0019169A" w:rsidP="0019169A">
            <w:pPr>
              <w:jc w:val="left"/>
              <w:rPr>
                <w:rFonts w:ascii="Arial" w:hAnsi="Arial" w:cs="Arial"/>
                <w:color w:val="auto"/>
                <w:sz w:val="18"/>
                <w:szCs w:val="18"/>
              </w:rPr>
            </w:pPr>
            <w:r w:rsidRPr="0019169A">
              <w:rPr>
                <w:rFonts w:ascii="Arial" w:hAnsi="Arial" w:cs="Arial"/>
                <w:color w:val="auto"/>
                <w:sz w:val="18"/>
                <w:szCs w:val="18"/>
              </w:rPr>
              <w:t>FONDO DE APORTACIONES PARA LOS SERVICIOS DE SALUD (FASSA)</w:t>
            </w:r>
          </w:p>
        </w:tc>
        <w:tc>
          <w:tcPr>
            <w:tcW w:w="1680" w:type="dxa"/>
          </w:tcPr>
          <w:p w14:paraId="620EF967" w14:textId="2E487B85" w:rsidR="0019169A" w:rsidRPr="0019169A" w:rsidRDefault="0019169A" w:rsidP="0019169A">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auto"/>
                <w:sz w:val="18"/>
                <w:szCs w:val="18"/>
              </w:rPr>
            </w:pPr>
            <w:r w:rsidRPr="0019169A">
              <w:rPr>
                <w:rFonts w:ascii="Arial" w:hAnsi="Arial" w:cs="Arial"/>
                <w:color w:val="auto"/>
                <w:sz w:val="18"/>
                <w:szCs w:val="18"/>
              </w:rPr>
              <w:t xml:space="preserve"> 1,726,706,277.39 </w:t>
            </w:r>
          </w:p>
        </w:tc>
        <w:tc>
          <w:tcPr>
            <w:tcW w:w="994" w:type="dxa"/>
            <w:noWrap/>
          </w:tcPr>
          <w:p w14:paraId="620EF968" w14:textId="2DB778F5" w:rsidR="0019169A" w:rsidRPr="0019169A" w:rsidRDefault="0019169A" w:rsidP="0019169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9169A">
              <w:rPr>
                <w:rFonts w:ascii="Arial" w:hAnsi="Arial" w:cs="Arial"/>
                <w:color w:val="auto"/>
                <w:sz w:val="18"/>
                <w:szCs w:val="18"/>
              </w:rPr>
              <w:t>54.45%</w:t>
            </w:r>
          </w:p>
        </w:tc>
      </w:tr>
      <w:tr w:rsidR="0019169A" w:rsidRPr="002972AA" w14:paraId="620EF96D" w14:textId="77777777" w:rsidTr="0019169A">
        <w:trPr>
          <w:trHeight w:val="227"/>
        </w:trPr>
        <w:tc>
          <w:tcPr>
            <w:cnfStyle w:val="001000000000" w:firstRow="0" w:lastRow="0" w:firstColumn="1" w:lastColumn="0" w:oddVBand="0" w:evenVBand="0" w:oddHBand="0" w:evenHBand="0" w:firstRowFirstColumn="0" w:firstRowLastColumn="0" w:lastRowFirstColumn="0" w:lastRowLastColumn="0"/>
            <w:tcW w:w="7233" w:type="dxa"/>
          </w:tcPr>
          <w:p w14:paraId="620EF96A" w14:textId="72A80819" w:rsidR="0019169A" w:rsidRPr="0019169A" w:rsidRDefault="0019169A" w:rsidP="0019169A">
            <w:pPr>
              <w:jc w:val="left"/>
              <w:rPr>
                <w:rFonts w:ascii="Arial" w:hAnsi="Arial" w:cs="Arial"/>
                <w:color w:val="auto"/>
                <w:sz w:val="18"/>
                <w:szCs w:val="18"/>
              </w:rPr>
            </w:pPr>
            <w:r w:rsidRPr="0019169A">
              <w:rPr>
                <w:rFonts w:ascii="Arial" w:hAnsi="Arial" w:cs="Arial"/>
                <w:color w:val="auto"/>
                <w:sz w:val="18"/>
                <w:szCs w:val="18"/>
              </w:rPr>
              <w:t>AFASPE</w:t>
            </w:r>
          </w:p>
        </w:tc>
        <w:tc>
          <w:tcPr>
            <w:tcW w:w="1680" w:type="dxa"/>
          </w:tcPr>
          <w:p w14:paraId="620EF96B" w14:textId="334B90A8" w:rsidR="0019169A" w:rsidRPr="0019169A" w:rsidRDefault="0019169A" w:rsidP="0019169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auto"/>
                <w:sz w:val="18"/>
                <w:szCs w:val="18"/>
              </w:rPr>
            </w:pPr>
            <w:r w:rsidRPr="0019169A">
              <w:rPr>
                <w:rFonts w:ascii="Arial" w:hAnsi="Arial" w:cs="Arial"/>
                <w:color w:val="auto"/>
                <w:sz w:val="18"/>
                <w:szCs w:val="18"/>
              </w:rPr>
              <w:t xml:space="preserve"> 64,094,318.20 </w:t>
            </w:r>
          </w:p>
        </w:tc>
        <w:tc>
          <w:tcPr>
            <w:tcW w:w="994" w:type="dxa"/>
            <w:noWrap/>
          </w:tcPr>
          <w:p w14:paraId="620EF96C" w14:textId="74F95452" w:rsidR="0019169A" w:rsidRPr="0019169A" w:rsidRDefault="0019169A" w:rsidP="0019169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9169A">
              <w:rPr>
                <w:rFonts w:ascii="Arial" w:hAnsi="Arial" w:cs="Arial"/>
                <w:color w:val="auto"/>
                <w:sz w:val="18"/>
                <w:szCs w:val="18"/>
              </w:rPr>
              <w:t>2.02%</w:t>
            </w:r>
          </w:p>
        </w:tc>
      </w:tr>
      <w:tr w:rsidR="0019169A" w:rsidRPr="002972AA" w14:paraId="13E35A1B" w14:textId="77777777" w:rsidTr="00AD625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tcPr>
          <w:p w14:paraId="33B2691B" w14:textId="1C24BF15" w:rsidR="0019169A" w:rsidRPr="0019169A" w:rsidRDefault="0019169A" w:rsidP="0019169A">
            <w:pPr>
              <w:jc w:val="left"/>
              <w:rPr>
                <w:rFonts w:ascii="Arial" w:hAnsi="Arial" w:cs="Arial"/>
                <w:color w:val="auto"/>
                <w:sz w:val="18"/>
                <w:szCs w:val="18"/>
              </w:rPr>
            </w:pPr>
            <w:r w:rsidRPr="0019169A">
              <w:rPr>
                <w:rFonts w:ascii="Arial" w:hAnsi="Arial" w:cs="Arial"/>
                <w:color w:val="auto"/>
                <w:sz w:val="18"/>
                <w:szCs w:val="18"/>
              </w:rPr>
              <w:t>FASS C</w:t>
            </w:r>
          </w:p>
        </w:tc>
        <w:tc>
          <w:tcPr>
            <w:tcW w:w="1680" w:type="dxa"/>
          </w:tcPr>
          <w:p w14:paraId="5E770F84" w14:textId="48C354AE" w:rsidR="0019169A" w:rsidRPr="0019169A" w:rsidRDefault="0019169A" w:rsidP="0019169A">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auto"/>
                <w:sz w:val="18"/>
                <w:szCs w:val="18"/>
              </w:rPr>
            </w:pPr>
            <w:r w:rsidRPr="0019169A">
              <w:rPr>
                <w:rFonts w:ascii="Arial" w:hAnsi="Arial" w:cs="Arial"/>
                <w:color w:val="auto"/>
                <w:sz w:val="18"/>
                <w:szCs w:val="18"/>
              </w:rPr>
              <w:t xml:space="preserve"> 1,655,880.46 </w:t>
            </w:r>
          </w:p>
        </w:tc>
        <w:tc>
          <w:tcPr>
            <w:tcW w:w="994" w:type="dxa"/>
            <w:noWrap/>
          </w:tcPr>
          <w:p w14:paraId="189B2B93" w14:textId="08947F11" w:rsidR="0019169A" w:rsidRPr="0019169A" w:rsidRDefault="0019169A" w:rsidP="0019169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9169A">
              <w:rPr>
                <w:rFonts w:ascii="Arial" w:hAnsi="Arial" w:cs="Arial"/>
                <w:color w:val="auto"/>
                <w:sz w:val="18"/>
                <w:szCs w:val="18"/>
              </w:rPr>
              <w:t>0.05%</w:t>
            </w:r>
          </w:p>
        </w:tc>
      </w:tr>
      <w:tr w:rsidR="0019169A" w:rsidRPr="002972AA" w14:paraId="620EF971" w14:textId="77777777" w:rsidTr="0019169A">
        <w:trPr>
          <w:trHeight w:val="227"/>
        </w:trPr>
        <w:tc>
          <w:tcPr>
            <w:cnfStyle w:val="001000000000" w:firstRow="0" w:lastRow="0" w:firstColumn="1" w:lastColumn="0" w:oddVBand="0" w:evenVBand="0" w:oddHBand="0" w:evenHBand="0" w:firstRowFirstColumn="0" w:firstRowLastColumn="0" w:lastRowFirstColumn="0" w:lastRowLastColumn="0"/>
            <w:tcW w:w="7233" w:type="dxa"/>
          </w:tcPr>
          <w:p w14:paraId="620EF96E" w14:textId="43DB5936" w:rsidR="0019169A" w:rsidRPr="0019169A" w:rsidRDefault="0019169A" w:rsidP="0019169A">
            <w:pPr>
              <w:jc w:val="left"/>
              <w:rPr>
                <w:rFonts w:ascii="Arial" w:hAnsi="Arial" w:cs="Arial"/>
                <w:color w:val="auto"/>
                <w:sz w:val="18"/>
                <w:szCs w:val="18"/>
              </w:rPr>
            </w:pPr>
            <w:r w:rsidRPr="0019169A">
              <w:rPr>
                <w:rFonts w:ascii="Arial" w:hAnsi="Arial" w:cs="Arial"/>
                <w:color w:val="auto"/>
                <w:sz w:val="18"/>
                <w:szCs w:val="18"/>
              </w:rPr>
              <w:t>FORTALECIEMIENTO A LA ATENCION MEDICA</w:t>
            </w:r>
          </w:p>
        </w:tc>
        <w:tc>
          <w:tcPr>
            <w:tcW w:w="1680" w:type="dxa"/>
          </w:tcPr>
          <w:p w14:paraId="620EF96F" w14:textId="50FA42A2" w:rsidR="0019169A" w:rsidRPr="0019169A" w:rsidRDefault="0019169A" w:rsidP="0019169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auto"/>
                <w:sz w:val="18"/>
                <w:szCs w:val="18"/>
              </w:rPr>
            </w:pPr>
            <w:r w:rsidRPr="0019169A">
              <w:rPr>
                <w:rFonts w:ascii="Arial" w:hAnsi="Arial" w:cs="Arial"/>
                <w:color w:val="auto"/>
                <w:sz w:val="18"/>
                <w:szCs w:val="18"/>
              </w:rPr>
              <w:t xml:space="preserve"> 7,561,852.92 </w:t>
            </w:r>
          </w:p>
        </w:tc>
        <w:tc>
          <w:tcPr>
            <w:tcW w:w="994" w:type="dxa"/>
            <w:noWrap/>
          </w:tcPr>
          <w:p w14:paraId="620EF970" w14:textId="2BDB2EC6" w:rsidR="0019169A" w:rsidRPr="0019169A" w:rsidRDefault="0019169A" w:rsidP="0019169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9169A">
              <w:rPr>
                <w:rFonts w:ascii="Arial" w:hAnsi="Arial" w:cs="Arial"/>
                <w:color w:val="auto"/>
                <w:sz w:val="18"/>
                <w:szCs w:val="18"/>
              </w:rPr>
              <w:t>0.24%</w:t>
            </w:r>
          </w:p>
        </w:tc>
      </w:tr>
      <w:tr w:rsidR="0019169A" w:rsidRPr="002972AA" w14:paraId="054D5A1D" w14:textId="77777777" w:rsidTr="00AD625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tcPr>
          <w:p w14:paraId="75B006C7" w14:textId="129E2751" w:rsidR="0019169A" w:rsidRPr="0019169A" w:rsidRDefault="0019169A" w:rsidP="0019169A">
            <w:pPr>
              <w:jc w:val="left"/>
              <w:rPr>
                <w:rFonts w:ascii="Arial" w:hAnsi="Arial" w:cs="Arial"/>
                <w:color w:val="auto"/>
                <w:sz w:val="18"/>
                <w:szCs w:val="18"/>
              </w:rPr>
            </w:pPr>
            <w:r w:rsidRPr="0019169A">
              <w:rPr>
                <w:rFonts w:ascii="Arial" w:hAnsi="Arial" w:cs="Arial"/>
                <w:color w:val="auto"/>
                <w:sz w:val="18"/>
                <w:szCs w:val="18"/>
              </w:rPr>
              <w:t>PREVENCION Y ATENCION A LAS ADICCIONES</w:t>
            </w:r>
          </w:p>
        </w:tc>
        <w:tc>
          <w:tcPr>
            <w:tcW w:w="1680" w:type="dxa"/>
          </w:tcPr>
          <w:p w14:paraId="7D00F27B" w14:textId="5857098B" w:rsidR="0019169A" w:rsidRPr="0019169A" w:rsidRDefault="0019169A" w:rsidP="0019169A">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auto"/>
                <w:sz w:val="18"/>
                <w:szCs w:val="18"/>
              </w:rPr>
            </w:pPr>
            <w:r w:rsidRPr="0019169A">
              <w:rPr>
                <w:rFonts w:ascii="Arial" w:hAnsi="Arial" w:cs="Arial"/>
                <w:color w:val="auto"/>
                <w:sz w:val="18"/>
                <w:szCs w:val="18"/>
              </w:rPr>
              <w:t xml:space="preserve"> 1,469,013.86 </w:t>
            </w:r>
          </w:p>
        </w:tc>
        <w:tc>
          <w:tcPr>
            <w:tcW w:w="994" w:type="dxa"/>
            <w:noWrap/>
          </w:tcPr>
          <w:p w14:paraId="286351FF" w14:textId="1E15FF67" w:rsidR="0019169A" w:rsidRPr="0019169A" w:rsidRDefault="0019169A" w:rsidP="0019169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9169A">
              <w:rPr>
                <w:rFonts w:ascii="Arial" w:hAnsi="Arial" w:cs="Arial"/>
                <w:color w:val="auto"/>
                <w:sz w:val="18"/>
                <w:szCs w:val="18"/>
              </w:rPr>
              <w:t>0.05%</w:t>
            </w:r>
          </w:p>
        </w:tc>
      </w:tr>
      <w:tr w:rsidR="0019169A" w:rsidRPr="002972AA" w14:paraId="620EF975" w14:textId="77777777" w:rsidTr="0019169A">
        <w:trPr>
          <w:trHeight w:val="227"/>
        </w:trPr>
        <w:tc>
          <w:tcPr>
            <w:cnfStyle w:val="001000000000" w:firstRow="0" w:lastRow="0" w:firstColumn="1" w:lastColumn="0" w:oddVBand="0" w:evenVBand="0" w:oddHBand="0" w:evenHBand="0" w:firstRowFirstColumn="0" w:firstRowLastColumn="0" w:lastRowFirstColumn="0" w:lastRowLastColumn="0"/>
            <w:tcW w:w="7233" w:type="dxa"/>
          </w:tcPr>
          <w:p w14:paraId="620EF972" w14:textId="4CF3C718" w:rsidR="0019169A" w:rsidRPr="0019169A" w:rsidRDefault="0019169A" w:rsidP="0019169A">
            <w:pPr>
              <w:jc w:val="left"/>
              <w:rPr>
                <w:rFonts w:ascii="Arial" w:hAnsi="Arial" w:cs="Arial"/>
                <w:color w:val="auto"/>
                <w:sz w:val="18"/>
                <w:szCs w:val="18"/>
              </w:rPr>
            </w:pPr>
            <w:r w:rsidRPr="0019169A">
              <w:rPr>
                <w:rFonts w:ascii="Arial" w:hAnsi="Arial" w:cs="Arial"/>
                <w:color w:val="auto"/>
                <w:sz w:val="18"/>
                <w:szCs w:val="18"/>
              </w:rPr>
              <w:t>AGUA LIMPIA</w:t>
            </w:r>
          </w:p>
        </w:tc>
        <w:tc>
          <w:tcPr>
            <w:tcW w:w="1680" w:type="dxa"/>
          </w:tcPr>
          <w:p w14:paraId="620EF973" w14:textId="3F29B1CB" w:rsidR="0019169A" w:rsidRPr="0019169A" w:rsidRDefault="0019169A" w:rsidP="0019169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auto"/>
                <w:sz w:val="18"/>
                <w:szCs w:val="18"/>
              </w:rPr>
            </w:pPr>
            <w:r w:rsidRPr="0019169A">
              <w:rPr>
                <w:rFonts w:ascii="Arial" w:hAnsi="Arial" w:cs="Arial"/>
                <w:color w:val="auto"/>
                <w:sz w:val="18"/>
                <w:szCs w:val="18"/>
              </w:rPr>
              <w:t xml:space="preserve"> 1,134,453.81 </w:t>
            </w:r>
          </w:p>
        </w:tc>
        <w:tc>
          <w:tcPr>
            <w:tcW w:w="994" w:type="dxa"/>
            <w:noWrap/>
          </w:tcPr>
          <w:p w14:paraId="620EF974" w14:textId="3D969CED" w:rsidR="0019169A" w:rsidRPr="0019169A" w:rsidRDefault="0019169A" w:rsidP="0019169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9169A">
              <w:rPr>
                <w:rFonts w:ascii="Arial" w:hAnsi="Arial" w:cs="Arial"/>
                <w:color w:val="auto"/>
                <w:sz w:val="18"/>
                <w:szCs w:val="18"/>
              </w:rPr>
              <w:t>0.04%</w:t>
            </w:r>
          </w:p>
        </w:tc>
      </w:tr>
      <w:tr w:rsidR="0019169A" w:rsidRPr="002972AA" w14:paraId="620EF979" w14:textId="77777777" w:rsidTr="00AD625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tcPr>
          <w:p w14:paraId="620EF976" w14:textId="560F0451" w:rsidR="0019169A" w:rsidRPr="0019169A" w:rsidRDefault="0019169A" w:rsidP="0019169A">
            <w:pPr>
              <w:jc w:val="left"/>
              <w:rPr>
                <w:rFonts w:ascii="Arial" w:hAnsi="Arial" w:cs="Arial"/>
                <w:color w:val="auto"/>
                <w:sz w:val="18"/>
                <w:szCs w:val="18"/>
              </w:rPr>
            </w:pPr>
            <w:r w:rsidRPr="0019169A">
              <w:rPr>
                <w:rFonts w:ascii="Arial" w:hAnsi="Arial" w:cs="Arial"/>
                <w:color w:val="auto"/>
                <w:sz w:val="18"/>
                <w:szCs w:val="18"/>
              </w:rPr>
              <w:t>APORTACION SOLIDARIA FEDERAL Y CUOTA SOCIAL (A.S.F. Y C.S)</w:t>
            </w:r>
          </w:p>
        </w:tc>
        <w:tc>
          <w:tcPr>
            <w:tcW w:w="1680" w:type="dxa"/>
          </w:tcPr>
          <w:p w14:paraId="620EF977" w14:textId="19257790" w:rsidR="0019169A" w:rsidRPr="0019169A" w:rsidRDefault="0019169A" w:rsidP="0019169A">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auto"/>
                <w:sz w:val="18"/>
                <w:szCs w:val="18"/>
              </w:rPr>
            </w:pPr>
            <w:r w:rsidRPr="0019169A">
              <w:rPr>
                <w:rFonts w:ascii="Arial" w:hAnsi="Arial" w:cs="Arial"/>
                <w:color w:val="auto"/>
                <w:sz w:val="18"/>
                <w:szCs w:val="18"/>
              </w:rPr>
              <w:t xml:space="preserve"> 516,934,597.61 </w:t>
            </w:r>
          </w:p>
        </w:tc>
        <w:tc>
          <w:tcPr>
            <w:tcW w:w="994" w:type="dxa"/>
            <w:noWrap/>
          </w:tcPr>
          <w:p w14:paraId="620EF978" w14:textId="4D688483" w:rsidR="0019169A" w:rsidRPr="0019169A" w:rsidRDefault="0019169A" w:rsidP="0019169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9169A">
              <w:rPr>
                <w:rFonts w:ascii="Arial" w:hAnsi="Arial" w:cs="Arial"/>
                <w:color w:val="auto"/>
                <w:sz w:val="18"/>
                <w:szCs w:val="18"/>
              </w:rPr>
              <w:t>16.30%</w:t>
            </w:r>
          </w:p>
        </w:tc>
      </w:tr>
      <w:tr w:rsidR="0019169A" w:rsidRPr="002972AA" w14:paraId="620EF97D" w14:textId="77777777" w:rsidTr="00AD6257">
        <w:trPr>
          <w:trHeight w:val="227"/>
        </w:trPr>
        <w:tc>
          <w:tcPr>
            <w:cnfStyle w:val="001000000000" w:firstRow="0" w:lastRow="0" w:firstColumn="1" w:lastColumn="0" w:oddVBand="0" w:evenVBand="0" w:oddHBand="0" w:evenHBand="0" w:firstRowFirstColumn="0" w:firstRowLastColumn="0" w:lastRowFirstColumn="0" w:lastRowLastColumn="0"/>
            <w:tcW w:w="7233" w:type="dxa"/>
          </w:tcPr>
          <w:p w14:paraId="620EF97A" w14:textId="3DB06E15" w:rsidR="0019169A" w:rsidRPr="0019169A" w:rsidRDefault="0019169A" w:rsidP="0019169A">
            <w:pPr>
              <w:jc w:val="left"/>
              <w:rPr>
                <w:rFonts w:ascii="Arial" w:hAnsi="Arial" w:cs="Arial"/>
                <w:color w:val="auto"/>
                <w:sz w:val="18"/>
                <w:szCs w:val="18"/>
              </w:rPr>
            </w:pPr>
            <w:r w:rsidRPr="0019169A">
              <w:rPr>
                <w:rFonts w:ascii="Arial" w:hAnsi="Arial" w:cs="Arial"/>
                <w:color w:val="auto"/>
                <w:sz w:val="18"/>
                <w:szCs w:val="18"/>
              </w:rPr>
              <w:t>APORTACION SOLIDARIA ESTATAL</w:t>
            </w:r>
          </w:p>
        </w:tc>
        <w:tc>
          <w:tcPr>
            <w:tcW w:w="1680" w:type="dxa"/>
          </w:tcPr>
          <w:p w14:paraId="620EF97B" w14:textId="347BE2F6" w:rsidR="0019169A" w:rsidRPr="0019169A" w:rsidRDefault="0019169A" w:rsidP="0019169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auto"/>
                <w:sz w:val="18"/>
                <w:szCs w:val="18"/>
              </w:rPr>
            </w:pPr>
            <w:r w:rsidRPr="0019169A">
              <w:rPr>
                <w:rFonts w:ascii="Arial" w:hAnsi="Arial" w:cs="Arial"/>
                <w:color w:val="auto"/>
                <w:sz w:val="18"/>
                <w:szCs w:val="18"/>
              </w:rPr>
              <w:t xml:space="preserve"> 306,451,864.93 </w:t>
            </w:r>
          </w:p>
        </w:tc>
        <w:tc>
          <w:tcPr>
            <w:tcW w:w="994" w:type="dxa"/>
            <w:noWrap/>
          </w:tcPr>
          <w:p w14:paraId="620EF97C" w14:textId="0FBECE36" w:rsidR="0019169A" w:rsidRPr="0019169A" w:rsidRDefault="0019169A" w:rsidP="0019169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9169A">
              <w:rPr>
                <w:rFonts w:ascii="Arial" w:hAnsi="Arial" w:cs="Arial"/>
                <w:color w:val="auto"/>
                <w:sz w:val="18"/>
                <w:szCs w:val="18"/>
              </w:rPr>
              <w:t>9.66%</w:t>
            </w:r>
          </w:p>
        </w:tc>
      </w:tr>
      <w:tr w:rsidR="0019169A" w:rsidRPr="002972AA" w14:paraId="620EF981" w14:textId="77777777" w:rsidTr="00AD625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tcPr>
          <w:p w14:paraId="620EF97E" w14:textId="25F9B51A" w:rsidR="0019169A" w:rsidRPr="0019169A" w:rsidRDefault="0019169A" w:rsidP="0019169A">
            <w:pPr>
              <w:jc w:val="left"/>
              <w:rPr>
                <w:rFonts w:ascii="Arial" w:hAnsi="Arial" w:cs="Arial"/>
                <w:color w:val="auto"/>
                <w:sz w:val="18"/>
                <w:szCs w:val="18"/>
              </w:rPr>
            </w:pPr>
            <w:r w:rsidRPr="0019169A">
              <w:rPr>
                <w:rFonts w:ascii="Arial" w:hAnsi="Arial" w:cs="Arial"/>
                <w:color w:val="auto"/>
                <w:sz w:val="18"/>
                <w:szCs w:val="18"/>
              </w:rPr>
              <w:t>MEJORAR LA CALIDAD DE LA SALUD SEXUAL Y REPRODUCTIVA, MATERNA, NEONANTAL E INFANTIL EN EL CENTRO DE SALUD DE SAN LUIS TEOLOCHOLCO</w:t>
            </w:r>
          </w:p>
        </w:tc>
        <w:tc>
          <w:tcPr>
            <w:tcW w:w="1680" w:type="dxa"/>
          </w:tcPr>
          <w:p w14:paraId="620EF97F" w14:textId="77A564DC" w:rsidR="0019169A" w:rsidRPr="0019169A" w:rsidRDefault="0019169A" w:rsidP="0019169A">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auto"/>
                <w:sz w:val="18"/>
                <w:szCs w:val="18"/>
              </w:rPr>
            </w:pPr>
            <w:r w:rsidRPr="0019169A">
              <w:rPr>
                <w:rFonts w:ascii="Arial" w:hAnsi="Arial" w:cs="Arial"/>
                <w:color w:val="auto"/>
                <w:sz w:val="18"/>
                <w:szCs w:val="18"/>
              </w:rPr>
              <w:t xml:space="preserve"> 43,277.35 </w:t>
            </w:r>
          </w:p>
        </w:tc>
        <w:tc>
          <w:tcPr>
            <w:tcW w:w="994" w:type="dxa"/>
            <w:noWrap/>
          </w:tcPr>
          <w:p w14:paraId="620EF980" w14:textId="1F1B3187" w:rsidR="0019169A" w:rsidRPr="0019169A" w:rsidRDefault="0019169A" w:rsidP="0019169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9169A">
              <w:rPr>
                <w:rFonts w:ascii="Arial" w:hAnsi="Arial" w:cs="Arial"/>
                <w:color w:val="auto"/>
                <w:sz w:val="18"/>
                <w:szCs w:val="18"/>
              </w:rPr>
              <w:t>0.00%</w:t>
            </w:r>
          </w:p>
        </w:tc>
      </w:tr>
      <w:tr w:rsidR="0019169A" w:rsidRPr="002972AA" w14:paraId="093E4211" w14:textId="77777777" w:rsidTr="00AD6257">
        <w:trPr>
          <w:trHeight w:val="227"/>
        </w:trPr>
        <w:tc>
          <w:tcPr>
            <w:cnfStyle w:val="001000000000" w:firstRow="0" w:lastRow="0" w:firstColumn="1" w:lastColumn="0" w:oddVBand="0" w:evenVBand="0" w:oddHBand="0" w:evenHBand="0" w:firstRowFirstColumn="0" w:firstRowLastColumn="0" w:lastRowFirstColumn="0" w:lastRowLastColumn="0"/>
            <w:tcW w:w="7233" w:type="dxa"/>
          </w:tcPr>
          <w:p w14:paraId="788E68FB" w14:textId="7147C734" w:rsidR="0019169A" w:rsidRPr="0019169A" w:rsidRDefault="0019169A" w:rsidP="0019169A">
            <w:pPr>
              <w:jc w:val="left"/>
              <w:rPr>
                <w:rFonts w:ascii="Arial" w:hAnsi="Arial" w:cs="Arial"/>
                <w:color w:val="auto"/>
                <w:sz w:val="18"/>
                <w:szCs w:val="18"/>
              </w:rPr>
            </w:pPr>
            <w:r w:rsidRPr="0019169A">
              <w:rPr>
                <w:rFonts w:ascii="Arial" w:hAnsi="Arial" w:cs="Arial"/>
                <w:color w:val="auto"/>
                <w:sz w:val="18"/>
                <w:szCs w:val="18"/>
              </w:rPr>
              <w:t>SEGURO MEDICO SIGLO XXI</w:t>
            </w:r>
          </w:p>
        </w:tc>
        <w:tc>
          <w:tcPr>
            <w:tcW w:w="1680" w:type="dxa"/>
          </w:tcPr>
          <w:p w14:paraId="0A5E6F5B" w14:textId="69B21AD0" w:rsidR="0019169A" w:rsidRPr="0019169A" w:rsidRDefault="0019169A" w:rsidP="0019169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auto"/>
                <w:sz w:val="18"/>
                <w:szCs w:val="18"/>
              </w:rPr>
            </w:pPr>
            <w:r w:rsidRPr="0019169A">
              <w:rPr>
                <w:rFonts w:ascii="Arial" w:hAnsi="Arial" w:cs="Arial"/>
                <w:color w:val="auto"/>
                <w:sz w:val="18"/>
                <w:szCs w:val="18"/>
              </w:rPr>
              <w:t xml:space="preserve"> 8,109,601.98 </w:t>
            </w:r>
          </w:p>
        </w:tc>
        <w:tc>
          <w:tcPr>
            <w:tcW w:w="994" w:type="dxa"/>
            <w:noWrap/>
          </w:tcPr>
          <w:p w14:paraId="63E2A76F" w14:textId="70BB8064" w:rsidR="0019169A" w:rsidRPr="0019169A" w:rsidRDefault="0019169A" w:rsidP="0019169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9169A">
              <w:rPr>
                <w:rFonts w:ascii="Arial" w:hAnsi="Arial" w:cs="Arial"/>
                <w:color w:val="auto"/>
                <w:sz w:val="18"/>
                <w:szCs w:val="18"/>
              </w:rPr>
              <w:t>0.26%</w:t>
            </w:r>
          </w:p>
        </w:tc>
      </w:tr>
      <w:tr w:rsidR="0019169A" w:rsidRPr="002972AA" w14:paraId="0B4A8E7B" w14:textId="77777777" w:rsidTr="00AD625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tcPr>
          <w:p w14:paraId="2BF50B26" w14:textId="64396C92" w:rsidR="0019169A" w:rsidRPr="0019169A" w:rsidRDefault="0019169A" w:rsidP="0019169A">
            <w:pPr>
              <w:jc w:val="left"/>
              <w:rPr>
                <w:rFonts w:ascii="Arial" w:hAnsi="Arial" w:cs="Arial"/>
                <w:color w:val="auto"/>
                <w:sz w:val="18"/>
                <w:szCs w:val="18"/>
              </w:rPr>
            </w:pPr>
            <w:r w:rsidRPr="0019169A">
              <w:rPr>
                <w:rFonts w:ascii="Arial" w:hAnsi="Arial" w:cs="Arial"/>
                <w:color w:val="auto"/>
                <w:sz w:val="18"/>
                <w:szCs w:val="18"/>
              </w:rPr>
              <w:t>PROGRAMA DE SALUD DE LA MUJER</w:t>
            </w:r>
          </w:p>
        </w:tc>
        <w:tc>
          <w:tcPr>
            <w:tcW w:w="1680" w:type="dxa"/>
          </w:tcPr>
          <w:p w14:paraId="72B98060" w14:textId="0A06FAC7" w:rsidR="0019169A" w:rsidRPr="0019169A" w:rsidRDefault="0019169A" w:rsidP="0019169A">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auto"/>
                <w:sz w:val="18"/>
                <w:szCs w:val="18"/>
              </w:rPr>
            </w:pPr>
            <w:r w:rsidRPr="0019169A">
              <w:rPr>
                <w:rFonts w:ascii="Arial" w:hAnsi="Arial" w:cs="Arial"/>
                <w:color w:val="auto"/>
                <w:sz w:val="18"/>
                <w:szCs w:val="18"/>
              </w:rPr>
              <w:t xml:space="preserve"> 50,000,000.00 </w:t>
            </w:r>
          </w:p>
        </w:tc>
        <w:tc>
          <w:tcPr>
            <w:tcW w:w="994" w:type="dxa"/>
            <w:noWrap/>
          </w:tcPr>
          <w:p w14:paraId="517EDF55" w14:textId="48CF60AF" w:rsidR="0019169A" w:rsidRPr="0019169A" w:rsidRDefault="0019169A" w:rsidP="0019169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9169A">
              <w:rPr>
                <w:rFonts w:ascii="Arial" w:hAnsi="Arial" w:cs="Arial"/>
                <w:color w:val="auto"/>
                <w:sz w:val="18"/>
                <w:szCs w:val="18"/>
              </w:rPr>
              <w:t>1.58%</w:t>
            </w:r>
          </w:p>
        </w:tc>
      </w:tr>
      <w:tr w:rsidR="0019169A" w:rsidRPr="002972AA" w14:paraId="08D46133" w14:textId="77777777" w:rsidTr="00AD6257">
        <w:trPr>
          <w:trHeight w:val="227"/>
        </w:trPr>
        <w:tc>
          <w:tcPr>
            <w:cnfStyle w:val="001000000000" w:firstRow="0" w:lastRow="0" w:firstColumn="1" w:lastColumn="0" w:oddVBand="0" w:evenVBand="0" w:oddHBand="0" w:evenHBand="0" w:firstRowFirstColumn="0" w:firstRowLastColumn="0" w:lastRowFirstColumn="0" w:lastRowLastColumn="0"/>
            <w:tcW w:w="7233" w:type="dxa"/>
          </w:tcPr>
          <w:p w14:paraId="639F5BF7" w14:textId="56BD02D9" w:rsidR="0019169A" w:rsidRPr="0019169A" w:rsidRDefault="0019169A" w:rsidP="0019169A">
            <w:pPr>
              <w:jc w:val="left"/>
              <w:rPr>
                <w:rFonts w:ascii="Arial" w:hAnsi="Arial" w:cs="Arial"/>
                <w:color w:val="auto"/>
                <w:sz w:val="18"/>
                <w:szCs w:val="18"/>
              </w:rPr>
            </w:pPr>
            <w:r w:rsidRPr="0019169A">
              <w:rPr>
                <w:rFonts w:ascii="Arial" w:hAnsi="Arial" w:cs="Arial"/>
                <w:color w:val="auto"/>
                <w:sz w:val="18"/>
                <w:szCs w:val="18"/>
              </w:rPr>
              <w:t>U013 ATENCION A LA SALUD Y MEDICAMENTOS GRATUITOS PARA LA POBLACION SIN SEGURIDAD SOCIAL LABORAL 2019</w:t>
            </w:r>
          </w:p>
        </w:tc>
        <w:tc>
          <w:tcPr>
            <w:tcW w:w="1680" w:type="dxa"/>
          </w:tcPr>
          <w:p w14:paraId="7397F3AF" w14:textId="2C23208A" w:rsidR="0019169A" w:rsidRPr="0019169A" w:rsidRDefault="0019169A" w:rsidP="0019169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auto"/>
                <w:sz w:val="18"/>
                <w:szCs w:val="18"/>
              </w:rPr>
            </w:pPr>
            <w:r w:rsidRPr="0019169A">
              <w:rPr>
                <w:rFonts w:ascii="Arial" w:hAnsi="Arial" w:cs="Arial"/>
                <w:color w:val="auto"/>
                <w:sz w:val="18"/>
                <w:szCs w:val="18"/>
              </w:rPr>
              <w:t xml:space="preserve"> 35,786,332.19 </w:t>
            </w:r>
          </w:p>
        </w:tc>
        <w:tc>
          <w:tcPr>
            <w:tcW w:w="994" w:type="dxa"/>
            <w:noWrap/>
          </w:tcPr>
          <w:p w14:paraId="276C826D" w14:textId="5AA42293" w:rsidR="0019169A" w:rsidRPr="0019169A" w:rsidRDefault="0019169A" w:rsidP="0019169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9169A">
              <w:rPr>
                <w:rFonts w:ascii="Arial" w:hAnsi="Arial" w:cs="Arial"/>
                <w:color w:val="auto"/>
                <w:sz w:val="18"/>
                <w:szCs w:val="18"/>
              </w:rPr>
              <w:t>1.13%</w:t>
            </w:r>
          </w:p>
        </w:tc>
      </w:tr>
      <w:tr w:rsidR="0019169A" w:rsidRPr="002972AA" w14:paraId="03162808" w14:textId="77777777" w:rsidTr="00AD625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233" w:type="dxa"/>
          </w:tcPr>
          <w:p w14:paraId="7E997502" w14:textId="65CF5670" w:rsidR="0019169A" w:rsidRPr="0019169A" w:rsidRDefault="0019169A" w:rsidP="0019169A">
            <w:pPr>
              <w:jc w:val="left"/>
              <w:rPr>
                <w:rFonts w:ascii="Arial" w:hAnsi="Arial" w:cs="Arial"/>
                <w:color w:val="auto"/>
                <w:sz w:val="18"/>
                <w:szCs w:val="18"/>
              </w:rPr>
            </w:pPr>
            <w:r w:rsidRPr="0019169A">
              <w:rPr>
                <w:rFonts w:ascii="Arial" w:hAnsi="Arial" w:cs="Arial"/>
                <w:color w:val="auto"/>
                <w:sz w:val="18"/>
                <w:szCs w:val="18"/>
              </w:rPr>
              <w:t>ACUERDO E.VIII.89/1018 FPGC SUSTIT OBRA HOSP GRAL DE TLAX</w:t>
            </w:r>
          </w:p>
        </w:tc>
        <w:tc>
          <w:tcPr>
            <w:tcW w:w="1680" w:type="dxa"/>
          </w:tcPr>
          <w:p w14:paraId="602AC8C2" w14:textId="5E33FC40" w:rsidR="0019169A" w:rsidRPr="0019169A" w:rsidRDefault="0019169A" w:rsidP="0019169A">
            <w:pPr>
              <w:jc w:val="right"/>
              <w:cnfStyle w:val="000000100000" w:firstRow="0" w:lastRow="0" w:firstColumn="0" w:lastColumn="0" w:oddVBand="0" w:evenVBand="0" w:oddHBand="1" w:evenHBand="0" w:firstRowFirstColumn="0" w:firstRowLastColumn="0" w:lastRowFirstColumn="0" w:lastRowLastColumn="0"/>
              <w:rPr>
                <w:rFonts w:ascii="Arial" w:hAnsi="Arial" w:cs="Arial"/>
                <w:i/>
                <w:color w:val="auto"/>
                <w:sz w:val="18"/>
                <w:szCs w:val="18"/>
              </w:rPr>
            </w:pPr>
            <w:r w:rsidRPr="0019169A">
              <w:rPr>
                <w:rFonts w:ascii="Arial" w:hAnsi="Arial" w:cs="Arial"/>
                <w:color w:val="auto"/>
                <w:sz w:val="18"/>
                <w:szCs w:val="18"/>
              </w:rPr>
              <w:t xml:space="preserve"> 33,237,714.77 </w:t>
            </w:r>
          </w:p>
        </w:tc>
        <w:tc>
          <w:tcPr>
            <w:tcW w:w="994" w:type="dxa"/>
            <w:noWrap/>
          </w:tcPr>
          <w:p w14:paraId="64649E34" w14:textId="0B60FCDE" w:rsidR="0019169A" w:rsidRPr="0019169A" w:rsidRDefault="0019169A" w:rsidP="0019169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rPr>
            </w:pPr>
            <w:r w:rsidRPr="0019169A">
              <w:rPr>
                <w:rFonts w:ascii="Arial" w:hAnsi="Arial" w:cs="Arial"/>
                <w:color w:val="auto"/>
                <w:sz w:val="18"/>
                <w:szCs w:val="18"/>
              </w:rPr>
              <w:t>1.05%</w:t>
            </w:r>
          </w:p>
        </w:tc>
      </w:tr>
      <w:tr w:rsidR="0019169A" w:rsidRPr="002972AA" w14:paraId="598665B5" w14:textId="77777777" w:rsidTr="00AD6257">
        <w:trPr>
          <w:trHeight w:val="227"/>
        </w:trPr>
        <w:tc>
          <w:tcPr>
            <w:cnfStyle w:val="001000000000" w:firstRow="0" w:lastRow="0" w:firstColumn="1" w:lastColumn="0" w:oddVBand="0" w:evenVBand="0" w:oddHBand="0" w:evenHBand="0" w:firstRowFirstColumn="0" w:firstRowLastColumn="0" w:lastRowFirstColumn="0" w:lastRowLastColumn="0"/>
            <w:tcW w:w="7233" w:type="dxa"/>
          </w:tcPr>
          <w:p w14:paraId="2FF5AA03" w14:textId="22D18D6B" w:rsidR="0019169A" w:rsidRPr="0019169A" w:rsidRDefault="0019169A" w:rsidP="0019169A">
            <w:pPr>
              <w:jc w:val="left"/>
              <w:rPr>
                <w:rFonts w:ascii="Arial" w:hAnsi="Arial" w:cs="Arial"/>
                <w:color w:val="auto"/>
                <w:sz w:val="18"/>
                <w:szCs w:val="18"/>
              </w:rPr>
            </w:pPr>
            <w:r w:rsidRPr="0019169A">
              <w:rPr>
                <w:rFonts w:ascii="Arial" w:hAnsi="Arial" w:cs="Arial"/>
                <w:color w:val="auto"/>
                <w:sz w:val="18"/>
                <w:szCs w:val="18"/>
              </w:rPr>
              <w:t>FONDO DE PROTECCION CONTRA GASTOS CATASTROFICOS</w:t>
            </w:r>
          </w:p>
        </w:tc>
        <w:tc>
          <w:tcPr>
            <w:tcW w:w="1680" w:type="dxa"/>
          </w:tcPr>
          <w:p w14:paraId="7E880F00" w14:textId="5C2B0142" w:rsidR="0019169A" w:rsidRPr="0019169A" w:rsidRDefault="0019169A" w:rsidP="0019169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auto"/>
                <w:sz w:val="18"/>
                <w:szCs w:val="18"/>
              </w:rPr>
            </w:pPr>
            <w:r w:rsidRPr="0019169A">
              <w:rPr>
                <w:rFonts w:ascii="Arial" w:hAnsi="Arial" w:cs="Arial"/>
                <w:color w:val="auto"/>
                <w:sz w:val="18"/>
                <w:szCs w:val="18"/>
              </w:rPr>
              <w:t xml:space="preserve"> 8,067,477.00 </w:t>
            </w:r>
          </w:p>
        </w:tc>
        <w:tc>
          <w:tcPr>
            <w:tcW w:w="994" w:type="dxa"/>
            <w:noWrap/>
          </w:tcPr>
          <w:p w14:paraId="44B47201" w14:textId="78DC3470" w:rsidR="0019169A" w:rsidRPr="0019169A" w:rsidRDefault="0019169A" w:rsidP="0019169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19169A">
              <w:rPr>
                <w:rFonts w:ascii="Arial" w:hAnsi="Arial" w:cs="Arial"/>
                <w:color w:val="auto"/>
                <w:sz w:val="18"/>
                <w:szCs w:val="18"/>
              </w:rPr>
              <w:t>0.25%</w:t>
            </w:r>
          </w:p>
        </w:tc>
      </w:tr>
      <w:tr w:rsidR="002972AA" w:rsidRPr="002972AA" w14:paraId="620EF989" w14:textId="77777777" w:rsidTr="002972A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233" w:type="dxa"/>
            <w:hideMark/>
          </w:tcPr>
          <w:p w14:paraId="620EF986" w14:textId="77777777" w:rsidR="00AD6257" w:rsidRPr="002972AA" w:rsidRDefault="00AD6257" w:rsidP="002972AA">
            <w:pPr>
              <w:jc w:val="left"/>
              <w:rPr>
                <w:rFonts w:ascii="Arial" w:eastAsia="Times New Roman" w:hAnsi="Arial" w:cs="Arial"/>
                <w:color w:val="auto"/>
                <w:sz w:val="18"/>
                <w:szCs w:val="18"/>
                <w:lang w:val="es-ES" w:eastAsia="es-ES"/>
              </w:rPr>
            </w:pPr>
            <w:r w:rsidRPr="002972AA">
              <w:rPr>
                <w:rFonts w:ascii="Arial" w:hAnsi="Arial" w:cs="Arial"/>
                <w:b/>
                <w:color w:val="auto"/>
                <w:sz w:val="18"/>
                <w:szCs w:val="18"/>
              </w:rPr>
              <w:t>TOTAL DE PARTICIPACIONES, APORTACIONES, TRANSFERENCIAS, ASIGNACIONES, SUBSIDIOS Y OTRAS AYUDAS</w:t>
            </w:r>
          </w:p>
        </w:tc>
        <w:bookmarkStart w:id="5" w:name="_Hlk30427894"/>
        <w:tc>
          <w:tcPr>
            <w:tcW w:w="1680" w:type="dxa"/>
          </w:tcPr>
          <w:p w14:paraId="620EF987" w14:textId="5CD3CC2A" w:rsidR="00AD6257" w:rsidRPr="002972AA" w:rsidRDefault="0019169A" w:rsidP="00AD6257">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8"/>
              </w:rPr>
            </w:pPr>
            <w:r w:rsidRPr="0019169A">
              <w:rPr>
                <w:rFonts w:ascii="Arial" w:hAnsi="Arial" w:cs="Arial"/>
                <w:b/>
                <w:sz w:val="18"/>
              </w:rPr>
              <w:fldChar w:fldCharType="begin"/>
            </w:r>
            <w:r w:rsidRPr="0019169A">
              <w:rPr>
                <w:rFonts w:ascii="Arial" w:hAnsi="Arial" w:cs="Arial"/>
                <w:b/>
                <w:color w:val="auto"/>
                <w:sz w:val="18"/>
              </w:rPr>
              <w:instrText xml:space="preserve"> =SUM(ABOVE) </w:instrText>
            </w:r>
            <w:r w:rsidRPr="0019169A">
              <w:rPr>
                <w:rFonts w:ascii="Arial" w:hAnsi="Arial" w:cs="Arial"/>
                <w:b/>
                <w:sz w:val="18"/>
              </w:rPr>
              <w:fldChar w:fldCharType="separate"/>
            </w:r>
            <w:r w:rsidRPr="0019169A">
              <w:rPr>
                <w:rFonts w:ascii="Arial" w:hAnsi="Arial" w:cs="Arial"/>
                <w:b/>
                <w:noProof/>
                <w:color w:val="auto"/>
                <w:sz w:val="18"/>
              </w:rPr>
              <w:t>3,171,129,416.05</w:t>
            </w:r>
            <w:r w:rsidRPr="0019169A">
              <w:rPr>
                <w:rFonts w:ascii="Arial" w:hAnsi="Arial" w:cs="Arial"/>
                <w:b/>
                <w:sz w:val="18"/>
              </w:rPr>
              <w:fldChar w:fldCharType="end"/>
            </w:r>
            <w:bookmarkEnd w:id="5"/>
          </w:p>
        </w:tc>
        <w:tc>
          <w:tcPr>
            <w:tcW w:w="994" w:type="dxa"/>
            <w:noWrap/>
            <w:hideMark/>
          </w:tcPr>
          <w:p w14:paraId="620EF988" w14:textId="33DD4AA3" w:rsidR="00AD6257" w:rsidRPr="002972AA" w:rsidRDefault="002972AA" w:rsidP="00AD625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auto"/>
                <w:sz w:val="18"/>
                <w:szCs w:val="18"/>
                <w:lang w:val="es-ES" w:eastAsia="es-ES"/>
              </w:rPr>
            </w:pPr>
            <w:r w:rsidRPr="002972AA">
              <w:rPr>
                <w:rFonts w:ascii="Arial" w:eastAsia="Times New Roman" w:hAnsi="Arial" w:cs="Arial"/>
                <w:b/>
                <w:bCs/>
                <w:sz w:val="18"/>
                <w:szCs w:val="18"/>
                <w:lang w:val="es-ES" w:eastAsia="es-ES"/>
              </w:rPr>
              <w:fldChar w:fldCharType="begin"/>
            </w:r>
            <w:r w:rsidRPr="002972AA">
              <w:rPr>
                <w:rFonts w:ascii="Arial" w:eastAsia="Times New Roman" w:hAnsi="Arial" w:cs="Arial"/>
                <w:b/>
                <w:bCs/>
                <w:color w:val="auto"/>
                <w:sz w:val="18"/>
                <w:szCs w:val="18"/>
                <w:lang w:val="es-ES" w:eastAsia="es-ES"/>
              </w:rPr>
              <w:instrText xml:space="preserve"> =SUM(ABOVE)*100 \# "0.00%" </w:instrText>
            </w:r>
            <w:r w:rsidRPr="002972AA">
              <w:rPr>
                <w:rFonts w:ascii="Arial" w:eastAsia="Times New Roman" w:hAnsi="Arial" w:cs="Arial"/>
                <w:b/>
                <w:bCs/>
                <w:sz w:val="18"/>
                <w:szCs w:val="18"/>
                <w:lang w:val="es-ES" w:eastAsia="es-ES"/>
              </w:rPr>
              <w:fldChar w:fldCharType="separate"/>
            </w:r>
            <w:r w:rsidRPr="002972AA">
              <w:rPr>
                <w:rFonts w:ascii="Arial" w:eastAsia="Times New Roman" w:hAnsi="Arial" w:cs="Arial"/>
                <w:b/>
                <w:bCs/>
                <w:noProof/>
                <w:color w:val="auto"/>
                <w:sz w:val="18"/>
                <w:szCs w:val="18"/>
                <w:lang w:val="es-ES" w:eastAsia="es-ES"/>
              </w:rPr>
              <w:t>100.00%</w:t>
            </w:r>
            <w:r w:rsidRPr="002972AA">
              <w:rPr>
                <w:rFonts w:ascii="Arial" w:eastAsia="Times New Roman" w:hAnsi="Arial" w:cs="Arial"/>
                <w:b/>
                <w:bCs/>
                <w:sz w:val="18"/>
                <w:szCs w:val="18"/>
                <w:lang w:val="es-ES" w:eastAsia="es-ES"/>
              </w:rPr>
              <w:fldChar w:fldCharType="end"/>
            </w:r>
          </w:p>
        </w:tc>
      </w:tr>
    </w:tbl>
    <w:p w14:paraId="620EF98A" w14:textId="77777777" w:rsidR="00AC7F8A" w:rsidRPr="00DA5430" w:rsidRDefault="00AC7F8A" w:rsidP="00AC7F8A">
      <w:pPr>
        <w:autoSpaceDE w:val="0"/>
        <w:autoSpaceDN w:val="0"/>
        <w:adjustRightInd w:val="0"/>
        <w:spacing w:after="0" w:line="240" w:lineRule="auto"/>
        <w:ind w:left="284"/>
        <w:jc w:val="both"/>
        <w:rPr>
          <w:rFonts w:ascii="Arial" w:hAnsi="Arial" w:cs="Arial"/>
          <w:sz w:val="18"/>
          <w:szCs w:val="18"/>
        </w:rPr>
      </w:pPr>
    </w:p>
    <w:p w14:paraId="620EF98B" w14:textId="77777777" w:rsidR="00AC7F8A" w:rsidRPr="003E475D" w:rsidRDefault="00AC7F8A" w:rsidP="00AC7F8A">
      <w:pPr>
        <w:pStyle w:val="ROMANOS"/>
        <w:tabs>
          <w:tab w:val="clear" w:pos="720"/>
        </w:tabs>
        <w:spacing w:after="0" w:line="240" w:lineRule="exact"/>
        <w:ind w:left="284" w:firstLine="4"/>
        <w:rPr>
          <w:highlight w:val="yellow"/>
          <w:lang w:val="es-MX"/>
        </w:rPr>
      </w:pPr>
    </w:p>
    <w:p w14:paraId="620EF98C" w14:textId="3D279264" w:rsidR="00AC7F8A" w:rsidRDefault="00AC7F8A" w:rsidP="00AC7F8A">
      <w:pPr>
        <w:pStyle w:val="ROMANOS"/>
        <w:spacing w:after="0" w:line="240" w:lineRule="exact"/>
        <w:rPr>
          <w:lang w:val="es-MX"/>
        </w:rPr>
      </w:pPr>
    </w:p>
    <w:p w14:paraId="3227E57D" w14:textId="77777777" w:rsidR="00420E80" w:rsidRPr="009A5967" w:rsidRDefault="00420E80" w:rsidP="00AC7F8A">
      <w:pPr>
        <w:pStyle w:val="ROMANOS"/>
        <w:spacing w:after="0" w:line="240" w:lineRule="exact"/>
        <w:rPr>
          <w:lang w:val="es-MX"/>
        </w:rPr>
      </w:pPr>
    </w:p>
    <w:p w14:paraId="620EF98D" w14:textId="3ABBF11D" w:rsidR="00AC7F8A" w:rsidRPr="009A5967" w:rsidRDefault="00AC7F8A" w:rsidP="004F10D5">
      <w:pPr>
        <w:pStyle w:val="ROMANOS"/>
        <w:tabs>
          <w:tab w:val="clear" w:pos="720"/>
          <w:tab w:val="left" w:pos="288"/>
        </w:tabs>
        <w:spacing w:after="0" w:line="240" w:lineRule="exact"/>
        <w:ind w:left="284" w:firstLine="4"/>
        <w:rPr>
          <w:lang w:val="es-MX"/>
        </w:rPr>
      </w:pPr>
      <w:r w:rsidRPr="009A5967">
        <w:rPr>
          <w:lang w:val="es-MX"/>
        </w:rPr>
        <w:t>Durante el ejercicio 201</w:t>
      </w:r>
      <w:r w:rsidR="00DB7FED">
        <w:rPr>
          <w:lang w:val="es-MX"/>
        </w:rPr>
        <w:t>9</w:t>
      </w:r>
      <w:r w:rsidRPr="009A5967">
        <w:rPr>
          <w:lang w:val="es-MX"/>
        </w:rPr>
        <w:t xml:space="preserve"> la </w:t>
      </w:r>
      <w:r w:rsidRPr="009A5967">
        <w:t>Secretaría de Salud y O.P.D. Salud de Tlaxcala</w:t>
      </w:r>
      <w:r w:rsidRPr="009A5967">
        <w:rPr>
          <w:lang w:val="es-MX"/>
        </w:rPr>
        <w:t xml:space="preserve"> obt</w:t>
      </w:r>
      <w:r w:rsidR="00AD6257">
        <w:rPr>
          <w:lang w:val="es-MX"/>
        </w:rPr>
        <w:t xml:space="preserve">uvo otros ingresos por un monto de </w:t>
      </w:r>
      <w:r w:rsidR="00AD6257" w:rsidRPr="00247CA8">
        <w:rPr>
          <w:b/>
          <w:lang w:val="es-MX"/>
        </w:rPr>
        <w:t>$</w:t>
      </w:r>
      <w:r w:rsidR="00417393">
        <w:rPr>
          <w:b/>
          <w:lang w:val="es-MX"/>
        </w:rPr>
        <w:t>539,362.40</w:t>
      </w:r>
    </w:p>
    <w:p w14:paraId="620EF98E" w14:textId="77777777" w:rsidR="00AC7F8A" w:rsidRPr="009A5967" w:rsidRDefault="00AC7F8A" w:rsidP="00AC7F8A">
      <w:pPr>
        <w:pStyle w:val="ROMANOS"/>
        <w:spacing w:after="0" w:line="240" w:lineRule="exact"/>
        <w:ind w:left="648" w:firstLine="0"/>
        <w:rPr>
          <w:lang w:val="es-MX"/>
        </w:rPr>
      </w:pPr>
    </w:p>
    <w:p w14:paraId="620EF98F" w14:textId="77777777" w:rsidR="00AC7F8A" w:rsidRPr="009A5967" w:rsidRDefault="00AC7F8A" w:rsidP="00AC7F8A">
      <w:pPr>
        <w:pStyle w:val="ROMANOS"/>
        <w:spacing w:after="0" w:line="240" w:lineRule="exact"/>
        <w:rPr>
          <w:b/>
          <w:lang w:val="es-MX"/>
        </w:rPr>
      </w:pPr>
      <w:r w:rsidRPr="009A5967">
        <w:rPr>
          <w:b/>
          <w:lang w:val="es-MX"/>
        </w:rPr>
        <w:t>Gastos y Otras Pérdidas:</w:t>
      </w:r>
    </w:p>
    <w:p w14:paraId="620EF990" w14:textId="77777777" w:rsidR="00AC7F8A" w:rsidRPr="009A5967" w:rsidRDefault="00AC7F8A" w:rsidP="004F10D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 xml:space="preserve">Representa el importe de los gastos y otras pérdidas incurridos por gastos de funcionamiento, intereses, transferencias, participaciones y aportaciones otorgadas, otras pérdidas de la gestión y extraordinarias, entre otras. </w:t>
      </w:r>
    </w:p>
    <w:p w14:paraId="620EF991" w14:textId="77777777"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14:paraId="620EF992" w14:textId="19037B62"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lastRenderedPageBreak/>
        <w:t xml:space="preserve">El gasto por remuneraciones al personal </w:t>
      </w:r>
      <w:r w:rsidRPr="009A5967">
        <w:rPr>
          <w:rFonts w:ascii="Arial" w:hAnsi="Arial" w:cs="Arial"/>
          <w:sz w:val="18"/>
          <w:szCs w:val="18"/>
        </w:rPr>
        <w:t>necesario para brindar atención en las diferentes unidades médicas</w:t>
      </w:r>
      <w:r w:rsidR="004F10D5">
        <w:rPr>
          <w:rFonts w:ascii="Arial" w:hAnsi="Arial" w:cs="Arial"/>
          <w:sz w:val="18"/>
          <w:szCs w:val="18"/>
        </w:rPr>
        <w:t xml:space="preserve"> y administrativas</w:t>
      </w:r>
      <w:r w:rsidRPr="009A5967">
        <w:rPr>
          <w:rFonts w:ascii="Arial" w:hAnsi="Arial" w:cs="Arial"/>
          <w:sz w:val="18"/>
          <w:szCs w:val="18"/>
        </w:rPr>
        <w:t xml:space="preserve"> que integran la Secretaría de Salud y O.P.D. Salud de Tlaxcala</w:t>
      </w:r>
      <w:r>
        <w:rPr>
          <w:rFonts w:ascii="Arial" w:hAnsi="Arial" w:cs="Arial"/>
          <w:sz w:val="18"/>
          <w:szCs w:val="18"/>
        </w:rPr>
        <w:t xml:space="preserve">, representa </w:t>
      </w:r>
      <w:r w:rsidRPr="009A5967">
        <w:rPr>
          <w:rFonts w:ascii="Arial" w:hAnsi="Arial" w:cs="Arial"/>
          <w:sz w:val="18"/>
          <w:szCs w:val="18"/>
        </w:rPr>
        <w:t xml:space="preserve">el </w:t>
      </w:r>
      <w:r w:rsidR="008520E2">
        <w:rPr>
          <w:rFonts w:ascii="Arial" w:hAnsi="Arial" w:cs="Arial"/>
          <w:sz w:val="18"/>
          <w:szCs w:val="18"/>
        </w:rPr>
        <w:t>75.85</w:t>
      </w:r>
      <w:r>
        <w:rPr>
          <w:rFonts w:ascii="Arial" w:hAnsi="Arial" w:cs="Arial"/>
          <w:sz w:val="18"/>
          <w:szCs w:val="18"/>
        </w:rPr>
        <w:t xml:space="preserve">%, mientras que el </w:t>
      </w:r>
      <w:r w:rsidR="004F10D5">
        <w:rPr>
          <w:rFonts w:ascii="Arial" w:hAnsi="Arial" w:cs="Arial"/>
          <w:sz w:val="18"/>
          <w:szCs w:val="18"/>
        </w:rPr>
        <w:t>1</w:t>
      </w:r>
      <w:r w:rsidR="008520E2">
        <w:rPr>
          <w:rFonts w:ascii="Arial" w:hAnsi="Arial" w:cs="Arial"/>
          <w:sz w:val="18"/>
          <w:szCs w:val="18"/>
        </w:rPr>
        <w:t>5</w:t>
      </w:r>
      <w:r w:rsidR="0004354B">
        <w:rPr>
          <w:rFonts w:ascii="Arial" w:hAnsi="Arial" w:cs="Arial"/>
          <w:sz w:val="18"/>
          <w:szCs w:val="18"/>
        </w:rPr>
        <w:t>.</w:t>
      </w:r>
      <w:r w:rsidR="004F10D5">
        <w:rPr>
          <w:rFonts w:ascii="Arial" w:hAnsi="Arial" w:cs="Arial"/>
          <w:sz w:val="18"/>
          <w:szCs w:val="18"/>
        </w:rPr>
        <w:t>7</w:t>
      </w:r>
      <w:r w:rsidR="008520E2">
        <w:rPr>
          <w:rFonts w:ascii="Arial" w:hAnsi="Arial" w:cs="Arial"/>
          <w:sz w:val="18"/>
          <w:szCs w:val="18"/>
        </w:rPr>
        <w:t>1</w:t>
      </w:r>
      <w:r>
        <w:rPr>
          <w:rFonts w:ascii="Arial" w:hAnsi="Arial" w:cs="Arial"/>
          <w:sz w:val="18"/>
          <w:szCs w:val="18"/>
        </w:rPr>
        <w:t>% está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8520E2">
        <w:rPr>
          <w:rFonts w:ascii="Arial" w:hAnsi="Arial" w:cs="Arial"/>
          <w:sz w:val="18"/>
          <w:szCs w:val="18"/>
        </w:rPr>
        <w:t>8</w:t>
      </w:r>
      <w:r w:rsidR="0004354B">
        <w:rPr>
          <w:rFonts w:ascii="Arial" w:hAnsi="Arial" w:cs="Arial"/>
          <w:sz w:val="18"/>
          <w:szCs w:val="18"/>
        </w:rPr>
        <w:t>.</w:t>
      </w:r>
      <w:r w:rsidR="008520E2">
        <w:rPr>
          <w:rFonts w:ascii="Arial" w:hAnsi="Arial" w:cs="Arial"/>
          <w:sz w:val="18"/>
          <w:szCs w:val="18"/>
        </w:rPr>
        <w:t>16</w:t>
      </w:r>
      <w:r>
        <w:rPr>
          <w:rFonts w:ascii="Arial" w:hAnsi="Arial" w:cs="Arial"/>
          <w:sz w:val="18"/>
          <w:szCs w:val="18"/>
        </w:rPr>
        <w:t>% restante se destina para pago de servicios generales</w:t>
      </w:r>
      <w:r w:rsidR="0004354B">
        <w:rPr>
          <w:rFonts w:ascii="Arial" w:hAnsi="Arial" w:cs="Arial"/>
          <w:sz w:val="18"/>
          <w:szCs w:val="18"/>
        </w:rPr>
        <w:t xml:space="preserve"> y por concepto de</w:t>
      </w:r>
      <w:r>
        <w:rPr>
          <w:rFonts w:ascii="Arial" w:hAnsi="Arial" w:cs="Arial"/>
          <w:sz w:val="18"/>
          <w:szCs w:val="18"/>
        </w:rPr>
        <w:t xml:space="preserve"> ayudas sociales a organismos de salud</w:t>
      </w:r>
      <w:r w:rsidR="00274905">
        <w:rPr>
          <w:rFonts w:ascii="Arial" w:hAnsi="Arial" w:cs="Arial"/>
          <w:sz w:val="18"/>
          <w:szCs w:val="18"/>
        </w:rPr>
        <w:t xml:space="preserve"> 0.</w:t>
      </w:r>
      <w:r w:rsidR="008520E2">
        <w:rPr>
          <w:rFonts w:ascii="Arial" w:hAnsi="Arial" w:cs="Arial"/>
          <w:sz w:val="18"/>
          <w:szCs w:val="18"/>
        </w:rPr>
        <w:t>28</w:t>
      </w:r>
      <w:r w:rsidR="00274905">
        <w:rPr>
          <w:rFonts w:ascii="Arial" w:hAnsi="Arial" w:cs="Arial"/>
          <w:sz w:val="18"/>
          <w:szCs w:val="18"/>
        </w:rPr>
        <w:t>%.</w:t>
      </w:r>
    </w:p>
    <w:p w14:paraId="620EF993" w14:textId="77777777" w:rsidR="00AC7F8A" w:rsidRDefault="00AC7F8A" w:rsidP="00274905">
      <w:pPr>
        <w:autoSpaceDE w:val="0"/>
        <w:autoSpaceDN w:val="0"/>
        <w:adjustRightInd w:val="0"/>
        <w:spacing w:after="0" w:line="240" w:lineRule="auto"/>
        <w:ind w:left="284" w:firstLine="4"/>
        <w:jc w:val="both"/>
        <w:rPr>
          <w:rFonts w:ascii="Arial" w:hAnsi="Arial" w:cs="Arial"/>
          <w:sz w:val="18"/>
          <w:szCs w:val="18"/>
        </w:rPr>
      </w:pPr>
    </w:p>
    <w:p w14:paraId="620EF994" w14:textId="77777777" w:rsidR="00AD6257" w:rsidRDefault="00AD6257" w:rsidP="00AC7F8A">
      <w:pPr>
        <w:autoSpaceDE w:val="0"/>
        <w:autoSpaceDN w:val="0"/>
        <w:adjustRightInd w:val="0"/>
        <w:spacing w:after="0" w:line="240" w:lineRule="auto"/>
        <w:ind w:left="284" w:firstLine="4"/>
        <w:rPr>
          <w:rFonts w:ascii="Arial" w:hAnsi="Arial" w:cs="Arial"/>
          <w:sz w:val="18"/>
          <w:szCs w:val="18"/>
        </w:rPr>
      </w:pPr>
    </w:p>
    <w:p w14:paraId="620EF995" w14:textId="77777777" w:rsidR="00AD6257" w:rsidRDefault="00AD6257" w:rsidP="00AC7F8A">
      <w:pPr>
        <w:autoSpaceDE w:val="0"/>
        <w:autoSpaceDN w:val="0"/>
        <w:adjustRightInd w:val="0"/>
        <w:spacing w:after="0" w:line="240" w:lineRule="auto"/>
        <w:ind w:left="284" w:firstLine="4"/>
        <w:rPr>
          <w:rFonts w:ascii="Arial" w:hAnsi="Arial" w:cs="Arial"/>
          <w:sz w:val="18"/>
          <w:szCs w:val="18"/>
        </w:rPr>
      </w:pPr>
    </w:p>
    <w:p w14:paraId="620EF996" w14:textId="77777777" w:rsidR="00AD6257" w:rsidRPr="009A5967" w:rsidRDefault="00AD6257" w:rsidP="00AC7F8A">
      <w:pPr>
        <w:autoSpaceDE w:val="0"/>
        <w:autoSpaceDN w:val="0"/>
        <w:adjustRightInd w:val="0"/>
        <w:spacing w:after="0" w:line="240" w:lineRule="auto"/>
        <w:ind w:left="284" w:firstLine="4"/>
        <w:rPr>
          <w:rFonts w:ascii="Arial" w:hAnsi="Arial" w:cs="Arial"/>
          <w:sz w:val="18"/>
          <w:szCs w:val="18"/>
        </w:rPr>
      </w:pPr>
    </w:p>
    <w:p w14:paraId="620EF997" w14:textId="77777777" w:rsidR="00AC7F8A" w:rsidRPr="009A5967" w:rsidRDefault="00AC7F8A" w:rsidP="00AC7F8A">
      <w:pPr>
        <w:pStyle w:val="ROMANOS"/>
        <w:spacing w:after="0" w:line="240" w:lineRule="exact"/>
        <w:ind w:left="1008" w:firstLine="0"/>
        <w:rPr>
          <w:lang w:val="es-MX"/>
        </w:rPr>
      </w:pPr>
    </w:p>
    <w:p w14:paraId="620EF998" w14:textId="77777777"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20EF999" w14:textId="77777777" w:rsidR="00E11756" w:rsidRPr="00994CB8" w:rsidRDefault="00E11756" w:rsidP="00AC7F8A">
      <w:pPr>
        <w:pStyle w:val="INCISO"/>
        <w:spacing w:after="0" w:line="240" w:lineRule="exact"/>
        <w:ind w:left="360"/>
        <w:jc w:val="center"/>
        <w:rPr>
          <w:b/>
          <w:smallCaps/>
        </w:rPr>
      </w:pPr>
    </w:p>
    <w:p w14:paraId="620EF99A" w14:textId="4B7074ED"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04354B">
        <w:rPr>
          <w:lang w:val="es-MX"/>
        </w:rPr>
        <w:t xml:space="preserve"> al cierre del ejercicio 2019</w:t>
      </w:r>
      <w:r>
        <w:rPr>
          <w:lang w:val="es-MX"/>
        </w:rPr>
        <w:t>.</w:t>
      </w:r>
    </w:p>
    <w:p w14:paraId="620EF99B" w14:textId="77777777"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 anteriores.</w:t>
      </w:r>
    </w:p>
    <w:p w14:paraId="620EF99C" w14:textId="77777777" w:rsidR="0004354B" w:rsidRPr="00630DB0" w:rsidRDefault="0004354B" w:rsidP="00AC7F8A">
      <w:pPr>
        <w:pStyle w:val="ROMANOS"/>
        <w:spacing w:after="0" w:line="240" w:lineRule="exact"/>
        <w:ind w:left="1008" w:firstLine="0"/>
        <w:rPr>
          <w:lang w:val="es-MX"/>
        </w:rPr>
      </w:pPr>
    </w:p>
    <w:p w14:paraId="620EF99D" w14:textId="77777777" w:rsidR="00AC7F8A" w:rsidRPr="00630DB0" w:rsidRDefault="00AC7F8A" w:rsidP="00AC7F8A">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20EF99E" w14:textId="77777777" w:rsidR="00AC7F8A" w:rsidRPr="00630DB0" w:rsidRDefault="00AC7F8A" w:rsidP="00AC7F8A">
      <w:pPr>
        <w:pStyle w:val="INCISO"/>
        <w:spacing w:after="0" w:line="240" w:lineRule="exact"/>
        <w:ind w:left="360"/>
        <w:rPr>
          <w:b/>
          <w:smallCaps/>
        </w:rPr>
      </w:pPr>
    </w:p>
    <w:p w14:paraId="620EF99F" w14:textId="77777777" w:rsidR="00AC7F8A" w:rsidRDefault="00AC7F8A" w:rsidP="00AC7F8A">
      <w:pPr>
        <w:pStyle w:val="ROMANOS"/>
        <w:spacing w:after="0" w:line="240" w:lineRule="exact"/>
        <w:rPr>
          <w:b/>
          <w:lang w:val="es-MX"/>
        </w:rPr>
      </w:pPr>
    </w:p>
    <w:p w14:paraId="620EF9A0" w14:textId="77777777"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p>
    <w:p w14:paraId="620EF9A1" w14:textId="77777777" w:rsidR="00AC7F8A" w:rsidRDefault="00AC7F8A" w:rsidP="00AC7F8A">
      <w:pPr>
        <w:pStyle w:val="ROMANOS"/>
        <w:spacing w:after="0" w:line="240" w:lineRule="exact"/>
        <w:rPr>
          <w:b/>
          <w:lang w:val="es-MX"/>
        </w:rPr>
      </w:pPr>
    </w:p>
    <w:p w14:paraId="620EF9A2" w14:textId="77777777" w:rsidR="00AC7F8A" w:rsidRPr="00630DB0" w:rsidRDefault="00AC7F8A" w:rsidP="00AC7F8A">
      <w:pPr>
        <w:pStyle w:val="ROMANOS"/>
        <w:spacing w:after="0" w:line="240" w:lineRule="exact"/>
        <w:rPr>
          <w:b/>
          <w:lang w:val="es-MX"/>
        </w:rPr>
      </w:pPr>
      <w:r w:rsidRPr="00630DB0">
        <w:rPr>
          <w:b/>
          <w:lang w:val="es-MX"/>
        </w:rPr>
        <w:t>Efectivo y equivalentes</w:t>
      </w:r>
    </w:p>
    <w:p w14:paraId="620EF9A3" w14:textId="77777777"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20EF9A4" w14:textId="77777777" w:rsidR="00AC7F8A" w:rsidRPr="00630DB0" w:rsidRDefault="00AC7F8A" w:rsidP="00AC7F8A">
      <w:pPr>
        <w:pStyle w:val="ROMANOS"/>
        <w:spacing w:after="0" w:line="240" w:lineRule="exact"/>
        <w:ind w:left="648" w:firstLine="0"/>
        <w:rPr>
          <w:lang w:val="es-MX"/>
        </w:rPr>
      </w:pPr>
    </w:p>
    <w:tbl>
      <w:tblPr>
        <w:tblStyle w:val="Tabladecuadrcula1clara"/>
        <w:tblW w:w="0" w:type="auto"/>
        <w:tblInd w:w="2770" w:type="dxa"/>
        <w:tblBorders>
          <w:top w:val="triple" w:sz="4" w:space="0" w:color="999999" w:themeColor="text1" w:themeTint="66"/>
          <w:left w:val="triple" w:sz="4" w:space="0" w:color="999999" w:themeColor="text1" w:themeTint="66"/>
          <w:bottom w:val="triple" w:sz="4" w:space="0" w:color="999999" w:themeColor="text1" w:themeTint="66"/>
          <w:right w:val="triple" w:sz="4" w:space="0" w:color="999999" w:themeColor="text1" w:themeTint="66"/>
          <w:insideH w:val="triple" w:sz="4" w:space="0" w:color="999999" w:themeColor="text1" w:themeTint="66"/>
          <w:insideV w:val="triple" w:sz="4" w:space="0" w:color="999999" w:themeColor="text1" w:themeTint="66"/>
        </w:tblBorders>
        <w:tblLayout w:type="fixed"/>
        <w:tblLook w:val="0000" w:firstRow="0" w:lastRow="0" w:firstColumn="0" w:lastColumn="0" w:noHBand="0" w:noVBand="0"/>
      </w:tblPr>
      <w:tblGrid>
        <w:gridCol w:w="3584"/>
        <w:gridCol w:w="1418"/>
        <w:gridCol w:w="1417"/>
      </w:tblGrid>
      <w:tr w:rsidR="00AC7F8A" w:rsidRPr="002C6BD8" w14:paraId="620EF9A8" w14:textId="77777777" w:rsidTr="00AD6257">
        <w:tc>
          <w:tcPr>
            <w:tcW w:w="3584" w:type="dxa"/>
          </w:tcPr>
          <w:p w14:paraId="620EF9A5" w14:textId="77777777" w:rsidR="00AC7F8A" w:rsidRPr="00630DB0" w:rsidRDefault="00AC7F8A" w:rsidP="00AD6257">
            <w:pPr>
              <w:pStyle w:val="Texto"/>
              <w:spacing w:after="0" w:line="240" w:lineRule="exact"/>
              <w:ind w:firstLine="0"/>
              <w:rPr>
                <w:szCs w:val="18"/>
                <w:lang w:val="es-MX"/>
              </w:rPr>
            </w:pPr>
          </w:p>
        </w:tc>
        <w:tc>
          <w:tcPr>
            <w:tcW w:w="1418" w:type="dxa"/>
          </w:tcPr>
          <w:p w14:paraId="620EF9A6" w14:textId="77777777" w:rsidR="00AC7F8A" w:rsidRPr="002C6BD8" w:rsidRDefault="00AC7F8A" w:rsidP="0004354B">
            <w:pPr>
              <w:pStyle w:val="Texto"/>
              <w:spacing w:after="0" w:line="240" w:lineRule="exact"/>
              <w:ind w:firstLine="0"/>
              <w:jc w:val="center"/>
              <w:rPr>
                <w:szCs w:val="18"/>
                <w:lang w:val="es-MX"/>
              </w:rPr>
            </w:pPr>
            <w:r w:rsidRPr="002C6BD8">
              <w:rPr>
                <w:szCs w:val="18"/>
                <w:lang w:val="es-MX"/>
              </w:rPr>
              <w:t>201</w:t>
            </w:r>
            <w:r w:rsidR="0004354B">
              <w:rPr>
                <w:szCs w:val="18"/>
                <w:lang w:val="es-MX"/>
              </w:rPr>
              <w:t>9</w:t>
            </w:r>
          </w:p>
        </w:tc>
        <w:tc>
          <w:tcPr>
            <w:tcW w:w="1417" w:type="dxa"/>
          </w:tcPr>
          <w:p w14:paraId="620EF9A7" w14:textId="77777777" w:rsidR="00AC7F8A" w:rsidRPr="002C6BD8" w:rsidRDefault="00AC7F8A" w:rsidP="0004354B">
            <w:pPr>
              <w:pStyle w:val="Texto"/>
              <w:spacing w:after="0" w:line="240" w:lineRule="exact"/>
              <w:ind w:firstLine="0"/>
              <w:jc w:val="center"/>
              <w:rPr>
                <w:szCs w:val="18"/>
                <w:lang w:val="es-MX"/>
              </w:rPr>
            </w:pPr>
            <w:r w:rsidRPr="002C6BD8">
              <w:rPr>
                <w:szCs w:val="18"/>
                <w:lang w:val="es-MX"/>
              </w:rPr>
              <w:t>201</w:t>
            </w:r>
            <w:r w:rsidR="0004354B">
              <w:rPr>
                <w:szCs w:val="18"/>
                <w:lang w:val="es-MX"/>
              </w:rPr>
              <w:t>8</w:t>
            </w:r>
          </w:p>
        </w:tc>
      </w:tr>
      <w:tr w:rsidR="00AC7F8A" w:rsidRPr="002C6BD8" w14:paraId="620EF9AC" w14:textId="77777777" w:rsidTr="00AD6257">
        <w:trPr>
          <w:trHeight w:val="205"/>
        </w:trPr>
        <w:tc>
          <w:tcPr>
            <w:tcW w:w="3584" w:type="dxa"/>
          </w:tcPr>
          <w:p w14:paraId="620EF9A9" w14:textId="77777777" w:rsidR="00AC7F8A" w:rsidRPr="002C6BD8" w:rsidRDefault="00AC7F8A" w:rsidP="00AD6257">
            <w:pPr>
              <w:pStyle w:val="Texto"/>
              <w:spacing w:after="0" w:line="240" w:lineRule="exact"/>
              <w:ind w:firstLine="0"/>
              <w:rPr>
                <w:szCs w:val="18"/>
                <w:lang w:val="es-MX"/>
              </w:rPr>
            </w:pPr>
            <w:r w:rsidRPr="002C6BD8">
              <w:rPr>
                <w:szCs w:val="18"/>
                <w:lang w:val="es-MX"/>
              </w:rPr>
              <w:t>Efectivo en Bancos –Tesorería</w:t>
            </w:r>
          </w:p>
        </w:tc>
        <w:tc>
          <w:tcPr>
            <w:tcW w:w="1418" w:type="dxa"/>
          </w:tcPr>
          <w:p w14:paraId="620EF9AA" w14:textId="42EF4225" w:rsidR="00AC7F8A" w:rsidRPr="002C6BD8" w:rsidRDefault="000A44DB" w:rsidP="00AD6257">
            <w:pPr>
              <w:pStyle w:val="Texto"/>
              <w:spacing w:after="0" w:line="240" w:lineRule="exact"/>
              <w:ind w:firstLine="0"/>
              <w:jc w:val="right"/>
              <w:rPr>
                <w:szCs w:val="18"/>
                <w:lang w:val="es-MX"/>
              </w:rPr>
            </w:pPr>
            <w:r w:rsidRPr="000A44DB">
              <w:rPr>
                <w:szCs w:val="18"/>
                <w:lang w:val="es-MX"/>
              </w:rPr>
              <w:t>579,664,035</w:t>
            </w:r>
          </w:p>
        </w:tc>
        <w:tc>
          <w:tcPr>
            <w:tcW w:w="1417" w:type="dxa"/>
          </w:tcPr>
          <w:p w14:paraId="620EF9AB" w14:textId="77777777" w:rsidR="00AC7F8A" w:rsidRPr="002C6BD8" w:rsidRDefault="0004354B" w:rsidP="00AD6257">
            <w:pPr>
              <w:pStyle w:val="Texto"/>
              <w:spacing w:after="0" w:line="240" w:lineRule="exact"/>
              <w:ind w:firstLine="0"/>
              <w:jc w:val="right"/>
              <w:rPr>
                <w:szCs w:val="18"/>
                <w:lang w:val="es-MX"/>
              </w:rPr>
            </w:pPr>
            <w:r>
              <w:rPr>
                <w:szCs w:val="18"/>
                <w:lang w:val="es-MX"/>
              </w:rPr>
              <w:t>180,131,131</w:t>
            </w:r>
          </w:p>
        </w:tc>
      </w:tr>
      <w:tr w:rsidR="00AC7F8A" w:rsidRPr="002C6BD8" w14:paraId="620EF9B0" w14:textId="77777777" w:rsidTr="00AD6257">
        <w:tc>
          <w:tcPr>
            <w:tcW w:w="3584" w:type="dxa"/>
          </w:tcPr>
          <w:p w14:paraId="620EF9AD" w14:textId="77777777" w:rsidR="00AC7F8A" w:rsidRPr="002C6BD8" w:rsidRDefault="00AC7F8A" w:rsidP="00AD6257">
            <w:pPr>
              <w:pStyle w:val="Texto"/>
              <w:spacing w:after="0" w:line="240" w:lineRule="exact"/>
              <w:ind w:firstLine="0"/>
              <w:rPr>
                <w:szCs w:val="18"/>
                <w:lang w:val="es-MX"/>
              </w:rPr>
            </w:pPr>
            <w:r w:rsidRPr="002C6BD8">
              <w:rPr>
                <w:szCs w:val="18"/>
                <w:lang w:val="es-MX"/>
              </w:rPr>
              <w:t>Efectivo en Bancos- Dependencias</w:t>
            </w:r>
          </w:p>
        </w:tc>
        <w:tc>
          <w:tcPr>
            <w:tcW w:w="1418" w:type="dxa"/>
          </w:tcPr>
          <w:p w14:paraId="620EF9AE"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417" w:type="dxa"/>
          </w:tcPr>
          <w:p w14:paraId="620EF9AF"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4" w14:textId="77777777" w:rsidTr="00AD6257">
        <w:tc>
          <w:tcPr>
            <w:tcW w:w="3584" w:type="dxa"/>
          </w:tcPr>
          <w:p w14:paraId="620EF9B1" w14:textId="77777777" w:rsidR="00AC7F8A" w:rsidRPr="002C6BD8" w:rsidRDefault="00AC7F8A" w:rsidP="00AD6257">
            <w:pPr>
              <w:pStyle w:val="Texto"/>
              <w:spacing w:after="0" w:line="240" w:lineRule="exact"/>
              <w:ind w:firstLine="0"/>
              <w:rPr>
                <w:szCs w:val="18"/>
                <w:lang w:val="es-MX"/>
              </w:rPr>
            </w:pPr>
            <w:r w:rsidRPr="002C6BD8">
              <w:rPr>
                <w:szCs w:val="18"/>
                <w:lang w:val="es-MX"/>
              </w:rPr>
              <w:t xml:space="preserve">Inversiones temporales (hasta 3 meses) </w:t>
            </w:r>
          </w:p>
        </w:tc>
        <w:tc>
          <w:tcPr>
            <w:tcW w:w="1418" w:type="dxa"/>
          </w:tcPr>
          <w:p w14:paraId="620EF9B2"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417" w:type="dxa"/>
          </w:tcPr>
          <w:p w14:paraId="620EF9B3"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8" w14:textId="77777777" w:rsidTr="00AD6257">
        <w:tc>
          <w:tcPr>
            <w:tcW w:w="3584" w:type="dxa"/>
          </w:tcPr>
          <w:p w14:paraId="620EF9B5" w14:textId="77777777" w:rsidR="00AC7F8A" w:rsidRPr="002C6BD8" w:rsidRDefault="00AC7F8A" w:rsidP="00AD6257">
            <w:pPr>
              <w:pStyle w:val="Texto"/>
              <w:spacing w:after="0" w:line="240" w:lineRule="exact"/>
              <w:ind w:firstLine="0"/>
              <w:rPr>
                <w:szCs w:val="18"/>
                <w:lang w:val="es-MX"/>
              </w:rPr>
            </w:pPr>
            <w:r w:rsidRPr="002C6BD8">
              <w:rPr>
                <w:szCs w:val="18"/>
                <w:lang w:val="es-MX"/>
              </w:rPr>
              <w:t>Fondos con afectación específica</w:t>
            </w:r>
          </w:p>
        </w:tc>
        <w:tc>
          <w:tcPr>
            <w:tcW w:w="1418" w:type="dxa"/>
          </w:tcPr>
          <w:p w14:paraId="620EF9B6"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417" w:type="dxa"/>
          </w:tcPr>
          <w:p w14:paraId="620EF9B7"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2C6BD8" w14:paraId="620EF9BC" w14:textId="77777777" w:rsidTr="00AD6257">
        <w:tc>
          <w:tcPr>
            <w:tcW w:w="3584" w:type="dxa"/>
          </w:tcPr>
          <w:p w14:paraId="620EF9B9" w14:textId="77777777" w:rsidR="00AC7F8A" w:rsidRPr="002C6BD8" w:rsidRDefault="00AC7F8A" w:rsidP="00AD6257">
            <w:pPr>
              <w:pStyle w:val="Texto"/>
              <w:spacing w:after="0" w:line="240" w:lineRule="exact"/>
              <w:ind w:firstLine="0"/>
              <w:rPr>
                <w:szCs w:val="18"/>
                <w:lang w:val="es-MX"/>
              </w:rPr>
            </w:pPr>
            <w:r w:rsidRPr="002C6BD8">
              <w:rPr>
                <w:szCs w:val="18"/>
                <w:lang w:val="es-MX"/>
              </w:rPr>
              <w:t>Depósitos de fondos de terceros y otros</w:t>
            </w:r>
          </w:p>
        </w:tc>
        <w:tc>
          <w:tcPr>
            <w:tcW w:w="1418" w:type="dxa"/>
          </w:tcPr>
          <w:p w14:paraId="620EF9BA"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c>
          <w:tcPr>
            <w:tcW w:w="1417" w:type="dxa"/>
          </w:tcPr>
          <w:p w14:paraId="620EF9BB" w14:textId="77777777" w:rsidR="00AC7F8A" w:rsidRPr="002C6BD8" w:rsidRDefault="00AC7F8A" w:rsidP="00AD6257">
            <w:pPr>
              <w:pStyle w:val="Texto"/>
              <w:spacing w:after="0" w:line="240" w:lineRule="exact"/>
              <w:ind w:firstLine="0"/>
              <w:jc w:val="right"/>
              <w:rPr>
                <w:szCs w:val="18"/>
                <w:lang w:val="es-MX"/>
              </w:rPr>
            </w:pPr>
            <w:r>
              <w:rPr>
                <w:szCs w:val="18"/>
                <w:lang w:val="es-MX"/>
              </w:rPr>
              <w:t>0</w:t>
            </w:r>
          </w:p>
        </w:tc>
      </w:tr>
      <w:tr w:rsidR="00AC7F8A" w:rsidRPr="00630DB0" w14:paraId="620EF9C0" w14:textId="77777777" w:rsidTr="00AD6257">
        <w:tc>
          <w:tcPr>
            <w:tcW w:w="3584" w:type="dxa"/>
          </w:tcPr>
          <w:p w14:paraId="620EF9BD" w14:textId="77777777" w:rsidR="00AC7F8A" w:rsidRPr="002C6BD8" w:rsidRDefault="00AC7F8A" w:rsidP="00AD6257">
            <w:pPr>
              <w:pStyle w:val="Texto"/>
              <w:spacing w:after="0" w:line="240" w:lineRule="exact"/>
              <w:ind w:firstLine="0"/>
              <w:rPr>
                <w:szCs w:val="18"/>
                <w:lang w:val="es-MX"/>
              </w:rPr>
            </w:pPr>
            <w:r w:rsidRPr="002C6BD8">
              <w:rPr>
                <w:szCs w:val="18"/>
                <w:lang w:val="es-MX"/>
              </w:rPr>
              <w:t>Total de Efectivo y Equivalentes</w:t>
            </w:r>
          </w:p>
        </w:tc>
        <w:tc>
          <w:tcPr>
            <w:tcW w:w="1418" w:type="dxa"/>
          </w:tcPr>
          <w:p w14:paraId="620EF9BE" w14:textId="25461DF8" w:rsidR="00AC7F8A" w:rsidRPr="009707CA" w:rsidRDefault="000A44DB" w:rsidP="008D3017">
            <w:pPr>
              <w:pStyle w:val="Texto"/>
              <w:spacing w:after="0" w:line="240" w:lineRule="exact"/>
              <w:ind w:firstLine="0"/>
              <w:jc w:val="right"/>
              <w:rPr>
                <w:b/>
                <w:szCs w:val="18"/>
                <w:lang w:val="es-MX"/>
              </w:rPr>
            </w:pPr>
            <w:r w:rsidRPr="000A44DB">
              <w:rPr>
                <w:b/>
                <w:szCs w:val="18"/>
                <w:lang w:val="es-MX"/>
              </w:rPr>
              <w:t>579,664,035</w:t>
            </w:r>
          </w:p>
        </w:tc>
        <w:tc>
          <w:tcPr>
            <w:tcW w:w="1417" w:type="dxa"/>
          </w:tcPr>
          <w:p w14:paraId="620EF9BF" w14:textId="77777777" w:rsidR="00AC7F8A" w:rsidRPr="00423417" w:rsidRDefault="0004354B" w:rsidP="00AD6257">
            <w:pPr>
              <w:pStyle w:val="Texto"/>
              <w:spacing w:after="0" w:line="240" w:lineRule="exact"/>
              <w:ind w:firstLine="0"/>
              <w:jc w:val="right"/>
              <w:rPr>
                <w:b/>
                <w:szCs w:val="18"/>
                <w:lang w:val="es-MX"/>
              </w:rPr>
            </w:pPr>
            <w:r>
              <w:rPr>
                <w:b/>
                <w:szCs w:val="18"/>
                <w:lang w:val="es-MX"/>
              </w:rPr>
              <w:fldChar w:fldCharType="begin"/>
            </w:r>
            <w:r>
              <w:rPr>
                <w:b/>
                <w:szCs w:val="18"/>
                <w:lang w:val="es-MX"/>
              </w:rPr>
              <w:instrText xml:space="preserve"> =SUM(C2:C6) </w:instrText>
            </w:r>
            <w:r>
              <w:rPr>
                <w:b/>
                <w:szCs w:val="18"/>
                <w:lang w:val="es-MX"/>
              </w:rPr>
              <w:fldChar w:fldCharType="separate"/>
            </w:r>
            <w:r>
              <w:rPr>
                <w:b/>
                <w:noProof/>
                <w:szCs w:val="18"/>
                <w:lang w:val="es-MX"/>
              </w:rPr>
              <w:t>180,131,131</w:t>
            </w:r>
            <w:r>
              <w:rPr>
                <w:b/>
                <w:szCs w:val="18"/>
                <w:lang w:val="es-MX"/>
              </w:rPr>
              <w:fldChar w:fldCharType="end"/>
            </w:r>
          </w:p>
        </w:tc>
      </w:tr>
    </w:tbl>
    <w:p w14:paraId="620EF9C1" w14:textId="77777777" w:rsidR="00AC7F8A" w:rsidRPr="00630DB0" w:rsidRDefault="00AC7F8A" w:rsidP="00AC7F8A">
      <w:pPr>
        <w:pStyle w:val="Texto"/>
        <w:spacing w:after="0" w:line="240" w:lineRule="exact"/>
        <w:rPr>
          <w:szCs w:val="18"/>
          <w:lang w:val="es-MX"/>
        </w:rPr>
      </w:pPr>
    </w:p>
    <w:p w14:paraId="620EF9C2" w14:textId="1285C709" w:rsidR="00AC7F8A" w:rsidRDefault="0004354B" w:rsidP="00AC7F8A">
      <w:pPr>
        <w:pStyle w:val="ROMANOS"/>
        <w:tabs>
          <w:tab w:val="clear" w:pos="720"/>
          <w:tab w:val="left" w:pos="288"/>
        </w:tabs>
        <w:spacing w:after="0" w:line="240" w:lineRule="exact"/>
        <w:ind w:left="284" w:firstLine="4"/>
        <w:rPr>
          <w:lang w:val="es-MX"/>
        </w:rPr>
      </w:pPr>
      <w:r>
        <w:rPr>
          <w:lang w:val="es-MX"/>
        </w:rPr>
        <w:t xml:space="preserve">Al cierre del ejercicio 2019, </w:t>
      </w:r>
      <w:r w:rsidRPr="009A5967">
        <w:rPr>
          <w:lang w:val="es-MX"/>
        </w:rPr>
        <w:t xml:space="preserve">la </w:t>
      </w:r>
      <w:r w:rsidRPr="009A5967">
        <w:t>Secretaría de Salud y O.P.D. Salud de Tlaxcala</w:t>
      </w:r>
      <w:r>
        <w:rPr>
          <w:lang w:val="es-MX"/>
        </w:rPr>
        <w:t xml:space="preserve"> no realizó</w:t>
      </w:r>
      <w:r w:rsidR="00AC7F8A">
        <w:rPr>
          <w:lang w:val="es-MX"/>
        </w:rPr>
        <w:t xml:space="preserve"> adquisiciones y</w:t>
      </w:r>
      <w:r>
        <w:rPr>
          <w:lang w:val="es-MX"/>
        </w:rPr>
        <w:t>/o</w:t>
      </w:r>
      <w:r w:rsidR="00AC7F8A">
        <w:rPr>
          <w:lang w:val="es-MX"/>
        </w:rPr>
        <w:t xml:space="preserve"> disposición de activos fijos </w:t>
      </w:r>
      <w:r>
        <w:rPr>
          <w:lang w:val="es-MX"/>
        </w:rPr>
        <w:t xml:space="preserve">de su </w:t>
      </w:r>
      <w:r w:rsidR="00AC7F8A">
        <w:rPr>
          <w:lang w:val="es-MX"/>
        </w:rPr>
        <w:t>propiedad.</w:t>
      </w:r>
    </w:p>
    <w:p w14:paraId="620EF9C3" w14:textId="77777777" w:rsidR="00AC7F8A" w:rsidRDefault="00AC7F8A" w:rsidP="00AC7F8A">
      <w:pPr>
        <w:pStyle w:val="ROMANOS"/>
        <w:tabs>
          <w:tab w:val="clear" w:pos="720"/>
          <w:tab w:val="left" w:pos="288"/>
        </w:tabs>
        <w:spacing w:after="0" w:line="240" w:lineRule="exact"/>
        <w:ind w:left="284" w:firstLine="4"/>
        <w:rPr>
          <w:lang w:val="es-MX"/>
        </w:rPr>
      </w:pPr>
    </w:p>
    <w:p w14:paraId="620EF9C4" w14:textId="77777777" w:rsidR="00AC7F8A" w:rsidRDefault="00AC7F8A" w:rsidP="00AC7F8A">
      <w:pPr>
        <w:pStyle w:val="ROMANOS"/>
        <w:tabs>
          <w:tab w:val="clear" w:pos="720"/>
          <w:tab w:val="left" w:pos="288"/>
        </w:tabs>
        <w:spacing w:after="0" w:line="240" w:lineRule="exact"/>
        <w:ind w:left="284" w:firstLine="4"/>
        <w:rPr>
          <w:lang w:val="es-MX"/>
        </w:rPr>
      </w:pPr>
    </w:p>
    <w:p w14:paraId="620EF9C5" w14:textId="77777777" w:rsidR="00AC7F8A" w:rsidRDefault="00AC7F8A" w:rsidP="00AC7F8A">
      <w:pPr>
        <w:pStyle w:val="ROMANOS"/>
        <w:tabs>
          <w:tab w:val="clear" w:pos="720"/>
          <w:tab w:val="left" w:pos="288"/>
        </w:tabs>
        <w:spacing w:after="0" w:line="240" w:lineRule="exact"/>
        <w:ind w:left="284" w:firstLine="4"/>
        <w:rPr>
          <w:lang w:val="es-MX"/>
        </w:rPr>
      </w:pPr>
    </w:p>
    <w:p w14:paraId="620EF9C6" w14:textId="77777777" w:rsidR="00AC7F8A" w:rsidRDefault="00AC7F8A" w:rsidP="00AC7F8A">
      <w:pPr>
        <w:pStyle w:val="ROMANOS"/>
        <w:tabs>
          <w:tab w:val="clear" w:pos="720"/>
          <w:tab w:val="left" w:pos="288"/>
        </w:tabs>
        <w:spacing w:after="0" w:line="240" w:lineRule="exact"/>
        <w:ind w:left="284" w:firstLine="4"/>
        <w:rPr>
          <w:lang w:val="es-MX"/>
        </w:rPr>
      </w:pPr>
    </w:p>
    <w:p w14:paraId="620EF9C7" w14:textId="77777777" w:rsidR="00AC7F8A" w:rsidRDefault="00AC7F8A" w:rsidP="00AC7F8A">
      <w:pPr>
        <w:pStyle w:val="ROMANOS"/>
        <w:tabs>
          <w:tab w:val="clear" w:pos="720"/>
          <w:tab w:val="left" w:pos="288"/>
        </w:tabs>
        <w:spacing w:after="0" w:line="240" w:lineRule="exact"/>
        <w:ind w:left="284" w:firstLine="4"/>
        <w:rPr>
          <w:lang w:val="es-MX"/>
        </w:rPr>
      </w:pPr>
    </w:p>
    <w:p w14:paraId="620EF9C8" w14:textId="77777777" w:rsidR="00AC7F8A" w:rsidRDefault="00AC7F8A" w:rsidP="00AC7F8A">
      <w:pPr>
        <w:pStyle w:val="ROMANOS"/>
        <w:tabs>
          <w:tab w:val="clear" w:pos="720"/>
          <w:tab w:val="left" w:pos="288"/>
        </w:tabs>
        <w:spacing w:after="0" w:line="240" w:lineRule="exact"/>
        <w:ind w:left="284" w:firstLine="4"/>
        <w:rPr>
          <w:lang w:val="es-MX"/>
        </w:rPr>
      </w:pPr>
    </w:p>
    <w:p w14:paraId="620EF9C9" w14:textId="77777777" w:rsidR="00AC7F8A" w:rsidRDefault="00AC7F8A" w:rsidP="00AC7F8A">
      <w:pPr>
        <w:pStyle w:val="ROMANOS"/>
        <w:tabs>
          <w:tab w:val="clear" w:pos="720"/>
          <w:tab w:val="left" w:pos="288"/>
        </w:tabs>
        <w:spacing w:after="0" w:line="240" w:lineRule="exact"/>
        <w:ind w:left="284" w:firstLine="4"/>
        <w:rPr>
          <w:lang w:val="es-MX"/>
        </w:rPr>
      </w:pPr>
    </w:p>
    <w:p w14:paraId="620EF9CA" w14:textId="77777777" w:rsidR="0004354B" w:rsidRDefault="0004354B" w:rsidP="00AC7F8A">
      <w:pPr>
        <w:pStyle w:val="ROMANOS"/>
        <w:tabs>
          <w:tab w:val="clear" w:pos="720"/>
          <w:tab w:val="left" w:pos="288"/>
        </w:tabs>
        <w:spacing w:after="0" w:line="240" w:lineRule="exact"/>
        <w:ind w:left="284" w:firstLine="4"/>
        <w:rPr>
          <w:lang w:val="es-MX"/>
        </w:rPr>
      </w:pPr>
    </w:p>
    <w:p w14:paraId="620EF9CB" w14:textId="77777777" w:rsidR="0004354B" w:rsidRDefault="0004354B" w:rsidP="00AC7F8A">
      <w:pPr>
        <w:pStyle w:val="ROMANOS"/>
        <w:tabs>
          <w:tab w:val="clear" w:pos="720"/>
          <w:tab w:val="left" w:pos="288"/>
        </w:tabs>
        <w:spacing w:after="0" w:line="240" w:lineRule="exact"/>
        <w:ind w:left="284" w:firstLine="4"/>
        <w:rPr>
          <w:lang w:val="es-MX"/>
        </w:rPr>
      </w:pPr>
    </w:p>
    <w:p w14:paraId="620EF9CC" w14:textId="77777777" w:rsidR="0004354B" w:rsidRPr="00630DB0" w:rsidRDefault="0004354B" w:rsidP="00AC7F8A">
      <w:pPr>
        <w:pStyle w:val="ROMANOS"/>
        <w:tabs>
          <w:tab w:val="clear" w:pos="720"/>
          <w:tab w:val="left" w:pos="288"/>
        </w:tabs>
        <w:spacing w:after="0" w:line="240" w:lineRule="exact"/>
        <w:ind w:left="284" w:firstLine="4"/>
        <w:rPr>
          <w:lang w:val="es-MX"/>
        </w:rPr>
      </w:pPr>
    </w:p>
    <w:p w14:paraId="620EF9CD" w14:textId="77777777" w:rsidR="00AC7F8A" w:rsidRDefault="00AC7F8A" w:rsidP="00AC7F8A">
      <w:pPr>
        <w:pStyle w:val="Texto"/>
        <w:spacing w:after="0" w:line="240" w:lineRule="exact"/>
        <w:rPr>
          <w:szCs w:val="18"/>
          <w:lang w:val="es-MX"/>
        </w:rPr>
      </w:pPr>
    </w:p>
    <w:p w14:paraId="620EF9CE" w14:textId="77777777" w:rsidR="00AC7F8A" w:rsidRDefault="00AC7F8A" w:rsidP="00AC7F8A">
      <w:pPr>
        <w:pStyle w:val="Texto"/>
        <w:spacing w:after="0" w:line="240" w:lineRule="exact"/>
        <w:rPr>
          <w:szCs w:val="18"/>
          <w:lang w:val="es-MX"/>
        </w:rPr>
      </w:pPr>
    </w:p>
    <w:p w14:paraId="620EF9CF" w14:textId="77777777" w:rsidR="00AC7F8A" w:rsidRPr="00630DB0" w:rsidRDefault="00AC7F8A" w:rsidP="00AC7F8A">
      <w:pPr>
        <w:pStyle w:val="Texto"/>
        <w:spacing w:after="0" w:line="240" w:lineRule="exact"/>
        <w:rPr>
          <w:szCs w:val="18"/>
          <w:lang w:val="es-MX"/>
        </w:rPr>
      </w:pPr>
    </w:p>
    <w:p w14:paraId="620EF9D0" w14:textId="77777777" w:rsidR="00AC7F8A" w:rsidRPr="002715B0" w:rsidRDefault="00AC7F8A" w:rsidP="00AC7F8A">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620EF9D1" w14:textId="77777777" w:rsidR="00AC7F8A" w:rsidRPr="00630DB0" w:rsidRDefault="00DD576D" w:rsidP="00AC7F8A">
      <w:pPr>
        <w:pStyle w:val="Texto"/>
        <w:spacing w:after="0" w:line="240" w:lineRule="exact"/>
        <w:jc w:val="center"/>
        <w:rPr>
          <w:b/>
          <w:smallCaps/>
          <w:szCs w:val="18"/>
          <w:lang w:val="es-MX"/>
        </w:rPr>
      </w:pPr>
      <w:r>
        <w:rPr>
          <w:noProof/>
          <w:lang w:val="es-MX" w:eastAsia="es-MX"/>
        </w:rPr>
        <w:object w:dxaOrig="1440" w:dyaOrig="1440" w14:anchorId="620EFAA0">
          <v:shape id="_x0000_s1072" type="#_x0000_t75" style="position:absolute;left:0;text-align:left;margin-left:95.65pt;margin-top:17.1pt;width:561.85pt;height:322.8pt;z-index:251672576;mso-position-horizontal-relative:text;mso-position-vertical-relative:text">
            <v:imagedata r:id="rId24" o:title=""/>
            <w10:wrap type="topAndBottom"/>
          </v:shape>
          <o:OLEObject Type="Embed" ProgID="Excel.Sheet.12" ShapeID="_x0000_s1072" DrawAspect="Content" ObjectID="_1641220542" r:id="rId25"/>
        </w:object>
      </w:r>
      <w:r w:rsidR="00AC7F8A">
        <w:rPr>
          <w:b/>
          <w:smallCaps/>
          <w:szCs w:val="18"/>
          <w:lang w:val="es-MX"/>
        </w:rPr>
        <w:t xml:space="preserve"> </w:t>
      </w:r>
    </w:p>
    <w:p w14:paraId="620EF9D2" w14:textId="77777777" w:rsidR="00AC7F8A" w:rsidRDefault="00AC7F8A" w:rsidP="00AC7F8A">
      <w:pPr>
        <w:pStyle w:val="Texto"/>
        <w:spacing w:after="0" w:line="240" w:lineRule="exact"/>
        <w:ind w:firstLine="0"/>
        <w:jc w:val="center"/>
        <w:rPr>
          <w:szCs w:val="18"/>
        </w:rPr>
      </w:pPr>
    </w:p>
    <w:p w14:paraId="620EF9D3" w14:textId="77777777" w:rsidR="00AC7F8A" w:rsidRDefault="00AC7F8A" w:rsidP="00AC7F8A">
      <w:pPr>
        <w:pStyle w:val="Texto"/>
        <w:spacing w:after="0" w:line="240" w:lineRule="exact"/>
        <w:ind w:firstLine="0"/>
        <w:jc w:val="center"/>
        <w:rPr>
          <w:szCs w:val="18"/>
        </w:rPr>
      </w:pPr>
    </w:p>
    <w:p w14:paraId="620EF9D4" w14:textId="77777777" w:rsidR="00AC7F8A" w:rsidRDefault="00DD576D" w:rsidP="00AC7F8A">
      <w:pPr>
        <w:pStyle w:val="Texto"/>
        <w:spacing w:after="0" w:line="240" w:lineRule="exact"/>
        <w:ind w:firstLine="0"/>
        <w:jc w:val="center"/>
        <w:rPr>
          <w:szCs w:val="18"/>
        </w:rPr>
      </w:pPr>
      <w:r>
        <w:rPr>
          <w:noProof/>
          <w:szCs w:val="18"/>
        </w:rPr>
        <w:lastRenderedPageBreak/>
        <w:object w:dxaOrig="1440" w:dyaOrig="1440" w14:anchorId="620EFAA1">
          <v:shape id="_x0000_s1074" type="#_x0000_t75" style="position:absolute;left:0;text-align:left;margin-left:-.45pt;margin-top:7.45pt;width:688.65pt;height:440.2pt;z-index:251675648">
            <v:imagedata r:id="rId26" o:title=""/>
            <w10:wrap type="topAndBottom"/>
          </v:shape>
          <o:OLEObject Type="Embed" ProgID="Excel.Sheet.8" ShapeID="_x0000_s1074" DrawAspect="Content" ObjectID="_1641220543" r:id="rId27"/>
        </w:object>
      </w:r>
    </w:p>
    <w:p w14:paraId="620EF9D5" w14:textId="77777777" w:rsidR="00AC7F8A" w:rsidRDefault="00AC7F8A" w:rsidP="00AC7F8A">
      <w:pPr>
        <w:pStyle w:val="Texto"/>
        <w:spacing w:after="0" w:line="240" w:lineRule="exact"/>
        <w:ind w:firstLine="0"/>
        <w:jc w:val="center"/>
        <w:rPr>
          <w:szCs w:val="18"/>
        </w:rPr>
      </w:pPr>
    </w:p>
    <w:p w14:paraId="620EF9D6" w14:textId="77777777" w:rsidR="00F2754B" w:rsidRDefault="00F2754B" w:rsidP="00AC7F8A">
      <w:pPr>
        <w:pStyle w:val="Texto"/>
        <w:spacing w:after="0" w:line="240" w:lineRule="exact"/>
        <w:ind w:firstLine="0"/>
        <w:jc w:val="center"/>
        <w:rPr>
          <w:szCs w:val="18"/>
        </w:rPr>
      </w:pPr>
    </w:p>
    <w:p w14:paraId="620EF9D7" w14:textId="77777777" w:rsidR="00AC7F8A" w:rsidRPr="00630DB0" w:rsidRDefault="00AC7F8A" w:rsidP="00AC7F8A">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20EF9D8" w14:textId="77777777" w:rsidR="00AC7F8A" w:rsidRPr="00630DB0" w:rsidRDefault="00AC7F8A" w:rsidP="00AC7F8A">
      <w:pPr>
        <w:pStyle w:val="Texto"/>
        <w:spacing w:after="0" w:line="240" w:lineRule="exact"/>
        <w:ind w:firstLine="0"/>
        <w:rPr>
          <w:b/>
          <w:szCs w:val="18"/>
          <w:lang w:val="es-MX"/>
        </w:rPr>
      </w:pPr>
    </w:p>
    <w:p w14:paraId="620EF9D9" w14:textId="4D240EE0" w:rsidR="00AC7F8A" w:rsidRDefault="00AC7F8A" w:rsidP="00AC7F8A">
      <w:pPr>
        <w:pStyle w:val="Texto"/>
        <w:spacing w:after="0" w:line="240" w:lineRule="exact"/>
        <w:rPr>
          <w:szCs w:val="18"/>
          <w:lang w:val="es-MX"/>
        </w:rPr>
      </w:pPr>
      <w:r>
        <w:rPr>
          <w:szCs w:val="18"/>
          <w:lang w:val="es-MX"/>
        </w:rPr>
        <w:t xml:space="preserve">Al cierre </w:t>
      </w:r>
      <w:r w:rsidR="00855D30">
        <w:rPr>
          <w:szCs w:val="18"/>
          <w:lang w:val="es-MX"/>
        </w:rPr>
        <w:t xml:space="preserve">del </w:t>
      </w:r>
      <w:r w:rsidRPr="00733E22">
        <w:rPr>
          <w:szCs w:val="18"/>
          <w:lang w:val="es-MX"/>
        </w:rPr>
        <w:t>ejercicio 201</w:t>
      </w:r>
      <w:r w:rsidR="00855D30">
        <w:rPr>
          <w:szCs w:val="18"/>
          <w:lang w:val="es-MX"/>
        </w:rPr>
        <w:t>9</w:t>
      </w:r>
      <w:r w:rsidRPr="00733E22">
        <w:rPr>
          <w:szCs w:val="18"/>
          <w:lang w:val="es-MX"/>
        </w:rPr>
        <w:t xml:space="preserve"> </w:t>
      </w:r>
      <w:r>
        <w:rPr>
          <w:szCs w:val="18"/>
          <w:lang w:val="es-MX"/>
        </w:rPr>
        <w:t>se</w:t>
      </w:r>
      <w:r w:rsidRPr="00733E22">
        <w:rPr>
          <w:szCs w:val="18"/>
          <w:lang w:val="es-MX"/>
        </w:rPr>
        <w:t xml:space="preserve"> utilizan cuentas de orden</w:t>
      </w:r>
      <w:r>
        <w:rPr>
          <w:szCs w:val="18"/>
          <w:lang w:val="es-MX"/>
        </w:rPr>
        <w:t xml:space="preserve"> contables las cuales tienen los siguientes saldos:</w:t>
      </w:r>
    </w:p>
    <w:p w14:paraId="620EF9DA" w14:textId="77777777" w:rsidR="00AC7F8A" w:rsidRDefault="00AC7F8A" w:rsidP="00AC7F8A">
      <w:pPr>
        <w:pStyle w:val="Texto"/>
        <w:spacing w:after="0" w:line="240" w:lineRule="exact"/>
        <w:rPr>
          <w:szCs w:val="18"/>
          <w:lang w:val="es-MX"/>
        </w:rPr>
      </w:pPr>
    </w:p>
    <w:p w14:paraId="620EF9DB" w14:textId="0DD158B0" w:rsidR="00AC7F8A" w:rsidRDefault="00AC7F8A" w:rsidP="00AC7F8A">
      <w:pPr>
        <w:pStyle w:val="Texto"/>
        <w:spacing w:after="0" w:line="240" w:lineRule="exact"/>
        <w:ind w:left="288" w:firstLine="0"/>
        <w:rPr>
          <w:szCs w:val="18"/>
          <w:lang w:val="es-MX"/>
        </w:rPr>
      </w:pPr>
      <w:r>
        <w:rPr>
          <w:lang w:val="es-MX"/>
        </w:rPr>
        <w:t xml:space="preserve">El valor del Almacén </w:t>
      </w:r>
      <w:r w:rsidRPr="00630DB0">
        <w:rPr>
          <w:lang w:val="es-MX"/>
        </w:rPr>
        <w:t>se encuentra valuad</w:t>
      </w:r>
      <w:r>
        <w:rPr>
          <w:lang w:val="es-MX"/>
        </w:rPr>
        <w:t>o</w:t>
      </w:r>
      <w:r w:rsidRPr="00630DB0">
        <w:rPr>
          <w:lang w:val="es-MX"/>
        </w:rPr>
        <w:t xml:space="preserve"> a </w:t>
      </w:r>
      <w:r>
        <w:rPr>
          <w:lang w:val="es-MX"/>
        </w:rPr>
        <w:t>primeras entradas-primeras salidas,</w:t>
      </w:r>
      <w:r w:rsidRPr="00630DB0">
        <w:rPr>
          <w:lang w:val="es-MX"/>
        </w:rPr>
        <w:t xml:space="preserve"> y </w:t>
      </w:r>
      <w:r>
        <w:rPr>
          <w:lang w:val="es-MX"/>
        </w:rPr>
        <w:t xml:space="preserve">está valuado al mes de </w:t>
      </w:r>
      <w:r w:rsidR="00DB34AA">
        <w:rPr>
          <w:lang w:val="es-MX"/>
        </w:rPr>
        <w:t>dic</w:t>
      </w:r>
      <w:r w:rsidR="00112900">
        <w:rPr>
          <w:lang w:val="es-MX"/>
        </w:rPr>
        <w:t>iembre</w:t>
      </w:r>
      <w:r>
        <w:rPr>
          <w:lang w:val="es-MX"/>
        </w:rPr>
        <w:t xml:space="preserve"> de 201</w:t>
      </w:r>
      <w:r w:rsidR="00855D30">
        <w:rPr>
          <w:lang w:val="es-MX"/>
        </w:rPr>
        <w:t>9</w:t>
      </w:r>
      <w:r w:rsidRPr="00630DB0">
        <w:rPr>
          <w:lang w:val="es-MX"/>
        </w:rPr>
        <w:t>.</w:t>
      </w:r>
    </w:p>
    <w:p w14:paraId="620EF9DC" w14:textId="77777777" w:rsidR="00AC7F8A" w:rsidRDefault="00AC7F8A" w:rsidP="00AC7F8A">
      <w:pPr>
        <w:pStyle w:val="Texto"/>
        <w:spacing w:after="0" w:line="240" w:lineRule="exact"/>
        <w:rPr>
          <w:szCs w:val="18"/>
          <w:lang w:val="es-MX"/>
        </w:rPr>
      </w:pPr>
    </w:p>
    <w:tbl>
      <w:tblPr>
        <w:tblStyle w:val="Tablanormal2"/>
        <w:tblW w:w="8962" w:type="dxa"/>
        <w:tblInd w:w="1935" w:type="dxa"/>
        <w:tblLook w:val="04A0" w:firstRow="1" w:lastRow="0" w:firstColumn="1" w:lastColumn="0" w:noHBand="0" w:noVBand="1"/>
      </w:tblPr>
      <w:tblGrid>
        <w:gridCol w:w="7261"/>
        <w:gridCol w:w="1701"/>
      </w:tblGrid>
      <w:tr w:rsidR="00AC7F8A" w:rsidRPr="00CB3FA8" w14:paraId="620EF9DF" w14:textId="77777777" w:rsidTr="00AD625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61" w:type="dxa"/>
            <w:hideMark/>
          </w:tcPr>
          <w:p w14:paraId="620EF9DD" w14:textId="681E4C70" w:rsidR="00AC7F8A" w:rsidRPr="000C02B3" w:rsidRDefault="00DB34AA" w:rsidP="00AD6257">
            <w:pPr>
              <w:rPr>
                <w:rFonts w:ascii="Arial" w:eastAsia="Times New Roman" w:hAnsi="Arial" w:cs="Arial"/>
                <w:b w:val="0"/>
                <w:i/>
                <w:color w:val="000000"/>
                <w:sz w:val="18"/>
                <w:szCs w:val="18"/>
                <w:lang w:eastAsia="es-MX"/>
              </w:rPr>
            </w:pPr>
            <w:r w:rsidRPr="00810D53">
              <w:rPr>
                <w:rFonts w:ascii="Arial" w:eastAsia="Times New Roman" w:hAnsi="Arial" w:cs="Arial"/>
                <w:b w:val="0"/>
                <w:i/>
                <w:color w:val="000000"/>
                <w:sz w:val="18"/>
                <w:szCs w:val="18"/>
                <w:lang w:eastAsia="es-MX"/>
              </w:rPr>
              <w:t>Materiales de administración, emisión de documentos y artículos oficiales</w:t>
            </w:r>
          </w:p>
        </w:tc>
        <w:tc>
          <w:tcPr>
            <w:tcW w:w="1701" w:type="dxa"/>
            <w:hideMark/>
          </w:tcPr>
          <w:p w14:paraId="620EF9DE" w14:textId="13278579" w:rsidR="00AC7F8A" w:rsidRPr="000C02B3" w:rsidRDefault="00C321AE" w:rsidP="00F2754B">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i/>
                <w:color w:val="000000"/>
                <w:sz w:val="18"/>
                <w:szCs w:val="18"/>
                <w:lang w:eastAsia="es-MX"/>
              </w:rPr>
            </w:pPr>
            <w:r w:rsidRPr="00C321AE">
              <w:rPr>
                <w:rFonts w:ascii="Arial" w:eastAsia="Times New Roman" w:hAnsi="Arial" w:cs="Arial"/>
                <w:b w:val="0"/>
                <w:i/>
                <w:color w:val="000000"/>
                <w:sz w:val="18"/>
                <w:szCs w:val="18"/>
                <w:lang w:eastAsia="es-MX"/>
              </w:rPr>
              <w:t>3,489,020.79</w:t>
            </w:r>
          </w:p>
        </w:tc>
      </w:tr>
      <w:tr w:rsidR="00A0339D" w:rsidRPr="00CB3FA8" w14:paraId="620EF9E2" w14:textId="77777777" w:rsidTr="00AD625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261" w:type="dxa"/>
          </w:tcPr>
          <w:p w14:paraId="620EF9E0" w14:textId="0CAE1CB5" w:rsidR="00A0339D" w:rsidRPr="000C02B3" w:rsidRDefault="00DB34AA" w:rsidP="00AD6257">
            <w:pPr>
              <w:rPr>
                <w:rFonts w:ascii="Arial" w:eastAsia="Times New Roman" w:hAnsi="Arial" w:cs="Arial"/>
                <w:b w:val="0"/>
                <w:i/>
                <w:color w:val="000000"/>
                <w:sz w:val="18"/>
                <w:szCs w:val="18"/>
                <w:lang w:eastAsia="es-MX"/>
              </w:rPr>
            </w:pPr>
            <w:r w:rsidRPr="000C02B3">
              <w:rPr>
                <w:rFonts w:ascii="Arial" w:eastAsia="Times New Roman" w:hAnsi="Arial" w:cs="Arial"/>
                <w:b w:val="0"/>
                <w:i/>
                <w:color w:val="000000"/>
                <w:sz w:val="18"/>
                <w:szCs w:val="18"/>
                <w:lang w:eastAsia="es-MX"/>
              </w:rPr>
              <w:t>Alimentos y utensilios</w:t>
            </w:r>
          </w:p>
        </w:tc>
        <w:tc>
          <w:tcPr>
            <w:tcW w:w="1701" w:type="dxa"/>
          </w:tcPr>
          <w:p w14:paraId="620EF9E1" w14:textId="65BA66CF" w:rsidR="00A0339D" w:rsidRPr="000C02B3" w:rsidRDefault="00C321AE" w:rsidP="00F2754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18"/>
                <w:szCs w:val="18"/>
                <w:lang w:eastAsia="es-MX"/>
              </w:rPr>
            </w:pPr>
            <w:r w:rsidRPr="00C321AE">
              <w:rPr>
                <w:rFonts w:ascii="Arial" w:eastAsia="Times New Roman" w:hAnsi="Arial" w:cs="Arial"/>
                <w:i/>
                <w:color w:val="000000"/>
                <w:sz w:val="18"/>
                <w:szCs w:val="18"/>
                <w:lang w:eastAsia="es-MX"/>
              </w:rPr>
              <w:t>114,058.55</w:t>
            </w:r>
          </w:p>
        </w:tc>
      </w:tr>
      <w:tr w:rsidR="00AC7F8A" w:rsidRPr="00CB3FA8" w14:paraId="620EF9E5" w14:textId="77777777" w:rsidTr="00AD6257">
        <w:trPr>
          <w:trHeight w:val="285"/>
        </w:trPr>
        <w:tc>
          <w:tcPr>
            <w:cnfStyle w:val="001000000000" w:firstRow="0" w:lastRow="0" w:firstColumn="1" w:lastColumn="0" w:oddVBand="0" w:evenVBand="0" w:oddHBand="0" w:evenHBand="0" w:firstRowFirstColumn="0" w:firstRowLastColumn="0" w:lastRowFirstColumn="0" w:lastRowLastColumn="0"/>
            <w:tcW w:w="7261" w:type="dxa"/>
            <w:hideMark/>
          </w:tcPr>
          <w:p w14:paraId="620EF9E3" w14:textId="48CE8EEE" w:rsidR="00AC7F8A" w:rsidRPr="000C02B3" w:rsidRDefault="00DB34AA" w:rsidP="00AD6257">
            <w:pPr>
              <w:rPr>
                <w:rFonts w:ascii="Arial" w:eastAsia="Times New Roman" w:hAnsi="Arial" w:cs="Arial"/>
                <w:b w:val="0"/>
                <w:i/>
                <w:color w:val="000000"/>
                <w:sz w:val="18"/>
                <w:szCs w:val="18"/>
                <w:lang w:eastAsia="es-MX"/>
              </w:rPr>
            </w:pPr>
            <w:r w:rsidRPr="000C02B3">
              <w:rPr>
                <w:rFonts w:ascii="Arial" w:eastAsia="Times New Roman" w:hAnsi="Arial" w:cs="Arial"/>
                <w:b w:val="0"/>
                <w:i/>
                <w:color w:val="000000"/>
                <w:sz w:val="18"/>
                <w:szCs w:val="18"/>
                <w:lang w:eastAsia="es-MX"/>
              </w:rPr>
              <w:t>Productos químicos, farmacéuticos y de laboratorio</w:t>
            </w:r>
          </w:p>
        </w:tc>
        <w:tc>
          <w:tcPr>
            <w:tcW w:w="1701" w:type="dxa"/>
            <w:hideMark/>
          </w:tcPr>
          <w:p w14:paraId="620EF9E4" w14:textId="1C6529E8" w:rsidR="00F2754B" w:rsidRPr="000C02B3" w:rsidRDefault="00C321AE" w:rsidP="00F275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18"/>
                <w:szCs w:val="18"/>
                <w:lang w:eastAsia="es-MX"/>
              </w:rPr>
            </w:pPr>
            <w:r w:rsidRPr="00C321AE">
              <w:rPr>
                <w:rFonts w:ascii="Arial" w:eastAsia="Times New Roman" w:hAnsi="Arial" w:cs="Arial"/>
                <w:i/>
                <w:color w:val="000000"/>
                <w:sz w:val="18"/>
                <w:szCs w:val="18"/>
                <w:lang w:eastAsia="es-MX"/>
              </w:rPr>
              <w:t>95,849,428.47</w:t>
            </w:r>
          </w:p>
        </w:tc>
      </w:tr>
      <w:tr w:rsidR="00AC7F8A" w:rsidRPr="00CB3FA8" w14:paraId="620EF9E8" w14:textId="77777777" w:rsidTr="00AD625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7261" w:type="dxa"/>
            <w:hideMark/>
          </w:tcPr>
          <w:p w14:paraId="620EF9E6" w14:textId="57AADCE6" w:rsidR="00AC7F8A" w:rsidRPr="000C02B3" w:rsidRDefault="00DB34AA" w:rsidP="00AD6257">
            <w:pPr>
              <w:rPr>
                <w:rFonts w:ascii="Arial" w:eastAsia="Times New Roman" w:hAnsi="Arial" w:cs="Arial"/>
                <w:b w:val="0"/>
                <w:i/>
                <w:color w:val="000000"/>
                <w:sz w:val="18"/>
                <w:szCs w:val="18"/>
                <w:lang w:eastAsia="es-MX"/>
              </w:rPr>
            </w:pPr>
            <w:r w:rsidRPr="000C02B3">
              <w:rPr>
                <w:rFonts w:ascii="Arial" w:eastAsia="Times New Roman" w:hAnsi="Arial" w:cs="Arial"/>
                <w:b w:val="0"/>
                <w:i/>
                <w:color w:val="000000"/>
                <w:sz w:val="18"/>
                <w:szCs w:val="18"/>
                <w:lang w:eastAsia="es-MX"/>
              </w:rPr>
              <w:t xml:space="preserve">Vestuario, blancos, prendas de protección y </w:t>
            </w:r>
            <w:r w:rsidR="00C321AE" w:rsidRPr="000C02B3">
              <w:rPr>
                <w:rFonts w:ascii="Arial" w:eastAsia="Times New Roman" w:hAnsi="Arial" w:cs="Arial"/>
                <w:b w:val="0"/>
                <w:i/>
                <w:color w:val="000000"/>
                <w:sz w:val="18"/>
                <w:szCs w:val="18"/>
                <w:lang w:eastAsia="es-MX"/>
              </w:rPr>
              <w:t>artículos</w:t>
            </w:r>
            <w:r w:rsidRPr="000C02B3">
              <w:rPr>
                <w:rFonts w:ascii="Arial" w:eastAsia="Times New Roman" w:hAnsi="Arial" w:cs="Arial"/>
                <w:b w:val="0"/>
                <w:i/>
                <w:color w:val="000000"/>
                <w:sz w:val="18"/>
                <w:szCs w:val="18"/>
                <w:lang w:eastAsia="es-MX"/>
              </w:rPr>
              <w:t xml:space="preserve"> deportivos</w:t>
            </w:r>
          </w:p>
        </w:tc>
        <w:tc>
          <w:tcPr>
            <w:tcW w:w="1701" w:type="dxa"/>
            <w:hideMark/>
          </w:tcPr>
          <w:p w14:paraId="620EF9E7" w14:textId="212F3C37" w:rsidR="00AC7F8A" w:rsidRPr="000C02B3" w:rsidRDefault="00C321AE" w:rsidP="00AD625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000000"/>
                <w:sz w:val="18"/>
                <w:szCs w:val="18"/>
                <w:lang w:eastAsia="es-MX"/>
              </w:rPr>
            </w:pPr>
            <w:r w:rsidRPr="00C321AE">
              <w:rPr>
                <w:rFonts w:ascii="Arial" w:eastAsia="Times New Roman" w:hAnsi="Arial" w:cs="Arial"/>
                <w:i/>
                <w:color w:val="000000"/>
                <w:sz w:val="18"/>
                <w:szCs w:val="18"/>
                <w:lang w:eastAsia="es-MX"/>
              </w:rPr>
              <w:t>5,265.00</w:t>
            </w:r>
          </w:p>
        </w:tc>
      </w:tr>
      <w:tr w:rsidR="00A0339D" w:rsidRPr="008043B4" w14:paraId="620EF9EB" w14:textId="77777777" w:rsidTr="00AD6257">
        <w:trPr>
          <w:trHeight w:val="257"/>
        </w:trPr>
        <w:tc>
          <w:tcPr>
            <w:cnfStyle w:val="001000000000" w:firstRow="0" w:lastRow="0" w:firstColumn="1" w:lastColumn="0" w:oddVBand="0" w:evenVBand="0" w:oddHBand="0" w:evenHBand="0" w:firstRowFirstColumn="0" w:firstRowLastColumn="0" w:lastRowFirstColumn="0" w:lastRowLastColumn="0"/>
            <w:tcW w:w="7261" w:type="dxa"/>
          </w:tcPr>
          <w:p w14:paraId="620EF9E9" w14:textId="6F2B8F8B" w:rsidR="00A0339D" w:rsidRPr="000C02B3" w:rsidRDefault="00DB34AA" w:rsidP="00AD6257">
            <w:pPr>
              <w:rPr>
                <w:rFonts w:ascii="Arial" w:eastAsia="Times New Roman" w:hAnsi="Arial" w:cs="Arial"/>
                <w:b w:val="0"/>
                <w:i/>
                <w:color w:val="000000"/>
                <w:sz w:val="18"/>
                <w:szCs w:val="18"/>
                <w:lang w:eastAsia="es-MX"/>
              </w:rPr>
            </w:pPr>
            <w:r w:rsidRPr="000C02B3">
              <w:rPr>
                <w:rFonts w:ascii="Arial" w:eastAsia="Times New Roman" w:hAnsi="Arial" w:cs="Arial"/>
                <w:b w:val="0"/>
                <w:i/>
                <w:color w:val="000000"/>
                <w:sz w:val="18"/>
                <w:szCs w:val="18"/>
                <w:lang w:eastAsia="es-MX"/>
              </w:rPr>
              <w:t>Herramientas, refacciones y accesorios menores</w:t>
            </w:r>
          </w:p>
        </w:tc>
        <w:tc>
          <w:tcPr>
            <w:tcW w:w="1701" w:type="dxa"/>
          </w:tcPr>
          <w:p w14:paraId="620EF9EA" w14:textId="6CBED881" w:rsidR="00A0339D" w:rsidRPr="000C02B3" w:rsidRDefault="00112900" w:rsidP="00F2754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0</w:t>
            </w:r>
            <w:r w:rsidR="00C321AE">
              <w:rPr>
                <w:rFonts w:ascii="Arial" w:eastAsia="Times New Roman" w:hAnsi="Arial" w:cs="Arial"/>
                <w:i/>
                <w:color w:val="000000"/>
                <w:sz w:val="18"/>
                <w:szCs w:val="18"/>
                <w:lang w:eastAsia="es-MX"/>
              </w:rPr>
              <w:t>.00</w:t>
            </w:r>
          </w:p>
        </w:tc>
      </w:tr>
    </w:tbl>
    <w:p w14:paraId="620EF9EC" w14:textId="77777777" w:rsidR="00AC7F8A" w:rsidRDefault="00AC7F8A" w:rsidP="00AC7F8A">
      <w:pPr>
        <w:pStyle w:val="Texto"/>
        <w:spacing w:after="0" w:line="240" w:lineRule="exact"/>
        <w:rPr>
          <w:szCs w:val="18"/>
          <w:lang w:val="es-MX"/>
        </w:rPr>
      </w:pPr>
    </w:p>
    <w:p w14:paraId="620EF9ED" w14:textId="2C25BE0F" w:rsidR="00AC7F8A" w:rsidRDefault="00CB3FA8" w:rsidP="00AC7F8A">
      <w:pPr>
        <w:pStyle w:val="Texto"/>
        <w:spacing w:after="0" w:line="240" w:lineRule="exact"/>
        <w:rPr>
          <w:szCs w:val="18"/>
          <w:lang w:val="es-MX"/>
        </w:rPr>
      </w:pPr>
      <w:r>
        <w:rPr>
          <w:szCs w:val="18"/>
          <w:lang w:val="es-MX"/>
        </w:rPr>
        <w:t xml:space="preserve">Al cierre del </w:t>
      </w:r>
      <w:r w:rsidRPr="00733E22">
        <w:rPr>
          <w:szCs w:val="18"/>
          <w:lang w:val="es-MX"/>
        </w:rPr>
        <w:t>ejercicio 201</w:t>
      </w:r>
      <w:r>
        <w:rPr>
          <w:szCs w:val="18"/>
          <w:lang w:val="es-MX"/>
        </w:rPr>
        <w:t>9</w:t>
      </w:r>
      <w:r w:rsidRPr="00733E22">
        <w:rPr>
          <w:szCs w:val="18"/>
          <w:lang w:val="es-MX"/>
        </w:rPr>
        <w:t xml:space="preserve"> </w:t>
      </w:r>
      <w:r w:rsidR="00AC7F8A">
        <w:rPr>
          <w:szCs w:val="18"/>
          <w:lang w:val="es-MX"/>
        </w:rPr>
        <w:t>se</w:t>
      </w:r>
      <w:r w:rsidR="00AC7F8A" w:rsidRPr="00733E22">
        <w:rPr>
          <w:szCs w:val="18"/>
          <w:lang w:val="es-MX"/>
        </w:rPr>
        <w:t xml:space="preserve"> utilizan cuentas de orden</w:t>
      </w:r>
      <w:r w:rsidR="00AC7F8A">
        <w:rPr>
          <w:szCs w:val="18"/>
          <w:lang w:val="es-MX"/>
        </w:rPr>
        <w:t xml:space="preserve"> presupuestarias que se enlistan a continuación:</w:t>
      </w:r>
    </w:p>
    <w:p w14:paraId="620EF9EE" w14:textId="77777777"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14:paraId="620EF9F0" w14:textId="77777777" w:rsidTr="00A0339D">
        <w:trPr>
          <w:trHeight w:val="285"/>
        </w:trPr>
        <w:tc>
          <w:tcPr>
            <w:tcW w:w="6618" w:type="dxa"/>
            <w:shd w:val="clear" w:color="auto" w:fill="auto"/>
            <w:vAlign w:val="bottom"/>
            <w:hideMark/>
          </w:tcPr>
          <w:p w14:paraId="620EF9E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14:paraId="620EF9F2" w14:textId="77777777" w:rsidTr="00A0339D">
        <w:trPr>
          <w:trHeight w:val="285"/>
        </w:trPr>
        <w:tc>
          <w:tcPr>
            <w:tcW w:w="6618" w:type="dxa"/>
            <w:shd w:val="clear" w:color="auto" w:fill="auto"/>
            <w:vAlign w:val="bottom"/>
            <w:hideMark/>
          </w:tcPr>
          <w:p w14:paraId="620EF9F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AC7F8A" w:rsidRPr="00DC1457" w14:paraId="620EF9F4" w14:textId="77777777" w:rsidTr="00A0339D">
        <w:trPr>
          <w:trHeight w:val="285"/>
        </w:trPr>
        <w:tc>
          <w:tcPr>
            <w:tcW w:w="6618" w:type="dxa"/>
            <w:shd w:val="clear" w:color="auto" w:fill="auto"/>
            <w:vAlign w:val="bottom"/>
            <w:hideMark/>
          </w:tcPr>
          <w:p w14:paraId="620EF9F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AC7F8A" w:rsidRPr="00DC1457" w14:paraId="620EF9F6" w14:textId="77777777" w:rsidTr="00A0339D">
        <w:trPr>
          <w:trHeight w:val="285"/>
        </w:trPr>
        <w:tc>
          <w:tcPr>
            <w:tcW w:w="6618" w:type="dxa"/>
            <w:shd w:val="clear" w:color="auto" w:fill="auto"/>
            <w:vAlign w:val="bottom"/>
            <w:hideMark/>
          </w:tcPr>
          <w:p w14:paraId="620EF9F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14:paraId="620EF9F8" w14:textId="77777777" w:rsidTr="00A0339D">
        <w:trPr>
          <w:trHeight w:val="285"/>
        </w:trPr>
        <w:tc>
          <w:tcPr>
            <w:tcW w:w="6618" w:type="dxa"/>
            <w:shd w:val="clear" w:color="auto" w:fill="auto"/>
            <w:vAlign w:val="bottom"/>
            <w:hideMark/>
          </w:tcPr>
          <w:p w14:paraId="620EF9F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AC7F8A" w:rsidRPr="00DC1457" w14:paraId="620EF9FA" w14:textId="77777777" w:rsidTr="00A0339D">
        <w:trPr>
          <w:trHeight w:val="285"/>
        </w:trPr>
        <w:tc>
          <w:tcPr>
            <w:tcW w:w="6618" w:type="dxa"/>
            <w:shd w:val="clear" w:color="auto" w:fill="auto"/>
            <w:vAlign w:val="bottom"/>
            <w:hideMark/>
          </w:tcPr>
          <w:p w14:paraId="620EF9F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AC7F8A" w:rsidRPr="00DC1457" w14:paraId="620EF9FC" w14:textId="77777777" w:rsidTr="00A0339D">
        <w:trPr>
          <w:trHeight w:val="285"/>
        </w:trPr>
        <w:tc>
          <w:tcPr>
            <w:tcW w:w="6618" w:type="dxa"/>
            <w:shd w:val="clear" w:color="auto" w:fill="auto"/>
            <w:vAlign w:val="bottom"/>
          </w:tcPr>
          <w:p w14:paraId="620EF9FB" w14:textId="77777777" w:rsidR="00AC7F8A" w:rsidRPr="00DC1457" w:rsidRDefault="00AC7F8A" w:rsidP="00AD6257">
            <w:pPr>
              <w:spacing w:after="0" w:line="240" w:lineRule="auto"/>
              <w:rPr>
                <w:rFonts w:ascii="Arial" w:eastAsia="Times New Roman" w:hAnsi="Arial" w:cs="Arial"/>
                <w:color w:val="000000"/>
                <w:sz w:val="18"/>
                <w:szCs w:val="18"/>
                <w:lang w:eastAsia="es-MX"/>
              </w:rPr>
            </w:pPr>
          </w:p>
        </w:tc>
      </w:tr>
      <w:tr w:rsidR="00AC7F8A" w:rsidRPr="00DC1457" w14:paraId="620EF9FE" w14:textId="77777777" w:rsidTr="00A0339D">
        <w:trPr>
          <w:trHeight w:val="285"/>
        </w:trPr>
        <w:tc>
          <w:tcPr>
            <w:tcW w:w="6618" w:type="dxa"/>
            <w:shd w:val="clear" w:color="auto" w:fill="auto"/>
            <w:vAlign w:val="bottom"/>
            <w:hideMark/>
          </w:tcPr>
          <w:p w14:paraId="620EF9FD"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14:paraId="620EFA00" w14:textId="77777777" w:rsidTr="00A0339D">
        <w:trPr>
          <w:trHeight w:val="285"/>
        </w:trPr>
        <w:tc>
          <w:tcPr>
            <w:tcW w:w="6618" w:type="dxa"/>
            <w:shd w:val="clear" w:color="auto" w:fill="auto"/>
            <w:vAlign w:val="bottom"/>
            <w:hideMark/>
          </w:tcPr>
          <w:p w14:paraId="620EF9F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14:paraId="620EFA02" w14:textId="77777777" w:rsidTr="00A0339D">
        <w:trPr>
          <w:trHeight w:val="285"/>
        </w:trPr>
        <w:tc>
          <w:tcPr>
            <w:tcW w:w="6618" w:type="dxa"/>
            <w:shd w:val="clear" w:color="auto" w:fill="auto"/>
            <w:vAlign w:val="bottom"/>
            <w:hideMark/>
          </w:tcPr>
          <w:p w14:paraId="620EFA0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14:paraId="620EFA04" w14:textId="77777777" w:rsidTr="00A0339D">
        <w:trPr>
          <w:trHeight w:val="285"/>
        </w:trPr>
        <w:tc>
          <w:tcPr>
            <w:tcW w:w="6618" w:type="dxa"/>
            <w:shd w:val="clear" w:color="auto" w:fill="auto"/>
            <w:vAlign w:val="bottom"/>
            <w:hideMark/>
          </w:tcPr>
          <w:p w14:paraId="620EFA0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14:paraId="620EFA06" w14:textId="77777777" w:rsidTr="00A0339D">
        <w:trPr>
          <w:trHeight w:val="285"/>
        </w:trPr>
        <w:tc>
          <w:tcPr>
            <w:tcW w:w="6618" w:type="dxa"/>
            <w:shd w:val="clear" w:color="auto" w:fill="auto"/>
            <w:vAlign w:val="bottom"/>
            <w:hideMark/>
          </w:tcPr>
          <w:p w14:paraId="620EFA0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14:paraId="620EFA08" w14:textId="77777777" w:rsidTr="00A0339D">
        <w:trPr>
          <w:trHeight w:val="285"/>
        </w:trPr>
        <w:tc>
          <w:tcPr>
            <w:tcW w:w="6618" w:type="dxa"/>
            <w:shd w:val="clear" w:color="auto" w:fill="auto"/>
            <w:vAlign w:val="bottom"/>
            <w:hideMark/>
          </w:tcPr>
          <w:p w14:paraId="620EFA0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14:paraId="620EFA0A" w14:textId="77777777" w:rsidTr="00A0339D">
        <w:trPr>
          <w:trHeight w:val="285"/>
        </w:trPr>
        <w:tc>
          <w:tcPr>
            <w:tcW w:w="6618" w:type="dxa"/>
            <w:shd w:val="clear" w:color="auto" w:fill="auto"/>
            <w:vAlign w:val="bottom"/>
            <w:hideMark/>
          </w:tcPr>
          <w:p w14:paraId="620EFA0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14:paraId="620EFA0C" w14:textId="77777777" w:rsidTr="00A0339D">
        <w:trPr>
          <w:trHeight w:val="285"/>
        </w:trPr>
        <w:tc>
          <w:tcPr>
            <w:tcW w:w="6618" w:type="dxa"/>
            <w:shd w:val="clear" w:color="auto" w:fill="auto"/>
            <w:vAlign w:val="bottom"/>
            <w:hideMark/>
          </w:tcPr>
          <w:p w14:paraId="620EFA0B"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20EFA0D" w14:textId="77777777" w:rsidR="00AC7F8A" w:rsidRPr="00630DB0" w:rsidRDefault="00AC7F8A" w:rsidP="00AC7F8A">
      <w:pPr>
        <w:pStyle w:val="Texto"/>
        <w:spacing w:after="0" w:line="240" w:lineRule="exact"/>
        <w:rPr>
          <w:szCs w:val="18"/>
          <w:lang w:val="es-MX"/>
        </w:rPr>
      </w:pPr>
      <w:r>
        <w:rPr>
          <w:szCs w:val="18"/>
          <w:lang w:val="es-MX"/>
        </w:rPr>
        <w:br w:type="textWrapping" w:clear="all"/>
      </w:r>
    </w:p>
    <w:p w14:paraId="620EFA0E" w14:textId="77777777" w:rsidR="00AC7F8A" w:rsidRDefault="00AC7F8A" w:rsidP="00AC7F8A">
      <w:pPr>
        <w:pStyle w:val="Texto"/>
        <w:spacing w:after="0" w:line="240" w:lineRule="exact"/>
        <w:rPr>
          <w:szCs w:val="18"/>
          <w:lang w:val="es-MX"/>
        </w:rPr>
      </w:pPr>
    </w:p>
    <w:p w14:paraId="620EFA0F" w14:textId="77777777" w:rsidR="00A0339D" w:rsidRDefault="00A0339D" w:rsidP="00AC7F8A">
      <w:pPr>
        <w:pStyle w:val="Texto"/>
        <w:spacing w:after="0" w:line="240" w:lineRule="exact"/>
        <w:rPr>
          <w:szCs w:val="18"/>
          <w:lang w:val="es-MX"/>
        </w:rPr>
      </w:pPr>
    </w:p>
    <w:p w14:paraId="620EFA10" w14:textId="77777777" w:rsidR="00A0339D" w:rsidRPr="00630DB0" w:rsidRDefault="00A0339D" w:rsidP="00AC7F8A">
      <w:pPr>
        <w:pStyle w:val="Texto"/>
        <w:spacing w:after="0" w:line="240" w:lineRule="exact"/>
        <w:rPr>
          <w:szCs w:val="18"/>
          <w:lang w:val="es-MX"/>
        </w:rPr>
      </w:pPr>
    </w:p>
    <w:p w14:paraId="620EFA11" w14:textId="77777777" w:rsidR="00AC7F8A" w:rsidRPr="00630DB0" w:rsidRDefault="00AC7F8A" w:rsidP="00AC7F8A">
      <w:pPr>
        <w:pStyle w:val="Texto"/>
        <w:spacing w:after="0" w:line="240" w:lineRule="exact"/>
        <w:ind w:firstLine="0"/>
        <w:jc w:val="center"/>
        <w:rPr>
          <w:b/>
          <w:szCs w:val="18"/>
          <w:lang w:val="es-MX"/>
        </w:rPr>
      </w:pPr>
      <w:r w:rsidRPr="00630DB0">
        <w:rPr>
          <w:b/>
          <w:szCs w:val="18"/>
          <w:lang w:val="es-MX"/>
        </w:rPr>
        <w:t>c) NOTAS DE GESTIÓN ADMINISTRATIVA</w:t>
      </w:r>
    </w:p>
    <w:p w14:paraId="620EFA12" w14:textId="77777777" w:rsidR="00AC7F8A" w:rsidRPr="00630DB0" w:rsidRDefault="00AC7F8A" w:rsidP="00AC7F8A">
      <w:pPr>
        <w:pStyle w:val="Texto"/>
        <w:spacing w:after="0" w:line="240" w:lineRule="exact"/>
        <w:ind w:firstLine="0"/>
        <w:jc w:val="left"/>
        <w:rPr>
          <w:b/>
          <w:szCs w:val="18"/>
          <w:lang w:val="es-MX"/>
        </w:rPr>
      </w:pPr>
    </w:p>
    <w:p w14:paraId="620EFA13" w14:textId="77777777" w:rsidR="00AC7F8A" w:rsidRPr="00630DB0" w:rsidRDefault="00AC7F8A" w:rsidP="00AC7F8A">
      <w:pPr>
        <w:pStyle w:val="Texto"/>
        <w:spacing w:after="0" w:line="240" w:lineRule="exact"/>
        <w:rPr>
          <w:b/>
          <w:szCs w:val="18"/>
        </w:rPr>
      </w:pPr>
      <w:r w:rsidRPr="00630DB0">
        <w:rPr>
          <w:b/>
          <w:szCs w:val="18"/>
          <w:lang w:val="es-MX"/>
        </w:rPr>
        <w:t>Introducción</w:t>
      </w:r>
    </w:p>
    <w:p w14:paraId="620EFA14" w14:textId="77777777"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 xml:space="preserve">a Secretaria de Salud es la encargada de establecer la política Estatal en materia de salud, </w:t>
      </w:r>
      <w:r w:rsidRPr="001F011E">
        <w:rPr>
          <w:rFonts w:ascii="Arial" w:eastAsia="Times New Roman" w:hAnsi="Arial" w:cs="Arial"/>
          <w:sz w:val="18"/>
          <w:szCs w:val="18"/>
          <w:lang w:val="es-ES" w:eastAsia="es-ES"/>
        </w:rPr>
        <w:t>procurando siempre una atención eficiente, con calidad y oportuna a toda la ciudadanía Tlaxcalteca.</w:t>
      </w:r>
    </w:p>
    <w:p w14:paraId="620EFA15" w14:textId="77777777"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20EFA16" w14:textId="77777777" w:rsidR="00AC7F8A" w:rsidRDefault="00AC7F8A" w:rsidP="00AC7F8A">
      <w:pPr>
        <w:pStyle w:val="Texto"/>
        <w:spacing w:after="0" w:line="240" w:lineRule="exact"/>
        <w:rPr>
          <w:szCs w:val="18"/>
        </w:rPr>
      </w:pPr>
    </w:p>
    <w:p w14:paraId="620EFA17" w14:textId="77777777"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14:paraId="620EFA18" w14:textId="4F52DC45" w:rsidR="00AC7F8A" w:rsidRPr="00630DB0" w:rsidRDefault="00AC7F8A" w:rsidP="00AC7F8A">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sidR="00273C91">
        <w:rPr>
          <w:szCs w:val="18"/>
        </w:rPr>
        <w:t>la principal fuente de financiamientos de los</w:t>
      </w:r>
      <w:r w:rsidR="00273C91" w:rsidRPr="00630DB0">
        <w:rPr>
          <w:szCs w:val="18"/>
        </w:rPr>
        <w:t xml:space="preserve"> recursos destinados para su operación es</w:t>
      </w:r>
      <w:r w:rsidRPr="00630DB0">
        <w:rPr>
          <w:szCs w:val="18"/>
        </w:rPr>
        <w:t xml:space="preserve"> de carácter federal y </w:t>
      </w:r>
      <w:r w:rsidR="00273C91">
        <w:rPr>
          <w:szCs w:val="18"/>
        </w:rPr>
        <w:t>de manera complementaria</w:t>
      </w:r>
      <w:r w:rsidRPr="00630DB0">
        <w:rPr>
          <w:szCs w:val="18"/>
        </w:rPr>
        <w:t xml:space="preserve"> </w:t>
      </w:r>
      <w:r w:rsidR="00273C91">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w:t>
      </w:r>
      <w:r w:rsidR="00112900" w:rsidRPr="00630DB0">
        <w:rPr>
          <w:szCs w:val="18"/>
        </w:rPr>
        <w:t>estos</w:t>
      </w:r>
      <w:r w:rsidRPr="00630DB0">
        <w:rPr>
          <w:szCs w:val="18"/>
        </w:rPr>
        <w:t xml:space="preserve">;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620EFA19" w14:textId="77777777" w:rsidR="00AC7F8A" w:rsidRPr="00630DB0" w:rsidRDefault="00AC7F8A" w:rsidP="00AC7F8A">
      <w:pPr>
        <w:pStyle w:val="Texto"/>
        <w:spacing w:after="0" w:line="240" w:lineRule="exact"/>
        <w:rPr>
          <w:szCs w:val="18"/>
        </w:rPr>
      </w:pPr>
    </w:p>
    <w:p w14:paraId="620EFA1A" w14:textId="77777777"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14:paraId="620EFA1B" w14:textId="77777777"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 el cual fue derogado por la Ley de Salud del Estado de Tlaxcala de fecha 10 de noviembre del 2000 y que a la fecha se encuentra vigente.</w:t>
      </w:r>
    </w:p>
    <w:p w14:paraId="620EFA1C" w14:textId="77777777" w:rsidR="00AC7F8A" w:rsidRPr="00630DB0" w:rsidRDefault="00AC7F8A" w:rsidP="00AC7F8A">
      <w:pPr>
        <w:pStyle w:val="INCISO"/>
        <w:spacing w:after="0" w:line="240" w:lineRule="exact"/>
      </w:pPr>
    </w:p>
    <w:p w14:paraId="620EFA1D" w14:textId="77777777"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14:paraId="620EFA1E" w14:textId="77777777"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con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620EFA1F" w14:textId="77777777" w:rsidR="00AC7F8A" w:rsidRDefault="00AC7F8A" w:rsidP="00AC7F8A">
      <w:pPr>
        <w:pStyle w:val="Texto"/>
        <w:spacing w:after="0" w:line="240" w:lineRule="exact"/>
        <w:ind w:firstLine="0"/>
        <w:rPr>
          <w:szCs w:val="18"/>
        </w:rPr>
      </w:pPr>
    </w:p>
    <w:p w14:paraId="620EFA20" w14:textId="77777777" w:rsidR="00AC7F8A" w:rsidRPr="00C53075" w:rsidRDefault="00AC7F8A" w:rsidP="00AC7F8A">
      <w:pPr>
        <w:pStyle w:val="Texto"/>
        <w:spacing w:after="0" w:line="240" w:lineRule="exact"/>
        <w:rPr>
          <w:szCs w:val="18"/>
        </w:rPr>
      </w:pPr>
      <w:r w:rsidRPr="00C53075">
        <w:rPr>
          <w:szCs w:val="18"/>
        </w:rPr>
        <w:t xml:space="preserve">El ejercicio Fiscal que comprende la presente cuenta pública comprende del 01 de enero al </w:t>
      </w:r>
      <w:r w:rsidR="00F2754B">
        <w:rPr>
          <w:szCs w:val="18"/>
        </w:rPr>
        <w:t>31</w:t>
      </w:r>
      <w:r w:rsidRPr="00C53075">
        <w:rPr>
          <w:szCs w:val="18"/>
        </w:rPr>
        <w:t xml:space="preserve"> de </w:t>
      </w:r>
      <w:r w:rsidR="00F2754B">
        <w:rPr>
          <w:szCs w:val="18"/>
        </w:rPr>
        <w:t>diciembre</w:t>
      </w:r>
      <w:r w:rsidRPr="00C53075">
        <w:rPr>
          <w:szCs w:val="18"/>
        </w:rPr>
        <w:t xml:space="preserve"> de 201</w:t>
      </w:r>
      <w:r w:rsidR="00F2754B">
        <w:rPr>
          <w:szCs w:val="18"/>
        </w:rPr>
        <w:t>9</w:t>
      </w:r>
      <w:r w:rsidRPr="00C53075">
        <w:rPr>
          <w:szCs w:val="18"/>
        </w:rPr>
        <w:t>.</w:t>
      </w:r>
    </w:p>
    <w:p w14:paraId="620EFA21" w14:textId="77777777"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14:paraId="620EFA22" w14:textId="77777777" w:rsidR="00AC7F8A" w:rsidRPr="00C53075" w:rsidRDefault="00AC7F8A" w:rsidP="00AC7F8A">
      <w:pPr>
        <w:pStyle w:val="Texto"/>
        <w:spacing w:after="0" w:line="240" w:lineRule="exact"/>
        <w:rPr>
          <w:szCs w:val="18"/>
        </w:rPr>
      </w:pPr>
      <w:r w:rsidRPr="00C53075">
        <w:rPr>
          <w:szCs w:val="18"/>
        </w:rPr>
        <w:t>Fiscalmente tiene las siguientes obligaciones</w:t>
      </w:r>
    </w:p>
    <w:p w14:paraId="620EFA23"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14:paraId="620EFA24" w14:textId="77777777"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14:paraId="620EFA25" w14:textId="77777777"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14:paraId="620EFA26"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14:paraId="620EFA27"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14:paraId="620EFA28"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14:paraId="620EFA29" w14:textId="77777777" w:rsidR="00AC7F8A" w:rsidRDefault="00AC7F8A" w:rsidP="00AC7F8A">
      <w:pPr>
        <w:pStyle w:val="Texto"/>
        <w:spacing w:after="0" w:line="240" w:lineRule="exact"/>
        <w:ind w:firstLine="708"/>
        <w:rPr>
          <w:szCs w:val="18"/>
        </w:rPr>
      </w:pPr>
    </w:p>
    <w:p w14:paraId="620EFA2A" w14:textId="77777777" w:rsidR="00AC7F8A" w:rsidRDefault="00AC7F8A" w:rsidP="00AC7F8A">
      <w:pPr>
        <w:pStyle w:val="Texto"/>
        <w:spacing w:after="0" w:line="240" w:lineRule="exact"/>
        <w:ind w:firstLine="708"/>
        <w:rPr>
          <w:szCs w:val="18"/>
        </w:rPr>
      </w:pPr>
    </w:p>
    <w:p w14:paraId="620EFA2B" w14:textId="77777777" w:rsidR="00AC7F8A" w:rsidRDefault="00AC7F8A" w:rsidP="00AC7F8A">
      <w:pPr>
        <w:pStyle w:val="Texto"/>
        <w:spacing w:after="0" w:line="240" w:lineRule="exact"/>
        <w:ind w:firstLine="708"/>
        <w:rPr>
          <w:szCs w:val="18"/>
        </w:rPr>
      </w:pPr>
    </w:p>
    <w:p w14:paraId="620EFA2C" w14:textId="77777777" w:rsidR="00AC7F8A" w:rsidRDefault="00AC7F8A" w:rsidP="00AC7F8A">
      <w:pPr>
        <w:pStyle w:val="INCISO"/>
        <w:spacing w:after="0" w:line="240" w:lineRule="exact"/>
        <w:ind w:left="284" w:firstLine="0"/>
      </w:pPr>
    </w:p>
    <w:p w14:paraId="620EFA2D" w14:textId="77777777" w:rsidR="00A0339D" w:rsidRDefault="00A0339D" w:rsidP="00AC7F8A">
      <w:pPr>
        <w:pStyle w:val="INCISO"/>
        <w:spacing w:after="0" w:line="240" w:lineRule="exact"/>
        <w:ind w:left="284" w:firstLine="0"/>
      </w:pPr>
    </w:p>
    <w:p w14:paraId="620EFA2E" w14:textId="77777777" w:rsidR="00AC7F8A" w:rsidRPr="00630DB0" w:rsidRDefault="00AC7F8A" w:rsidP="00AC7F8A">
      <w:pPr>
        <w:pStyle w:val="INCISO"/>
        <w:spacing w:after="0" w:line="240" w:lineRule="exact"/>
        <w:ind w:left="284" w:firstLine="0"/>
      </w:pPr>
      <w:r w:rsidRPr="00630DB0">
        <w:t>Estructura organizacional básica</w:t>
      </w:r>
    </w:p>
    <w:p w14:paraId="620EFA2F" w14:textId="77777777"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620EFAA2" wp14:editId="620EFAA3">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14:paraId="620EFA30" w14:textId="77777777" w:rsidR="00AC7F8A" w:rsidRPr="00630DB0" w:rsidRDefault="00AC7F8A" w:rsidP="00AC7F8A">
      <w:pPr>
        <w:pStyle w:val="Texto"/>
        <w:spacing w:after="0" w:line="240" w:lineRule="exact"/>
        <w:ind w:firstLine="708"/>
        <w:rPr>
          <w:szCs w:val="18"/>
        </w:rPr>
      </w:pPr>
    </w:p>
    <w:p w14:paraId="620EFA31" w14:textId="77777777" w:rsidR="00AC7F8A" w:rsidRDefault="00AC7F8A" w:rsidP="00AC7F8A">
      <w:pPr>
        <w:pStyle w:val="INCISO"/>
        <w:spacing w:after="0" w:line="240" w:lineRule="exact"/>
      </w:pPr>
    </w:p>
    <w:p w14:paraId="620EFA32" w14:textId="77777777" w:rsidR="00AC7F8A" w:rsidRPr="00630DB0" w:rsidRDefault="00AC7F8A" w:rsidP="00AC7F8A">
      <w:pPr>
        <w:pStyle w:val="INCISO"/>
        <w:spacing w:after="0" w:line="240" w:lineRule="exact"/>
        <w:ind w:left="284" w:firstLine="0"/>
      </w:pPr>
      <w:r w:rsidRPr="00630DB0">
        <w:t>Salud de Tlaxcala no es fideicomitente o fiduciario de Fideicomisos, mandatos y análogos.</w:t>
      </w:r>
    </w:p>
    <w:p w14:paraId="620EFA33" w14:textId="77777777" w:rsidR="00AC7F8A" w:rsidRPr="00630DB0" w:rsidRDefault="00AC7F8A" w:rsidP="00AC7F8A">
      <w:pPr>
        <w:pStyle w:val="INCISO"/>
        <w:spacing w:after="0" w:line="240" w:lineRule="exact"/>
      </w:pPr>
    </w:p>
    <w:p w14:paraId="620EFA34" w14:textId="77777777" w:rsidR="00AC7F8A" w:rsidRDefault="00AC7F8A" w:rsidP="00AC7F8A">
      <w:pPr>
        <w:pStyle w:val="Texto"/>
        <w:spacing w:after="0" w:line="240" w:lineRule="exact"/>
        <w:rPr>
          <w:b/>
          <w:szCs w:val="18"/>
          <w:lang w:val="es-MX"/>
        </w:rPr>
      </w:pPr>
    </w:p>
    <w:p w14:paraId="620EFA35" w14:textId="77777777"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14:paraId="620EFA36"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20EFA37"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620EFA38" w14:textId="77777777" w:rsidR="00AC7F8A" w:rsidRPr="00C66A86" w:rsidRDefault="00AC7F8A" w:rsidP="00AC7F8A">
      <w:pPr>
        <w:pStyle w:val="INCISO"/>
        <w:spacing w:after="0" w:line="240" w:lineRule="exact"/>
        <w:ind w:left="0" w:firstLine="284"/>
      </w:pPr>
      <w:r w:rsidRPr="00C66A86">
        <w:t>Los Postulados básicos considerados fueron:</w:t>
      </w:r>
    </w:p>
    <w:p w14:paraId="620EFA39" w14:textId="77777777" w:rsidR="00AC7F8A" w:rsidRPr="00C66A86" w:rsidRDefault="00AC7F8A" w:rsidP="00AC7F8A">
      <w:pPr>
        <w:pStyle w:val="INCISO"/>
        <w:spacing w:after="0" w:line="240" w:lineRule="exact"/>
        <w:ind w:left="709" w:firstLine="0"/>
      </w:pPr>
      <w:r w:rsidRPr="00C66A86">
        <w:t>1)</w:t>
      </w:r>
      <w:r>
        <w:t xml:space="preserve"> </w:t>
      </w:r>
      <w:r w:rsidRPr="00C66A86">
        <w:t xml:space="preserve">Sustancia Económica </w:t>
      </w:r>
    </w:p>
    <w:p w14:paraId="620EFA3A" w14:textId="77777777" w:rsidR="00AC7F8A" w:rsidRPr="00C66A86" w:rsidRDefault="00AC7F8A" w:rsidP="00AC7F8A">
      <w:pPr>
        <w:pStyle w:val="INCISO"/>
        <w:spacing w:after="0" w:line="240" w:lineRule="exact"/>
        <w:ind w:left="709" w:firstLine="0"/>
      </w:pPr>
      <w:r w:rsidRPr="00C66A86">
        <w:t>2) Entes Públicos</w:t>
      </w:r>
    </w:p>
    <w:p w14:paraId="620EFA3B" w14:textId="77777777" w:rsidR="00AC7F8A" w:rsidRPr="00C66A86" w:rsidRDefault="00AC7F8A" w:rsidP="00AC7F8A">
      <w:pPr>
        <w:pStyle w:val="INCISO"/>
        <w:spacing w:after="0" w:line="240" w:lineRule="exact"/>
        <w:ind w:left="709" w:firstLine="0"/>
      </w:pPr>
      <w:r w:rsidRPr="00C66A86">
        <w:t>3) Existencia Permanente</w:t>
      </w:r>
    </w:p>
    <w:p w14:paraId="620EFA3C" w14:textId="77777777" w:rsidR="00AC7F8A" w:rsidRPr="00C66A86" w:rsidRDefault="00AC7F8A" w:rsidP="00AC7F8A">
      <w:pPr>
        <w:pStyle w:val="INCISO"/>
        <w:spacing w:after="0" w:line="240" w:lineRule="exact"/>
        <w:ind w:left="709" w:firstLine="0"/>
      </w:pPr>
      <w:r w:rsidRPr="00C66A86">
        <w:t>4) Revelación Suficiente</w:t>
      </w:r>
    </w:p>
    <w:p w14:paraId="620EFA3D" w14:textId="77777777" w:rsidR="00AC7F8A" w:rsidRPr="00630DB0" w:rsidRDefault="00AC7F8A" w:rsidP="00AC7F8A">
      <w:pPr>
        <w:pStyle w:val="INCISO"/>
        <w:spacing w:after="0" w:line="240" w:lineRule="exact"/>
        <w:ind w:left="709" w:firstLine="0"/>
      </w:pPr>
      <w:r w:rsidRPr="00630DB0">
        <w:t>5) Importancia Relativa</w:t>
      </w:r>
    </w:p>
    <w:p w14:paraId="620EFA3E" w14:textId="77777777" w:rsidR="00AC7F8A" w:rsidRPr="00630DB0" w:rsidRDefault="00AC7F8A" w:rsidP="00AC7F8A">
      <w:pPr>
        <w:pStyle w:val="INCISO"/>
        <w:spacing w:after="0" w:line="240" w:lineRule="exact"/>
        <w:ind w:left="709" w:firstLine="0"/>
      </w:pPr>
      <w:r w:rsidRPr="00630DB0">
        <w:t>6) Registro e Integración Presupuestaria</w:t>
      </w:r>
    </w:p>
    <w:p w14:paraId="620EFA3F" w14:textId="77777777" w:rsidR="00AC7F8A" w:rsidRPr="00630DB0" w:rsidRDefault="00AC7F8A" w:rsidP="00AC7F8A">
      <w:pPr>
        <w:pStyle w:val="INCISO"/>
        <w:spacing w:after="0" w:line="240" w:lineRule="exact"/>
        <w:ind w:left="709" w:firstLine="0"/>
      </w:pPr>
      <w:r w:rsidRPr="00630DB0">
        <w:t>7) Consolidación de la Información Financiera</w:t>
      </w:r>
    </w:p>
    <w:p w14:paraId="620EFA40" w14:textId="77777777" w:rsidR="00AC7F8A" w:rsidRPr="00630DB0" w:rsidRDefault="00AC7F8A" w:rsidP="00AC7F8A">
      <w:pPr>
        <w:pStyle w:val="INCISO"/>
        <w:spacing w:after="0" w:line="240" w:lineRule="exact"/>
        <w:ind w:left="709" w:firstLine="0"/>
      </w:pPr>
      <w:r w:rsidRPr="00630DB0">
        <w:t>8) Devengo Contable</w:t>
      </w:r>
    </w:p>
    <w:p w14:paraId="620EFA41" w14:textId="77777777" w:rsidR="00AC7F8A" w:rsidRPr="00630DB0" w:rsidRDefault="00AC7F8A" w:rsidP="00AC7F8A">
      <w:pPr>
        <w:pStyle w:val="INCISO"/>
        <w:tabs>
          <w:tab w:val="left" w:pos="3450"/>
        </w:tabs>
        <w:spacing w:after="0" w:line="240" w:lineRule="exact"/>
        <w:ind w:left="709" w:firstLine="0"/>
      </w:pPr>
      <w:r w:rsidRPr="00630DB0">
        <w:t xml:space="preserve">9) Valuación. </w:t>
      </w:r>
      <w:r w:rsidRPr="00630DB0">
        <w:tab/>
      </w:r>
    </w:p>
    <w:p w14:paraId="620EFA42" w14:textId="77777777" w:rsidR="00AC7F8A" w:rsidRPr="00630DB0" w:rsidRDefault="00AC7F8A" w:rsidP="00AC7F8A">
      <w:pPr>
        <w:pStyle w:val="INCISO"/>
        <w:spacing w:after="0" w:line="240" w:lineRule="exact"/>
        <w:ind w:left="709" w:firstLine="0"/>
      </w:pPr>
      <w:r w:rsidRPr="00630DB0">
        <w:t>10) Dualidad Económica</w:t>
      </w:r>
    </w:p>
    <w:p w14:paraId="620EFA43" w14:textId="77777777" w:rsidR="00AC7F8A" w:rsidRPr="00630DB0" w:rsidRDefault="00AC7F8A" w:rsidP="00AC7F8A">
      <w:pPr>
        <w:pStyle w:val="INCISO"/>
        <w:spacing w:after="0" w:line="240" w:lineRule="exact"/>
        <w:ind w:left="709" w:firstLine="0"/>
      </w:pPr>
      <w:r w:rsidRPr="00630DB0">
        <w:t>11) Consistencia</w:t>
      </w:r>
    </w:p>
    <w:p w14:paraId="620EFA44" w14:textId="77777777" w:rsidR="00AC7F8A" w:rsidRPr="00630DB0" w:rsidRDefault="00AC7F8A" w:rsidP="00AC7F8A">
      <w:pPr>
        <w:pStyle w:val="INCISO"/>
        <w:spacing w:after="0" w:line="240" w:lineRule="exact"/>
        <w:ind w:left="284" w:firstLine="0"/>
      </w:pPr>
      <w:r w:rsidRPr="00630DB0">
        <w:t>Para la preparación de los Estados Financieros no se ocupó normatividad supletoria</w:t>
      </w:r>
    </w:p>
    <w:p w14:paraId="620EFA45" w14:textId="77777777" w:rsidR="00AC7F8A" w:rsidRPr="00630DB0" w:rsidRDefault="00AC7F8A" w:rsidP="00AC7F8A">
      <w:pPr>
        <w:pStyle w:val="Texto"/>
        <w:spacing w:after="0" w:line="240" w:lineRule="exact"/>
        <w:ind w:left="1440" w:hanging="360"/>
        <w:rPr>
          <w:szCs w:val="18"/>
        </w:rPr>
      </w:pPr>
    </w:p>
    <w:p w14:paraId="620EFA46" w14:textId="77777777"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14:paraId="620EFA47" w14:textId="77777777" w:rsidR="00AC7F8A" w:rsidRPr="00630DB0" w:rsidRDefault="00AC7F8A" w:rsidP="00AC7F8A">
      <w:pPr>
        <w:pStyle w:val="Texto"/>
        <w:spacing w:after="0" w:line="240" w:lineRule="exact"/>
        <w:rPr>
          <w:szCs w:val="18"/>
        </w:rPr>
      </w:pPr>
      <w:r w:rsidRPr="00630DB0">
        <w:rPr>
          <w:szCs w:val="18"/>
        </w:rPr>
        <w:t>Se informará sobre:</w:t>
      </w:r>
    </w:p>
    <w:p w14:paraId="620EFA48" w14:textId="47432FCF"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 los adquiridos en el ejercicio 2016 al 201</w:t>
      </w:r>
      <w:r w:rsidR="00742A44">
        <w:t>9</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20EFA49" w14:textId="77777777" w:rsidR="00AC7F8A" w:rsidRPr="00630DB0" w:rsidRDefault="00AC7F8A" w:rsidP="00AC7F8A">
      <w:pPr>
        <w:pStyle w:val="INCISO"/>
        <w:spacing w:after="0" w:line="240" w:lineRule="exact"/>
      </w:pPr>
      <w:r w:rsidRPr="00630DB0">
        <w:t>b)</w:t>
      </w:r>
      <w:r w:rsidRPr="00630DB0">
        <w:tab/>
        <w:t>No se realizaron operaciones en el extranjero.</w:t>
      </w:r>
    </w:p>
    <w:p w14:paraId="620EFA4A" w14:textId="77777777" w:rsidR="00AC7F8A" w:rsidRPr="00630DB0" w:rsidRDefault="00AC7F8A" w:rsidP="00AC7F8A">
      <w:pPr>
        <w:pStyle w:val="INCISO"/>
        <w:spacing w:after="0" w:line="240" w:lineRule="exact"/>
      </w:pPr>
      <w:r w:rsidRPr="00630DB0">
        <w:t>c)</w:t>
      </w:r>
      <w:r w:rsidRPr="00630DB0">
        <w:tab/>
        <w:t>No se realiza inversión en acciones en el Sector Paraestatal.</w:t>
      </w:r>
    </w:p>
    <w:p w14:paraId="620EFA4B" w14:textId="77777777"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620EFA4C" w14:textId="77777777" w:rsidR="00AC7F8A" w:rsidRPr="00630DB0" w:rsidRDefault="00AC7F8A" w:rsidP="00AC7F8A">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Secretaria de Salud.</w:t>
      </w:r>
    </w:p>
    <w:p w14:paraId="620EFA4D" w14:textId="77777777" w:rsidR="00AC7F8A" w:rsidRPr="00630DB0" w:rsidRDefault="00AC7F8A" w:rsidP="00AC7F8A">
      <w:pPr>
        <w:pStyle w:val="INCISO"/>
        <w:spacing w:after="0" w:line="240" w:lineRule="exact"/>
      </w:pPr>
      <w:r w:rsidRPr="00630DB0">
        <w:t>f)</w:t>
      </w:r>
      <w:r w:rsidRPr="00630DB0">
        <w:tab/>
      </w:r>
      <w:r>
        <w:t xml:space="preserve">No se tiene registrado una </w:t>
      </w:r>
      <w:r w:rsidRPr="00994CB8">
        <w:t>p</w:t>
      </w:r>
      <w:r>
        <w:t>rovisión</w:t>
      </w:r>
      <w:r w:rsidRPr="00994CB8">
        <w:t xml:space="preserve"> </w:t>
      </w:r>
      <w:r>
        <w:t>para pasivos laborales</w:t>
      </w:r>
      <w:r w:rsidRPr="00630DB0">
        <w:t>.</w:t>
      </w:r>
    </w:p>
    <w:p w14:paraId="620EFA4E" w14:textId="77777777" w:rsidR="00AC7F8A" w:rsidRPr="00630DB0" w:rsidRDefault="00AC7F8A" w:rsidP="00AC7F8A">
      <w:pPr>
        <w:pStyle w:val="INCISO"/>
        <w:spacing w:after="0" w:line="240" w:lineRule="exact"/>
      </w:pPr>
      <w:r w:rsidRPr="00630DB0">
        <w:t>g)</w:t>
      </w:r>
      <w:r w:rsidRPr="00630DB0">
        <w:tab/>
        <w:t>No se determinaron reservas durante el ejercicio.</w:t>
      </w:r>
    </w:p>
    <w:p w14:paraId="620EFA4F" w14:textId="77777777"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20EFA50" w14:textId="77777777"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14:paraId="620EFA51" w14:textId="77777777" w:rsidR="00AC7F8A" w:rsidRPr="00630DB0" w:rsidRDefault="00AC7F8A" w:rsidP="00AC7F8A">
      <w:pPr>
        <w:pStyle w:val="INCISO"/>
        <w:spacing w:after="0" w:line="240" w:lineRule="exact"/>
      </w:pPr>
      <w:r w:rsidRPr="00630DB0">
        <w:t>j)</w:t>
      </w:r>
      <w:r w:rsidRPr="00630DB0">
        <w:tab/>
      </w:r>
      <w:r w:rsidRPr="00994CB8">
        <w:t>Durante el ejercicio se está efectuando la depuración y cancelación de saldos</w:t>
      </w:r>
      <w:r w:rsidRPr="00630DB0">
        <w:t>.</w:t>
      </w:r>
    </w:p>
    <w:p w14:paraId="620EFA52" w14:textId="77777777" w:rsidR="00AC7F8A" w:rsidRPr="00630DB0" w:rsidRDefault="00AC7F8A" w:rsidP="00AC7F8A">
      <w:pPr>
        <w:pStyle w:val="INCISO"/>
        <w:spacing w:after="0" w:line="240" w:lineRule="exact"/>
        <w:ind w:left="0" w:firstLine="0"/>
      </w:pPr>
    </w:p>
    <w:p w14:paraId="620EFA53" w14:textId="77777777" w:rsidR="00AC7F8A" w:rsidRPr="00630DB0" w:rsidRDefault="00AC7F8A" w:rsidP="00AC7F8A">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620EFA54"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p>
    <w:p w14:paraId="620EFA55" w14:textId="77777777" w:rsidR="00AC7F8A" w:rsidRPr="00630DB0" w:rsidRDefault="00AC7F8A" w:rsidP="00AC7F8A">
      <w:pPr>
        <w:pStyle w:val="Texto"/>
        <w:spacing w:after="0" w:line="240" w:lineRule="exact"/>
        <w:rPr>
          <w:szCs w:val="18"/>
        </w:rPr>
      </w:pPr>
    </w:p>
    <w:p w14:paraId="620EFA56" w14:textId="77777777"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14:paraId="620EFA57" w14:textId="778DFF5F" w:rsidR="00AC7F8A" w:rsidRPr="00630DB0" w:rsidRDefault="00AC7F8A" w:rsidP="00AC7F8A">
      <w:pPr>
        <w:pStyle w:val="INCISO"/>
        <w:spacing w:after="0" w:line="240" w:lineRule="exact"/>
      </w:pPr>
      <w:r w:rsidRPr="00630DB0">
        <w:t>a)</w:t>
      </w:r>
      <w:r w:rsidRPr="00630DB0">
        <w:tab/>
      </w:r>
      <w:r w:rsidRPr="00B8048F">
        <w:t xml:space="preserve">Durante </w:t>
      </w:r>
      <w:r w:rsidR="00CB3FA8">
        <w:t xml:space="preserve">el </w:t>
      </w:r>
      <w:r w:rsidRPr="00B8048F">
        <w:t>ejercicio 201</w:t>
      </w:r>
      <w:r w:rsidR="00CB3FA8">
        <w:t>9</w:t>
      </w:r>
      <w:r w:rsidRPr="00B8048F">
        <w:t xml:space="preserve"> no se han realizado depreciaciones de activos.</w:t>
      </w:r>
    </w:p>
    <w:p w14:paraId="620EFA58" w14:textId="77777777"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14:paraId="620EFA59" w14:textId="77777777" w:rsidR="00AC7F8A" w:rsidRPr="00630DB0" w:rsidRDefault="00AC7F8A" w:rsidP="00AC7F8A">
      <w:pPr>
        <w:pStyle w:val="INCISO"/>
        <w:spacing w:after="0" w:line="240" w:lineRule="exact"/>
      </w:pPr>
      <w:r w:rsidRPr="00630DB0">
        <w:t>c)</w:t>
      </w:r>
      <w:r w:rsidRPr="00630DB0">
        <w:tab/>
        <w:t>No existieron importe de gastos capitalizados en el ejercicio, tanto financieros como de investigación y desarrollo.</w:t>
      </w:r>
    </w:p>
    <w:p w14:paraId="620EFA5A" w14:textId="77777777" w:rsidR="00AC7F8A" w:rsidRPr="00630DB0" w:rsidRDefault="00AC7F8A" w:rsidP="00AC7F8A">
      <w:pPr>
        <w:pStyle w:val="INCISO"/>
        <w:spacing w:after="0" w:line="240" w:lineRule="exact"/>
      </w:pPr>
      <w:r w:rsidRPr="00630DB0">
        <w:t>d)</w:t>
      </w:r>
      <w:r w:rsidRPr="00630DB0">
        <w:tab/>
        <w:t>No se tuvieron riegos por tipo de cambio o tipo de interés de las inversiones financieras.</w:t>
      </w:r>
    </w:p>
    <w:p w14:paraId="620EFA5B" w14:textId="77777777"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 ejercicio.</w:t>
      </w:r>
    </w:p>
    <w:p w14:paraId="620EFA5C" w14:textId="11D516E2"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ejercicio 201</w:t>
      </w:r>
      <w:r w:rsidR="00CB3FA8">
        <w:t>9</w:t>
      </w:r>
      <w:r>
        <w:t>.</w:t>
      </w:r>
    </w:p>
    <w:p w14:paraId="620EFA5D" w14:textId="77777777" w:rsidR="00AC7F8A" w:rsidRPr="00630DB0" w:rsidRDefault="00AC7F8A" w:rsidP="00AC7F8A">
      <w:pPr>
        <w:pStyle w:val="INCISO"/>
        <w:spacing w:after="0" w:line="240" w:lineRule="exact"/>
      </w:pPr>
      <w:r w:rsidRPr="00630DB0">
        <w:t>g)</w:t>
      </w:r>
      <w:r w:rsidRPr="00630DB0">
        <w:tab/>
        <w:t>No se llevaron a cabo desmantelamiento de Activos.</w:t>
      </w:r>
    </w:p>
    <w:p w14:paraId="620EFA5E" w14:textId="77777777" w:rsidR="00AC7F8A" w:rsidRPr="00630DB0" w:rsidRDefault="00AC7F8A" w:rsidP="00AC7F8A">
      <w:pPr>
        <w:pStyle w:val="INCISO"/>
        <w:spacing w:after="0" w:line="240" w:lineRule="exact"/>
        <w:ind w:left="0" w:firstLine="0"/>
      </w:pPr>
    </w:p>
    <w:p w14:paraId="620EFA5F" w14:textId="77777777"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14:paraId="620EFA60"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620EFA61" w14:textId="77777777" w:rsidR="00AC7F8A" w:rsidRPr="00630DB0" w:rsidRDefault="00AC7F8A" w:rsidP="00AC7F8A">
      <w:pPr>
        <w:pStyle w:val="INCISO"/>
        <w:spacing w:after="0" w:line="240" w:lineRule="exact"/>
      </w:pPr>
    </w:p>
    <w:p w14:paraId="620EFA62" w14:textId="77777777" w:rsidR="00AC7F8A" w:rsidRDefault="00AC7F8A" w:rsidP="00AC7F8A">
      <w:pPr>
        <w:pStyle w:val="Texto"/>
        <w:spacing w:after="0" w:line="240" w:lineRule="exact"/>
        <w:rPr>
          <w:b/>
          <w:szCs w:val="18"/>
          <w:lang w:val="es-MX"/>
        </w:rPr>
      </w:pPr>
      <w:r w:rsidRPr="00630DB0">
        <w:rPr>
          <w:b/>
          <w:szCs w:val="18"/>
          <w:lang w:val="es-MX"/>
        </w:rPr>
        <w:t>Reporte de la Recaudación</w:t>
      </w:r>
    </w:p>
    <w:p w14:paraId="620EFA63" w14:textId="77777777" w:rsidR="00AC7F8A" w:rsidRPr="00630DB0" w:rsidRDefault="00AC7F8A" w:rsidP="00AC7F8A">
      <w:pPr>
        <w:pStyle w:val="INCISO"/>
        <w:spacing w:after="0" w:line="240" w:lineRule="exact"/>
      </w:pPr>
      <w:r w:rsidRPr="00630DB0">
        <w:t>a)</w:t>
      </w:r>
      <w:r w:rsidRPr="00630DB0">
        <w:tab/>
      </w:r>
      <w:r w:rsidRPr="00994CB8">
        <w:t>Durante el presente ejercicio la recaudación de los ingresos se realiza a través de la Secretaría de Planeación y Finanzas.</w:t>
      </w:r>
    </w:p>
    <w:p w14:paraId="620EFA64" w14:textId="77777777" w:rsidR="00AC7F8A" w:rsidRDefault="00AC7F8A" w:rsidP="00AC7F8A">
      <w:pPr>
        <w:pStyle w:val="INCISO"/>
        <w:spacing w:after="0" w:line="240" w:lineRule="exact"/>
      </w:pPr>
    </w:p>
    <w:p w14:paraId="620EFA65" w14:textId="77777777"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14:paraId="620EFA66" w14:textId="77777777"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Publica Contratada.</w:t>
      </w:r>
    </w:p>
    <w:p w14:paraId="620EFA67" w14:textId="77777777" w:rsidR="00AC7F8A" w:rsidRPr="00630DB0" w:rsidRDefault="00AC7F8A" w:rsidP="00AC7F8A">
      <w:pPr>
        <w:pStyle w:val="INCISO"/>
        <w:spacing w:after="0" w:line="240" w:lineRule="exact"/>
        <w:rPr>
          <w:lang w:val="es-MX"/>
        </w:rPr>
      </w:pPr>
    </w:p>
    <w:p w14:paraId="620EFA68" w14:textId="77777777"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14:paraId="620EFA69"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620EFA6A" w14:textId="77777777" w:rsidR="00AC7F8A" w:rsidRPr="00630DB0" w:rsidRDefault="00AC7F8A" w:rsidP="00AC7F8A">
      <w:pPr>
        <w:pStyle w:val="Texto"/>
        <w:spacing w:after="0" w:line="240" w:lineRule="exact"/>
        <w:rPr>
          <w:szCs w:val="18"/>
        </w:rPr>
      </w:pPr>
    </w:p>
    <w:p w14:paraId="620EFA6B" w14:textId="77777777" w:rsidR="00AC7F8A" w:rsidRPr="00630DB0" w:rsidRDefault="00AC7F8A" w:rsidP="00AC7F8A">
      <w:pPr>
        <w:pStyle w:val="Texto"/>
        <w:spacing w:after="0" w:line="240" w:lineRule="exact"/>
        <w:rPr>
          <w:b/>
          <w:szCs w:val="18"/>
          <w:lang w:val="es-MX"/>
        </w:rPr>
      </w:pPr>
      <w:r w:rsidRPr="00630DB0">
        <w:rPr>
          <w:b/>
          <w:szCs w:val="18"/>
          <w:lang w:val="es-MX"/>
        </w:rPr>
        <w:t>Proceso de Mejora</w:t>
      </w:r>
    </w:p>
    <w:p w14:paraId="620EFA6C" w14:textId="77777777" w:rsidR="00AC7F8A" w:rsidRPr="00994CB8" w:rsidRDefault="00AC7F8A" w:rsidP="00AC7F8A">
      <w:pPr>
        <w:pStyle w:val="Texto"/>
        <w:spacing w:after="0" w:line="240" w:lineRule="exact"/>
        <w:rPr>
          <w:szCs w:val="18"/>
        </w:rPr>
      </w:pPr>
      <w:r w:rsidRPr="00994CB8">
        <w:rPr>
          <w:szCs w:val="18"/>
        </w:rPr>
        <w:t>Se informará de:</w:t>
      </w:r>
    </w:p>
    <w:p w14:paraId="620EFA6D" w14:textId="77777777" w:rsidR="00AC7F8A" w:rsidRPr="00994CB8" w:rsidRDefault="00AC7F8A" w:rsidP="00AC7F8A">
      <w:pPr>
        <w:pStyle w:val="INCISO"/>
        <w:spacing w:after="0" w:line="240" w:lineRule="exact"/>
      </w:pPr>
      <w:r w:rsidRPr="00994CB8">
        <w:t>a)</w:t>
      </w:r>
      <w:r w:rsidRPr="00994CB8">
        <w:tab/>
        <w:t>Principales Políticas de control interno</w:t>
      </w:r>
    </w:p>
    <w:p w14:paraId="620EFA6E" w14:textId="77777777" w:rsidR="00AC7F8A" w:rsidRPr="00630DB0" w:rsidRDefault="00AC7F8A" w:rsidP="00AC7F8A">
      <w:pPr>
        <w:pStyle w:val="INCISO"/>
        <w:spacing w:after="0" w:line="240" w:lineRule="exact"/>
      </w:pPr>
      <w:r w:rsidRPr="00994CB8">
        <w:t>b)</w:t>
      </w:r>
      <w:r w:rsidRPr="00994CB8">
        <w:tab/>
        <w:t>Medidas de desempeño financiero, metas y alcance.</w:t>
      </w:r>
    </w:p>
    <w:p w14:paraId="620EFA6F" w14:textId="77777777" w:rsidR="00AC7F8A" w:rsidRPr="00630DB0" w:rsidRDefault="00AC7F8A" w:rsidP="00AC7F8A">
      <w:pPr>
        <w:pStyle w:val="INCISO"/>
        <w:spacing w:after="0" w:line="240" w:lineRule="exact"/>
      </w:pPr>
    </w:p>
    <w:p w14:paraId="620EFA70" w14:textId="77777777"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14:paraId="620EFA71" w14:textId="77777777"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14:paraId="620EFA72" w14:textId="77777777" w:rsidR="00AC7F8A" w:rsidRPr="00630DB0" w:rsidRDefault="00AC7F8A" w:rsidP="00AC7F8A">
      <w:pPr>
        <w:pStyle w:val="Texto"/>
        <w:spacing w:after="0" w:line="240" w:lineRule="exact"/>
        <w:rPr>
          <w:szCs w:val="18"/>
          <w:lang w:val="es-MX"/>
        </w:rPr>
      </w:pPr>
    </w:p>
    <w:p w14:paraId="620EFA73" w14:textId="77777777"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14:paraId="620EFA74" w14:textId="77777777"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20EFA75" w14:textId="77777777" w:rsidR="00AC7F8A" w:rsidRPr="00630DB0" w:rsidRDefault="00AC7F8A" w:rsidP="00AC7F8A">
      <w:pPr>
        <w:pStyle w:val="Texto"/>
        <w:spacing w:after="0" w:line="240" w:lineRule="exact"/>
        <w:ind w:left="708" w:firstLine="0"/>
        <w:rPr>
          <w:szCs w:val="18"/>
        </w:rPr>
      </w:pPr>
    </w:p>
    <w:p w14:paraId="620EFA76" w14:textId="77777777" w:rsidR="00AC7F8A" w:rsidRPr="00630DB0" w:rsidRDefault="00AC7F8A" w:rsidP="00AC7F8A">
      <w:pPr>
        <w:pStyle w:val="Texto"/>
        <w:spacing w:after="0" w:line="240" w:lineRule="exact"/>
        <w:ind w:firstLine="0"/>
        <w:rPr>
          <w:szCs w:val="18"/>
        </w:rPr>
      </w:pPr>
    </w:p>
    <w:p w14:paraId="620EFA77" w14:textId="77777777" w:rsidR="00AC7F8A" w:rsidRDefault="00AC7F8A" w:rsidP="00AC7F8A">
      <w:pPr>
        <w:pStyle w:val="Texto"/>
        <w:spacing w:after="0" w:line="240" w:lineRule="exact"/>
        <w:rPr>
          <w:b/>
          <w:szCs w:val="18"/>
          <w:lang w:val="es-MX"/>
        </w:rPr>
      </w:pPr>
    </w:p>
    <w:p w14:paraId="620EFA78" w14:textId="77777777" w:rsidR="00AC7F8A" w:rsidRDefault="00AC7F8A" w:rsidP="00AC7F8A">
      <w:pPr>
        <w:pStyle w:val="Texto"/>
        <w:spacing w:after="0" w:line="240" w:lineRule="exact"/>
        <w:rPr>
          <w:b/>
          <w:szCs w:val="18"/>
          <w:lang w:val="es-MX"/>
        </w:rPr>
      </w:pPr>
    </w:p>
    <w:p w14:paraId="620EFA79" w14:textId="77777777" w:rsidR="00AC7F8A" w:rsidRPr="00630DB0" w:rsidRDefault="00AC7F8A" w:rsidP="00AC7F8A">
      <w:pPr>
        <w:pStyle w:val="Texto"/>
        <w:spacing w:after="0" w:line="240" w:lineRule="exact"/>
        <w:rPr>
          <w:b/>
          <w:szCs w:val="18"/>
          <w:lang w:val="es-MX"/>
        </w:rPr>
      </w:pPr>
      <w:r w:rsidRPr="00630DB0">
        <w:rPr>
          <w:b/>
          <w:szCs w:val="18"/>
          <w:lang w:val="es-MX"/>
        </w:rPr>
        <w:t>Partes Relacionadas</w:t>
      </w:r>
    </w:p>
    <w:p w14:paraId="620EFA7A" w14:textId="77777777"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620EFA7B" w14:textId="77777777" w:rsidR="00AC7F8A" w:rsidRPr="00630DB0" w:rsidRDefault="00AC7F8A" w:rsidP="00AC7F8A">
      <w:pPr>
        <w:pStyle w:val="Texto"/>
        <w:spacing w:after="0" w:line="240" w:lineRule="exact"/>
        <w:rPr>
          <w:szCs w:val="18"/>
        </w:rPr>
      </w:pPr>
    </w:p>
    <w:p w14:paraId="620EFA7C" w14:textId="77777777" w:rsidR="00AC7F8A" w:rsidRDefault="00AC7F8A" w:rsidP="00AC7F8A">
      <w:pPr>
        <w:pStyle w:val="Texto"/>
        <w:spacing w:after="0" w:line="240" w:lineRule="auto"/>
        <w:ind w:firstLine="289"/>
        <w:rPr>
          <w:b/>
          <w:szCs w:val="18"/>
          <w:lang w:val="es-MX"/>
        </w:rPr>
      </w:pPr>
    </w:p>
    <w:p w14:paraId="620EFA7D" w14:textId="77777777"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620EFA7E" w14:textId="77777777" w:rsidR="00AC7F8A" w:rsidRDefault="00AC7F8A" w:rsidP="00AC7F8A">
      <w:pPr>
        <w:pStyle w:val="Texto"/>
        <w:spacing w:after="0" w:line="240" w:lineRule="auto"/>
        <w:ind w:firstLine="289"/>
        <w:rPr>
          <w:szCs w:val="18"/>
        </w:rPr>
      </w:pPr>
      <w:r w:rsidRPr="00630DB0">
        <w:rPr>
          <w:szCs w:val="18"/>
        </w:rPr>
        <w:t>Bajo protesta de decir verdad declaramos que los Estados Financieros y sus Notas son razonablemente correctos y responsabilidad del emisor</w:t>
      </w:r>
    </w:p>
    <w:p w14:paraId="620EFA7F" w14:textId="77777777" w:rsidR="00AC7F8A" w:rsidRPr="00630DB0" w:rsidRDefault="00AC7F8A" w:rsidP="00AC7F8A">
      <w:pPr>
        <w:pStyle w:val="Texto"/>
        <w:spacing w:after="0" w:line="240" w:lineRule="auto"/>
        <w:ind w:firstLine="289"/>
        <w:rPr>
          <w:szCs w:val="18"/>
        </w:rPr>
      </w:pPr>
    </w:p>
    <w:p w14:paraId="620EFA80" w14:textId="77777777" w:rsidR="00AC7F8A" w:rsidRDefault="00AC7F8A" w:rsidP="00AC7F8A">
      <w:pPr>
        <w:pStyle w:val="Texto"/>
        <w:spacing w:after="0" w:line="240" w:lineRule="auto"/>
        <w:ind w:firstLine="289"/>
        <w:rPr>
          <w:szCs w:val="18"/>
          <w:lang w:val="es-MX"/>
        </w:rPr>
      </w:pPr>
    </w:p>
    <w:p w14:paraId="620EFA81" w14:textId="77777777" w:rsidR="00A16749" w:rsidRDefault="00A16749" w:rsidP="00AC7F8A">
      <w:pPr>
        <w:pStyle w:val="Texto"/>
        <w:spacing w:after="0" w:line="240" w:lineRule="auto"/>
        <w:ind w:firstLine="289"/>
        <w:rPr>
          <w:szCs w:val="18"/>
          <w:lang w:val="es-MX"/>
        </w:rPr>
      </w:pPr>
    </w:p>
    <w:p w14:paraId="620EFA82" w14:textId="77777777" w:rsidR="00A16749" w:rsidRDefault="00A16749" w:rsidP="00AC7F8A">
      <w:pPr>
        <w:pStyle w:val="Texto"/>
        <w:spacing w:after="0" w:line="240" w:lineRule="auto"/>
        <w:ind w:firstLine="289"/>
        <w:rPr>
          <w:szCs w:val="18"/>
          <w:lang w:val="es-MX"/>
        </w:rPr>
      </w:pPr>
    </w:p>
    <w:p w14:paraId="620EFA83" w14:textId="77777777" w:rsidR="00A16749" w:rsidRDefault="00A16749" w:rsidP="00AC7F8A">
      <w:pPr>
        <w:pStyle w:val="Texto"/>
        <w:spacing w:after="0" w:line="240" w:lineRule="auto"/>
        <w:ind w:firstLine="289"/>
        <w:rPr>
          <w:szCs w:val="18"/>
          <w:lang w:val="es-MX"/>
        </w:rPr>
      </w:pPr>
    </w:p>
    <w:p w14:paraId="620EFA84" w14:textId="77777777" w:rsidR="00A16749" w:rsidRDefault="00A16749" w:rsidP="00AC7F8A">
      <w:pPr>
        <w:pStyle w:val="Texto"/>
        <w:spacing w:after="0" w:line="240" w:lineRule="auto"/>
        <w:ind w:firstLine="289"/>
        <w:rPr>
          <w:szCs w:val="18"/>
          <w:lang w:val="es-MX"/>
        </w:rPr>
      </w:pPr>
    </w:p>
    <w:p w14:paraId="620EFA85" w14:textId="77777777" w:rsidR="00A16749" w:rsidRDefault="00A16749" w:rsidP="00AC7F8A">
      <w:pPr>
        <w:pStyle w:val="Texto"/>
        <w:spacing w:after="0" w:line="240" w:lineRule="auto"/>
        <w:ind w:firstLine="289"/>
        <w:rPr>
          <w:szCs w:val="18"/>
          <w:lang w:val="es-MX"/>
        </w:rPr>
      </w:pPr>
    </w:p>
    <w:p w14:paraId="620EFA86" w14:textId="77777777" w:rsidR="00A16749" w:rsidRDefault="00A16749" w:rsidP="00AC7F8A">
      <w:pPr>
        <w:pStyle w:val="Texto"/>
        <w:spacing w:after="0" w:line="240" w:lineRule="auto"/>
        <w:ind w:firstLine="289"/>
        <w:rPr>
          <w:szCs w:val="18"/>
          <w:lang w:val="es-MX"/>
        </w:rPr>
      </w:pPr>
    </w:p>
    <w:p w14:paraId="620EFA87" w14:textId="77777777" w:rsidR="00AC7F8A" w:rsidRDefault="00AC7F8A" w:rsidP="00AC7F8A">
      <w:pPr>
        <w:pStyle w:val="Texto"/>
        <w:spacing w:after="0" w:line="240" w:lineRule="auto"/>
        <w:ind w:firstLine="289"/>
        <w:rPr>
          <w:szCs w:val="18"/>
          <w:lang w:val="es-MX"/>
        </w:rPr>
      </w:pPr>
    </w:p>
    <w:p w14:paraId="620EFA88" w14:textId="77777777" w:rsidR="00AC7F8A" w:rsidRDefault="00AC7F8A" w:rsidP="00AC7F8A">
      <w:pPr>
        <w:pStyle w:val="Texto"/>
        <w:spacing w:after="0" w:line="240" w:lineRule="auto"/>
        <w:ind w:firstLine="289"/>
        <w:rPr>
          <w:szCs w:val="18"/>
          <w:lang w:val="es-MX"/>
        </w:rPr>
      </w:pPr>
    </w:p>
    <w:p w14:paraId="620EFA89" w14:textId="77777777"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14:paraId="620EFA8F" w14:textId="77777777" w:rsidTr="00AD6257">
        <w:trPr>
          <w:trHeight w:val="300"/>
        </w:trPr>
        <w:tc>
          <w:tcPr>
            <w:tcW w:w="959" w:type="dxa"/>
            <w:noWrap/>
            <w:hideMark/>
          </w:tcPr>
          <w:p w14:paraId="620EFA8A"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20EFA8B" w14:textId="76A03C44" w:rsidR="00AC7F8A" w:rsidRPr="00630DB0" w:rsidRDefault="00AC7F8A" w:rsidP="00AD6257">
            <w:pPr>
              <w:pStyle w:val="Texto"/>
              <w:spacing w:after="0" w:line="240" w:lineRule="auto"/>
              <w:ind w:firstLine="0"/>
              <w:jc w:val="center"/>
              <w:rPr>
                <w:szCs w:val="18"/>
              </w:rPr>
            </w:pPr>
            <w:r w:rsidRPr="00630DB0">
              <w:rPr>
                <w:szCs w:val="18"/>
              </w:rPr>
              <w:t xml:space="preserve">Dr. </w:t>
            </w:r>
            <w:r w:rsidR="00A81B77">
              <w:rPr>
                <w:szCs w:val="18"/>
              </w:rPr>
              <w:t>René Lima Morales</w:t>
            </w:r>
          </w:p>
        </w:tc>
        <w:tc>
          <w:tcPr>
            <w:tcW w:w="2410" w:type="dxa"/>
            <w:noWrap/>
            <w:hideMark/>
          </w:tcPr>
          <w:p w14:paraId="620EFA8C" w14:textId="77777777" w:rsidR="00AC7F8A" w:rsidRPr="00630DB0" w:rsidRDefault="00AC7F8A" w:rsidP="00AD6257">
            <w:pPr>
              <w:pStyle w:val="Texto"/>
              <w:spacing w:after="0" w:line="240" w:lineRule="auto"/>
              <w:ind w:firstLine="289"/>
              <w:jc w:val="center"/>
              <w:rPr>
                <w:szCs w:val="18"/>
              </w:rPr>
            </w:pPr>
          </w:p>
        </w:tc>
        <w:tc>
          <w:tcPr>
            <w:tcW w:w="4961" w:type="dxa"/>
            <w:tcBorders>
              <w:top w:val="single" w:sz="4" w:space="0" w:color="auto"/>
            </w:tcBorders>
            <w:noWrap/>
            <w:hideMark/>
          </w:tcPr>
          <w:p w14:paraId="620EFA8D" w14:textId="77777777" w:rsidR="00AC7F8A" w:rsidRPr="00630DB0" w:rsidRDefault="00AC7F8A" w:rsidP="00AD6257">
            <w:pPr>
              <w:pStyle w:val="Texto"/>
              <w:spacing w:after="0" w:line="240" w:lineRule="auto"/>
              <w:ind w:firstLine="0"/>
              <w:jc w:val="center"/>
              <w:rPr>
                <w:szCs w:val="18"/>
              </w:rPr>
            </w:pPr>
            <w:r w:rsidRPr="007A05F1">
              <w:rPr>
                <w:szCs w:val="18"/>
              </w:rPr>
              <w:t>C.P. María Guadalupe Zamora Rodríguez</w:t>
            </w:r>
          </w:p>
        </w:tc>
        <w:tc>
          <w:tcPr>
            <w:tcW w:w="425" w:type="dxa"/>
            <w:noWrap/>
            <w:hideMark/>
          </w:tcPr>
          <w:p w14:paraId="620EFA8E" w14:textId="77777777" w:rsidR="00AC7F8A" w:rsidRPr="00630DB0" w:rsidRDefault="00AC7F8A" w:rsidP="00AD6257">
            <w:pPr>
              <w:pStyle w:val="Texto"/>
              <w:spacing w:after="0" w:line="240" w:lineRule="auto"/>
              <w:ind w:firstLine="289"/>
              <w:rPr>
                <w:szCs w:val="18"/>
              </w:rPr>
            </w:pPr>
            <w:r w:rsidRPr="00630DB0">
              <w:rPr>
                <w:szCs w:val="18"/>
              </w:rPr>
              <w:t> </w:t>
            </w:r>
          </w:p>
        </w:tc>
      </w:tr>
      <w:tr w:rsidR="00AC7F8A" w:rsidRPr="00630DB0" w14:paraId="620EFA95" w14:textId="77777777" w:rsidTr="00AD6257">
        <w:trPr>
          <w:trHeight w:val="426"/>
        </w:trPr>
        <w:tc>
          <w:tcPr>
            <w:tcW w:w="959" w:type="dxa"/>
            <w:noWrap/>
            <w:hideMark/>
          </w:tcPr>
          <w:p w14:paraId="620EFA90"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hideMark/>
          </w:tcPr>
          <w:p w14:paraId="620EFA91" w14:textId="77777777" w:rsidR="00AC7F8A" w:rsidRPr="00630DB0" w:rsidRDefault="00AC7F8A" w:rsidP="00AD6257">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20EFA92" w14:textId="77777777" w:rsidR="00AC7F8A" w:rsidRPr="00630DB0" w:rsidRDefault="00AC7F8A" w:rsidP="00AD6257">
            <w:pPr>
              <w:pStyle w:val="Texto"/>
              <w:spacing w:after="0" w:line="240" w:lineRule="auto"/>
              <w:ind w:firstLine="289"/>
              <w:jc w:val="center"/>
              <w:rPr>
                <w:szCs w:val="18"/>
              </w:rPr>
            </w:pPr>
          </w:p>
        </w:tc>
        <w:tc>
          <w:tcPr>
            <w:tcW w:w="4961" w:type="dxa"/>
            <w:hideMark/>
          </w:tcPr>
          <w:p w14:paraId="620EFA93" w14:textId="77777777" w:rsidR="00AC7F8A" w:rsidRPr="00630DB0" w:rsidRDefault="00AC7F8A" w:rsidP="00AD6257">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14:paraId="620EFA94" w14:textId="77777777" w:rsidR="00AC7F8A" w:rsidRPr="00630DB0" w:rsidRDefault="00AC7F8A" w:rsidP="00AD6257">
            <w:pPr>
              <w:pStyle w:val="Texto"/>
              <w:spacing w:after="0" w:line="240" w:lineRule="auto"/>
              <w:ind w:firstLine="289"/>
              <w:rPr>
                <w:szCs w:val="18"/>
              </w:rPr>
            </w:pPr>
            <w:r w:rsidRPr="00630DB0">
              <w:rPr>
                <w:szCs w:val="18"/>
              </w:rPr>
              <w:t> </w:t>
            </w:r>
          </w:p>
        </w:tc>
      </w:tr>
    </w:tbl>
    <w:p w14:paraId="620EFA96" w14:textId="77777777" w:rsidR="00AC7F8A" w:rsidRPr="006130D1" w:rsidRDefault="00AC7F8A" w:rsidP="00AC7F8A">
      <w:pPr>
        <w:pStyle w:val="Texto"/>
        <w:spacing w:after="0" w:line="240" w:lineRule="exact"/>
        <w:rPr>
          <w:szCs w:val="18"/>
          <w:lang w:val="es-MX"/>
        </w:rPr>
      </w:pPr>
    </w:p>
    <w:p w14:paraId="620EFA97" w14:textId="77777777" w:rsidR="00001107" w:rsidRPr="006130D1" w:rsidRDefault="00001107" w:rsidP="00540418">
      <w:pPr>
        <w:pStyle w:val="Texto"/>
        <w:spacing w:after="0" w:line="240" w:lineRule="exact"/>
        <w:rPr>
          <w:szCs w:val="18"/>
          <w:lang w:val="es-MX"/>
        </w:rPr>
      </w:pPr>
    </w:p>
    <w:sectPr w:rsidR="00001107" w:rsidRPr="006130D1" w:rsidSect="00083F22">
      <w:headerReference w:type="even" r:id="rId29"/>
      <w:headerReference w:type="default" r:id="rId30"/>
      <w:footerReference w:type="even" r:id="rId31"/>
      <w:footerReference w:type="default" r:id="rId32"/>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5C094" w14:textId="77777777" w:rsidR="00DD576D" w:rsidRDefault="00DD576D" w:rsidP="00EA5418">
      <w:pPr>
        <w:spacing w:after="0" w:line="240" w:lineRule="auto"/>
      </w:pPr>
      <w:r>
        <w:separator/>
      </w:r>
    </w:p>
  </w:endnote>
  <w:endnote w:type="continuationSeparator" w:id="0">
    <w:p w14:paraId="20445E2C" w14:textId="77777777" w:rsidR="00DD576D" w:rsidRDefault="00DD576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FAAA" w14:textId="77777777" w:rsidR="00DC6435" w:rsidRPr="0013011C" w:rsidRDefault="00DC643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0EFAB3" wp14:editId="620EFAB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2310E" w:rsidRPr="0032310E">
          <w:rPr>
            <w:rFonts w:ascii="Soberana Sans Light" w:hAnsi="Soberana Sans Light"/>
            <w:noProof/>
            <w:lang w:val="es-ES"/>
          </w:rPr>
          <w:t>10</w:t>
        </w:r>
        <w:r w:rsidRPr="0013011C">
          <w:rPr>
            <w:rFonts w:ascii="Soberana Sans Light" w:hAnsi="Soberana Sans Light"/>
          </w:rPr>
          <w:fldChar w:fldCharType="end"/>
        </w:r>
      </w:sdtContent>
    </w:sdt>
  </w:p>
  <w:p w14:paraId="620EFAAB" w14:textId="77777777" w:rsidR="00DC6435" w:rsidRDefault="00DC64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FAAC" w14:textId="77777777" w:rsidR="00DC6435" w:rsidRPr="008E3652" w:rsidRDefault="00DC643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0EFAB5" wp14:editId="620EFAB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2310E" w:rsidRPr="0032310E">
          <w:rPr>
            <w:rFonts w:ascii="Soberana Sans Light" w:hAnsi="Soberana Sans Light"/>
            <w:noProof/>
            <w:lang w:val="es-ES"/>
          </w:rPr>
          <w:t>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81879" w14:textId="77777777" w:rsidR="00DD576D" w:rsidRDefault="00DD576D" w:rsidP="00EA5418">
      <w:pPr>
        <w:spacing w:after="0" w:line="240" w:lineRule="auto"/>
      </w:pPr>
      <w:r>
        <w:separator/>
      </w:r>
    </w:p>
  </w:footnote>
  <w:footnote w:type="continuationSeparator" w:id="0">
    <w:p w14:paraId="6AFBA6C9" w14:textId="77777777" w:rsidR="00DD576D" w:rsidRDefault="00DD576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FAA8" w14:textId="77777777" w:rsidR="00DC6435" w:rsidRDefault="00DC6435">
    <w:pPr>
      <w:pStyle w:val="Encabezado"/>
    </w:pPr>
    <w:r>
      <w:rPr>
        <w:noProof/>
        <w:lang w:eastAsia="es-MX"/>
      </w:rPr>
      <mc:AlternateContent>
        <mc:Choice Requires="wpg">
          <w:drawing>
            <wp:anchor distT="0" distB="0" distL="114300" distR="114300" simplePos="0" relativeHeight="251665408" behindDoc="0" locked="0" layoutInCell="1" allowOverlap="1" wp14:anchorId="620EFAAD" wp14:editId="620EFAA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BD" w14:textId="77777777" w:rsidR="00DC6435" w:rsidRDefault="00DC643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DC6435" w:rsidRDefault="00DC643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DC6435" w:rsidRPr="00275FC6" w:rsidRDefault="00DC643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C0" w14:textId="77777777" w:rsidR="00DC6435" w:rsidRDefault="00DC643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14:paraId="620EFAC1" w14:textId="77777777" w:rsidR="00DC6435" w:rsidRDefault="00DC643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DC6435" w:rsidRPr="00275FC6" w:rsidRDefault="00DC643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0EFAAD"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20EFABD" w14:textId="77777777" w:rsidR="00DC6435" w:rsidRDefault="00DC643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DC6435" w:rsidRDefault="00DC643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DC6435" w:rsidRPr="00275FC6" w:rsidRDefault="00DC6435"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0EFAC0" w14:textId="77777777" w:rsidR="00DC6435" w:rsidRDefault="00DC643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14:paraId="620EFAC1" w14:textId="77777777" w:rsidR="00DC6435" w:rsidRDefault="00DC643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DC6435" w:rsidRPr="00275FC6" w:rsidRDefault="00DC6435"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20EFAAF" wp14:editId="620EFAB0">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FAA9" w14:textId="77777777" w:rsidR="00DC6435" w:rsidRPr="0013011C" w:rsidRDefault="00DC643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620EFAB1" wp14:editId="620EFAB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6DB"/>
    <w:rsid w:val="00003BED"/>
    <w:rsid w:val="000120B5"/>
    <w:rsid w:val="00012D7C"/>
    <w:rsid w:val="000240AB"/>
    <w:rsid w:val="00026275"/>
    <w:rsid w:val="0002764A"/>
    <w:rsid w:val="00033B87"/>
    <w:rsid w:val="00033FA2"/>
    <w:rsid w:val="00034DE7"/>
    <w:rsid w:val="000358A7"/>
    <w:rsid w:val="000365F5"/>
    <w:rsid w:val="00040466"/>
    <w:rsid w:val="00041D47"/>
    <w:rsid w:val="00043178"/>
    <w:rsid w:val="0004354B"/>
    <w:rsid w:val="00045A10"/>
    <w:rsid w:val="0004695A"/>
    <w:rsid w:val="00047568"/>
    <w:rsid w:val="00051D68"/>
    <w:rsid w:val="00054F1E"/>
    <w:rsid w:val="00057368"/>
    <w:rsid w:val="00060117"/>
    <w:rsid w:val="0006056E"/>
    <w:rsid w:val="00075041"/>
    <w:rsid w:val="00083F22"/>
    <w:rsid w:val="000A44DB"/>
    <w:rsid w:val="000A45F6"/>
    <w:rsid w:val="000A5FCF"/>
    <w:rsid w:val="000B1720"/>
    <w:rsid w:val="000B6C7A"/>
    <w:rsid w:val="000C02B3"/>
    <w:rsid w:val="000C2891"/>
    <w:rsid w:val="000C464D"/>
    <w:rsid w:val="000C6DC8"/>
    <w:rsid w:val="000D1497"/>
    <w:rsid w:val="000D5AE3"/>
    <w:rsid w:val="000E0F57"/>
    <w:rsid w:val="000E536D"/>
    <w:rsid w:val="000E6587"/>
    <w:rsid w:val="000F162D"/>
    <w:rsid w:val="000F28C1"/>
    <w:rsid w:val="000F34EC"/>
    <w:rsid w:val="000F4F8C"/>
    <w:rsid w:val="00100132"/>
    <w:rsid w:val="00102D24"/>
    <w:rsid w:val="00112821"/>
    <w:rsid w:val="00112900"/>
    <w:rsid w:val="00114A66"/>
    <w:rsid w:val="001158FB"/>
    <w:rsid w:val="0013011C"/>
    <w:rsid w:val="00133BE7"/>
    <w:rsid w:val="00134A99"/>
    <w:rsid w:val="001366B8"/>
    <w:rsid w:val="00140D99"/>
    <w:rsid w:val="00144A4C"/>
    <w:rsid w:val="00147005"/>
    <w:rsid w:val="0015416F"/>
    <w:rsid w:val="00155609"/>
    <w:rsid w:val="00155D2E"/>
    <w:rsid w:val="00165BB4"/>
    <w:rsid w:val="00170684"/>
    <w:rsid w:val="00170C1D"/>
    <w:rsid w:val="00171C23"/>
    <w:rsid w:val="001768FA"/>
    <w:rsid w:val="00176993"/>
    <w:rsid w:val="00182889"/>
    <w:rsid w:val="0019169A"/>
    <w:rsid w:val="0019580B"/>
    <w:rsid w:val="001A2994"/>
    <w:rsid w:val="001A3EB2"/>
    <w:rsid w:val="001A3FF6"/>
    <w:rsid w:val="001A4358"/>
    <w:rsid w:val="001A7781"/>
    <w:rsid w:val="001B03C7"/>
    <w:rsid w:val="001B1B72"/>
    <w:rsid w:val="001B3610"/>
    <w:rsid w:val="001C26AA"/>
    <w:rsid w:val="001C2DEA"/>
    <w:rsid w:val="001C45A6"/>
    <w:rsid w:val="001C6FD8"/>
    <w:rsid w:val="001D64A5"/>
    <w:rsid w:val="001E5882"/>
    <w:rsid w:val="001E7072"/>
    <w:rsid w:val="001F011A"/>
    <w:rsid w:val="001F2C9A"/>
    <w:rsid w:val="001F627C"/>
    <w:rsid w:val="00204C86"/>
    <w:rsid w:val="0021009F"/>
    <w:rsid w:val="00211B45"/>
    <w:rsid w:val="00213DCE"/>
    <w:rsid w:val="00214D3F"/>
    <w:rsid w:val="002248A6"/>
    <w:rsid w:val="00227B7C"/>
    <w:rsid w:val="00227CA0"/>
    <w:rsid w:val="00242DC8"/>
    <w:rsid w:val="00247CA8"/>
    <w:rsid w:val="00247E6C"/>
    <w:rsid w:val="002509E8"/>
    <w:rsid w:val="00264426"/>
    <w:rsid w:val="002644BD"/>
    <w:rsid w:val="002715B0"/>
    <w:rsid w:val="002728B8"/>
    <w:rsid w:val="00273C91"/>
    <w:rsid w:val="00274905"/>
    <w:rsid w:val="0027528C"/>
    <w:rsid w:val="00280993"/>
    <w:rsid w:val="002839FB"/>
    <w:rsid w:val="00283B02"/>
    <w:rsid w:val="00285012"/>
    <w:rsid w:val="002872EC"/>
    <w:rsid w:val="00290B13"/>
    <w:rsid w:val="002972AA"/>
    <w:rsid w:val="002A29FA"/>
    <w:rsid w:val="002A70B3"/>
    <w:rsid w:val="002B25BC"/>
    <w:rsid w:val="002B2BD7"/>
    <w:rsid w:val="002B33FC"/>
    <w:rsid w:val="002B3AF4"/>
    <w:rsid w:val="002B46F5"/>
    <w:rsid w:val="002B7D2E"/>
    <w:rsid w:val="002C012E"/>
    <w:rsid w:val="002C2EA9"/>
    <w:rsid w:val="002C34A7"/>
    <w:rsid w:val="002C6BD8"/>
    <w:rsid w:val="002D1811"/>
    <w:rsid w:val="002D1E17"/>
    <w:rsid w:val="002D2D80"/>
    <w:rsid w:val="002D6D41"/>
    <w:rsid w:val="002E2914"/>
    <w:rsid w:val="002F3894"/>
    <w:rsid w:val="002F4067"/>
    <w:rsid w:val="003018C5"/>
    <w:rsid w:val="003044E6"/>
    <w:rsid w:val="003105A5"/>
    <w:rsid w:val="00311750"/>
    <w:rsid w:val="0031232F"/>
    <w:rsid w:val="003150CC"/>
    <w:rsid w:val="00316A81"/>
    <w:rsid w:val="003206ED"/>
    <w:rsid w:val="003211CB"/>
    <w:rsid w:val="0032310E"/>
    <w:rsid w:val="00327241"/>
    <w:rsid w:val="00336532"/>
    <w:rsid w:val="003535EC"/>
    <w:rsid w:val="00362148"/>
    <w:rsid w:val="00367C3F"/>
    <w:rsid w:val="00372F40"/>
    <w:rsid w:val="003753AD"/>
    <w:rsid w:val="00383209"/>
    <w:rsid w:val="00390AEF"/>
    <w:rsid w:val="00396C2B"/>
    <w:rsid w:val="003A0303"/>
    <w:rsid w:val="003B03F9"/>
    <w:rsid w:val="003B2EB5"/>
    <w:rsid w:val="003C398A"/>
    <w:rsid w:val="003D08C0"/>
    <w:rsid w:val="003D0B51"/>
    <w:rsid w:val="003D5DBF"/>
    <w:rsid w:val="003E5CD4"/>
    <w:rsid w:val="003E7FD0"/>
    <w:rsid w:val="003F0EA4"/>
    <w:rsid w:val="003F1C15"/>
    <w:rsid w:val="003F4D7A"/>
    <w:rsid w:val="003F786B"/>
    <w:rsid w:val="0040646F"/>
    <w:rsid w:val="0040666E"/>
    <w:rsid w:val="00417393"/>
    <w:rsid w:val="00420E80"/>
    <w:rsid w:val="00421166"/>
    <w:rsid w:val="0042374F"/>
    <w:rsid w:val="004311BE"/>
    <w:rsid w:val="00434CDC"/>
    <w:rsid w:val="004354AD"/>
    <w:rsid w:val="0043609B"/>
    <w:rsid w:val="00441D24"/>
    <w:rsid w:val="00441F6E"/>
    <w:rsid w:val="0044253C"/>
    <w:rsid w:val="004431B3"/>
    <w:rsid w:val="00445D13"/>
    <w:rsid w:val="00450142"/>
    <w:rsid w:val="0045167D"/>
    <w:rsid w:val="004572C7"/>
    <w:rsid w:val="0045752B"/>
    <w:rsid w:val="00463C34"/>
    <w:rsid w:val="004714CF"/>
    <w:rsid w:val="004768A2"/>
    <w:rsid w:val="00481922"/>
    <w:rsid w:val="00483407"/>
    <w:rsid w:val="00483D82"/>
    <w:rsid w:val="00484C0D"/>
    <w:rsid w:val="00486959"/>
    <w:rsid w:val="00491B3D"/>
    <w:rsid w:val="00493D6A"/>
    <w:rsid w:val="00497D8B"/>
    <w:rsid w:val="004A4D4D"/>
    <w:rsid w:val="004A51C2"/>
    <w:rsid w:val="004B1F59"/>
    <w:rsid w:val="004B785F"/>
    <w:rsid w:val="004B7C96"/>
    <w:rsid w:val="004C322C"/>
    <w:rsid w:val="004D2257"/>
    <w:rsid w:val="004D41B8"/>
    <w:rsid w:val="004D4B95"/>
    <w:rsid w:val="004E0C52"/>
    <w:rsid w:val="004E271E"/>
    <w:rsid w:val="004E68A3"/>
    <w:rsid w:val="004F10D5"/>
    <w:rsid w:val="004F182E"/>
    <w:rsid w:val="004F5641"/>
    <w:rsid w:val="0050065A"/>
    <w:rsid w:val="00503FF5"/>
    <w:rsid w:val="005044CA"/>
    <w:rsid w:val="00511376"/>
    <w:rsid w:val="00514D0A"/>
    <w:rsid w:val="00516DD0"/>
    <w:rsid w:val="0051734E"/>
    <w:rsid w:val="00522632"/>
    <w:rsid w:val="00522EF3"/>
    <w:rsid w:val="00523296"/>
    <w:rsid w:val="00536C46"/>
    <w:rsid w:val="00540418"/>
    <w:rsid w:val="00542E8C"/>
    <w:rsid w:val="005430E9"/>
    <w:rsid w:val="00543729"/>
    <w:rsid w:val="005460C7"/>
    <w:rsid w:val="00551C31"/>
    <w:rsid w:val="00561D8D"/>
    <w:rsid w:val="00562914"/>
    <w:rsid w:val="0056601E"/>
    <w:rsid w:val="0057306A"/>
    <w:rsid w:val="00574266"/>
    <w:rsid w:val="00582401"/>
    <w:rsid w:val="005844D0"/>
    <w:rsid w:val="0059131E"/>
    <w:rsid w:val="005979E1"/>
    <w:rsid w:val="005A2DD6"/>
    <w:rsid w:val="005A7647"/>
    <w:rsid w:val="005B4F6D"/>
    <w:rsid w:val="005B7AEF"/>
    <w:rsid w:val="005C08E2"/>
    <w:rsid w:val="005C41CB"/>
    <w:rsid w:val="005D15F7"/>
    <w:rsid w:val="005D3D25"/>
    <w:rsid w:val="005D40ED"/>
    <w:rsid w:val="005D423E"/>
    <w:rsid w:val="005E4A89"/>
    <w:rsid w:val="005F6CB5"/>
    <w:rsid w:val="00606214"/>
    <w:rsid w:val="00610A05"/>
    <w:rsid w:val="00612580"/>
    <w:rsid w:val="006130D1"/>
    <w:rsid w:val="006132C4"/>
    <w:rsid w:val="0061484D"/>
    <w:rsid w:val="006227B7"/>
    <w:rsid w:val="00624EFC"/>
    <w:rsid w:val="00630DB0"/>
    <w:rsid w:val="00630E71"/>
    <w:rsid w:val="006378AC"/>
    <w:rsid w:val="00644858"/>
    <w:rsid w:val="00654661"/>
    <w:rsid w:val="00656FCB"/>
    <w:rsid w:val="0065734C"/>
    <w:rsid w:val="006573E9"/>
    <w:rsid w:val="00657CC2"/>
    <w:rsid w:val="00663864"/>
    <w:rsid w:val="0066637B"/>
    <w:rsid w:val="0066705D"/>
    <w:rsid w:val="00670C07"/>
    <w:rsid w:val="00673328"/>
    <w:rsid w:val="00680196"/>
    <w:rsid w:val="00681BC1"/>
    <w:rsid w:val="006838BE"/>
    <w:rsid w:val="00692A0E"/>
    <w:rsid w:val="00694C68"/>
    <w:rsid w:val="006A2B9B"/>
    <w:rsid w:val="006A49E2"/>
    <w:rsid w:val="006B00A8"/>
    <w:rsid w:val="006B03C7"/>
    <w:rsid w:val="006B1FE7"/>
    <w:rsid w:val="006C0AA4"/>
    <w:rsid w:val="006D3565"/>
    <w:rsid w:val="006D75EB"/>
    <w:rsid w:val="006E3C41"/>
    <w:rsid w:val="006E72A4"/>
    <w:rsid w:val="006E77DD"/>
    <w:rsid w:val="006E7920"/>
    <w:rsid w:val="006F0AF4"/>
    <w:rsid w:val="00700F4B"/>
    <w:rsid w:val="00704EA3"/>
    <w:rsid w:val="007060EC"/>
    <w:rsid w:val="0071021A"/>
    <w:rsid w:val="00710A7E"/>
    <w:rsid w:val="007168DC"/>
    <w:rsid w:val="00717EA0"/>
    <w:rsid w:val="00720615"/>
    <w:rsid w:val="007235DA"/>
    <w:rsid w:val="00730D1F"/>
    <w:rsid w:val="007325AB"/>
    <w:rsid w:val="00733E22"/>
    <w:rsid w:val="007347F2"/>
    <w:rsid w:val="00742A44"/>
    <w:rsid w:val="007542C6"/>
    <w:rsid w:val="0075444D"/>
    <w:rsid w:val="007651FC"/>
    <w:rsid w:val="0076560D"/>
    <w:rsid w:val="00772421"/>
    <w:rsid w:val="007932A8"/>
    <w:rsid w:val="0079582C"/>
    <w:rsid w:val="0079784C"/>
    <w:rsid w:val="007A05F1"/>
    <w:rsid w:val="007A13E7"/>
    <w:rsid w:val="007A2301"/>
    <w:rsid w:val="007A508F"/>
    <w:rsid w:val="007A604A"/>
    <w:rsid w:val="007B1D11"/>
    <w:rsid w:val="007B34AE"/>
    <w:rsid w:val="007B44D0"/>
    <w:rsid w:val="007B4A9C"/>
    <w:rsid w:val="007B55B7"/>
    <w:rsid w:val="007C2F9B"/>
    <w:rsid w:val="007C410F"/>
    <w:rsid w:val="007D1988"/>
    <w:rsid w:val="007D4CEC"/>
    <w:rsid w:val="007D6E9A"/>
    <w:rsid w:val="007E0EC3"/>
    <w:rsid w:val="007F1239"/>
    <w:rsid w:val="007F13E6"/>
    <w:rsid w:val="007F149B"/>
    <w:rsid w:val="007F3979"/>
    <w:rsid w:val="008043B4"/>
    <w:rsid w:val="008059CC"/>
    <w:rsid w:val="00806176"/>
    <w:rsid w:val="00806660"/>
    <w:rsid w:val="00806697"/>
    <w:rsid w:val="00810D53"/>
    <w:rsid w:val="00811DAC"/>
    <w:rsid w:val="00812286"/>
    <w:rsid w:val="0081687D"/>
    <w:rsid w:val="00820BF5"/>
    <w:rsid w:val="00823529"/>
    <w:rsid w:val="00830F2E"/>
    <w:rsid w:val="00836935"/>
    <w:rsid w:val="00851A7B"/>
    <w:rsid w:val="008520E2"/>
    <w:rsid w:val="008546A7"/>
    <w:rsid w:val="00855D30"/>
    <w:rsid w:val="00857F54"/>
    <w:rsid w:val="00861059"/>
    <w:rsid w:val="00864C77"/>
    <w:rsid w:val="0087417A"/>
    <w:rsid w:val="00875B22"/>
    <w:rsid w:val="00882580"/>
    <w:rsid w:val="00885043"/>
    <w:rsid w:val="00886D08"/>
    <w:rsid w:val="0089054E"/>
    <w:rsid w:val="00897593"/>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45D9"/>
    <w:rsid w:val="008C517F"/>
    <w:rsid w:val="008C68CC"/>
    <w:rsid w:val="008D3017"/>
    <w:rsid w:val="008D3556"/>
    <w:rsid w:val="008E3652"/>
    <w:rsid w:val="008E79E2"/>
    <w:rsid w:val="008F56CF"/>
    <w:rsid w:val="008F6D58"/>
    <w:rsid w:val="009036B9"/>
    <w:rsid w:val="00907F5D"/>
    <w:rsid w:val="00914DAC"/>
    <w:rsid w:val="00915012"/>
    <w:rsid w:val="00920882"/>
    <w:rsid w:val="009279F5"/>
    <w:rsid w:val="00927A9F"/>
    <w:rsid w:val="00930946"/>
    <w:rsid w:val="00931ADC"/>
    <w:rsid w:val="0093492C"/>
    <w:rsid w:val="00935557"/>
    <w:rsid w:val="0093708D"/>
    <w:rsid w:val="00954487"/>
    <w:rsid w:val="009550C9"/>
    <w:rsid w:val="00957043"/>
    <w:rsid w:val="00966BB7"/>
    <w:rsid w:val="009707CA"/>
    <w:rsid w:val="009711C5"/>
    <w:rsid w:val="00975301"/>
    <w:rsid w:val="0098098D"/>
    <w:rsid w:val="00994CB8"/>
    <w:rsid w:val="009A05FB"/>
    <w:rsid w:val="009A130C"/>
    <w:rsid w:val="009A1343"/>
    <w:rsid w:val="009A5962"/>
    <w:rsid w:val="009A678C"/>
    <w:rsid w:val="009B20BA"/>
    <w:rsid w:val="009B62EA"/>
    <w:rsid w:val="009C3049"/>
    <w:rsid w:val="009C4223"/>
    <w:rsid w:val="009C573E"/>
    <w:rsid w:val="009D5D4C"/>
    <w:rsid w:val="009F12D8"/>
    <w:rsid w:val="009F23C4"/>
    <w:rsid w:val="009F366B"/>
    <w:rsid w:val="009F3E7F"/>
    <w:rsid w:val="009F3EE7"/>
    <w:rsid w:val="009F6FEF"/>
    <w:rsid w:val="009F78EF"/>
    <w:rsid w:val="00A01452"/>
    <w:rsid w:val="00A0339D"/>
    <w:rsid w:val="00A044AE"/>
    <w:rsid w:val="00A055E1"/>
    <w:rsid w:val="00A07367"/>
    <w:rsid w:val="00A07D5D"/>
    <w:rsid w:val="00A10FE3"/>
    <w:rsid w:val="00A124AC"/>
    <w:rsid w:val="00A16749"/>
    <w:rsid w:val="00A21F50"/>
    <w:rsid w:val="00A234CB"/>
    <w:rsid w:val="00A25ADC"/>
    <w:rsid w:val="00A27BC6"/>
    <w:rsid w:val="00A32225"/>
    <w:rsid w:val="00A330BA"/>
    <w:rsid w:val="00A363B6"/>
    <w:rsid w:val="00A44536"/>
    <w:rsid w:val="00A4512A"/>
    <w:rsid w:val="00A46BF5"/>
    <w:rsid w:val="00A530D4"/>
    <w:rsid w:val="00A57FFE"/>
    <w:rsid w:val="00A6658B"/>
    <w:rsid w:val="00A8130E"/>
    <w:rsid w:val="00A81353"/>
    <w:rsid w:val="00A81B77"/>
    <w:rsid w:val="00A82230"/>
    <w:rsid w:val="00A82512"/>
    <w:rsid w:val="00A840B7"/>
    <w:rsid w:val="00A85CF9"/>
    <w:rsid w:val="00A9067D"/>
    <w:rsid w:val="00AA12E4"/>
    <w:rsid w:val="00AA1650"/>
    <w:rsid w:val="00AA49DC"/>
    <w:rsid w:val="00AB16A0"/>
    <w:rsid w:val="00AB75AA"/>
    <w:rsid w:val="00AC7C83"/>
    <w:rsid w:val="00AC7F8A"/>
    <w:rsid w:val="00AD2835"/>
    <w:rsid w:val="00AD3D94"/>
    <w:rsid w:val="00AD4215"/>
    <w:rsid w:val="00AD6135"/>
    <w:rsid w:val="00AD6257"/>
    <w:rsid w:val="00AD6925"/>
    <w:rsid w:val="00AE04B4"/>
    <w:rsid w:val="00AE41E6"/>
    <w:rsid w:val="00AF08DA"/>
    <w:rsid w:val="00AF7427"/>
    <w:rsid w:val="00B01B8A"/>
    <w:rsid w:val="00B02C2E"/>
    <w:rsid w:val="00B0692C"/>
    <w:rsid w:val="00B11341"/>
    <w:rsid w:val="00B146E2"/>
    <w:rsid w:val="00B16510"/>
    <w:rsid w:val="00B17922"/>
    <w:rsid w:val="00B202FF"/>
    <w:rsid w:val="00B218CC"/>
    <w:rsid w:val="00B220A3"/>
    <w:rsid w:val="00B2483B"/>
    <w:rsid w:val="00B2512A"/>
    <w:rsid w:val="00B26D48"/>
    <w:rsid w:val="00B275E6"/>
    <w:rsid w:val="00B27ACE"/>
    <w:rsid w:val="00B4123B"/>
    <w:rsid w:val="00B44853"/>
    <w:rsid w:val="00B4579C"/>
    <w:rsid w:val="00B46594"/>
    <w:rsid w:val="00B528E3"/>
    <w:rsid w:val="00B54E5A"/>
    <w:rsid w:val="00B8048F"/>
    <w:rsid w:val="00B83454"/>
    <w:rsid w:val="00B849EE"/>
    <w:rsid w:val="00B84D02"/>
    <w:rsid w:val="00B85CCE"/>
    <w:rsid w:val="00B951BF"/>
    <w:rsid w:val="00B9544F"/>
    <w:rsid w:val="00B96A94"/>
    <w:rsid w:val="00B96CFE"/>
    <w:rsid w:val="00BA03B3"/>
    <w:rsid w:val="00BA2940"/>
    <w:rsid w:val="00BA2F86"/>
    <w:rsid w:val="00BA7C84"/>
    <w:rsid w:val="00BB0B8C"/>
    <w:rsid w:val="00BB3E16"/>
    <w:rsid w:val="00BC3E47"/>
    <w:rsid w:val="00BD0F69"/>
    <w:rsid w:val="00BD7CBA"/>
    <w:rsid w:val="00BE020E"/>
    <w:rsid w:val="00BE20B2"/>
    <w:rsid w:val="00BE5EFD"/>
    <w:rsid w:val="00BF3768"/>
    <w:rsid w:val="00BF7EDE"/>
    <w:rsid w:val="00C0073A"/>
    <w:rsid w:val="00C12A1D"/>
    <w:rsid w:val="00C13568"/>
    <w:rsid w:val="00C16E53"/>
    <w:rsid w:val="00C213C4"/>
    <w:rsid w:val="00C215E4"/>
    <w:rsid w:val="00C24346"/>
    <w:rsid w:val="00C262A2"/>
    <w:rsid w:val="00C27A77"/>
    <w:rsid w:val="00C321AE"/>
    <w:rsid w:val="00C33B8A"/>
    <w:rsid w:val="00C3426B"/>
    <w:rsid w:val="00C35527"/>
    <w:rsid w:val="00C431B4"/>
    <w:rsid w:val="00C50DFC"/>
    <w:rsid w:val="00C51D4D"/>
    <w:rsid w:val="00C53075"/>
    <w:rsid w:val="00C57243"/>
    <w:rsid w:val="00C63154"/>
    <w:rsid w:val="00C63BEC"/>
    <w:rsid w:val="00C654FD"/>
    <w:rsid w:val="00C656E6"/>
    <w:rsid w:val="00C725D1"/>
    <w:rsid w:val="00C82590"/>
    <w:rsid w:val="00C84EC1"/>
    <w:rsid w:val="00C8597B"/>
    <w:rsid w:val="00C85D39"/>
    <w:rsid w:val="00C86C59"/>
    <w:rsid w:val="00C913CB"/>
    <w:rsid w:val="00C91C5A"/>
    <w:rsid w:val="00C91EF9"/>
    <w:rsid w:val="00C94A1F"/>
    <w:rsid w:val="00C95D68"/>
    <w:rsid w:val="00C96AA6"/>
    <w:rsid w:val="00CA0871"/>
    <w:rsid w:val="00CB3FA8"/>
    <w:rsid w:val="00CC30F0"/>
    <w:rsid w:val="00CC756E"/>
    <w:rsid w:val="00CD3596"/>
    <w:rsid w:val="00CD5F42"/>
    <w:rsid w:val="00CD6D73"/>
    <w:rsid w:val="00CD6D9A"/>
    <w:rsid w:val="00CE48AD"/>
    <w:rsid w:val="00CE4B46"/>
    <w:rsid w:val="00CF3A4C"/>
    <w:rsid w:val="00CF6649"/>
    <w:rsid w:val="00D00E92"/>
    <w:rsid w:val="00D02A9A"/>
    <w:rsid w:val="00D03720"/>
    <w:rsid w:val="00D0402D"/>
    <w:rsid w:val="00D055EC"/>
    <w:rsid w:val="00D06246"/>
    <w:rsid w:val="00D0654D"/>
    <w:rsid w:val="00D06751"/>
    <w:rsid w:val="00D11B13"/>
    <w:rsid w:val="00D128AC"/>
    <w:rsid w:val="00D14657"/>
    <w:rsid w:val="00D27D59"/>
    <w:rsid w:val="00D37ACE"/>
    <w:rsid w:val="00D4060F"/>
    <w:rsid w:val="00D40E43"/>
    <w:rsid w:val="00D44728"/>
    <w:rsid w:val="00D50B60"/>
    <w:rsid w:val="00D543AD"/>
    <w:rsid w:val="00D55846"/>
    <w:rsid w:val="00D562FF"/>
    <w:rsid w:val="00D5717B"/>
    <w:rsid w:val="00D63B6F"/>
    <w:rsid w:val="00D70324"/>
    <w:rsid w:val="00D76166"/>
    <w:rsid w:val="00D77391"/>
    <w:rsid w:val="00D8560F"/>
    <w:rsid w:val="00DA2F9F"/>
    <w:rsid w:val="00DA31EE"/>
    <w:rsid w:val="00DA44D6"/>
    <w:rsid w:val="00DB34AA"/>
    <w:rsid w:val="00DB4BBC"/>
    <w:rsid w:val="00DB71B9"/>
    <w:rsid w:val="00DB7FED"/>
    <w:rsid w:val="00DC1457"/>
    <w:rsid w:val="00DC1937"/>
    <w:rsid w:val="00DC1CA8"/>
    <w:rsid w:val="00DC59DC"/>
    <w:rsid w:val="00DC6435"/>
    <w:rsid w:val="00DD576D"/>
    <w:rsid w:val="00DE25AD"/>
    <w:rsid w:val="00DE287E"/>
    <w:rsid w:val="00DE4FA9"/>
    <w:rsid w:val="00DE52A5"/>
    <w:rsid w:val="00DE5C4D"/>
    <w:rsid w:val="00DF56C9"/>
    <w:rsid w:val="00DF5774"/>
    <w:rsid w:val="00E0575A"/>
    <w:rsid w:val="00E11756"/>
    <w:rsid w:val="00E125DF"/>
    <w:rsid w:val="00E165E4"/>
    <w:rsid w:val="00E17D0D"/>
    <w:rsid w:val="00E30318"/>
    <w:rsid w:val="00E32708"/>
    <w:rsid w:val="00E3473E"/>
    <w:rsid w:val="00E43184"/>
    <w:rsid w:val="00E4615D"/>
    <w:rsid w:val="00E479C0"/>
    <w:rsid w:val="00E50A44"/>
    <w:rsid w:val="00E55560"/>
    <w:rsid w:val="00E5799E"/>
    <w:rsid w:val="00E6543D"/>
    <w:rsid w:val="00E65C3E"/>
    <w:rsid w:val="00E6707A"/>
    <w:rsid w:val="00E70327"/>
    <w:rsid w:val="00E71EE5"/>
    <w:rsid w:val="00E723E0"/>
    <w:rsid w:val="00E7315B"/>
    <w:rsid w:val="00E74323"/>
    <w:rsid w:val="00E77791"/>
    <w:rsid w:val="00E955F0"/>
    <w:rsid w:val="00EA5418"/>
    <w:rsid w:val="00EA7603"/>
    <w:rsid w:val="00EB297B"/>
    <w:rsid w:val="00EC1567"/>
    <w:rsid w:val="00EC1EDE"/>
    <w:rsid w:val="00EC254C"/>
    <w:rsid w:val="00EC33D7"/>
    <w:rsid w:val="00EC74DC"/>
    <w:rsid w:val="00ED69A7"/>
    <w:rsid w:val="00EE46FB"/>
    <w:rsid w:val="00F03204"/>
    <w:rsid w:val="00F12529"/>
    <w:rsid w:val="00F17C0D"/>
    <w:rsid w:val="00F2754B"/>
    <w:rsid w:val="00F3345C"/>
    <w:rsid w:val="00F37AA2"/>
    <w:rsid w:val="00F42842"/>
    <w:rsid w:val="00F43BC1"/>
    <w:rsid w:val="00F50F83"/>
    <w:rsid w:val="00F53897"/>
    <w:rsid w:val="00F559B3"/>
    <w:rsid w:val="00F5728B"/>
    <w:rsid w:val="00F6519D"/>
    <w:rsid w:val="00F651FA"/>
    <w:rsid w:val="00F7364C"/>
    <w:rsid w:val="00F75314"/>
    <w:rsid w:val="00F755D0"/>
    <w:rsid w:val="00F75A0B"/>
    <w:rsid w:val="00F762CB"/>
    <w:rsid w:val="00F81A16"/>
    <w:rsid w:val="00F82B20"/>
    <w:rsid w:val="00F83709"/>
    <w:rsid w:val="00F942CE"/>
    <w:rsid w:val="00FB1010"/>
    <w:rsid w:val="00FB1F56"/>
    <w:rsid w:val="00FB25B6"/>
    <w:rsid w:val="00FB6810"/>
    <w:rsid w:val="00FD2DEA"/>
    <w:rsid w:val="00FD4B29"/>
    <w:rsid w:val="00FD5A63"/>
    <w:rsid w:val="00FD6502"/>
    <w:rsid w:val="00FD70FE"/>
    <w:rsid w:val="00FE4EF4"/>
    <w:rsid w:val="00FE67F4"/>
    <w:rsid w:val="00FE6B9A"/>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EF8A7"/>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decuadrcula1clara">
    <w:name w:val="Grid Table 1 Light"/>
    <w:basedOn w:val="Tablanormal"/>
    <w:uiPriority w:val="46"/>
    <w:rsid w:val="00AC7F8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7concolores-nfasis2">
    <w:name w:val="Grid Table 7 Colorful Accent 2"/>
    <w:basedOn w:val="Tablanormal"/>
    <w:uiPriority w:val="52"/>
    <w:rsid w:val="00AD6257"/>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21516400">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689864971">
      <w:bodyDiv w:val="1"/>
      <w:marLeft w:val="0"/>
      <w:marRight w:val="0"/>
      <w:marTop w:val="0"/>
      <w:marBottom w:val="0"/>
      <w:divBdr>
        <w:top w:val="none" w:sz="0" w:space="0" w:color="auto"/>
        <w:left w:val="none" w:sz="0" w:space="0" w:color="auto"/>
        <w:bottom w:val="none" w:sz="0" w:space="0" w:color="auto"/>
        <w:right w:val="none" w:sz="0" w:space="0" w:color="auto"/>
      </w:divBdr>
    </w:div>
    <w:div w:id="1756710707">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058123041">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image" Target="media/image11.jpeg"/><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Hoja_de_c_lculo_de_Microsoft_Excel_97-20031.xls"/><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066B6-BC34-4C8B-B03A-B9C05B01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Pages>
  <Words>3046</Words>
  <Characters>16759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Edith</cp:lastModifiedBy>
  <cp:revision>122</cp:revision>
  <cp:lastPrinted>2020-01-21T00:12:00Z</cp:lastPrinted>
  <dcterms:created xsi:type="dcterms:W3CDTF">2018-07-06T04:52:00Z</dcterms:created>
  <dcterms:modified xsi:type="dcterms:W3CDTF">2020-01-22T23:49:00Z</dcterms:modified>
</cp:coreProperties>
</file>