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84" w:type="pct"/>
        <w:tblInd w:w="20" w:type="dxa"/>
        <w:tblLayout w:type="fixed"/>
        <w:tblCellMar>
          <w:left w:w="70" w:type="dxa"/>
          <w:right w:w="70" w:type="dxa"/>
        </w:tblCellMar>
        <w:tblLook w:val="04A0" w:firstRow="1" w:lastRow="0" w:firstColumn="1" w:lastColumn="0" w:noHBand="0" w:noVBand="1"/>
      </w:tblPr>
      <w:tblGrid>
        <w:gridCol w:w="3252"/>
        <w:gridCol w:w="7492"/>
        <w:gridCol w:w="2898"/>
      </w:tblGrid>
      <w:tr w:rsidR="003D3719" w:rsidRPr="00254AF9" w:rsidTr="0001299E">
        <w:trPr>
          <w:trHeight w:val="300"/>
          <w:tblHeader/>
        </w:trPr>
        <w:tc>
          <w:tcPr>
            <w:tcW w:w="5000" w:type="pct"/>
            <w:gridSpan w:val="3"/>
            <w:tcBorders>
              <w:top w:val="nil"/>
              <w:bottom w:val="nil"/>
            </w:tcBorders>
            <w:shd w:val="clear" w:color="auto" w:fill="auto"/>
            <w:noWrap/>
            <w:vAlign w:val="bottom"/>
            <w:hideMark/>
          </w:tcPr>
          <w:p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Relación de Bienes Muebles que componen el Patrimonio</w:t>
            </w:r>
          </w:p>
        </w:tc>
      </w:tr>
      <w:tr w:rsidR="003D3719" w:rsidRPr="00254AF9" w:rsidTr="0001299E">
        <w:trPr>
          <w:trHeight w:val="300"/>
          <w:tblHeader/>
        </w:trPr>
        <w:tc>
          <w:tcPr>
            <w:tcW w:w="5000" w:type="pct"/>
            <w:gridSpan w:val="3"/>
            <w:tcBorders>
              <w:top w:val="nil"/>
              <w:bottom w:val="nil"/>
            </w:tcBorders>
            <w:shd w:val="clear" w:color="auto" w:fill="auto"/>
            <w:noWrap/>
            <w:vAlign w:val="bottom"/>
            <w:hideMark/>
          </w:tcPr>
          <w:p w:rsidR="00BE2918" w:rsidRPr="00000DAD" w:rsidRDefault="003D3719" w:rsidP="00BE2918">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C</w:t>
            </w:r>
            <w:r w:rsidR="00F16148">
              <w:rPr>
                <w:rFonts w:ascii="Calibri" w:eastAsia="Times New Roman" w:hAnsi="Calibri" w:cs="Times New Roman"/>
                <w:b/>
                <w:color w:val="000000"/>
                <w:sz w:val="20"/>
                <w:szCs w:val="20"/>
                <w:lang w:eastAsia="es-MX"/>
              </w:rPr>
              <w:t>uenta Pública 2020</w:t>
            </w:r>
          </w:p>
        </w:tc>
      </w:tr>
      <w:tr w:rsidR="003D3719" w:rsidRPr="00254AF9" w:rsidTr="0001299E">
        <w:trPr>
          <w:trHeight w:val="300"/>
          <w:tblHeader/>
        </w:trPr>
        <w:tc>
          <w:tcPr>
            <w:tcW w:w="5000" w:type="pct"/>
            <w:gridSpan w:val="3"/>
            <w:tcBorders>
              <w:top w:val="nil"/>
              <w:bottom w:val="nil"/>
            </w:tcBorders>
            <w:shd w:val="clear" w:color="auto" w:fill="auto"/>
            <w:noWrap/>
            <w:vAlign w:val="bottom"/>
          </w:tcPr>
          <w:p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(Pesos)</w:t>
            </w:r>
          </w:p>
        </w:tc>
      </w:tr>
      <w:tr w:rsidR="003D3719" w:rsidRPr="00254AF9" w:rsidTr="0001299E">
        <w:trPr>
          <w:trHeight w:val="300"/>
          <w:tblHeader/>
        </w:trPr>
        <w:tc>
          <w:tcPr>
            <w:tcW w:w="5000" w:type="pct"/>
            <w:gridSpan w:val="3"/>
            <w:tcBorders>
              <w:top w:val="nil"/>
            </w:tcBorders>
            <w:shd w:val="clear" w:color="auto" w:fill="auto"/>
            <w:noWrap/>
            <w:vAlign w:val="bottom"/>
          </w:tcPr>
          <w:p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Ente Público: _____________________________</w:t>
            </w:r>
            <w:r w:rsidRPr="00000DAD">
              <w:rPr>
                <w:rFonts w:ascii="Calibri" w:eastAsia="Times New Roman" w:hAnsi="Calibri" w:cs="Times New Roman"/>
                <w:b/>
                <w:color w:val="000000"/>
                <w:sz w:val="20"/>
                <w:szCs w:val="20"/>
                <w:u w:val="single"/>
                <w:lang w:eastAsia="es-MX"/>
              </w:rPr>
              <w:t>INSTITUTO TLAXCALTECA DE LA INFRAESTRUCTURA FÍSICA EDUCATIVA</w:t>
            </w:r>
            <w:r w:rsidRPr="00000DAD">
              <w:rPr>
                <w:rFonts w:ascii="Calibri" w:eastAsia="Times New Roman" w:hAnsi="Calibri" w:cs="Times New Roman"/>
                <w:b/>
                <w:color w:val="000000"/>
                <w:sz w:val="20"/>
                <w:szCs w:val="20"/>
                <w:lang w:eastAsia="es-MX"/>
              </w:rPr>
              <w:t>____</w:t>
            </w:r>
            <w:r>
              <w:rPr>
                <w:rFonts w:ascii="Calibri" w:eastAsia="Times New Roman" w:hAnsi="Calibri" w:cs="Times New Roman"/>
                <w:b/>
                <w:color w:val="000000"/>
                <w:sz w:val="20"/>
                <w:szCs w:val="20"/>
                <w:lang w:eastAsia="es-MX"/>
              </w:rPr>
              <w:t>_________</w:t>
            </w:r>
            <w:r w:rsidRPr="00000DAD">
              <w:rPr>
                <w:rFonts w:ascii="Calibri" w:eastAsia="Times New Roman" w:hAnsi="Calibri" w:cs="Times New Roman"/>
                <w:b/>
                <w:color w:val="000000"/>
                <w:sz w:val="20"/>
                <w:szCs w:val="20"/>
                <w:lang w:eastAsia="es-MX"/>
              </w:rPr>
              <w:t>_______________________</w:t>
            </w:r>
          </w:p>
        </w:tc>
      </w:tr>
      <w:tr w:rsidR="003D3719" w:rsidRPr="00254AF9" w:rsidTr="0001299E">
        <w:trPr>
          <w:trHeight w:val="300"/>
          <w:tblHeader/>
        </w:trPr>
        <w:tc>
          <w:tcPr>
            <w:tcW w:w="1192" w:type="pct"/>
            <w:tcBorders>
              <w:top w:val="nil"/>
              <w:bottom w:val="single" w:sz="4" w:space="0" w:color="auto"/>
              <w:right w:val="nil"/>
            </w:tcBorders>
            <w:shd w:val="clear" w:color="auto" w:fill="auto"/>
            <w:noWrap/>
            <w:vAlign w:val="bottom"/>
            <w:hideMark/>
          </w:tcPr>
          <w:p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2746" w:type="pct"/>
            <w:tcBorders>
              <w:top w:val="nil"/>
              <w:left w:val="nil"/>
              <w:bottom w:val="single" w:sz="4" w:space="0" w:color="auto"/>
              <w:right w:val="nil"/>
            </w:tcBorders>
            <w:shd w:val="clear" w:color="auto" w:fill="auto"/>
            <w:noWrap/>
            <w:vAlign w:val="bottom"/>
            <w:hideMark/>
          </w:tcPr>
          <w:p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1062" w:type="pct"/>
            <w:tcBorders>
              <w:top w:val="nil"/>
              <w:left w:val="nil"/>
              <w:bottom w:val="single" w:sz="4" w:space="0" w:color="auto"/>
            </w:tcBorders>
            <w:shd w:val="clear" w:color="auto" w:fill="auto"/>
            <w:noWrap/>
            <w:vAlign w:val="bottom"/>
            <w:hideMark/>
          </w:tcPr>
          <w:p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r>
      <w:tr w:rsidR="003D3719" w:rsidRPr="00254AF9" w:rsidTr="0001299E">
        <w:trPr>
          <w:trHeight w:val="181"/>
          <w:tblHeader/>
        </w:trPr>
        <w:tc>
          <w:tcPr>
            <w:tcW w:w="1192" w:type="pct"/>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Pr>
                <w:rFonts w:ascii="Calibri" w:eastAsia="Times New Roman" w:hAnsi="Calibri" w:cs="Times New Roman"/>
                <w:b/>
                <w:bCs/>
                <w:color w:val="FFFFFF" w:themeColor="background1"/>
                <w:sz w:val="18"/>
                <w:szCs w:val="18"/>
                <w:lang w:eastAsia="es-MX"/>
              </w:rPr>
              <w:t>Código</w:t>
            </w:r>
          </w:p>
        </w:tc>
        <w:tc>
          <w:tcPr>
            <w:tcW w:w="2746" w:type="pct"/>
            <w:tcBorders>
              <w:top w:val="nil"/>
              <w:left w:val="nil"/>
              <w:bottom w:val="single" w:sz="4" w:space="0" w:color="auto"/>
              <w:right w:val="single" w:sz="4" w:space="0" w:color="auto"/>
            </w:tcBorders>
            <w:shd w:val="clear" w:color="auto" w:fill="943634" w:themeFill="accent2" w:themeFillShade="BF"/>
            <w:vAlign w:val="center"/>
            <w:hideMark/>
          </w:tcPr>
          <w:p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D</w:t>
            </w:r>
            <w:r>
              <w:rPr>
                <w:rFonts w:ascii="Calibri" w:eastAsia="Times New Roman" w:hAnsi="Calibri" w:cs="Times New Roman"/>
                <w:b/>
                <w:bCs/>
                <w:color w:val="FFFFFF" w:themeColor="background1"/>
                <w:sz w:val="18"/>
                <w:szCs w:val="18"/>
                <w:lang w:eastAsia="es-MX"/>
              </w:rPr>
              <w:t>escripción del Bien</w:t>
            </w:r>
          </w:p>
        </w:tc>
        <w:tc>
          <w:tcPr>
            <w:tcW w:w="1062" w:type="pct"/>
            <w:tcBorders>
              <w:top w:val="nil"/>
              <w:left w:val="nil"/>
              <w:bottom w:val="single" w:sz="4" w:space="0" w:color="auto"/>
              <w:right w:val="single" w:sz="4" w:space="0" w:color="auto"/>
            </w:tcBorders>
            <w:shd w:val="clear" w:color="auto" w:fill="943634" w:themeFill="accent2" w:themeFillShade="BF"/>
            <w:vAlign w:val="bottom"/>
            <w:hideMark/>
          </w:tcPr>
          <w:p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V</w:t>
            </w:r>
            <w:r>
              <w:rPr>
                <w:rFonts w:ascii="Calibri" w:eastAsia="Times New Roman" w:hAnsi="Calibri" w:cs="Times New Roman"/>
                <w:b/>
                <w:bCs/>
                <w:color w:val="FFFFFF" w:themeColor="background1"/>
                <w:sz w:val="18"/>
                <w:szCs w:val="18"/>
                <w:lang w:eastAsia="es-MX"/>
              </w:rPr>
              <w:t>alor en libros</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2157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AIRE ACONDICIONADO YORK</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3174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2505</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ALL IN ONE HP PAVILION 20-B303LA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9279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2520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2534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2 DE 6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1683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30 X 915 X 2210 MM.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500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2466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1846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1847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1849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1850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919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1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1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1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4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5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6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7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8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500</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1666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1680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1681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1682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1685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 1 DE 6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812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 1 DE 10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771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 1 DE 14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771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 2 DE 2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75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3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157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3 GAVETAS INDUSTRIAS RIVERA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3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 TAMAÑO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 TAMAÑO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 TAMAÑO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 TAMAÑO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MADERA  2 GAVETAS VAN BEUREN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MADERA PARA PLANOS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MADERA PARA PLANOS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HORIZONTAL MOVIL PARA RECEPCION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5691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257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2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163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2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195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2 GAVETAS CIMA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2 GAVETAS PM STEELE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2 GAVETAS SERRAL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156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3 GAVETAS INDUSTRIAS RIVERA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3 GAVETAS INDUSTRIAS RIVERA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3 GAVETAS INDUSTRIAS RIVERA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4 GAVETAS TAMAÑO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4 GAVETAS TAMAÑO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DE DOS GAVETAS, CON REGATONES FIJO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3625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DE DOS GAVETAS, CON REGATONES FIJO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3625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DE DOS GAVETAS, CON REGATONES FIJO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3625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DE DOS GAVETAS, CON REGATONES FIJO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3625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1114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ACERO DE 2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1115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ACERO DE 2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1116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ACERO DE 2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637</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893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ASPIRADORA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590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ASPIRADORA 12G NEGRA SHOP VAC 450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1539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1986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2007 (EN COMODATO)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1987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2007 (EN COMODATO)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2009</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103978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2009</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103978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2009</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103978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1989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107702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1990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107702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1991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107702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1992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107702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112210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2107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117110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114500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GSI T/M 2011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114500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1008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BALIZA METALICA PLEGABLE DE 3METROS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253</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1011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BALIZA METALICA PLEGABLE DE 3METROS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253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BASE ALTA PARA PLANERO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BASE BAJA PARA PLANERO JUEGO DE 3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BASTON DE APLOMAR DE 5M PARA PRISMA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2262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CABLEADO Y PONCHADO DE PUNTAS DE JUEGO, JUMPERS PARA PARCHEO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5399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404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CALCULADORA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CALCULADORA 770 HD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344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CALEFACTOR ATVIO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485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394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CALENTADOR ELECTRICO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1610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1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1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1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1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2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2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2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2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3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3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3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3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4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4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4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2301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4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CAMARA FOTOGRAFICA DIGITAL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5510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CAMARA FOTOGRAFICA DIGITAL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5510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CAMARA FOTOGRAFICA DIGITAL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4900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CAMARA FOTOGRAFICA DIGITAL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4900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2158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CAMINONETA DODGE NITRO 2011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344900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CAMINONETA FORD F-350 2003 5.4 LTS CHASIS Y CABINA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194100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1933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CAMIONETA CHEVROLET TORNADO 2007</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106368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1988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CAMIONETA HONDA CR-V 2006 (EN COMODATO)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CAMPANA DE BRONCE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CANCEL LIBRERO DE MADERA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CARROCERIA TIPO ESTAQUITAS BLANCA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6900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EJECUTIVO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17272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17272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17272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17272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17272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TIPO J"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7534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TIPO J"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7534</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TIPO J"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7534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TIPO J"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7534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1097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1102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1110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 RECTANGULAR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1112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 RECTANGULAR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CIZALLAS SUNSHINE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2576</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COMPT DELL OPTIPLEX 7040CI7/1TB/W10/DVD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ACER ASPIRE M3202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2031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ACER ASPIRE M3202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2032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ACER ASPIRE M3202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2033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ACER ASPIRE M3202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ACER ASPIRE M3202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ACER ASPIRE M3202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9190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2085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9190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ENSAMBLADA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2317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435 NOTEBOOK PC</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435 NOTEBOOK PC</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435 NOTEBOOK PC</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435 NOTEBOOK PC</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435 NOTEBOOK PC</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8462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505MT ATNX2.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5356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2163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505MT ATNX2.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5356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2237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2590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LAPTOP PROBOOK 440 G4 DE 14  INTEL CORE I7"</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26180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PAVILION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7882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PAVILION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7882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PAVILION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7882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PAVILION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7882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PAVILION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7882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PAVILION S5-1023LA.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7175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PRO 6005 SFF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9900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PRO 6005 SFF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9900</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PRO 6005 SFF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9900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2552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9499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9499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18017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2140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 HP G62-223CA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 HP G62-223CA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581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CONCENTRADOR DE 16 PUERTOS RJ-45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3427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CONMUTADOR PANASONIC KXTD1232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17168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2492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CONTPAQI NOMINAS MONOUSUARIO 4.X</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9981</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COPIADORA  E IMPRESORA SHARP MX M350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46200</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COPIADORA E IMPRESORA SHARP MX M257</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42700</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COPIADORA SAMSUNG SCX-6322DN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22593</w:t>
            </w:r>
          </w:p>
        </w:tc>
      </w:tr>
      <w:tr w:rsidR="0001299E" w:rsidRPr="0048228E"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2110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COPIADORA SHARP AR-5520D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56359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CPU</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11521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CPU</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11521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HORIZONTAL DIRECTIVA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13868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13868</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13868</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13868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2210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13868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LAMINA PUERTA BANDERA 1 ENTREPAÑO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METALICA 2 PUERTAS CORREDIZAS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CRUZETA DE MADERA PORTA BANDERA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870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CRUZETA DE MADERA PORTA BANDERA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870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CUADRO BORDADO DEL ESTADO Y LOGOTIPO CAPFCE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DATOS VECTORALES Y DATOS TOPONOMICOS 12 DE CADA UNO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11730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2092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DESBROZADORA TRUPER DES 25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1750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DISTANCIOMETRO MOD D510 DIST 200MTS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21924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DISTANCIOMETRO MOD D510 DIST 200MTS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21924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ENFRIADOR-CALENTADOR DE AGUA PURESA HC-500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2645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ENGARGOLADORA TAMAÑO CARTA Y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5367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2118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ESCANER LIDE CANON 700F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3135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ESCANER LIDE CANON 700F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3135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ESCANER LIDE CANON 700F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3135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ESCANER LIDE CANON 700F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3135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ESPECIAL DE MADERA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1025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TIPO EJECUTIVO VAN BEUREN EDIMBURGO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ESTACION TOTAL SOKKIA MODELO SET-650X</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57402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946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ESTADAL DE ALUMINIO DE 4 METROS CON FUNDA Y NIVELETA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460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ESTADAL TELESCOPIO DE ALUMINIO DE 4M MCA SOKKIA INCLUYE FUNDA Y NIVELETA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525</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1879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 TIPO ESQUELETO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 TIPO ESQUELETO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1689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ESTRUCTURA METALICA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9200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2445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2446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2447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2449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2460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1909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FAX PANASONIC KX-FT901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3456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2349</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2350</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2351</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2352</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2353</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2354</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2355</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2356</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2357</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2358</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2359</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2360</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2361</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2362</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2363</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2364</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2365</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2366</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2367</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2368</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2369</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2370</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2371</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2372</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2373</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2374</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2375</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2376</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2377</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2378</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2379</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2380</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2381</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2382</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2383</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2384</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HORNO DE MICROONDAS 1.6</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1780</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HP PAVILION G4-1350la NOTEBOOK</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12480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4843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1739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A COLOR LASERTJET PRO M452DW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A COLOR LASERTJET PRO M452DW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6269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COLOR LASERJET CP1025NW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4952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COLOR LASERJET CP1025NW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3327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3859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3859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3859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8343</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8343</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8343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LASER COLOR HP CP2025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8393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LASER COLOR PRO 400 M451dn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12044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LASER JET HP P1006</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2074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LASER JET HP P1505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4300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IPAD MINI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IPAD MINI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IPAD MINI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IPAD MINI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IPAD MINI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IPAD MINI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743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JALON PARA PICK UP VALLEY</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3335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406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LAMPARA DE PIE 3 LUCES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349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LAPTOP SONY VAIO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LIBRERO METALICO  PUERTAS CORREDIZAS DE CRISTAL VULCANO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LLAVE DE ACTIVACION OPUS PLANET</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ARMABLE PARA MAESTRO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ARMABLE PARA MAESTRO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ARMABLE PARA MAESTRO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ARMABLE PARA MAESTRO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775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X400 X 750 MM. 2 LOTE DE 3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1 DE 2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1 DE 4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7</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X750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X750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X750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X750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CROMADA MULTIUSOS COMANDER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54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CROMADA MULTIUSOS COMANDER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DE CENTRO 1 COMANDER M-75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765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DE CENTRO 2 COMANDER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DE CENTRO CUADRADA CUBIERTA DE FORMAICA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DE CENTRO CUADRADA CUBIERTA DE FORMAICA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DE CONTROL JH ROMO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DE FORMAICA CIRCULAR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PARA IMPRESORA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10063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10063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10063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2213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2575</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MONITOR DELL E2216H LED/21.5/60 HZ/VGA/"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3415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20¨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20¨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LCD 20¨ 2010I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3161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LCD 20¨ 2010I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3161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LCD 20¨ 2010I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3161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2251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HP2011X</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1952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17 HP L1750"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2038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ACER X203H"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2040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ACER X203H"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2041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ACER X203H"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ACER X203H"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2044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ACER X203H"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2045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ACER X203H"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2086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4141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2087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4141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 xml:space="preserve">MONITOR LCD </w:t>
            </w:r>
            <w:proofErr w:type="spellStart"/>
            <w:r w:rsidRPr="000400D5">
              <w:t>proview</w:t>
            </w:r>
            <w:proofErr w:type="spellEnd"/>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LED MARCA LG MODELO FHD 34 PULGADAS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11224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MOÑO Y BANDERA EN SATIN 1.40 METROS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2064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2090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2091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263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MUEBLE DE MADERA CON 4 CAJONES Y 4 PUERTAS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1864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MUEBLE TIPO LIBRERO EN MADERA DE PINO Y BARNIZ MATE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3795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MULTIFUNC. XEROX WC5945 MONOCROMATICA A4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115000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MULTIFUNCIONAL A COLOR HP M476NW, 21PPM, NEGRO COLOR, DUPLEX, WIFI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9222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2574</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MULTIFUNCIONAL BROTHER MFC-J6920DWINY/C</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6461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MULTIFUNCIONAL LASER JET</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4098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936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NIVEL AUTOMATICO MARCA SOKIA 24 AU CON ACCESORIOS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4140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937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NIVEL AUTOMATICO MARCA SOKIA 24 AU CON ACCESORIOS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4140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APC BACK UPS ES 550VA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CYBERPOWER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9434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2180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2183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2186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2187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2188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2189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2192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2195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2101</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NO BREAK SOLA BASIC ISB 1000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3955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ISB 480VA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484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ISB MICRO SEA 800 X-21-801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573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ISB MICRO SR INET 400VA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993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ISB MICRO SR INET 400VA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1080</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467</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NO BREAK SOLA BASIC ISB MICRO SR-800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NOTEBOOK HP/COMPAQ PRESARIO CQ45-710LA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10000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NP 300 ESTACAS T/M DH VERSION ESPECIAL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179046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OPUS PLANET (PRESUPUESTO,PROGRAMABLE)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9968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1859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ORTOFOTOS DIGITALES ESC. 1:20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ORTOFOTOS DIGITALES ESC. 1:20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21275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PANEL DE PARCHEO DE 24 PUERTOS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2887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PANTALLA LG DE 42¨ LED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17800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PANTALLA LG DE 42¨ LED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17800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PANTALLA LG DE 55¨¨ LED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PC DE ESCRITORIO DELL OPTIPLEX 3050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PC DE ESCRITORIO DELL OPTIPLEX 3050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PC DE ESCRITORIO DELL OPTIPLEX 3050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PERCHERO METALICO COLOR GRIS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PERCHERO METALICO COLOR GRIS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PIZARRON BLANCO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1056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PIZARRON BLANCO 1.20 X 2.40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1127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403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PIZARRON BLANCO 90 X 120 WHITE STAR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1893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PLOTTER DESIGNJET HP 500 42",HP"</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54527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PODADORA MTD 21 RECOLECTOR DE PASTO ELEVADORES Y RUEDAS"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5650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PRISMA TRIPLE CON SOPORTE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4872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RACK DE ALUMINIO DE MEDIA ALTURA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2399</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RECEPCION FORMADA POR UN MODULO CONVEXO, FRENTE COMBINADO EN MENAMINA Y ALUMINIO, CUBIERTA DE CRISTAL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22727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RELOJ CHECADOR DIGITAL CON IDENTIFICADOR DE ROSTRO Y HUELLA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14802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REMOLQUE DE PLATAFORMA CAMA BAJA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28365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508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RESEÑA DE ARQUITECTURA MEXICANA 2000 AUTOCAD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 xml:space="preserve">SCANNER KODAK MOD i2820, 600 X 600 DPI, TEGNOLOGIA DIGITALIZACION CCD DUAL, ILUMINACION DOBLE LED INDIRECTO, VOLUMEN DIARIO RECOMENDADO DE HASTA 8000 PAGINAS AL DIA, VELOCIDAD DE RENDIMIENTO DE HASTA 70 PPM, ADF DUPLES DE HASTA 140 IPM, PANTALLA GRAFICA LCD, ALIMENACION DE HASTA 100 HOJAS, GRANTIA DE 3 AÑOS EN CENTRO DE SERVICIO, KIT DE MANTENIMIETO PARA I2600, LICENCIA KODAK CAPTURE PRO SOFTWARE.SCANNERS GROUP B (B1) LICENCIA-GARANTIA, SOPORTE Y </w:t>
            </w:r>
            <w:r w:rsidRPr="000400D5">
              <w:lastRenderedPageBreak/>
              <w:t>ACTUALIZACION POR UN 1 AÑO CONFIGURACION, CAPACITACION Y PUESTA EN OPERACION DE ESCANER Y SOFTWARE KODAK HASTA 4 PERSONAS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lastRenderedPageBreak/>
              <w:t>98032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2584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SCANNER KODAK MOD i2820, 600 X 600 DPI, TEGNOLOGIA DIGITALIZACION CCD DUAL, ILUMINACION DOBLE LED INDIRECTO, VOLUMEN DIARIO RECOMENDADO DE HASTA 8000 PAGINAS AL DIA, VELOCIDAD DE RENDIMIENTO DE HASTA 70 PPM, ADF DUPLES DE HASTA 140 IPM, PANTALLA GRAFICA LCD, ALIMENACION DE HASTA 100 HOJAS, GRANTIA DE 3 AÑOS EN CENTRO DE SERVICIO, KIT DE MANTENIMIETO PARA I2600, LICENCIA KODAK CAPTURE PRO SOFTWARE.SCANNERS GROUP B (B1) LICENCIA-GARANTIA, SOPORTE Y ACTUALIZACION POR UN 1 AÑO CONFIGURACION, CAPACITACION Y PUESTA EN OPERACION DE ESCANER Y SOFTWARE KODAK HASTA 4 PERSONAS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98032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SERVIDOR HP PROLIANT ML110G6 QCORE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APILABLE METALICA (35 SILLAS COLOR VINO) CAT. 970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19996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DE TELA SML-102-V</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152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DE TELA SML-102-V</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153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DE TELA SML-102-V</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154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DE TELA SML-102-V</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2008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PIEL NEGRA 1003 SUP</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1615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PIEL NEGRA 1003 SUP</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1615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VISTA PIEL NEGRA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EJECUTIVA RESPALDO ALTO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2086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FIJA TAPIZ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1999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MATRIX BASE NEGRA TELA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3074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FRECCIA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1897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FRECCIA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1897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FRECCIA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1897</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FRECCIA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1897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FRECCIA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1897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2330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FRECCIA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1897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2341</w:t>
            </w:r>
          </w:p>
        </w:tc>
        <w:tc>
          <w:tcPr>
            <w:tcW w:w="2746" w:type="pct"/>
            <w:tcBorders>
              <w:top w:val="single" w:sz="4" w:space="0" w:color="auto"/>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single" w:sz="4" w:space="0" w:color="auto"/>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589"/>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2345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SECRETARIAL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SECRETARIAL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1980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SECRETARIAL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1981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SECRETARIAL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SECRETARIAL MODELO BOLOGNA NEGRO CON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1873</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TRIPLE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1800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TRIPLE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1800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EJECUTIVO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2 PERSONAS COMANDER S-2000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3 PERSONAS COMANDER S-2000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758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EJECUTIVO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1401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EJECUTIVO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1401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849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EJECUTIVO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1401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1995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EJECUTIVO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4594</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EJECUTIVO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4594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PIAZZA PARA 1 PERSONA COLOR HUESO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4490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PIAZZA PARA 2 PERSONAS COLOR HUESO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7500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PIAZZA PARA 3 PERSONAS COLOR HUESO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8000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SKETCHUP 8 PRO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SWITCH DE 24 PUERTOS 10/100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2245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SWITCH DE 24 PUERTOS 10/100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2245</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SWITCH DE 24 PUERTOS 10/100 SUPER STACK</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8027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SWITCH DE 8 PUERTOS 3COM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970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985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TALADRO BOSH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1495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TARJETA DE AMPLIACION PARA 8 EXTENCIONES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2088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2089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INALAMBRICO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2088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MULTILINEA PANASONIC KX-T7730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3345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1898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MULTILINEA PANASONIC KX-T7730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3345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PANASONIC KXT7730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2088</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PANASONIC KXTS108MEW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1044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PANASONIC KXTS108MEW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1044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PANASONIC KXTS108MEW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1044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PANASONIC KXTS108MEW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1044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771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1901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1814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TEODOLITO GPS GARMIN 12-XL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4842</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TRAZA URBANA DEL ESTADO DE TLAXCALA LOCALIDADES RURALES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9108</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TRAZA URBANA DEL ESTADO DE TLAXCALA LOCALIDADES URBANAS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2926</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TRIPIE ALUMINIO MCA SOKKIA MOD M1L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1070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1002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TRIPIE DE EXTENCION LIGERO DE ALUMINIO SETL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1003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TRIPIE DE EXTENCION LIGERO DE ALUMINIO SETL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TRITURADURA DE PAPEL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58453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TSURU GSI -ED- MILLON Y MEDIO T/M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119266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TSURU GSI -ED- MILLON Y MEDIO T/M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119266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TSURU GSI -ED- MILLON Y MEDIO T/M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119266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TSURU GSI -ED- MILLON Y MEDIO T/M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119266</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USUARIO ADICIONAL CONTPAQI NOMINAS 4.X</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6650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2150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VENTILADOR CYCLONE 3520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1390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VERNIER Y/O CALIBRADOR PIE DE REY DIGITAL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1921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VIDEOPROYECTOR EPSON 83C</w:t>
            </w:r>
          </w:p>
        </w:tc>
        <w:tc>
          <w:tcPr>
            <w:tcW w:w="1062" w:type="pct"/>
            <w:tcBorders>
              <w:top w:val="nil"/>
              <w:left w:val="nil"/>
              <w:bottom w:val="single" w:sz="4" w:space="0" w:color="auto"/>
              <w:right w:val="single" w:sz="4" w:space="0" w:color="auto"/>
            </w:tcBorders>
            <w:shd w:val="clear" w:color="auto" w:fill="auto"/>
            <w:noWrap/>
          </w:tcPr>
          <w:p w:rsidR="0001299E" w:rsidRDefault="0001299E" w:rsidP="0001299E">
            <w:pPr>
              <w:jc w:val="right"/>
            </w:pPr>
            <w:r w:rsidRPr="000400D5">
              <w:t>10</w:t>
            </w:r>
            <w:r w:rsidR="00536FC3">
              <w:t>,</w:t>
            </w:r>
            <w:r w:rsidRPr="000400D5">
              <w:t>259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01299E" w:rsidRDefault="0001299E" w:rsidP="0001299E">
            <w:pPr>
              <w:jc w:val="center"/>
              <w:rPr>
                <w:rFonts w:ascii="Arial" w:hAnsi="Arial" w:cs="Arial"/>
                <w:sz w:val="20"/>
                <w:szCs w:val="20"/>
              </w:rPr>
            </w:pPr>
          </w:p>
        </w:tc>
        <w:tc>
          <w:tcPr>
            <w:tcW w:w="2746" w:type="pct"/>
            <w:tcBorders>
              <w:top w:val="nil"/>
              <w:left w:val="nil"/>
              <w:bottom w:val="single" w:sz="4" w:space="0" w:color="auto"/>
              <w:right w:val="single" w:sz="4" w:space="0" w:color="auto"/>
            </w:tcBorders>
            <w:shd w:val="clear" w:color="auto" w:fill="auto"/>
            <w:noWrap/>
            <w:vAlign w:val="bottom"/>
          </w:tcPr>
          <w:p w:rsidR="0001299E" w:rsidRDefault="0001299E" w:rsidP="0001299E">
            <w:pPr>
              <w:rPr>
                <w:rFonts w:ascii="Arial" w:hAnsi="Arial" w:cs="Arial"/>
                <w:sz w:val="20"/>
                <w:szCs w:val="20"/>
              </w:rPr>
            </w:pPr>
          </w:p>
        </w:tc>
        <w:tc>
          <w:tcPr>
            <w:tcW w:w="1062" w:type="pct"/>
            <w:tcBorders>
              <w:top w:val="nil"/>
              <w:left w:val="nil"/>
              <w:bottom w:val="single" w:sz="4" w:space="0" w:color="auto"/>
              <w:right w:val="single" w:sz="4" w:space="0" w:color="auto"/>
            </w:tcBorders>
            <w:shd w:val="clear" w:color="auto" w:fill="auto"/>
            <w:noWrap/>
            <w:vAlign w:val="bottom"/>
          </w:tcPr>
          <w:p w:rsidR="0001299E" w:rsidRDefault="0001299E" w:rsidP="0001299E">
            <w:pPr>
              <w:jc w:val="right"/>
              <w:rPr>
                <w:rFonts w:ascii="Arial" w:hAnsi="Arial" w:cs="Arial"/>
                <w:sz w:val="20"/>
                <w:szCs w:val="20"/>
              </w:rPr>
            </w:pPr>
          </w:p>
        </w:tc>
      </w:tr>
      <w:tr w:rsidR="0001299E" w:rsidRPr="00254AF9" w:rsidTr="0001299E">
        <w:trPr>
          <w:trHeight w:val="300"/>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1299E" w:rsidRDefault="0001299E" w:rsidP="0001299E">
            <w:pPr>
              <w:jc w:val="center"/>
              <w:rPr>
                <w:rFonts w:ascii="Arial" w:hAnsi="Arial" w:cs="Arial"/>
                <w:sz w:val="20"/>
                <w:szCs w:val="20"/>
              </w:rPr>
            </w:pPr>
          </w:p>
        </w:tc>
        <w:tc>
          <w:tcPr>
            <w:tcW w:w="2746" w:type="pct"/>
            <w:tcBorders>
              <w:top w:val="single" w:sz="4" w:space="0" w:color="auto"/>
              <w:left w:val="nil"/>
              <w:bottom w:val="single" w:sz="4" w:space="0" w:color="auto"/>
              <w:right w:val="single" w:sz="4" w:space="0" w:color="auto"/>
            </w:tcBorders>
            <w:shd w:val="clear" w:color="auto" w:fill="auto"/>
            <w:noWrap/>
            <w:vAlign w:val="bottom"/>
          </w:tcPr>
          <w:p w:rsidR="0001299E" w:rsidRDefault="0001299E" w:rsidP="0001299E">
            <w:pPr>
              <w:rPr>
                <w:rFonts w:ascii="Arial" w:hAnsi="Arial" w:cs="Arial"/>
                <w:sz w:val="20"/>
                <w:szCs w:val="20"/>
              </w:rPr>
            </w:pPr>
            <w:r>
              <w:rPr>
                <w:rFonts w:ascii="Calibri" w:hAnsi="Calibri"/>
                <w:color w:val="000000"/>
                <w:lang w:val="en-US"/>
              </w:rPr>
              <w:t>TOTAL</w:t>
            </w:r>
          </w:p>
        </w:tc>
        <w:tc>
          <w:tcPr>
            <w:tcW w:w="1062" w:type="pct"/>
            <w:tcBorders>
              <w:top w:val="single" w:sz="4" w:space="0" w:color="auto"/>
              <w:left w:val="nil"/>
              <w:bottom w:val="single" w:sz="4" w:space="0" w:color="auto"/>
              <w:right w:val="single" w:sz="4" w:space="0" w:color="auto"/>
            </w:tcBorders>
            <w:shd w:val="clear" w:color="auto" w:fill="auto"/>
            <w:noWrap/>
            <w:vAlign w:val="bottom"/>
          </w:tcPr>
          <w:p w:rsidR="0001299E" w:rsidRDefault="0001299E" w:rsidP="00BC78C3">
            <w:pPr>
              <w:jc w:val="right"/>
              <w:rPr>
                <w:rFonts w:ascii="Arial" w:hAnsi="Arial" w:cs="Arial"/>
                <w:sz w:val="20"/>
                <w:szCs w:val="20"/>
              </w:rPr>
            </w:pPr>
            <w:r w:rsidRPr="0048228E">
              <w:rPr>
                <w:rFonts w:ascii="Calibri" w:hAnsi="Calibri"/>
                <w:color w:val="000000"/>
              </w:rPr>
              <w:t>$</w:t>
            </w:r>
            <w:r w:rsidR="006C5527">
              <w:rPr>
                <w:rFonts w:ascii="Calibri" w:hAnsi="Calibri"/>
                <w:color w:val="000000"/>
              </w:rPr>
              <w:t>5,</w:t>
            </w:r>
            <w:r w:rsidR="00536FC3">
              <w:rPr>
                <w:rFonts w:ascii="Calibri" w:hAnsi="Calibri"/>
                <w:color w:val="000000"/>
              </w:rPr>
              <w:t>397,1</w:t>
            </w:r>
            <w:r w:rsidR="00BC78C3">
              <w:rPr>
                <w:rFonts w:ascii="Calibri" w:hAnsi="Calibri"/>
                <w:color w:val="000000"/>
              </w:rPr>
              <w:t>89</w:t>
            </w:r>
          </w:p>
        </w:tc>
      </w:tr>
      <w:tr w:rsidR="0001299E" w:rsidRPr="00254AF9" w:rsidTr="0001299E">
        <w:trPr>
          <w:trHeight w:val="300"/>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1299E" w:rsidRDefault="0001299E" w:rsidP="0001299E">
            <w:pPr>
              <w:jc w:val="center"/>
              <w:rPr>
                <w:rFonts w:ascii="Arial" w:hAnsi="Arial" w:cs="Arial"/>
                <w:sz w:val="20"/>
                <w:szCs w:val="20"/>
              </w:rPr>
            </w:pPr>
          </w:p>
          <w:p w:rsidR="0001299E" w:rsidRDefault="0001299E" w:rsidP="0001299E">
            <w:pPr>
              <w:jc w:val="center"/>
              <w:rPr>
                <w:rFonts w:ascii="Arial" w:hAnsi="Arial" w:cs="Arial"/>
                <w:sz w:val="20"/>
                <w:szCs w:val="20"/>
              </w:rPr>
            </w:pPr>
          </w:p>
        </w:tc>
        <w:tc>
          <w:tcPr>
            <w:tcW w:w="2746" w:type="pct"/>
            <w:tcBorders>
              <w:top w:val="single" w:sz="4" w:space="0" w:color="auto"/>
              <w:left w:val="nil"/>
              <w:bottom w:val="single" w:sz="4" w:space="0" w:color="auto"/>
              <w:right w:val="single" w:sz="4" w:space="0" w:color="auto"/>
            </w:tcBorders>
            <w:shd w:val="clear" w:color="auto" w:fill="auto"/>
            <w:noWrap/>
            <w:vAlign w:val="bottom"/>
          </w:tcPr>
          <w:p w:rsidR="0001299E" w:rsidRDefault="0001299E" w:rsidP="0001299E">
            <w:pPr>
              <w:rPr>
                <w:rFonts w:ascii="Calibri" w:hAnsi="Calibri"/>
                <w:color w:val="000000"/>
                <w:lang w:val="en-US"/>
              </w:rPr>
            </w:pPr>
          </w:p>
        </w:tc>
        <w:tc>
          <w:tcPr>
            <w:tcW w:w="1062" w:type="pct"/>
            <w:tcBorders>
              <w:top w:val="single" w:sz="4" w:space="0" w:color="auto"/>
              <w:left w:val="nil"/>
              <w:bottom w:val="single" w:sz="4" w:space="0" w:color="auto"/>
              <w:right w:val="single" w:sz="4" w:space="0" w:color="auto"/>
            </w:tcBorders>
            <w:shd w:val="clear" w:color="auto" w:fill="auto"/>
            <w:noWrap/>
            <w:vAlign w:val="bottom"/>
          </w:tcPr>
          <w:p w:rsidR="0001299E" w:rsidRPr="0048228E" w:rsidRDefault="0001299E" w:rsidP="0001299E">
            <w:pPr>
              <w:jc w:val="right"/>
              <w:rPr>
                <w:rFonts w:ascii="Calibri" w:hAnsi="Calibri"/>
                <w:color w:val="000000"/>
              </w:rPr>
            </w:pPr>
          </w:p>
        </w:tc>
      </w:tr>
    </w:tbl>
    <w:p w:rsidR="00A14B74" w:rsidRDefault="00A14B74" w:rsidP="0044253C">
      <w:pPr>
        <w:jc w:val="center"/>
        <w:rPr>
          <w:rFonts w:ascii="Soberana Sans Light" w:hAnsi="Soberana Sans Light"/>
        </w:rPr>
      </w:pPr>
    </w:p>
    <w:p w:rsidR="00F4379E" w:rsidRDefault="00F4379E" w:rsidP="0044253C">
      <w:pPr>
        <w:jc w:val="center"/>
        <w:rPr>
          <w:rFonts w:ascii="Soberana Sans Light" w:hAnsi="Soberana Sans Light"/>
        </w:rPr>
      </w:pPr>
    </w:p>
    <w:p w:rsidR="00F4379E" w:rsidRDefault="00F4379E" w:rsidP="0044253C">
      <w:pPr>
        <w:jc w:val="center"/>
        <w:rPr>
          <w:rFonts w:ascii="Soberana Sans Light" w:hAnsi="Soberana Sans Light"/>
        </w:rPr>
      </w:pPr>
    </w:p>
    <w:p w:rsidR="00F4379E" w:rsidRDefault="00F4379E" w:rsidP="0044253C">
      <w:pPr>
        <w:jc w:val="center"/>
        <w:rPr>
          <w:rFonts w:ascii="Soberana Sans Light" w:hAnsi="Soberana Sans Light"/>
        </w:rPr>
      </w:pPr>
    </w:p>
    <w:p w:rsidR="00F4379E" w:rsidRDefault="00F4379E" w:rsidP="0044253C">
      <w:pPr>
        <w:jc w:val="center"/>
        <w:rPr>
          <w:rFonts w:ascii="Soberana Sans Light" w:hAnsi="Soberana Sans Light"/>
        </w:rPr>
      </w:pPr>
    </w:p>
    <w:p w:rsidR="00F4379E" w:rsidRDefault="00F4379E" w:rsidP="0044253C">
      <w:pPr>
        <w:jc w:val="center"/>
        <w:rPr>
          <w:rFonts w:ascii="Soberana Sans Light" w:hAnsi="Soberana Sans Light"/>
        </w:rPr>
      </w:pPr>
    </w:p>
    <w:p w:rsidR="00F4379E" w:rsidRDefault="00F4379E" w:rsidP="0044253C">
      <w:pPr>
        <w:jc w:val="center"/>
        <w:rPr>
          <w:rFonts w:ascii="Soberana Sans Light" w:hAnsi="Soberana Sans Light"/>
        </w:rPr>
      </w:pPr>
    </w:p>
    <w:p w:rsidR="00F4379E" w:rsidRDefault="00F4379E" w:rsidP="0044253C">
      <w:pPr>
        <w:jc w:val="center"/>
        <w:rPr>
          <w:rFonts w:ascii="Soberana Sans Light" w:hAnsi="Soberana Sans Light"/>
        </w:rPr>
      </w:pPr>
    </w:p>
    <w:p w:rsidR="00F4379E" w:rsidRDefault="00F4379E" w:rsidP="0044253C">
      <w:pPr>
        <w:jc w:val="center"/>
        <w:rPr>
          <w:rFonts w:ascii="Soberana Sans Light" w:hAnsi="Soberana Sans Light"/>
        </w:rPr>
      </w:pPr>
    </w:p>
    <w:p w:rsidR="00F4379E" w:rsidRDefault="00F4379E" w:rsidP="0044253C">
      <w:pPr>
        <w:jc w:val="center"/>
        <w:rPr>
          <w:rFonts w:ascii="Soberana Sans Light" w:hAnsi="Soberana Sans Light"/>
        </w:rPr>
      </w:pPr>
    </w:p>
    <w:bookmarkStart w:id="0" w:name="_GoBack"/>
    <w:bookmarkStart w:id="1" w:name="_MON_1470839431"/>
    <w:bookmarkEnd w:id="1"/>
    <w:p w:rsidR="00F4379E" w:rsidRDefault="00F4379E" w:rsidP="0044253C">
      <w:pPr>
        <w:jc w:val="center"/>
        <w:rPr>
          <w:rFonts w:ascii="Soberana Sans Light" w:hAnsi="Soberana Sans Light"/>
        </w:rPr>
      </w:pPr>
      <w:r>
        <w:rPr>
          <w:rFonts w:ascii="Soberana Sans Light" w:hAnsi="Soberana Sans Light"/>
        </w:rPr>
        <w:object w:dxaOrig="13175" w:dyaOrig="8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75pt;height:194.25pt" o:ole="">
            <v:imagedata r:id="rId8" o:title=""/>
          </v:shape>
          <o:OLEObject Type="Embed" ProgID="Excel.Sheet.12" ShapeID="_x0000_i1025" DrawAspect="Content" ObjectID="_1648378236" r:id="rId9"/>
        </w:object>
      </w:r>
      <w:bookmarkEnd w:id="0"/>
    </w:p>
    <w:p w:rsidR="00A749E3" w:rsidRDefault="00A749E3" w:rsidP="00CA2D37">
      <w:pPr>
        <w:rPr>
          <w:rFonts w:ascii="Soberana Sans Light" w:hAnsi="Soberana Sans Light"/>
        </w:rPr>
      </w:pPr>
    </w:p>
    <w:p w:rsidR="00F96944" w:rsidRDefault="00F96944" w:rsidP="0044253C">
      <w:pPr>
        <w:jc w:val="center"/>
      </w:pPr>
    </w:p>
    <w:p w:rsidR="00484D28" w:rsidRPr="00261DAA" w:rsidRDefault="00691660" w:rsidP="00261DAA">
      <w:pPr>
        <w:jc w:val="center"/>
      </w:pPr>
      <w:r>
        <w:tab/>
      </w:r>
    </w:p>
    <w:p w:rsidR="00372F40" w:rsidRPr="00CA2D37"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rsidR="00372F40" w:rsidRPr="00CA2D37"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rsidR="0005470A" w:rsidRPr="00CA2D37"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rsidR="00E32708" w:rsidRDefault="00E32708" w:rsidP="00CA2D37">
      <w:pPr>
        <w:tabs>
          <w:tab w:val="left" w:pos="2430"/>
        </w:tabs>
        <w:jc w:val="center"/>
        <w:rPr>
          <w:rFonts w:ascii="Soberana Sans Light" w:hAnsi="Soberana Sans Light"/>
        </w:rPr>
      </w:pPr>
    </w:p>
    <w:p w:rsidR="0005470A" w:rsidRDefault="00CA2D37" w:rsidP="00017EE2">
      <w:pPr>
        <w:jc w:val="center"/>
        <w:rPr>
          <w:rFonts w:ascii="Soberana Sans Light" w:hAnsi="Soberana Sans Light"/>
        </w:rPr>
      </w:pPr>
      <w:r>
        <w:rPr>
          <w:rFonts w:ascii="Soberana Sans Light" w:hAnsi="Soberana Sans Light"/>
        </w:rPr>
        <w:t>Información adicional que dispongan otras leyes</w:t>
      </w:r>
    </w:p>
    <w:p w:rsidR="0005470A"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rsidR="0005470A" w:rsidRDefault="0005470A" w:rsidP="00261DAA">
      <w:pPr>
        <w:rPr>
          <w:rFonts w:ascii="Soberana Sans Light" w:hAnsi="Soberana Sans Light"/>
        </w:rPr>
      </w:pPr>
    </w:p>
    <w:p w:rsidR="0005470A" w:rsidRDefault="0005470A" w:rsidP="0005470A">
      <w:pPr>
        <w:jc w:val="center"/>
        <w:rPr>
          <w:rFonts w:ascii="Soberana Sans Light" w:hAnsi="Soberana Sans Light"/>
        </w:rPr>
      </w:pPr>
      <w:r>
        <w:rPr>
          <w:rFonts w:ascii="Soberana Sans Light" w:hAnsi="Soberana Sans Light"/>
        </w:rPr>
        <w:t>Ligas de acceso</w:t>
      </w:r>
    </w:p>
    <w:p w:rsidR="0005470A" w:rsidRDefault="0005470A" w:rsidP="0005470A">
      <w:pPr>
        <w:tabs>
          <w:tab w:val="left" w:pos="2430"/>
        </w:tabs>
        <w:jc w:val="both"/>
        <w:rPr>
          <w:rFonts w:ascii="Soberana Sans Light" w:hAnsi="Soberana Sans Light"/>
        </w:rPr>
      </w:pPr>
      <w:r>
        <w:rPr>
          <w:rFonts w:ascii="Soberana Sans Light" w:hAnsi="Soberana Sans Light"/>
        </w:rPr>
        <w:t>El Instituto Tlaxcalteca de la Infraestructura de la Física Educativa cuenta con una página de internet para Transparencia en la cual da cumplimiento a lo dispuesto por el Titulo Quinto, Capítulo I, artículo 56, párrafo primero, de la Ley General de Contabilidad Gubernamental donde establece que “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al respecto se da a conocer la página del ITIFE:</w:t>
      </w:r>
    </w:p>
    <w:p w:rsidR="0005470A" w:rsidRDefault="009B5062" w:rsidP="0005470A">
      <w:pPr>
        <w:tabs>
          <w:tab w:val="left" w:pos="2430"/>
        </w:tabs>
        <w:jc w:val="center"/>
      </w:pPr>
      <w:hyperlink r:id="rId10" w:history="1">
        <w:r w:rsidR="008369B4" w:rsidRPr="000F2D61">
          <w:rPr>
            <w:rStyle w:val="Hipervnculo"/>
          </w:rPr>
          <w:t>http://itife.gob.mx/LGCG.html</w:t>
        </w:r>
      </w:hyperlink>
      <w:r w:rsidR="008369B4">
        <w:t xml:space="preserve"> </w:t>
      </w:r>
    </w:p>
    <w:p w:rsidR="008369B4" w:rsidRDefault="008369B4" w:rsidP="0005470A">
      <w:pPr>
        <w:tabs>
          <w:tab w:val="left" w:pos="2430"/>
        </w:tabs>
        <w:jc w:val="center"/>
        <w:rPr>
          <w:rFonts w:ascii="Soberana Sans Light" w:hAnsi="Soberana Sans Light"/>
        </w:rPr>
      </w:pPr>
    </w:p>
    <w:p w:rsidR="0005470A" w:rsidRDefault="00172E42" w:rsidP="00172E42">
      <w:pPr>
        <w:tabs>
          <w:tab w:val="left" w:pos="2430"/>
        </w:tabs>
        <w:jc w:val="both"/>
        <w:rPr>
          <w:rFonts w:ascii="Soberana Sans Light" w:hAnsi="Soberana Sans Light"/>
        </w:rPr>
      </w:pPr>
      <w:r>
        <w:rPr>
          <w:rFonts w:ascii="Soberana Sans Light" w:hAnsi="Soberana Sans Light"/>
        </w:rPr>
        <w:t>De igual manera el Instituto cuenta con una liga de acceso a los formatos de Disciplina Financiera, en cumplimiento a los criterios para la elaboración y presentación homogénea de la información financiera y de los formatos a que hace referencia la Ley de Disciplina Financiera de las Entidades Federativas y los Municipios, publicados en el DOF el 11 de octubre de 2016. En consecuencia se da a conocer la Liga de acceso a la información:</w:t>
      </w:r>
    </w:p>
    <w:p w:rsidR="00AD0F50" w:rsidRDefault="009B5062" w:rsidP="00AD0F50">
      <w:pPr>
        <w:tabs>
          <w:tab w:val="left" w:pos="2430"/>
        </w:tabs>
        <w:jc w:val="center"/>
        <w:rPr>
          <w:rFonts w:ascii="Soberana Sans Light" w:hAnsi="Soberana Sans Light"/>
        </w:rPr>
      </w:pPr>
      <w:hyperlink r:id="rId11" w:history="1">
        <w:r w:rsidR="00AD0F50" w:rsidRPr="00DD7A13">
          <w:rPr>
            <w:rStyle w:val="Hipervnculo"/>
            <w:rFonts w:ascii="Soberana Sans Light" w:hAnsi="Soberana Sans Light"/>
          </w:rPr>
          <w:t>http://itife.gob.mx/LDF.html</w:t>
        </w:r>
      </w:hyperlink>
    </w:p>
    <w:p w:rsidR="00AD0F50" w:rsidRPr="00CA2D37" w:rsidRDefault="00AD0F50" w:rsidP="00AD0F50">
      <w:pPr>
        <w:tabs>
          <w:tab w:val="left" w:pos="2430"/>
        </w:tabs>
        <w:jc w:val="center"/>
        <w:rPr>
          <w:rFonts w:ascii="Soberana Sans Light" w:hAnsi="Soberana Sans Light"/>
        </w:rPr>
      </w:pPr>
    </w:p>
    <w:sectPr w:rsidR="00AD0F50" w:rsidRPr="00CA2D37" w:rsidSect="002F2D6A">
      <w:headerReference w:type="even" r:id="rId12"/>
      <w:headerReference w:type="default" r:id="rId13"/>
      <w:footerReference w:type="even" r:id="rId14"/>
      <w:footerReference w:type="default" r:id="rId15"/>
      <w:pgSz w:w="15840" w:h="12240" w:orient="landscape"/>
      <w:pgMar w:top="170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062" w:rsidRDefault="009B5062" w:rsidP="00EA5418">
      <w:pPr>
        <w:spacing w:after="0" w:line="240" w:lineRule="auto"/>
      </w:pPr>
      <w:r>
        <w:separator/>
      </w:r>
    </w:p>
  </w:endnote>
  <w:endnote w:type="continuationSeparator" w:id="0">
    <w:p w:rsidR="009B5062" w:rsidRDefault="009B506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8D6" w:rsidRPr="0013011C" w:rsidRDefault="004D58D6"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CF2FA4" wp14:editId="0F63594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6AB4E529"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XQmwwEAANcDAAAOAAAAZHJzL2Uyb0RvYy54bWysU8mO1DAQvSPxD5bvdBbEqBV1eg49gguC&#10;Ftvd45Q7lrypbDrpv6fsZAICJATi4nip96req8rhfraGXQGj9q7nza7mDJz0g3aXnn/+9PrFnrOY&#10;hBuE8Q56foPI74/Pnx2m0EHrR28GQEYkLnZT6PmYUuiqKsoRrIg7H8DRo/JoRaIjXqoBxUTs1lRt&#10;Xd9Vk8choJcQI90+LI/8WPiVApneKxUhMdNzqi2VFcv6mNfqeBDdBUUYtVzLEP9QhRXaUdKN6kEk&#10;wb6i/oXKaok+epV20tvKK6UlFA2kpql/UvNxFAGKFjInhs2m+P9o5bvrGZkeqHctZ05Y6lHTshM1&#10;SyaPDPMnuzSF2FHwyZ1xPcVwxix5VmiZMjp8IWgxgWSxuXh82zyGOTFJl01d71/ua+qFpMfm7lVT&#10;mlAtPJkvYExvwFuWNz032mUPRCeub2Oi3BT6FJKvjct3ubyloLJLNwPL4wdQJC8nLiRlsOBkkF0F&#10;jYSQElxqs0CiNY6iM0xpYzZg/WfgGp+hUIbub8AbomT2Lm1gq53H32VPc7OWrJb4JwcW3dmCRz/c&#10;SquKNTQ9ReE66Xk8fzwX+Pf/8fgNAAD//wMAUEsDBBQABgAIAAAAIQDItUBA4AAAAAsBAAAPAAAA&#10;ZHJzL2Rvd25yZXYueG1sTI89T8MwEIZ3JP6DdUgsqLVDShRCnAoQLAxIDaisrm3iQHyOYrcN/57r&#10;BNt9PHrvuXo9+4Ed7BT7gBKypQBmUQfTYyfh/e15UQKLSaFRQ0Ar4cdGWDfnZ7WqTDjixh7a1DEK&#10;wVgpCS6lseI8ame9isswWqTdZ5i8StROHTeTOlK4H/i1EAX3qke64NRoH53V3+3eS/h63Q46f/oo&#10;rx62YSN0VrSje5Hy8mK+vwOW7Jz+YDjpkzo05LQLezSRDRIWmcgzYqm6KYCdiFW5ugW2o0kugDc1&#10;//9D8wsAAP//AwBQSwECLQAUAAYACAAAACEAtoM4kv4AAADhAQAAEwAAAAAAAAAAAAAAAAAAAAAA&#10;W0NvbnRlbnRfVHlwZXNdLnhtbFBLAQItABQABgAIAAAAIQA4/SH/1gAAAJQBAAALAAAAAAAAAAAA&#10;AAAAAC8BAABfcmVscy8ucmVsc1BLAQItABQABgAIAAAAIQAy6XQmwwEAANcDAAAOAAAAAAAAAAAA&#10;AAAAAC4CAABkcnMvZTJvRG9jLnhtbFBLAQItABQABgAIAAAAIQDItUBA4AAAAAsBAAAPAAAAAAAA&#10;AAAAAAAAAB0EAABkcnMvZG93bnJldi54bWxQSwUGAAAAAAQABADzAAAAKgUAAAAA&#10;" strokecolor="#bc4542 [3045]"/>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BC78C3" w:rsidRPr="00BC78C3">
          <w:rPr>
            <w:rFonts w:ascii="Soberana Sans Light" w:hAnsi="Soberana Sans Light"/>
            <w:noProof/>
            <w:lang w:val="es-ES"/>
          </w:rPr>
          <w:t>42</w:t>
        </w:r>
        <w:r w:rsidRPr="0013011C">
          <w:rPr>
            <w:rFonts w:ascii="Soberana Sans Light" w:hAnsi="Soberana Sans Light"/>
          </w:rPr>
          <w:fldChar w:fldCharType="end"/>
        </w:r>
      </w:sdtContent>
    </w:sdt>
  </w:p>
  <w:p w:rsidR="004D58D6" w:rsidRDefault="004D58D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8D6" w:rsidRPr="008E3652" w:rsidRDefault="004D58D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2C72941" wp14:editId="2D86514C">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25DB7E0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LlxQEAANUDAAAOAAAAZHJzL2Uyb0RvYy54bWysU0uP0zAQviPxHyzfaZIuLLtR0z10BRcE&#10;Fa+71xk3lvzS2DTpv2fsZAMCJLSIi2PP45v5vpns7iZr2Bkwau863mxqzsBJ32t36viXz29e3HAW&#10;k3C9MN5Bxy8Q+d3++bPdGFrY+sGbHpARiIvtGDo+pBTaqopyACvixgdw5FQerUj0xFPVoxgJ3Zpq&#10;W9fX1eixD+glxEjW+9nJ9wVfKZDpg1IREjMdp95SObGcD/ms9jvRnlCEQculDfEPXVihHRVdoe5F&#10;Euwb6t+grJboo1dpI72tvFJaQuFAbJr6FzafBhGgcCFxYlhliv8PVr4/H5HpvuNXnDlhaURX7ECj&#10;kskjw/zJGo0hthR6cEdcXjEcMROeFFqmjA5fafxFAiLFpqLwZVUYpsQkGZu6vnm5fX3LmSRnc/2q&#10;KSOoZpyMFzCmt+Aty5eOG+2yAqIV53cxUW0KfQzJZuOyLbc3N1Ru6WJgdn4EReRy4QJS1goOBtlZ&#10;0EIIKcGlbSZIsMZRdE5T2pg1sf574hKfU6Gs3FOS14xS2bu0JlvtPP6pepqapWU1xz8qMPPOEjz4&#10;/lJGVaSh3SkMlz3Py/nzu6T/+Bv33wEAAP//AwBQSwMEFAAGAAgAAAAhAEiw5ZLgAAAACgEAAA8A&#10;AABkcnMvZG93bnJldi54bWxMj8FOwzAMhu9IvENkJC5oS1u2bipNJ0Bw4TBpBW3XLDFNoXGqJtvK&#10;25Oe4PZb/vT7c7kZbcfOOPjWkYB0ngBDUk631Aj4eH+drYH5IEnLzhEK+EEPm+r6qpSFdhfa4bkO&#10;DYsl5AspwITQF5x7ZdBKP3c9Utx9usHKEMeh4XqQl1huO54lSc6tbCleMLLHZ4Pquz5ZAV/bfafu&#10;Xw7ru6e92yUqzevevAlxezM+PgALOIY/GCb9qA5VdDq6E2nPOgGzNM2WkZ3SAthELFbLHNgxpgx4&#10;VfL/L1S/AAAA//8DAFBLAQItABQABgAIAAAAIQC2gziS/gAAAOEBAAATAAAAAAAAAAAAAAAAAAAA&#10;AABbQ29udGVudF9UeXBlc10ueG1sUEsBAi0AFAAGAAgAAAAhADj9If/WAAAAlAEAAAsAAAAAAAAA&#10;AAAAAAAALwEAAF9yZWxzLy5yZWxzUEsBAi0AFAAGAAgAAAAhAEX0cuXFAQAA1QMAAA4AAAAAAAAA&#10;AAAAAAAALgIAAGRycy9lMm9Eb2MueG1sUEsBAi0AFAAGAAgAAAAhAEiw5ZLgAAAACgEAAA8AAAAA&#10;AAAAAAAAAAAAHwQAAGRycy9kb3ducmV2LnhtbFBLBQYAAAAABAAEAPMAAAAsBQAAAAA=&#10;" strokecolor="#bc4542 [3045]"/>
          </w:pict>
        </mc:Fallback>
      </mc:AlternateContent>
    </w:r>
    <w:sdt>
      <w:sdtPr>
        <w:rPr>
          <w:rFonts w:ascii="Soberana Sans Light" w:hAnsi="Soberana Sans Light"/>
        </w:rPr>
        <w:id w:val="1247304906"/>
        <w:docPartObj>
          <w:docPartGallery w:val="Page Numbers (Bottom of Page)"/>
          <w:docPartUnique/>
        </w:docPartObj>
      </w:sdtPr>
      <w:sdtEnd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BC78C3" w:rsidRPr="00BC78C3">
          <w:rPr>
            <w:rFonts w:ascii="Soberana Sans Light" w:hAnsi="Soberana Sans Light"/>
            <w:noProof/>
            <w:lang w:val="es-ES"/>
          </w:rPr>
          <w:t>43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062" w:rsidRDefault="009B5062" w:rsidP="00EA5418">
      <w:pPr>
        <w:spacing w:after="0" w:line="240" w:lineRule="auto"/>
      </w:pPr>
      <w:r>
        <w:separator/>
      </w:r>
    </w:p>
  </w:footnote>
  <w:footnote w:type="continuationSeparator" w:id="0">
    <w:p w:rsidR="009B5062" w:rsidRDefault="009B506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8D6" w:rsidRDefault="004D58D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2050577</wp:posOffset>
              </wp:positionH>
              <wp:positionV relativeFrom="paragraph">
                <wp:posOffset>-278983</wp:posOffset>
              </wp:positionV>
              <wp:extent cx="4052663" cy="498156"/>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498156"/>
                        <a:chOff x="-880280" y="0"/>
                        <a:chExt cx="4052663" cy="498156"/>
                      </a:xfrm>
                    </wpg:grpSpPr>
                    <wps:wsp>
                      <wps:cNvPr id="8" name="Cuadro de texto 5"/>
                      <wps:cNvSpPr txBox="1">
                        <a:spLocks noChangeArrowheads="1"/>
                      </wps:cNvSpPr>
                      <wps:spPr bwMode="auto">
                        <a:xfrm>
                          <a:off x="-880280" y="7301"/>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58D6" w:rsidRDefault="004D58D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D58D6" w:rsidRDefault="004D58D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D58D6" w:rsidRPr="00275FC6" w:rsidRDefault="004D58D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58D6" w:rsidRDefault="00F1614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4D58D6" w:rsidRDefault="004D58D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D58D6" w:rsidRPr="00275FC6" w:rsidRDefault="004D58D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4D58D6" w:rsidRDefault="004D58D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D58D6" w:rsidRDefault="004D58D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D58D6" w:rsidRPr="00275FC6" w:rsidRDefault="004D58D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4D58D6" w:rsidRDefault="00F1614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4D58D6" w:rsidRDefault="004D58D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D58D6" w:rsidRPr="00275FC6" w:rsidRDefault="004D58D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5700B7B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iPxAEAANUDAAAOAAAAZHJzL2Uyb0RvYy54bWysU0uP0zAQviPxHyzfaZKyrKqo6R66Wi4I&#10;Kl53rzNuLPmlsWnSf8/YyQYESAi0F8eexzfzfTPZ303WsAtg1N51vNnUnIGTvtfu3PEvnx9e7TiL&#10;SbheGO+g41eI/O7w8sV+DC1s/eBND8gIxMV2DB0fUgptVUU5gBVx4wM4ciqPViR64rnqUYyEbk21&#10;revbavTYB/QSYiTr/ezkh4KvFMj0QakIiZmOU2+pnFjOx3xWh71ozyjCoOXShviPLqzQjoquUPci&#10;CfYN9W9QVkv00au0kd5WXiktoXAgNk39C5tPgwhQuJA4MawyxeeDle8vJ2S67/gNZ05YGtENO9Ko&#10;ZPLIMH+yRmOILYUe3QmXVwwnzIQnhZYpo8NXGn+RgEixqSh8XRWGKTFJxqaud693NU1CkrO5fdOU&#10;EVQzTsYLGNNb8JblS8eNdlkB0YrLu5ioNoU+hWSzcdmW25sbKrd0NTA7P4IicrlwASlrBUeD7CJo&#10;IYSU4NI2EyRY4yg6pyltzJpY/z1xic+pUFbuX5LXjFLZu7QmW+08/ql6mpqlZTXHPykw884SPPr+&#10;WkZVpKHdKQyXPc/L+fO7pP/4Gw/fAQAA//8DAFBLAwQUAAYACAAAACEAOv4ho+EAAAALAQAADwAA&#10;AGRycy9kb3ducmV2LnhtbEyPwU7DMAyG70i8Q2QkLmhLuq3bVJpOgODCAWllGtcsCW0hcaom28rb&#10;453g6N+ffn8uN6N37GSH2AWUkE0FMIs6mA4bCbv3l8kaWEwKjXIBrYQfG2FTXV+VqjDhjFt7qlPD&#10;qARjoSS0KfUF51G31qs4Db1F2n2GwatE49BwM6gzlXvHZ0IsuVcd0oVW9faptfq7PnoJX297p+fP&#10;H+u7x33YCp0t6759lfL2Zny4B5bsmP5guOiTOlTkdAhHNJE5CZMsy3NiJeRiAexCLFYzSg6UzAXw&#10;quT/f6h+AQAA//8DAFBLAQItABQABgAIAAAAIQC2gziS/gAAAOEBAAATAAAAAAAAAAAAAAAAAAAA&#10;AABbQ29udGVudF9UeXBlc10ueG1sUEsBAi0AFAAGAAgAAAAhADj9If/WAAAAlAEAAAsAAAAAAAAA&#10;AAAAAAAALwEAAF9yZWxzLy5yZWxzUEsBAi0AFAAGAAgAAAAhAMkTyI/EAQAA1QMAAA4AAAAAAAAA&#10;AAAAAAAALgIAAGRycy9lMm9Eb2MueG1sUEsBAi0AFAAGAAgAAAAhADr+IaPhAAAACwEAAA8AAAAA&#10;AAAAAAAAAAAAHgQAAGRycy9kb3ducmV2LnhtbFBLBQYAAAAABAAEAPMAAAAsBQAAAAA=&#10;" strokecolor="#bc4542 [3045]"/>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8D6" w:rsidRPr="0013011C" w:rsidRDefault="004D58D6"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F0483E2" wp14:editId="6B447E5E">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7A8BAB4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4IxAEAANUDAAAOAAAAZHJzL2Uyb0RvYy54bWysU02P0zAQvSPtf7B8p0kqWJao6R66Wi4I&#10;Kr7uXmfcWPKXxqZJ/z1jJ5tdARICcXHj8bw3895Md7eTNewMGLV3HW82NWfgpO+1O3X865f7lzec&#10;xSRcL4x30PELRH67v3qxG0MLWz940wMyInGxHUPHh5RCW1VRDmBF3PgAjh6VRysSXfFU9ShGYrem&#10;2tb1dTV67AN6CTFS9G5+5PvCrxTI9FGpCImZjlNvqZxYzod8VvudaE8owqDl0ob4hy6s0I6KrlR3&#10;Ign2HfUvVFZL9NGrtJHeVl4pLaFoIDVN/ZOaz4MIULSQOTGsNsX/Rys/nI/IdE+z48wJSyNq2IFG&#10;JZNHhvknezSG2FLqwR1xucVwxCx4UmiZMjp8yxQ5QqLYVBy+rA7DlJikYFPXN6+2b95yJumxuX7d&#10;lBFUM09GB4zpHXjL8kfHjXbZAdGK8/uYqDalPqbksHE5ltubGypf6WJgfvwEisTlwoWkrBUcDLKz&#10;oIUQUoJL2yyQaI2j7AxT2pgVWP8ZuORnKJSV+xvwiiiVvUsr2Grn8XfV09QsLas5/9GBWXe24MH3&#10;lzKqYg3tTlG47Hlezuf3An/6N+5/AAAA//8DAFBLAwQUAAYACAAAACEAw6ihVOEAAAALAQAADwAA&#10;AGRycy9kb3ducmV2LnhtbEyPwU7DMBBE70j8g7VIXFBrO61CFOJUgODCAakBlatrmzhgr6PYbcPf&#10;457guNqnmTfNZvaOHM0Uh4AC+JIBMaiCHrAX8P72vKiAxCRRSxfQCPgxETbt5UUjax1OuDXHLvUk&#10;h2CspQCb0lhTGpU1XsZlGA3m32eYvEz5nHqqJ3nK4d7RgrGSejlgbrByNI/WqO/u4AV8ve6cWj19&#10;VDcPu7BlipfdaF+EuL6a7++AJDOnPxjO+lkd2uy0DwfUkTgBC84LnlkBRbUGcibWt2Wetxew4gxo&#10;29D/G9pfAAAA//8DAFBLAQItABQABgAIAAAAIQC2gziS/gAAAOEBAAATAAAAAAAAAAAAAAAAAAAA&#10;AABbQ29udGVudF9UeXBlc10ueG1sUEsBAi0AFAAGAAgAAAAhADj9If/WAAAAlAEAAAsAAAAAAAAA&#10;AAAAAAAALwEAAF9yZWxzLy5yZWxzUEsBAi0AFAAGAAgAAAAhAMFt3gjEAQAA1QMAAA4AAAAAAAAA&#10;AAAAAAAALgIAAGRycy9lMm9Eb2MueG1sUEsBAi0AFAAGAAgAAAAhAMOooVThAAAACwEAAA8AAAAA&#10;AAAAAAAAAAAAHgQAAGRycy9kb3ducmV2LnhtbFBLBQYAAAAABAAEAPMAAAAsBQAAAAA=&#10;" strokecolor="#bc4542 [3045]"/>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DAD"/>
    <w:rsid w:val="00006669"/>
    <w:rsid w:val="0001299E"/>
    <w:rsid w:val="00017EE2"/>
    <w:rsid w:val="000326E2"/>
    <w:rsid w:val="000350BC"/>
    <w:rsid w:val="00040466"/>
    <w:rsid w:val="00040531"/>
    <w:rsid w:val="0005470A"/>
    <w:rsid w:val="00066F82"/>
    <w:rsid w:val="0007075E"/>
    <w:rsid w:val="00083CF8"/>
    <w:rsid w:val="000A13A2"/>
    <w:rsid w:val="000B73DB"/>
    <w:rsid w:val="00121C27"/>
    <w:rsid w:val="00126BCF"/>
    <w:rsid w:val="0013011C"/>
    <w:rsid w:val="001418E2"/>
    <w:rsid w:val="00141B1C"/>
    <w:rsid w:val="00154597"/>
    <w:rsid w:val="0016513B"/>
    <w:rsid w:val="0017284C"/>
    <w:rsid w:val="00172E42"/>
    <w:rsid w:val="001767FE"/>
    <w:rsid w:val="001772B3"/>
    <w:rsid w:val="00186FCE"/>
    <w:rsid w:val="001B1B72"/>
    <w:rsid w:val="001B48E6"/>
    <w:rsid w:val="001B5A90"/>
    <w:rsid w:val="001B7EB4"/>
    <w:rsid w:val="001D097F"/>
    <w:rsid w:val="002116C1"/>
    <w:rsid w:val="00211BDC"/>
    <w:rsid w:val="00225AA1"/>
    <w:rsid w:val="00232417"/>
    <w:rsid w:val="002407D9"/>
    <w:rsid w:val="00254AF9"/>
    <w:rsid w:val="00255AAD"/>
    <w:rsid w:val="002567CD"/>
    <w:rsid w:val="00261DAA"/>
    <w:rsid w:val="00280BC6"/>
    <w:rsid w:val="002830B0"/>
    <w:rsid w:val="0029067C"/>
    <w:rsid w:val="002A70B3"/>
    <w:rsid w:val="002C37D3"/>
    <w:rsid w:val="002C3955"/>
    <w:rsid w:val="002E00C5"/>
    <w:rsid w:val="002F2D6A"/>
    <w:rsid w:val="00307635"/>
    <w:rsid w:val="00315FD1"/>
    <w:rsid w:val="00332366"/>
    <w:rsid w:val="00345360"/>
    <w:rsid w:val="003656C4"/>
    <w:rsid w:val="003703DF"/>
    <w:rsid w:val="00372F40"/>
    <w:rsid w:val="00386220"/>
    <w:rsid w:val="003A06C8"/>
    <w:rsid w:val="003B2634"/>
    <w:rsid w:val="003C6092"/>
    <w:rsid w:val="003D3719"/>
    <w:rsid w:val="003D5DBF"/>
    <w:rsid w:val="003E7FD0"/>
    <w:rsid w:val="003F0EA4"/>
    <w:rsid w:val="00405F37"/>
    <w:rsid w:val="00436165"/>
    <w:rsid w:val="0043753A"/>
    <w:rsid w:val="0044253C"/>
    <w:rsid w:val="0044740C"/>
    <w:rsid w:val="0045042A"/>
    <w:rsid w:val="0048228E"/>
    <w:rsid w:val="00484D28"/>
    <w:rsid w:val="0048515F"/>
    <w:rsid w:val="00486AE1"/>
    <w:rsid w:val="004960D1"/>
    <w:rsid w:val="00496F75"/>
    <w:rsid w:val="00497D8B"/>
    <w:rsid w:val="004A06EF"/>
    <w:rsid w:val="004A1349"/>
    <w:rsid w:val="004C3F1A"/>
    <w:rsid w:val="004D41B8"/>
    <w:rsid w:val="004D58D6"/>
    <w:rsid w:val="00502D8E"/>
    <w:rsid w:val="005117F4"/>
    <w:rsid w:val="00511FE0"/>
    <w:rsid w:val="00522632"/>
    <w:rsid w:val="00530026"/>
    <w:rsid w:val="00531310"/>
    <w:rsid w:val="00534982"/>
    <w:rsid w:val="00536FC3"/>
    <w:rsid w:val="00540032"/>
    <w:rsid w:val="00540418"/>
    <w:rsid w:val="00550C3A"/>
    <w:rsid w:val="00571E8F"/>
    <w:rsid w:val="0058305E"/>
    <w:rsid w:val="005859FA"/>
    <w:rsid w:val="00595F19"/>
    <w:rsid w:val="005E4BCF"/>
    <w:rsid w:val="0060438F"/>
    <w:rsid w:val="006048D2"/>
    <w:rsid w:val="00611E39"/>
    <w:rsid w:val="00611EC6"/>
    <w:rsid w:val="0061299C"/>
    <w:rsid w:val="00617185"/>
    <w:rsid w:val="00626850"/>
    <w:rsid w:val="00635497"/>
    <w:rsid w:val="00636382"/>
    <w:rsid w:val="00660682"/>
    <w:rsid w:val="0067724B"/>
    <w:rsid w:val="0068238A"/>
    <w:rsid w:val="00683189"/>
    <w:rsid w:val="00690D07"/>
    <w:rsid w:val="00691660"/>
    <w:rsid w:val="006B4648"/>
    <w:rsid w:val="006B7B8B"/>
    <w:rsid w:val="006C5527"/>
    <w:rsid w:val="006D4741"/>
    <w:rsid w:val="006E1CB1"/>
    <w:rsid w:val="006E77DD"/>
    <w:rsid w:val="006F1B56"/>
    <w:rsid w:val="00706B7D"/>
    <w:rsid w:val="00731A7D"/>
    <w:rsid w:val="00737B0D"/>
    <w:rsid w:val="00754D27"/>
    <w:rsid w:val="00770C55"/>
    <w:rsid w:val="007758A6"/>
    <w:rsid w:val="0079582C"/>
    <w:rsid w:val="007A6663"/>
    <w:rsid w:val="007A7372"/>
    <w:rsid w:val="007C0AB2"/>
    <w:rsid w:val="007D6E9A"/>
    <w:rsid w:val="007F3535"/>
    <w:rsid w:val="00811AA8"/>
    <w:rsid w:val="00823851"/>
    <w:rsid w:val="00825C66"/>
    <w:rsid w:val="008369B4"/>
    <w:rsid w:val="00866F75"/>
    <w:rsid w:val="00881143"/>
    <w:rsid w:val="008859C4"/>
    <w:rsid w:val="00887E4A"/>
    <w:rsid w:val="008A13AE"/>
    <w:rsid w:val="008A6E4D"/>
    <w:rsid w:val="008B0017"/>
    <w:rsid w:val="008B30B3"/>
    <w:rsid w:val="008B5535"/>
    <w:rsid w:val="008B621C"/>
    <w:rsid w:val="008D6461"/>
    <w:rsid w:val="008E3652"/>
    <w:rsid w:val="00905DE8"/>
    <w:rsid w:val="00960C7E"/>
    <w:rsid w:val="009A7693"/>
    <w:rsid w:val="009B5062"/>
    <w:rsid w:val="009B7941"/>
    <w:rsid w:val="00A0426F"/>
    <w:rsid w:val="00A066C2"/>
    <w:rsid w:val="00A07544"/>
    <w:rsid w:val="00A14B74"/>
    <w:rsid w:val="00A24ED6"/>
    <w:rsid w:val="00A422DB"/>
    <w:rsid w:val="00A657CD"/>
    <w:rsid w:val="00A749E3"/>
    <w:rsid w:val="00AB13B7"/>
    <w:rsid w:val="00AC2672"/>
    <w:rsid w:val="00AD0F50"/>
    <w:rsid w:val="00AE148A"/>
    <w:rsid w:val="00B24157"/>
    <w:rsid w:val="00B45935"/>
    <w:rsid w:val="00B51A01"/>
    <w:rsid w:val="00B5565E"/>
    <w:rsid w:val="00B849EE"/>
    <w:rsid w:val="00B96D8E"/>
    <w:rsid w:val="00BB69A1"/>
    <w:rsid w:val="00BB6E5A"/>
    <w:rsid w:val="00BC0740"/>
    <w:rsid w:val="00BC29A3"/>
    <w:rsid w:val="00BC78C3"/>
    <w:rsid w:val="00BE2918"/>
    <w:rsid w:val="00BF1568"/>
    <w:rsid w:val="00BF178D"/>
    <w:rsid w:val="00C364B9"/>
    <w:rsid w:val="00C7638C"/>
    <w:rsid w:val="00C76E91"/>
    <w:rsid w:val="00CA093C"/>
    <w:rsid w:val="00CA2D37"/>
    <w:rsid w:val="00CB402E"/>
    <w:rsid w:val="00CC5CB6"/>
    <w:rsid w:val="00CD2F87"/>
    <w:rsid w:val="00CD74FB"/>
    <w:rsid w:val="00CD77D0"/>
    <w:rsid w:val="00CF0274"/>
    <w:rsid w:val="00CF79CC"/>
    <w:rsid w:val="00D055EC"/>
    <w:rsid w:val="00D137EA"/>
    <w:rsid w:val="00D26374"/>
    <w:rsid w:val="00D35D66"/>
    <w:rsid w:val="00D45880"/>
    <w:rsid w:val="00D45F78"/>
    <w:rsid w:val="00D51261"/>
    <w:rsid w:val="00D748D3"/>
    <w:rsid w:val="00D8092E"/>
    <w:rsid w:val="00D90B70"/>
    <w:rsid w:val="00DA1809"/>
    <w:rsid w:val="00DA22C3"/>
    <w:rsid w:val="00DB52FB"/>
    <w:rsid w:val="00DD5B28"/>
    <w:rsid w:val="00DF20FD"/>
    <w:rsid w:val="00DF7546"/>
    <w:rsid w:val="00E0558E"/>
    <w:rsid w:val="00E32708"/>
    <w:rsid w:val="00E431A4"/>
    <w:rsid w:val="00E466BB"/>
    <w:rsid w:val="00E62713"/>
    <w:rsid w:val="00E7178E"/>
    <w:rsid w:val="00E934F0"/>
    <w:rsid w:val="00E97EAF"/>
    <w:rsid w:val="00EA5418"/>
    <w:rsid w:val="00EB2653"/>
    <w:rsid w:val="00EE1659"/>
    <w:rsid w:val="00EF56DB"/>
    <w:rsid w:val="00EF6396"/>
    <w:rsid w:val="00F16148"/>
    <w:rsid w:val="00F4379E"/>
    <w:rsid w:val="00F670A3"/>
    <w:rsid w:val="00F770EA"/>
    <w:rsid w:val="00F96944"/>
    <w:rsid w:val="00FA1B54"/>
    <w:rsid w:val="00FC6376"/>
    <w:rsid w:val="00FD007F"/>
    <w:rsid w:val="00FE5EFB"/>
    <w:rsid w:val="00FF2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E61D7"/>
  <w15:docId w15:val="{C90EA310-1E83-470D-9D39-8E36A2FE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05470A"/>
    <w:rPr>
      <w:color w:val="0000FF" w:themeColor="hyperlink"/>
      <w:u w:val="single"/>
    </w:rPr>
  </w:style>
  <w:style w:type="character" w:styleId="Hipervnculovisitado">
    <w:name w:val="FollowedHyperlink"/>
    <w:basedOn w:val="Fuentedeprrafopredeter"/>
    <w:uiPriority w:val="99"/>
    <w:semiHidden/>
    <w:unhideWhenUsed/>
    <w:rsid w:val="0017284C"/>
    <w:rPr>
      <w:color w:val="800080"/>
      <w:u w:val="single"/>
    </w:rPr>
  </w:style>
  <w:style w:type="paragraph" w:customStyle="1" w:styleId="xl63">
    <w:name w:val="xl63"/>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4">
    <w:name w:val="xl64"/>
    <w:basedOn w:val="Normal"/>
    <w:rsid w:val="0017284C"/>
    <w:pP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65">
    <w:name w:val="xl65"/>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6">
    <w:name w:val="xl66"/>
    <w:basedOn w:val="Normal"/>
    <w:rsid w:val="0017284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17284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17284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70">
    <w:name w:val="xl70"/>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1">
    <w:name w:val="xl71"/>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2">
    <w:name w:val="xl72"/>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3">
    <w:name w:val="xl73"/>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4">
    <w:name w:val="xl74"/>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5">
    <w:name w:val="xl75"/>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6">
    <w:name w:val="xl76"/>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7">
    <w:name w:val="xl77"/>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9">
    <w:name w:val="xl7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0">
    <w:name w:val="xl80"/>
    <w:basedOn w:val="Normal"/>
    <w:rsid w:val="0017284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1">
    <w:name w:val="xl81"/>
    <w:basedOn w:val="Normal"/>
    <w:rsid w:val="0017284C"/>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2">
    <w:name w:val="xl82"/>
    <w:basedOn w:val="Normal"/>
    <w:rsid w:val="0017284C"/>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55811">
      <w:bodyDiv w:val="1"/>
      <w:marLeft w:val="0"/>
      <w:marRight w:val="0"/>
      <w:marTop w:val="0"/>
      <w:marBottom w:val="0"/>
      <w:divBdr>
        <w:top w:val="none" w:sz="0" w:space="0" w:color="auto"/>
        <w:left w:val="none" w:sz="0" w:space="0" w:color="auto"/>
        <w:bottom w:val="none" w:sz="0" w:space="0" w:color="auto"/>
        <w:right w:val="none" w:sz="0" w:space="0" w:color="auto"/>
      </w:divBdr>
    </w:div>
    <w:div w:id="546796096">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895550656">
      <w:bodyDiv w:val="1"/>
      <w:marLeft w:val="0"/>
      <w:marRight w:val="0"/>
      <w:marTop w:val="0"/>
      <w:marBottom w:val="0"/>
      <w:divBdr>
        <w:top w:val="none" w:sz="0" w:space="0" w:color="auto"/>
        <w:left w:val="none" w:sz="0" w:space="0" w:color="auto"/>
        <w:bottom w:val="none" w:sz="0" w:space="0" w:color="auto"/>
        <w:right w:val="none" w:sz="0" w:space="0" w:color="auto"/>
      </w:divBdr>
    </w:div>
    <w:div w:id="1562908913">
      <w:bodyDiv w:val="1"/>
      <w:marLeft w:val="0"/>
      <w:marRight w:val="0"/>
      <w:marTop w:val="0"/>
      <w:marBottom w:val="0"/>
      <w:divBdr>
        <w:top w:val="none" w:sz="0" w:space="0" w:color="auto"/>
        <w:left w:val="none" w:sz="0" w:space="0" w:color="auto"/>
        <w:bottom w:val="none" w:sz="0" w:space="0" w:color="auto"/>
        <w:right w:val="none" w:sz="0" w:space="0" w:color="auto"/>
      </w:divBdr>
    </w:div>
    <w:div w:id="1756828784">
      <w:bodyDiv w:val="1"/>
      <w:marLeft w:val="0"/>
      <w:marRight w:val="0"/>
      <w:marTop w:val="0"/>
      <w:marBottom w:val="0"/>
      <w:divBdr>
        <w:top w:val="none" w:sz="0" w:space="0" w:color="auto"/>
        <w:left w:val="none" w:sz="0" w:space="0" w:color="auto"/>
        <w:bottom w:val="none" w:sz="0" w:space="0" w:color="auto"/>
        <w:right w:val="none" w:sz="0" w:space="0" w:color="auto"/>
      </w:divBdr>
    </w:div>
    <w:div w:id="1881165204">
      <w:bodyDiv w:val="1"/>
      <w:marLeft w:val="0"/>
      <w:marRight w:val="0"/>
      <w:marTop w:val="0"/>
      <w:marBottom w:val="0"/>
      <w:divBdr>
        <w:top w:val="none" w:sz="0" w:space="0" w:color="auto"/>
        <w:left w:val="none" w:sz="0" w:space="0" w:color="auto"/>
        <w:bottom w:val="none" w:sz="0" w:space="0" w:color="auto"/>
        <w:right w:val="none" w:sz="0" w:space="0" w:color="auto"/>
      </w:divBdr>
    </w:div>
    <w:div w:id="19205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ife.gob.mx/LDF.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tife.gob.mx/LGCG.html" TargetMode="External"/><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46445-08ED-4D95-AF35-B548FC99E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53</Pages>
  <Words>5423</Words>
  <Characters>29830</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DELL</cp:lastModifiedBy>
  <cp:revision>54</cp:revision>
  <cp:lastPrinted>2020-04-13T16:01:00Z</cp:lastPrinted>
  <dcterms:created xsi:type="dcterms:W3CDTF">2017-03-30T19:15:00Z</dcterms:created>
  <dcterms:modified xsi:type="dcterms:W3CDTF">2020-04-14T19:03:00Z</dcterms:modified>
</cp:coreProperties>
</file>