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7DE" w:rsidRPr="00BC1D48" w:rsidRDefault="00CC5ED6" w:rsidP="004E77DE">
      <w:pPr>
        <w:spacing w:after="0" w:line="240" w:lineRule="exact"/>
        <w:rPr>
          <w:rFonts w:cs="Arial"/>
          <w:sz w:val="18"/>
          <w:szCs w:val="18"/>
        </w:rPr>
      </w:pPr>
      <w:r>
        <w:rPr>
          <w:rFonts w:cs="Arial"/>
          <w:sz w:val="18"/>
          <w:szCs w:val="18"/>
        </w:rPr>
        <w:tab/>
      </w:r>
      <w:r w:rsidR="00251544">
        <w:rPr>
          <w:rFonts w:cs="Arial"/>
          <w:sz w:val="18"/>
          <w:szCs w:val="18"/>
        </w:rPr>
        <w:tab/>
      </w:r>
    </w:p>
    <w:p w:rsidR="00C54F8A" w:rsidRPr="00BC1D48" w:rsidRDefault="00C54F8A" w:rsidP="004E77DE">
      <w:pPr>
        <w:spacing w:after="0" w:line="240" w:lineRule="exact"/>
        <w:rPr>
          <w:rFonts w:cs="Arial"/>
          <w:sz w:val="18"/>
          <w:szCs w:val="18"/>
        </w:rPr>
      </w:pPr>
    </w:p>
    <w:p w:rsidR="00E26376" w:rsidRPr="00BC1D48" w:rsidRDefault="00E26376" w:rsidP="004E77DE">
      <w:pPr>
        <w:spacing w:after="0" w:line="240" w:lineRule="exact"/>
        <w:rPr>
          <w:rFonts w:cs="Arial"/>
          <w:sz w:val="18"/>
          <w:szCs w:val="18"/>
        </w:rPr>
      </w:pPr>
    </w:p>
    <w:tbl>
      <w:tblPr>
        <w:tblW w:w="13019" w:type="dxa"/>
        <w:jc w:val="center"/>
        <w:tblBorders>
          <w:top w:val="single" w:sz="24" w:space="0" w:color="800000"/>
          <w:left w:val="single" w:sz="24" w:space="0" w:color="800000"/>
          <w:bottom w:val="single" w:sz="24" w:space="0" w:color="800000"/>
          <w:right w:val="single" w:sz="24" w:space="0" w:color="800000"/>
          <w:insideH w:val="single" w:sz="24" w:space="0" w:color="800000"/>
          <w:insideV w:val="single" w:sz="24" w:space="0" w:color="800000"/>
        </w:tblBorders>
        <w:tblLook w:val="04A0" w:firstRow="1" w:lastRow="0" w:firstColumn="1" w:lastColumn="0" w:noHBand="0" w:noVBand="1"/>
      </w:tblPr>
      <w:tblGrid>
        <w:gridCol w:w="13019"/>
      </w:tblGrid>
      <w:tr w:rsidR="00925F82" w:rsidRPr="00E1335B" w:rsidTr="001E4968">
        <w:trPr>
          <w:jc w:val="center"/>
        </w:trPr>
        <w:tc>
          <w:tcPr>
            <w:tcW w:w="13019" w:type="dxa"/>
            <w:shd w:val="clear" w:color="auto" w:fill="auto"/>
          </w:tcPr>
          <w:p w:rsidR="00925F82" w:rsidRPr="00E1335B" w:rsidRDefault="00B27166" w:rsidP="00754DBB">
            <w:pPr>
              <w:spacing w:before="20" w:after="20" w:line="220" w:lineRule="exact"/>
              <w:ind w:right="170"/>
              <w:jc w:val="left"/>
              <w:rPr>
                <w:rFonts w:cs="Arial"/>
                <w:sz w:val="18"/>
                <w:szCs w:val="18"/>
              </w:rPr>
            </w:pPr>
            <w:r w:rsidRPr="00E1335B">
              <w:rPr>
                <w:rFonts w:cs="Arial"/>
                <w:b/>
                <w:spacing w:val="6"/>
                <w:sz w:val="18"/>
                <w:szCs w:val="18"/>
                <w:lang w:val="es-ES_tradnl"/>
              </w:rPr>
              <w:t>PRESUPUESTO DE EGRE</w:t>
            </w:r>
            <w:r w:rsidR="00D73847">
              <w:rPr>
                <w:rFonts w:cs="Arial"/>
                <w:b/>
                <w:spacing w:val="6"/>
                <w:sz w:val="18"/>
                <w:szCs w:val="18"/>
                <w:lang w:val="es-ES_tradnl"/>
              </w:rPr>
              <w:t>SOS PARA EL EJERCICIO FISCAL 2020</w:t>
            </w:r>
          </w:p>
        </w:tc>
      </w:tr>
      <w:tr w:rsidR="00E4277D" w:rsidRPr="00E1335B" w:rsidTr="001E4968">
        <w:trPr>
          <w:jc w:val="center"/>
        </w:trPr>
        <w:tc>
          <w:tcPr>
            <w:tcW w:w="13019" w:type="dxa"/>
            <w:shd w:val="clear" w:color="auto" w:fill="auto"/>
          </w:tcPr>
          <w:p w:rsidR="00E4277D" w:rsidRPr="00E1335B" w:rsidRDefault="00E4277D" w:rsidP="005A7A23">
            <w:pPr>
              <w:spacing w:before="20" w:after="20" w:line="220" w:lineRule="exact"/>
              <w:ind w:right="170"/>
              <w:jc w:val="left"/>
              <w:rPr>
                <w:rFonts w:cs="Arial"/>
                <w:sz w:val="18"/>
                <w:szCs w:val="18"/>
              </w:rPr>
            </w:pPr>
          </w:p>
        </w:tc>
      </w:tr>
      <w:tr w:rsidR="007B6CFC" w:rsidRPr="00E1335B" w:rsidTr="001E4968">
        <w:trPr>
          <w:jc w:val="center"/>
        </w:trPr>
        <w:tc>
          <w:tcPr>
            <w:tcW w:w="13019" w:type="dxa"/>
            <w:shd w:val="clear" w:color="auto" w:fill="auto"/>
          </w:tcPr>
          <w:p w:rsidR="007B6CFC" w:rsidRPr="00E1335B" w:rsidRDefault="004035A8" w:rsidP="004035A8">
            <w:pPr>
              <w:spacing w:before="20" w:after="20" w:line="220" w:lineRule="exact"/>
              <w:ind w:right="170"/>
              <w:rPr>
                <w:rFonts w:cs="Arial"/>
                <w:b/>
                <w:sz w:val="18"/>
                <w:szCs w:val="18"/>
              </w:rPr>
            </w:pPr>
            <w:r w:rsidRPr="004035A8">
              <w:rPr>
                <w:rFonts w:cs="Arial"/>
                <w:b/>
                <w:sz w:val="18"/>
                <w:szCs w:val="18"/>
              </w:rPr>
              <w:t>Acciones</w:t>
            </w:r>
            <w:r>
              <w:rPr>
                <w:rFonts w:cs="Arial"/>
                <w:b/>
                <w:sz w:val="18"/>
                <w:szCs w:val="18"/>
              </w:rPr>
              <w:t xml:space="preserve"> </w:t>
            </w:r>
            <w:r w:rsidRPr="004035A8">
              <w:rPr>
                <w:rFonts w:cs="Arial"/>
                <w:b/>
                <w:sz w:val="18"/>
                <w:szCs w:val="18"/>
              </w:rPr>
              <w:t>que permitan generar ahorros en el gasto público</w:t>
            </w:r>
            <w:r w:rsidR="007B6CFC" w:rsidRPr="00E1335B">
              <w:rPr>
                <w:rFonts w:cs="Arial"/>
                <w:b/>
                <w:sz w:val="18"/>
                <w:szCs w:val="18"/>
              </w:rPr>
              <w:t>:</w:t>
            </w:r>
          </w:p>
        </w:tc>
      </w:tr>
      <w:tr w:rsidR="007B6CFC" w:rsidRPr="00E1335B" w:rsidTr="001E4968">
        <w:trPr>
          <w:jc w:val="center"/>
        </w:trPr>
        <w:tc>
          <w:tcPr>
            <w:tcW w:w="13019" w:type="dxa"/>
            <w:shd w:val="clear" w:color="auto" w:fill="auto"/>
          </w:tcPr>
          <w:p w:rsidR="007B6CFC" w:rsidRPr="00E1335B" w:rsidRDefault="007B6CFC" w:rsidP="001B3539">
            <w:pPr>
              <w:numPr>
                <w:ilvl w:val="0"/>
                <w:numId w:val="1"/>
              </w:numPr>
              <w:tabs>
                <w:tab w:val="left" w:pos="578"/>
              </w:tabs>
              <w:spacing w:before="20" w:after="20" w:line="220" w:lineRule="exact"/>
              <w:ind w:left="584" w:right="170" w:hanging="414"/>
              <w:rPr>
                <w:rFonts w:cs="Arial"/>
                <w:sz w:val="18"/>
                <w:szCs w:val="18"/>
              </w:rPr>
            </w:pPr>
            <w:r>
              <w:rPr>
                <w:rFonts w:cs="Arial"/>
                <w:sz w:val="18"/>
                <w:szCs w:val="18"/>
              </w:rPr>
              <w:t>La contención del gasto e</w:t>
            </w:r>
            <w:r w:rsidR="008B4995">
              <w:rPr>
                <w:rFonts w:cs="Arial"/>
                <w:sz w:val="18"/>
                <w:szCs w:val="18"/>
              </w:rPr>
              <w:t>n</w:t>
            </w:r>
            <w:r>
              <w:rPr>
                <w:rFonts w:cs="Arial"/>
                <w:sz w:val="18"/>
                <w:szCs w:val="18"/>
              </w:rPr>
              <w:t xml:space="preserve"> servicios personales.</w:t>
            </w:r>
          </w:p>
          <w:p w:rsidR="007B6CFC" w:rsidRPr="00E1335B" w:rsidRDefault="007B6CFC" w:rsidP="001B3539">
            <w:pPr>
              <w:numPr>
                <w:ilvl w:val="0"/>
                <w:numId w:val="1"/>
              </w:numPr>
              <w:tabs>
                <w:tab w:val="left" w:pos="578"/>
              </w:tabs>
              <w:spacing w:before="20" w:after="20" w:line="220" w:lineRule="exact"/>
              <w:ind w:left="584" w:right="170" w:hanging="414"/>
              <w:rPr>
                <w:rFonts w:cs="Arial"/>
                <w:sz w:val="18"/>
                <w:szCs w:val="18"/>
              </w:rPr>
            </w:pPr>
            <w:r>
              <w:rPr>
                <w:rFonts w:cs="Arial"/>
                <w:sz w:val="18"/>
                <w:szCs w:val="18"/>
              </w:rPr>
              <w:t xml:space="preserve">La reducción </w:t>
            </w:r>
            <w:r w:rsidR="008B4995">
              <w:rPr>
                <w:rFonts w:cs="Arial"/>
                <w:sz w:val="18"/>
                <w:szCs w:val="18"/>
              </w:rPr>
              <w:t>en gastos operativos.</w:t>
            </w:r>
          </w:p>
          <w:p w:rsidR="007B6CFC" w:rsidRPr="006F0282" w:rsidRDefault="00876231" w:rsidP="006F0282">
            <w:pPr>
              <w:numPr>
                <w:ilvl w:val="0"/>
                <w:numId w:val="1"/>
              </w:numPr>
              <w:tabs>
                <w:tab w:val="left" w:pos="578"/>
              </w:tabs>
              <w:spacing w:before="20" w:after="20" w:line="220" w:lineRule="exact"/>
              <w:ind w:left="584" w:right="170" w:hanging="414"/>
              <w:rPr>
                <w:rFonts w:cs="Arial"/>
                <w:sz w:val="18"/>
                <w:szCs w:val="18"/>
              </w:rPr>
            </w:pPr>
            <w:r>
              <w:rPr>
                <w:rFonts w:cs="Arial"/>
                <w:sz w:val="18"/>
                <w:szCs w:val="18"/>
              </w:rPr>
              <w:t>El uso adecuado de materiales y suministros.</w:t>
            </w:r>
          </w:p>
        </w:tc>
      </w:tr>
    </w:tbl>
    <w:p w:rsidR="006F0282" w:rsidRDefault="006F0282" w:rsidP="007B6CFC">
      <w:pPr>
        <w:spacing w:before="240" w:after="120" w:line="240" w:lineRule="exact"/>
        <w:jc w:val="center"/>
        <w:rPr>
          <w:rFonts w:cs="Arial"/>
          <w:b/>
          <w:bCs/>
          <w:color w:val="800000"/>
          <w:sz w:val="18"/>
          <w:szCs w:val="18"/>
        </w:rPr>
      </w:pPr>
    </w:p>
    <w:p w:rsidR="007B6CFC" w:rsidRPr="001E4968" w:rsidRDefault="007B6CFC" w:rsidP="007B6CFC">
      <w:pPr>
        <w:spacing w:before="240" w:after="120" w:line="240" w:lineRule="exact"/>
        <w:jc w:val="center"/>
        <w:rPr>
          <w:rFonts w:cs="Arial"/>
          <w:b/>
          <w:bCs/>
          <w:color w:val="800000"/>
          <w:sz w:val="18"/>
          <w:szCs w:val="18"/>
        </w:rPr>
      </w:pPr>
      <w:r w:rsidRPr="001E4968">
        <w:rPr>
          <w:rFonts w:cs="Arial"/>
          <w:b/>
          <w:bCs/>
          <w:color w:val="800000"/>
          <w:sz w:val="18"/>
          <w:szCs w:val="18"/>
        </w:rPr>
        <w:t>PRINCIPALES ESTIMACIONES DEL PRESUPUESTO DE EGRESOS</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El funcionamiento eficiente y eficaz de las instituciones del Estado y el ejercicio ético en la gestión pública, así como el fortalecimiento de los valores que dan sustento a la democracia para alcanzar el pleno respeto de las diferencias de cualquier índole y del derecho de cada quien a decidir su forma de vida, resultan pilares fund</w:t>
      </w:r>
      <w:r w:rsidR="00722365">
        <w:rPr>
          <w:rFonts w:cs="Arial"/>
          <w:color w:val="000000"/>
          <w:sz w:val="18"/>
          <w:szCs w:val="18"/>
        </w:rPr>
        <w:t>a</w:t>
      </w:r>
      <w:r w:rsidRPr="006D547F">
        <w:rPr>
          <w:rFonts w:cs="Arial"/>
          <w:color w:val="000000"/>
          <w:sz w:val="18"/>
          <w:szCs w:val="18"/>
        </w:rPr>
        <w:t xml:space="preserve">mentales para la consolidación de un sistema democrático. </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 xml:space="preserve">En este sentido, producto de la demanda ciudadana de información precisa, confiable y comprobable de la administración pública, se ha impulsado una cultura de transparencia y rendición de cuentas en la gestión pública. </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Se han llevado a cabo acciones que permiten proveer lo necesario para que toda persona pueda tener acceso a la información mediante procedimientos sencillos y expeditos, transparentando la gestión pública mediante la difusión de la información que generan los sujetos obligados y garantizando en todo momento la protección de los datos personales en posesión de las dependencias y entidades del Estado, permitiendo rendir cuentas a los ciudadanos de manera que puedan valorar el desempeño del Gobierno del Estado.</w:t>
      </w:r>
    </w:p>
    <w:p w:rsidR="00FA12F7" w:rsidRDefault="00FA12F7" w:rsidP="00FA12F7">
      <w:pPr>
        <w:spacing w:line="360" w:lineRule="auto"/>
        <w:rPr>
          <w:rFonts w:cs="Arial"/>
          <w:color w:val="000000"/>
          <w:sz w:val="18"/>
          <w:szCs w:val="18"/>
        </w:rPr>
      </w:pPr>
      <w:r w:rsidRPr="006D547F">
        <w:rPr>
          <w:rFonts w:cs="Arial"/>
          <w:color w:val="000000"/>
          <w:sz w:val="18"/>
          <w:szCs w:val="18"/>
        </w:rPr>
        <w:t>Siguiendo con los principios que rigen la Racionalidad, Austeridad y Transparencia se mantendrá un presupuesto equilibrado para el 20</w:t>
      </w:r>
      <w:r w:rsidR="00A55994">
        <w:rPr>
          <w:rFonts w:cs="Arial"/>
          <w:color w:val="000000"/>
          <w:sz w:val="18"/>
          <w:szCs w:val="18"/>
        </w:rPr>
        <w:t>20</w:t>
      </w:r>
      <w:r w:rsidRPr="006D547F">
        <w:rPr>
          <w:rFonts w:cs="Arial"/>
          <w:color w:val="000000"/>
          <w:sz w:val="18"/>
          <w:szCs w:val="18"/>
        </w:rPr>
        <w:t>, dando prioridad presupuestaria a los temas de: Educación, Salud, Empleo y Seguridad.</w:t>
      </w:r>
    </w:p>
    <w:p w:rsidR="003337B0" w:rsidRPr="006D547F" w:rsidRDefault="003337B0" w:rsidP="00FA12F7">
      <w:pPr>
        <w:spacing w:line="360" w:lineRule="auto"/>
        <w:rPr>
          <w:rFonts w:cs="Arial"/>
          <w:color w:val="000000"/>
          <w:sz w:val="18"/>
          <w:szCs w:val="18"/>
        </w:rPr>
      </w:pPr>
      <w:r w:rsidRPr="003337B0">
        <w:rPr>
          <w:rFonts w:cs="Arial"/>
          <w:color w:val="000000"/>
          <w:sz w:val="18"/>
          <w:szCs w:val="18"/>
        </w:rPr>
        <w:t>Atendiendo las Políticas, Objetivos, Estrategias, Líneas y Sublíneas de Acción del Plan Estatal de Desarrollo 2017-2021, la Planeación y Programación del Presupuesto 20</w:t>
      </w:r>
      <w:r w:rsidR="00A55994">
        <w:rPr>
          <w:rFonts w:cs="Arial"/>
          <w:color w:val="000000"/>
          <w:sz w:val="18"/>
          <w:szCs w:val="18"/>
        </w:rPr>
        <w:t>20</w:t>
      </w:r>
      <w:r w:rsidRPr="003337B0">
        <w:rPr>
          <w:rFonts w:cs="Arial"/>
          <w:color w:val="000000"/>
          <w:sz w:val="18"/>
          <w:szCs w:val="18"/>
        </w:rPr>
        <w:t xml:space="preserve"> se encuentran enfocadas a administrar de manera más eficiente y eficaz el Sistema Estatal de Planeación apoyando la instrumentación de la Gestión Pública para Resultados por lo consiguiente se generaron </w:t>
      </w:r>
      <w:r w:rsidR="00580E08" w:rsidRPr="00580E08">
        <w:rPr>
          <w:rFonts w:cs="Arial"/>
          <w:color w:val="000000"/>
          <w:sz w:val="18"/>
          <w:szCs w:val="18"/>
        </w:rPr>
        <w:t>217</w:t>
      </w:r>
      <w:r w:rsidRPr="00580E08">
        <w:rPr>
          <w:rFonts w:cs="Arial"/>
          <w:color w:val="000000"/>
          <w:sz w:val="18"/>
          <w:szCs w:val="18"/>
        </w:rPr>
        <w:t xml:space="preserve"> Indicadores Estratégicos</w:t>
      </w:r>
      <w:r w:rsidRPr="003337B0">
        <w:rPr>
          <w:rFonts w:cs="Arial"/>
          <w:color w:val="000000"/>
          <w:sz w:val="18"/>
          <w:szCs w:val="18"/>
        </w:rPr>
        <w:t xml:space="preserve"> que medirán a nivel estatal los avances en datos estadísticos relevantes y contribuirán a nivel nacional de manera macroeconómica y </w:t>
      </w:r>
      <w:r w:rsidRPr="00580E08">
        <w:rPr>
          <w:rFonts w:cs="Arial"/>
          <w:color w:val="000000"/>
          <w:sz w:val="18"/>
          <w:szCs w:val="18"/>
        </w:rPr>
        <w:t>1</w:t>
      </w:r>
      <w:r w:rsidR="00580E08" w:rsidRPr="00580E08">
        <w:rPr>
          <w:rFonts w:cs="Arial"/>
          <w:color w:val="000000"/>
          <w:sz w:val="18"/>
          <w:szCs w:val="18"/>
        </w:rPr>
        <w:t>216</w:t>
      </w:r>
      <w:r w:rsidRPr="00580E08">
        <w:rPr>
          <w:rFonts w:cs="Arial"/>
          <w:color w:val="000000"/>
          <w:sz w:val="18"/>
          <w:szCs w:val="18"/>
        </w:rPr>
        <w:t xml:space="preserve"> indicadores de gestión</w:t>
      </w:r>
      <w:r w:rsidRPr="003337B0">
        <w:rPr>
          <w:rFonts w:cs="Arial"/>
          <w:color w:val="000000"/>
          <w:sz w:val="18"/>
          <w:szCs w:val="18"/>
        </w:rPr>
        <w:t xml:space="preserve"> que permiten establecer la obtención correcta de los productos o servicios para el cumplimiento del Fin o Propósito.</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lastRenderedPageBreak/>
        <w:t>En relación a lo anterior,  se realizarán entre otras, las siguientes obras y acciones de gran impacto:</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seguirá beneficiando a alumnos con libros de texto de manera gratuita aunado al incrementó de la matrícula.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proporcionarán los paquetes de útiles escolares además de apoyos para la educación básica.</w:t>
      </w:r>
    </w:p>
    <w:p w:rsidR="003337B0" w:rsidRPr="00D97C6A" w:rsidRDefault="003337B0" w:rsidP="003337B0">
      <w:pPr>
        <w:numPr>
          <w:ilvl w:val="0"/>
          <w:numId w:val="28"/>
        </w:numPr>
        <w:tabs>
          <w:tab w:val="num" w:pos="720"/>
        </w:tabs>
        <w:spacing w:after="200" w:line="360" w:lineRule="auto"/>
        <w:contextualSpacing/>
        <w:rPr>
          <w:rFonts w:eastAsia="Calibri" w:cs="Arial"/>
          <w:sz w:val="18"/>
          <w:szCs w:val="18"/>
        </w:rPr>
      </w:pPr>
      <w:r w:rsidRPr="00D97C6A">
        <w:rPr>
          <w:rFonts w:eastAsia="Calibri" w:cs="Arial"/>
          <w:sz w:val="18"/>
          <w:szCs w:val="18"/>
        </w:rPr>
        <w:t>S</w:t>
      </w:r>
      <w:r w:rsidR="00D97C6A">
        <w:rPr>
          <w:rFonts w:eastAsia="Calibri" w:cs="Arial"/>
          <w:sz w:val="18"/>
          <w:szCs w:val="18"/>
        </w:rPr>
        <w:t xml:space="preserve">eguimos con </w:t>
      </w:r>
      <w:r w:rsidRPr="00D97C6A">
        <w:rPr>
          <w:rFonts w:eastAsia="Calibri" w:cs="Arial"/>
          <w:sz w:val="18"/>
          <w:szCs w:val="18"/>
        </w:rPr>
        <w:t>el Sistema Estatal de Becas para los diferentes niveles de enseñanza alineados al cumplimiento obligatorio de los Lineamientos correspondientes.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va a ampliar el acceso a internet de banda ancha en sitios públicos priorizando Bibliotecas, Museos y Escuelas Públicas.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Acciones para abatir la pobreza extrema en el Estado.</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Equipamiento del hospital general.</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Atención para la salud de la mujer tlaxcalteca.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Fortalecimiento al sistema de Pensiones Civiles del Estado de Tlaxcala.</w:t>
      </w:r>
    </w:p>
    <w:p w:rsidR="003337B0" w:rsidRPr="003337B0" w:rsidRDefault="00F54F39" w:rsidP="003337B0">
      <w:pPr>
        <w:numPr>
          <w:ilvl w:val="0"/>
          <w:numId w:val="28"/>
        </w:numPr>
        <w:tabs>
          <w:tab w:val="num" w:pos="720"/>
        </w:tabs>
        <w:spacing w:after="200" w:line="360" w:lineRule="auto"/>
        <w:contextualSpacing/>
        <w:rPr>
          <w:rFonts w:eastAsia="Calibri" w:cs="Arial"/>
          <w:sz w:val="18"/>
          <w:szCs w:val="18"/>
        </w:rPr>
      </w:pPr>
      <w:r>
        <w:rPr>
          <w:rFonts w:eastAsia="Calibri" w:cs="Arial"/>
          <w:sz w:val="18"/>
          <w:szCs w:val="18"/>
        </w:rPr>
        <w:t>Fondo de</w:t>
      </w:r>
      <w:r w:rsidR="003337B0" w:rsidRPr="003337B0">
        <w:rPr>
          <w:rFonts w:eastAsia="Calibri" w:cs="Arial"/>
          <w:sz w:val="18"/>
          <w:szCs w:val="18"/>
        </w:rPr>
        <w:t xml:space="preserve"> desastres naturales.</w:t>
      </w:r>
    </w:p>
    <w:p w:rsidR="003337B0" w:rsidRPr="003337B0" w:rsidRDefault="00F54F39" w:rsidP="003337B0">
      <w:pPr>
        <w:numPr>
          <w:ilvl w:val="0"/>
          <w:numId w:val="28"/>
        </w:numPr>
        <w:tabs>
          <w:tab w:val="num" w:pos="720"/>
        </w:tabs>
        <w:spacing w:after="200" w:line="360" w:lineRule="auto"/>
        <w:contextualSpacing/>
        <w:rPr>
          <w:rFonts w:eastAsia="Calibri" w:cs="Arial"/>
          <w:sz w:val="18"/>
          <w:szCs w:val="18"/>
        </w:rPr>
      </w:pPr>
      <w:r>
        <w:rPr>
          <w:rFonts w:eastAsia="Calibri" w:cs="Arial"/>
          <w:sz w:val="18"/>
          <w:szCs w:val="18"/>
        </w:rPr>
        <w:t>Fondo para</w:t>
      </w:r>
      <w:r w:rsidR="003337B0" w:rsidRPr="003337B0">
        <w:rPr>
          <w:rFonts w:eastAsia="Calibri" w:cs="Arial"/>
          <w:sz w:val="18"/>
          <w:szCs w:val="18"/>
        </w:rPr>
        <w:t xml:space="preserve"> familia de oficiales caídos.</w:t>
      </w:r>
    </w:p>
    <w:p w:rsidR="003337B0" w:rsidRPr="00825699" w:rsidRDefault="003337B0" w:rsidP="003337B0">
      <w:pPr>
        <w:numPr>
          <w:ilvl w:val="0"/>
          <w:numId w:val="28"/>
        </w:numPr>
        <w:tabs>
          <w:tab w:val="num" w:pos="720"/>
        </w:tabs>
        <w:spacing w:after="200" w:line="360" w:lineRule="auto"/>
        <w:contextualSpacing/>
        <w:rPr>
          <w:rFonts w:eastAsia="Calibri" w:cs="Arial"/>
          <w:sz w:val="18"/>
          <w:szCs w:val="18"/>
        </w:rPr>
      </w:pPr>
      <w:r w:rsidRPr="00825699">
        <w:rPr>
          <w:rFonts w:eastAsia="Calibri" w:cs="Arial"/>
          <w:sz w:val="18"/>
          <w:szCs w:val="18"/>
        </w:rPr>
        <w:t>Continuidad al complejo vial metropolitano Tlaxcala.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Acciones para el fortalecimiento a la Seguridad Pública.</w:t>
      </w:r>
    </w:p>
    <w:p w:rsidR="003337B0" w:rsidRPr="003337B0" w:rsidRDefault="00D50954" w:rsidP="00D50954">
      <w:pPr>
        <w:numPr>
          <w:ilvl w:val="0"/>
          <w:numId w:val="28"/>
        </w:numPr>
        <w:spacing w:after="200" w:line="360" w:lineRule="auto"/>
        <w:contextualSpacing/>
        <w:rPr>
          <w:rFonts w:eastAsia="Calibri" w:cs="Arial"/>
          <w:sz w:val="18"/>
          <w:szCs w:val="18"/>
        </w:rPr>
      </w:pPr>
      <w:r>
        <w:rPr>
          <w:rFonts w:eastAsia="Calibri" w:cs="Arial"/>
          <w:sz w:val="18"/>
          <w:szCs w:val="18"/>
        </w:rPr>
        <w:t xml:space="preserve">Programa de </w:t>
      </w:r>
      <w:r w:rsidRPr="00D50954">
        <w:rPr>
          <w:rFonts w:eastAsia="Calibri" w:cs="Arial"/>
          <w:sz w:val="18"/>
          <w:szCs w:val="18"/>
        </w:rPr>
        <w:t>Resarcimiento a las Finanzas Municipales del Estado de Tlaxcal</w:t>
      </w:r>
      <w:r>
        <w:rPr>
          <w:rFonts w:eastAsia="Calibri" w:cs="Arial"/>
          <w:sz w:val="18"/>
          <w:szCs w:val="18"/>
        </w:rPr>
        <w:t>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avanza con la Modernización Tecnológica de la Sistematización de los Trámites y Servicios para hacerlos más fáciles de operar por parte de la Ciudadanía Tlaxcalteca.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acrecentarán las ofertas de empleo mediante la búsqueda estratégica de instalación de nuevas empresas.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incrementan las acciones para ayuda a víctimas y ofendidos para otorgar a la ciudadanía la certeza y protección jurídica debida.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reforzará la Recaudación Tributaria mediante el incremento en la Modernización Tecnológica para hacer más eficiente la atención al contribuyente.</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Con el propósito de transparentar la aplicación correcta de los recursos públicos estatales y federales se implementaran medidas de control interno para abatir el número de observaciones realizadas por los entes fiscalizadores.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Las Dependencia y Entidades del Gobierno del Estado deberán propiciar la alineación de los programas con enfoque de género de conformidad con las políticas establecidas por el Instituto Estatal de la Mujer; así mismo, incluir indicadores sensibles de género; fomentar la igualdad de género en los programas que sean susceptibles de ello, entre otros.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Implementar acciones para igualdad de género en el Instituto Estatal de la Mujer.</w:t>
      </w:r>
    </w:p>
    <w:p w:rsidR="007B6CFC" w:rsidRDefault="007B6CFC" w:rsidP="007B6CFC"/>
    <w:p w:rsidR="007B6CFC" w:rsidRPr="001E4968" w:rsidRDefault="007B6CFC" w:rsidP="007B6CFC">
      <w:pPr>
        <w:spacing w:after="200" w:line="276" w:lineRule="auto"/>
        <w:jc w:val="center"/>
        <w:rPr>
          <w:rFonts w:cs="Arial"/>
          <w:b/>
          <w:bCs/>
          <w:color w:val="800000"/>
          <w:sz w:val="18"/>
          <w:szCs w:val="18"/>
        </w:rPr>
      </w:pPr>
      <w:r>
        <w:br w:type="page"/>
      </w:r>
      <w:r w:rsidRPr="001E4968">
        <w:rPr>
          <w:rFonts w:cs="Arial"/>
          <w:b/>
          <w:bCs/>
          <w:color w:val="800000"/>
          <w:sz w:val="18"/>
          <w:szCs w:val="18"/>
        </w:rPr>
        <w:lastRenderedPageBreak/>
        <w:t>PRINCIPALES ADECUACIONES AL PRESUPUESTO APROBADO</w:t>
      </w:r>
    </w:p>
    <w:p w:rsidR="007B6CFC" w:rsidRDefault="007B6CFC" w:rsidP="007B6CFC">
      <w:pPr>
        <w:spacing w:after="100" w:line="276" w:lineRule="auto"/>
        <w:rPr>
          <w:rFonts w:cs="Arial"/>
          <w:sz w:val="18"/>
          <w:szCs w:val="18"/>
        </w:rPr>
      </w:pPr>
      <w:r w:rsidRPr="00BC1D48">
        <w:rPr>
          <w:rFonts w:cs="Arial"/>
          <w:sz w:val="18"/>
          <w:szCs w:val="18"/>
        </w:rPr>
        <w:t>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los Órganos de Gobierno de los poderes Judicial y Legislativo y de los Organismos Autónomos informar al Congreso a través de la cuenta pública su aplicación</w:t>
      </w:r>
      <w:r>
        <w:rPr>
          <w:rFonts w:cs="Arial"/>
          <w:sz w:val="18"/>
          <w:szCs w:val="18"/>
        </w:rPr>
        <w:t>.</w:t>
      </w:r>
    </w:p>
    <w:p w:rsidR="007B6CFC" w:rsidRPr="00845FAA" w:rsidRDefault="007B6CFC" w:rsidP="00845FAA">
      <w:pPr>
        <w:spacing w:after="100" w:line="276" w:lineRule="auto"/>
        <w:rPr>
          <w:rFonts w:cs="Arial"/>
          <w:sz w:val="18"/>
          <w:szCs w:val="18"/>
        </w:rPr>
      </w:pPr>
      <w:r w:rsidRPr="00FC1887">
        <w:rPr>
          <w:rFonts w:cs="Arial"/>
          <w:sz w:val="18"/>
          <w:szCs w:val="18"/>
        </w:rPr>
        <w:t xml:space="preserve">En </w:t>
      </w:r>
      <w:r w:rsidR="0045144C">
        <w:rPr>
          <w:rFonts w:cs="Arial"/>
          <w:sz w:val="18"/>
          <w:szCs w:val="18"/>
        </w:rPr>
        <w:t xml:space="preserve">el </w:t>
      </w:r>
      <w:r w:rsidR="00D445BC">
        <w:rPr>
          <w:rFonts w:cs="Arial"/>
          <w:sz w:val="18"/>
          <w:szCs w:val="18"/>
        </w:rPr>
        <w:t xml:space="preserve">periodo comprendido de enero a </w:t>
      </w:r>
      <w:r w:rsidR="00004A1C">
        <w:rPr>
          <w:rFonts w:cs="Arial"/>
          <w:sz w:val="18"/>
          <w:szCs w:val="18"/>
        </w:rPr>
        <w:t>junio</w:t>
      </w:r>
      <w:r w:rsidRPr="00FC1887">
        <w:rPr>
          <w:rFonts w:cs="Arial"/>
          <w:sz w:val="18"/>
          <w:szCs w:val="18"/>
        </w:rPr>
        <w:t>,</w:t>
      </w:r>
      <w:r>
        <w:rPr>
          <w:rFonts w:cs="Arial"/>
          <w:sz w:val="18"/>
          <w:szCs w:val="18"/>
        </w:rPr>
        <w:t xml:space="preserve"> el presupuesto de egresos del Estado considera algunos Fondos</w:t>
      </w:r>
      <w:r w:rsidRPr="00FC1887">
        <w:rPr>
          <w:rFonts w:cs="Arial"/>
          <w:sz w:val="18"/>
          <w:szCs w:val="18"/>
        </w:rPr>
        <w:t xml:space="preserve"> entre</w:t>
      </w:r>
      <w:r>
        <w:rPr>
          <w:rFonts w:cs="Arial"/>
          <w:sz w:val="18"/>
          <w:szCs w:val="18"/>
        </w:rPr>
        <w:t xml:space="preserve"> </w:t>
      </w:r>
      <w:r w:rsidRPr="00FC1887">
        <w:rPr>
          <w:rFonts w:cs="Arial"/>
          <w:sz w:val="18"/>
          <w:szCs w:val="18"/>
        </w:rPr>
        <w:t>l</w:t>
      </w:r>
      <w:r>
        <w:rPr>
          <w:rFonts w:cs="Arial"/>
          <w:sz w:val="18"/>
          <w:szCs w:val="18"/>
        </w:rPr>
        <w:t>o</w:t>
      </w:r>
      <w:r w:rsidRPr="00FC1887">
        <w:rPr>
          <w:rFonts w:cs="Arial"/>
          <w:sz w:val="18"/>
          <w:szCs w:val="18"/>
        </w:rPr>
        <w:t>s que destacan:</w:t>
      </w:r>
    </w:p>
    <w:p w:rsidR="007B6CFC" w:rsidRPr="00C152E8" w:rsidRDefault="003D0F52" w:rsidP="00C152E8">
      <w:pPr>
        <w:numPr>
          <w:ilvl w:val="0"/>
          <w:numId w:val="3"/>
        </w:numPr>
        <w:tabs>
          <w:tab w:val="left" w:pos="993"/>
        </w:tabs>
        <w:spacing w:after="100" w:line="276" w:lineRule="auto"/>
        <w:ind w:left="284" w:hanging="284"/>
        <w:rPr>
          <w:rFonts w:cs="Arial"/>
          <w:sz w:val="18"/>
          <w:szCs w:val="18"/>
        </w:rPr>
      </w:pPr>
      <w:r>
        <w:rPr>
          <w:rFonts w:cs="Arial"/>
          <w:sz w:val="18"/>
          <w:szCs w:val="18"/>
        </w:rPr>
        <w:t xml:space="preserve"> </w:t>
      </w:r>
      <w:r w:rsidR="009C185A">
        <w:rPr>
          <w:rFonts w:cs="Arial"/>
          <w:sz w:val="18"/>
          <w:szCs w:val="18"/>
        </w:rPr>
        <w:t xml:space="preserve"> </w:t>
      </w:r>
      <w:r w:rsidR="005C2BD7">
        <w:rPr>
          <w:rFonts w:cs="Arial"/>
          <w:sz w:val="18"/>
          <w:szCs w:val="18"/>
        </w:rPr>
        <w:t>485</w:t>
      </w:r>
      <w:r w:rsidR="00421A97">
        <w:rPr>
          <w:rFonts w:cs="Arial"/>
          <w:sz w:val="18"/>
          <w:szCs w:val="18"/>
        </w:rPr>
        <w:t>.</w:t>
      </w:r>
      <w:r w:rsidR="005C2BD7">
        <w:rPr>
          <w:rFonts w:cs="Arial"/>
          <w:sz w:val="18"/>
          <w:szCs w:val="18"/>
        </w:rPr>
        <w:t>2</w:t>
      </w:r>
      <w:r w:rsidR="00421A97">
        <w:rPr>
          <w:rFonts w:cs="Arial"/>
          <w:sz w:val="18"/>
          <w:szCs w:val="18"/>
        </w:rPr>
        <w:t xml:space="preserve"> </w:t>
      </w:r>
      <w:r w:rsidR="0079527C" w:rsidRPr="00DC5C5E">
        <w:rPr>
          <w:rFonts w:cs="Arial"/>
          <w:sz w:val="18"/>
          <w:szCs w:val="18"/>
        </w:rPr>
        <w:t xml:space="preserve">millones de pesos para </w:t>
      </w:r>
      <w:r w:rsidR="00064ECF">
        <w:rPr>
          <w:rFonts w:cs="Arial"/>
          <w:sz w:val="18"/>
          <w:szCs w:val="18"/>
        </w:rPr>
        <w:t>Municipios</w:t>
      </w:r>
      <w:r w:rsidR="0079527C" w:rsidRPr="00DC5C5E">
        <w:rPr>
          <w:rFonts w:cs="Arial"/>
          <w:sz w:val="18"/>
          <w:szCs w:val="18"/>
        </w:rPr>
        <w:t>.</w:t>
      </w:r>
    </w:p>
    <w:p w:rsidR="00DE3FC7" w:rsidRPr="00845FAA" w:rsidRDefault="00845FAA" w:rsidP="00845FAA">
      <w:pPr>
        <w:numPr>
          <w:ilvl w:val="0"/>
          <w:numId w:val="3"/>
        </w:numPr>
        <w:tabs>
          <w:tab w:val="left" w:pos="993"/>
          <w:tab w:val="num" w:pos="1068"/>
        </w:tabs>
        <w:spacing w:after="100" w:line="276" w:lineRule="auto"/>
        <w:rPr>
          <w:rFonts w:cs="Arial"/>
          <w:sz w:val="18"/>
          <w:szCs w:val="18"/>
        </w:rPr>
      </w:pPr>
      <w:r w:rsidRPr="00845FAA">
        <w:rPr>
          <w:rFonts w:cs="Arial"/>
          <w:sz w:val="18"/>
          <w:szCs w:val="18"/>
        </w:rPr>
        <w:t>672.7</w:t>
      </w:r>
      <w:r w:rsidR="00DE3FC7" w:rsidRPr="00845FAA">
        <w:rPr>
          <w:rFonts w:cs="Arial"/>
          <w:sz w:val="18"/>
          <w:szCs w:val="18"/>
          <w:lang w:val="es-ES_tradnl"/>
        </w:rPr>
        <w:t xml:space="preserve"> millones </w:t>
      </w:r>
      <w:r w:rsidRPr="00845FAA">
        <w:rPr>
          <w:rFonts w:cs="Arial"/>
          <w:sz w:val="18"/>
          <w:szCs w:val="18"/>
          <w:lang w:val="es-ES_tradnl"/>
        </w:rPr>
        <w:t>en materia de Salud</w:t>
      </w:r>
      <w:r w:rsidR="005E1BB9" w:rsidRPr="00845FAA">
        <w:rPr>
          <w:rFonts w:cs="Arial"/>
          <w:sz w:val="18"/>
          <w:szCs w:val="18"/>
          <w:lang w:val="es-ES_tradnl"/>
        </w:rPr>
        <w:tab/>
      </w:r>
    </w:p>
    <w:p w:rsidR="007B6CFC" w:rsidRDefault="007B6CFC" w:rsidP="007B6CFC">
      <w:pPr>
        <w:spacing w:after="100" w:line="276" w:lineRule="auto"/>
        <w:rPr>
          <w:rFonts w:cs="Arial"/>
          <w:sz w:val="18"/>
          <w:szCs w:val="18"/>
        </w:rPr>
      </w:pPr>
      <w:r w:rsidRPr="0068198F">
        <w:rPr>
          <w:rFonts w:cs="Arial"/>
          <w:sz w:val="18"/>
          <w:szCs w:val="18"/>
        </w:rPr>
        <w:t xml:space="preserve">Mostrando un total de adecuaciones durante el </w:t>
      </w:r>
      <w:r w:rsidR="00BE3D6C">
        <w:rPr>
          <w:rFonts w:cs="Arial"/>
          <w:sz w:val="18"/>
          <w:szCs w:val="18"/>
        </w:rPr>
        <w:t>ejercicio de</w:t>
      </w:r>
      <w:r w:rsidRPr="0068198F">
        <w:rPr>
          <w:rFonts w:cs="Arial"/>
          <w:sz w:val="18"/>
          <w:szCs w:val="18"/>
        </w:rPr>
        <w:t xml:space="preserve"> </w:t>
      </w:r>
      <w:r w:rsidR="00E036D1">
        <w:rPr>
          <w:rFonts w:cs="Arial"/>
          <w:sz w:val="18"/>
          <w:szCs w:val="18"/>
        </w:rPr>
        <w:t>905</w:t>
      </w:r>
      <w:r w:rsidR="00A97589">
        <w:rPr>
          <w:rFonts w:cs="Arial"/>
          <w:sz w:val="18"/>
          <w:szCs w:val="18"/>
        </w:rPr>
        <w:t>.</w:t>
      </w:r>
      <w:r w:rsidR="00E036D1">
        <w:rPr>
          <w:rFonts w:cs="Arial"/>
          <w:sz w:val="18"/>
          <w:szCs w:val="18"/>
        </w:rPr>
        <w:t>2</w:t>
      </w:r>
      <w:r w:rsidR="00FC63B9">
        <w:rPr>
          <w:rFonts w:cs="Arial"/>
          <w:sz w:val="18"/>
          <w:szCs w:val="18"/>
        </w:rPr>
        <w:t xml:space="preserve"> millones</w:t>
      </w:r>
      <w:r w:rsidR="002A08D2">
        <w:rPr>
          <w:rFonts w:cs="Arial"/>
          <w:sz w:val="18"/>
          <w:szCs w:val="18"/>
        </w:rPr>
        <w:t xml:space="preserve"> los cuales incluyen recursos F</w:t>
      </w:r>
      <w:r w:rsidRPr="0068198F">
        <w:rPr>
          <w:rFonts w:cs="Arial"/>
          <w:sz w:val="18"/>
          <w:szCs w:val="18"/>
        </w:rPr>
        <w:t>ederales para las Entidades Federativas y los Municipios, y están destinados a un fin específico por concepto de aportaciones, convenios de recursos federales etiquetados y fondos distintos de aportaciones aquellos derivados por la eficiencia en la recaudación los cuales se determinan en ajustes trimestrales.</w:t>
      </w:r>
    </w:p>
    <w:p w:rsidR="00BF36A7" w:rsidRDefault="002E7DC1" w:rsidP="007B6CFC">
      <w:pPr>
        <w:spacing w:after="100" w:line="276" w:lineRule="auto"/>
        <w:rPr>
          <w:rFonts w:cs="Arial"/>
          <w:sz w:val="18"/>
          <w:szCs w:val="18"/>
        </w:rPr>
      </w:pPr>
      <w:r>
        <w:rPr>
          <w:rFonts w:cs="Arial"/>
          <w:sz w:val="18"/>
          <w:szCs w:val="18"/>
        </w:rPr>
        <w:t>La</w:t>
      </w:r>
      <w:r w:rsidR="00733354" w:rsidRPr="00733354">
        <w:rPr>
          <w:rFonts w:cs="Arial"/>
          <w:sz w:val="18"/>
          <w:szCs w:val="18"/>
        </w:rPr>
        <w:t xml:space="preserve"> pandemia </w:t>
      </w:r>
      <w:r>
        <w:rPr>
          <w:rFonts w:cs="Arial"/>
          <w:sz w:val="18"/>
          <w:szCs w:val="18"/>
        </w:rPr>
        <w:t>del coronavirus (Covid-</w:t>
      </w:r>
      <w:r w:rsidR="00AE5264">
        <w:rPr>
          <w:rFonts w:cs="Arial"/>
          <w:sz w:val="18"/>
          <w:szCs w:val="18"/>
        </w:rPr>
        <w:t xml:space="preserve">19) </w:t>
      </w:r>
      <w:r w:rsidR="00F01A5E">
        <w:rPr>
          <w:rFonts w:cs="Arial"/>
          <w:sz w:val="18"/>
          <w:szCs w:val="18"/>
        </w:rPr>
        <w:t>ha</w:t>
      </w:r>
      <w:r w:rsidR="00733354" w:rsidRPr="00733354">
        <w:rPr>
          <w:rFonts w:cs="Arial"/>
          <w:sz w:val="18"/>
          <w:szCs w:val="18"/>
        </w:rPr>
        <w:t xml:space="preserve"> teniendo repercusiones</w:t>
      </w:r>
      <w:r w:rsidR="00C86340">
        <w:rPr>
          <w:rFonts w:cs="Arial"/>
          <w:sz w:val="18"/>
          <w:szCs w:val="18"/>
        </w:rPr>
        <w:t xml:space="preserve"> </w:t>
      </w:r>
      <w:r w:rsidR="00F01A5E">
        <w:rPr>
          <w:rFonts w:cs="Arial"/>
          <w:sz w:val="18"/>
          <w:szCs w:val="18"/>
        </w:rPr>
        <w:t>en el</w:t>
      </w:r>
      <w:r w:rsidR="00C86340">
        <w:rPr>
          <w:rFonts w:cs="Arial"/>
          <w:sz w:val="18"/>
          <w:szCs w:val="18"/>
        </w:rPr>
        <w:t xml:space="preserve"> Estado</w:t>
      </w:r>
      <w:r w:rsidR="00733354" w:rsidRPr="00733354">
        <w:rPr>
          <w:rFonts w:cs="Arial"/>
          <w:sz w:val="18"/>
          <w:szCs w:val="18"/>
        </w:rPr>
        <w:t xml:space="preserve">, </w:t>
      </w:r>
      <w:r w:rsidR="00A867B5">
        <w:rPr>
          <w:rFonts w:cs="Arial"/>
          <w:sz w:val="18"/>
          <w:szCs w:val="18"/>
        </w:rPr>
        <w:t xml:space="preserve">derivado de esto </w:t>
      </w:r>
      <w:r w:rsidR="00454AA2">
        <w:rPr>
          <w:rFonts w:cs="Arial"/>
          <w:sz w:val="18"/>
          <w:szCs w:val="18"/>
        </w:rPr>
        <w:t xml:space="preserve">algunos recursos </w:t>
      </w:r>
      <w:r w:rsidR="00D3310F">
        <w:rPr>
          <w:rFonts w:cs="Arial"/>
          <w:sz w:val="18"/>
          <w:szCs w:val="18"/>
        </w:rPr>
        <w:t>no han llegado</w:t>
      </w:r>
      <w:r w:rsidR="00454AA2">
        <w:rPr>
          <w:rFonts w:cs="Arial"/>
          <w:sz w:val="18"/>
          <w:szCs w:val="18"/>
        </w:rPr>
        <w:t xml:space="preserve"> a cumplir con el pronóstico</w:t>
      </w:r>
      <w:r w:rsidR="00D3310F">
        <w:rPr>
          <w:rFonts w:cs="Arial"/>
          <w:sz w:val="18"/>
          <w:szCs w:val="18"/>
        </w:rPr>
        <w:t xml:space="preserve"> como se tenía previsto</w:t>
      </w:r>
      <w:r w:rsidR="002D248D">
        <w:rPr>
          <w:rFonts w:cs="Arial"/>
          <w:sz w:val="18"/>
          <w:szCs w:val="18"/>
        </w:rPr>
        <w:t xml:space="preserve"> para este segundo trimestre, </w:t>
      </w:r>
      <w:r w:rsidR="008222CE">
        <w:rPr>
          <w:rFonts w:cs="Arial"/>
          <w:sz w:val="18"/>
          <w:szCs w:val="18"/>
        </w:rPr>
        <w:t>po</w:t>
      </w:r>
      <w:r>
        <w:rPr>
          <w:rFonts w:cs="Arial"/>
          <w:sz w:val="18"/>
          <w:szCs w:val="18"/>
        </w:rPr>
        <w:t>r lo que se realizaron reducciones</w:t>
      </w:r>
      <w:r w:rsidR="00A82ACF">
        <w:rPr>
          <w:rFonts w:cs="Arial"/>
          <w:sz w:val="18"/>
          <w:szCs w:val="18"/>
        </w:rPr>
        <w:t xml:space="preserve"> a los mismos.</w:t>
      </w:r>
    </w:p>
    <w:p w:rsidR="00C50B4A" w:rsidRDefault="00C50B4A" w:rsidP="007B6CFC">
      <w:pPr>
        <w:spacing w:after="100" w:line="276" w:lineRule="auto"/>
        <w:rPr>
          <w:rFonts w:cs="Arial"/>
          <w:sz w:val="18"/>
          <w:szCs w:val="18"/>
        </w:rPr>
      </w:pPr>
    </w:p>
    <w:p w:rsidR="00FC63B9" w:rsidRDefault="007E2ABF" w:rsidP="002A1C29">
      <w:pPr>
        <w:spacing w:after="100" w:line="276" w:lineRule="auto"/>
        <w:jc w:val="center"/>
        <w:rPr>
          <w:rFonts w:cs="Arial"/>
          <w:sz w:val="18"/>
          <w:szCs w:val="18"/>
        </w:rPr>
      </w:pPr>
      <w:r>
        <w:rPr>
          <w:noProof/>
          <w:lang w:eastAsia="es-MX"/>
        </w:rPr>
        <w:drawing>
          <wp:inline distT="0" distB="0" distL="0" distR="0" wp14:anchorId="58891486" wp14:editId="015655E0">
            <wp:extent cx="46482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55FFC" w:rsidRPr="00F82922" w:rsidRDefault="00B55FFC" w:rsidP="00B55FFC">
      <w:pPr>
        <w:spacing w:after="100" w:line="276" w:lineRule="auto"/>
        <w:jc w:val="center"/>
        <w:rPr>
          <w:rFonts w:cs="Arial"/>
          <w:sz w:val="18"/>
          <w:szCs w:val="1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rsidR="007B6CFC" w:rsidRPr="001E4968" w:rsidRDefault="007B6CFC" w:rsidP="007B6CFC">
      <w:pPr>
        <w:spacing w:before="120" w:after="120" w:line="240" w:lineRule="exact"/>
        <w:jc w:val="center"/>
        <w:rPr>
          <w:rFonts w:cs="Arial"/>
          <w:b/>
          <w:bCs/>
          <w:color w:val="800000"/>
          <w:sz w:val="18"/>
          <w:szCs w:val="18"/>
        </w:rPr>
      </w:pPr>
      <w:r w:rsidRPr="001E4968">
        <w:rPr>
          <w:rFonts w:cs="Arial"/>
          <w:b/>
          <w:bCs/>
          <w:color w:val="800000"/>
          <w:sz w:val="18"/>
          <w:szCs w:val="18"/>
        </w:rPr>
        <w:lastRenderedPageBreak/>
        <w:t>GASTO PROGRAMABLE EN CLASIFICACIÓN ECONÓMICA</w:t>
      </w:r>
    </w:p>
    <w:p w:rsidR="007B6CFC" w:rsidRDefault="007B6CFC" w:rsidP="007B6CFC">
      <w:pPr>
        <w:autoSpaceDE w:val="0"/>
        <w:autoSpaceDN w:val="0"/>
        <w:adjustRightInd w:val="0"/>
        <w:spacing w:before="80" w:after="0" w:line="250" w:lineRule="exact"/>
        <w:rPr>
          <w:rFonts w:eastAsia="Calibri" w:cs="Arial"/>
          <w:sz w:val="18"/>
          <w:szCs w:val="18"/>
          <w:lang w:eastAsia="en-US"/>
        </w:rPr>
      </w:pPr>
    </w:p>
    <w:p w:rsidR="007B6CFC" w:rsidRPr="000A6C6F" w:rsidRDefault="007B6CFC" w:rsidP="007B6CFC">
      <w:pPr>
        <w:autoSpaceDE w:val="0"/>
        <w:autoSpaceDN w:val="0"/>
        <w:adjustRightInd w:val="0"/>
        <w:spacing w:before="80" w:after="0" w:line="250" w:lineRule="exact"/>
        <w:rPr>
          <w:rFonts w:eastAsia="Calibri" w:cs="Arial"/>
          <w:sz w:val="18"/>
          <w:szCs w:val="18"/>
          <w:lang w:eastAsia="en-US"/>
        </w:rPr>
      </w:pPr>
      <w:r w:rsidRPr="000A6C6F">
        <w:rPr>
          <w:rFonts w:eastAsia="Calibri" w:cs="Arial"/>
          <w:sz w:val="18"/>
          <w:szCs w:val="18"/>
          <w:lang w:eastAsia="en-US"/>
        </w:rPr>
        <w:t xml:space="preserve">Al </w:t>
      </w:r>
      <w:r w:rsidR="00F46DD5">
        <w:rPr>
          <w:rFonts w:eastAsia="Calibri" w:cs="Arial"/>
          <w:sz w:val="18"/>
          <w:szCs w:val="18"/>
          <w:lang w:eastAsia="en-US"/>
        </w:rPr>
        <w:t xml:space="preserve">cierre del </w:t>
      </w:r>
      <w:r w:rsidR="005C2BD7">
        <w:rPr>
          <w:rFonts w:eastAsia="Calibri" w:cs="Arial"/>
          <w:sz w:val="18"/>
          <w:szCs w:val="18"/>
          <w:lang w:eastAsia="en-US"/>
        </w:rPr>
        <w:t>segundo</w:t>
      </w:r>
      <w:r w:rsidR="00F46DD5">
        <w:rPr>
          <w:rFonts w:eastAsia="Calibri" w:cs="Arial"/>
          <w:sz w:val="18"/>
          <w:szCs w:val="18"/>
          <w:lang w:eastAsia="en-US"/>
        </w:rPr>
        <w:t xml:space="preserve"> trimestre del ej</w:t>
      </w:r>
      <w:r w:rsidR="005710EF">
        <w:rPr>
          <w:rFonts w:eastAsia="Calibri" w:cs="Arial"/>
          <w:sz w:val="18"/>
          <w:szCs w:val="18"/>
          <w:lang w:eastAsia="en-US"/>
        </w:rPr>
        <w:t>ercicio</w:t>
      </w:r>
      <w:r w:rsidRPr="000A6C6F">
        <w:rPr>
          <w:rFonts w:eastAsia="Calibri" w:cs="Arial"/>
          <w:sz w:val="18"/>
          <w:szCs w:val="18"/>
          <w:lang w:eastAsia="en-US"/>
        </w:rPr>
        <w:t xml:space="preserve"> 20</w:t>
      </w:r>
      <w:r w:rsidR="005248E2">
        <w:rPr>
          <w:rFonts w:eastAsia="Calibri" w:cs="Arial"/>
          <w:sz w:val="18"/>
          <w:szCs w:val="18"/>
          <w:lang w:eastAsia="en-US"/>
        </w:rPr>
        <w:t>20</w:t>
      </w:r>
      <w:r w:rsidRPr="000A6C6F">
        <w:rPr>
          <w:rFonts w:eastAsia="Calibri" w:cs="Arial"/>
          <w:sz w:val="18"/>
          <w:szCs w:val="18"/>
          <w:lang w:eastAsia="en-US"/>
        </w:rPr>
        <w:t xml:space="preserve">, el gasto del sector público presupuestario sumó </w:t>
      </w:r>
      <w:r w:rsidR="00420A28">
        <w:rPr>
          <w:rFonts w:eastAsia="Calibri" w:cs="Arial"/>
          <w:sz w:val="18"/>
          <w:szCs w:val="18"/>
          <w:lang w:eastAsia="en-US"/>
        </w:rPr>
        <w:t>9</w:t>
      </w:r>
      <w:r w:rsidRPr="000A6C6F">
        <w:rPr>
          <w:rFonts w:eastAsia="Calibri" w:cs="Arial"/>
          <w:sz w:val="18"/>
          <w:szCs w:val="18"/>
          <w:lang w:eastAsia="en-US"/>
        </w:rPr>
        <w:t xml:space="preserve"> mil </w:t>
      </w:r>
      <w:r w:rsidR="00132097">
        <w:rPr>
          <w:rFonts w:eastAsia="Calibri" w:cs="Arial"/>
          <w:sz w:val="18"/>
          <w:szCs w:val="18"/>
          <w:lang w:eastAsia="en-US"/>
        </w:rPr>
        <w:t>6</w:t>
      </w:r>
      <w:r w:rsidR="00420A28">
        <w:rPr>
          <w:rFonts w:eastAsia="Calibri" w:cs="Arial"/>
          <w:sz w:val="18"/>
          <w:szCs w:val="18"/>
          <w:lang w:eastAsia="en-US"/>
        </w:rPr>
        <w:t>47</w:t>
      </w:r>
      <w:r w:rsidRPr="000A6C6F">
        <w:rPr>
          <w:rFonts w:eastAsia="Calibri" w:cs="Arial"/>
          <w:sz w:val="18"/>
          <w:szCs w:val="18"/>
          <w:lang w:eastAsia="en-US"/>
        </w:rPr>
        <w:t>.</w:t>
      </w:r>
      <w:r w:rsidR="00420A28">
        <w:rPr>
          <w:rFonts w:eastAsia="Calibri" w:cs="Arial"/>
          <w:sz w:val="18"/>
          <w:szCs w:val="18"/>
          <w:lang w:eastAsia="en-US"/>
        </w:rPr>
        <w:t>1</w:t>
      </w:r>
      <w:r w:rsidRPr="000A6C6F">
        <w:rPr>
          <w:rFonts w:eastAsia="Calibri" w:cs="Arial"/>
          <w:sz w:val="18"/>
          <w:szCs w:val="18"/>
          <w:lang w:eastAsia="en-US"/>
        </w:rPr>
        <w:t xml:space="preserve"> millones de pesos. El</w:t>
      </w:r>
      <w:r>
        <w:rPr>
          <w:rFonts w:eastAsia="Calibri" w:cs="Arial"/>
          <w:sz w:val="18"/>
          <w:szCs w:val="18"/>
          <w:lang w:eastAsia="en-US"/>
        </w:rPr>
        <w:t xml:space="preserve"> </w:t>
      </w:r>
      <w:r w:rsidRPr="000A6C6F">
        <w:rPr>
          <w:rFonts w:eastAsia="Calibri" w:cs="Arial"/>
          <w:sz w:val="18"/>
          <w:szCs w:val="18"/>
          <w:lang w:eastAsia="en-US"/>
        </w:rPr>
        <w:t>gasto d</w:t>
      </w:r>
      <w:r>
        <w:rPr>
          <w:rFonts w:eastAsia="Calibri" w:cs="Arial"/>
          <w:sz w:val="18"/>
          <w:szCs w:val="18"/>
          <w:lang w:eastAsia="en-US"/>
        </w:rPr>
        <w:t>e</w:t>
      </w:r>
      <w:r w:rsidRPr="00AC1F91">
        <w:t xml:space="preserve"> </w:t>
      </w:r>
      <w:r w:rsidRPr="00AC1F91">
        <w:rPr>
          <w:rFonts w:eastAsia="Calibri" w:cs="Arial"/>
          <w:sz w:val="18"/>
          <w:szCs w:val="18"/>
          <w:lang w:eastAsia="en-US"/>
        </w:rPr>
        <w:t>consumo y/o de operación, el arrendamiento de la propiedad y las transferencias</w:t>
      </w:r>
      <w:r>
        <w:rPr>
          <w:rFonts w:eastAsia="Calibri" w:cs="Arial"/>
          <w:sz w:val="18"/>
          <w:szCs w:val="18"/>
          <w:lang w:eastAsia="en-US"/>
        </w:rPr>
        <w:t xml:space="preserve"> </w:t>
      </w:r>
      <w:r w:rsidRPr="00AC1F91">
        <w:rPr>
          <w:rFonts w:eastAsia="Calibri" w:cs="Arial"/>
          <w:sz w:val="18"/>
          <w:szCs w:val="18"/>
          <w:lang w:eastAsia="en-US"/>
        </w:rPr>
        <w:t>otorgadas a los otros componentes institucionales</w:t>
      </w:r>
      <w:r w:rsidRPr="000A6C6F">
        <w:rPr>
          <w:rFonts w:eastAsia="Calibri" w:cs="Arial"/>
          <w:sz w:val="18"/>
          <w:szCs w:val="18"/>
          <w:lang w:eastAsia="en-US"/>
        </w:rPr>
        <w:t xml:space="preserve"> significó </w:t>
      </w:r>
      <w:r w:rsidR="00C84A11">
        <w:rPr>
          <w:rFonts w:eastAsia="Calibri" w:cs="Arial"/>
          <w:sz w:val="18"/>
          <w:szCs w:val="18"/>
          <w:lang w:eastAsia="en-US"/>
        </w:rPr>
        <w:t>8</w:t>
      </w:r>
      <w:r w:rsidR="007314E4">
        <w:rPr>
          <w:rFonts w:eastAsia="Calibri" w:cs="Arial"/>
          <w:sz w:val="18"/>
          <w:szCs w:val="18"/>
          <w:lang w:eastAsia="en-US"/>
        </w:rPr>
        <w:t>8</w:t>
      </w:r>
      <w:r w:rsidRPr="000A6C6F">
        <w:rPr>
          <w:rFonts w:eastAsia="Calibri" w:cs="Arial"/>
          <w:sz w:val="18"/>
          <w:szCs w:val="18"/>
          <w:lang w:eastAsia="en-US"/>
        </w:rPr>
        <w:t>.</w:t>
      </w:r>
      <w:r w:rsidR="00E95411">
        <w:rPr>
          <w:rFonts w:eastAsia="Calibri" w:cs="Arial"/>
          <w:sz w:val="18"/>
          <w:szCs w:val="18"/>
          <w:lang w:eastAsia="en-US"/>
        </w:rPr>
        <w:t>8</w:t>
      </w:r>
      <w:r w:rsidRPr="000A6C6F">
        <w:rPr>
          <w:rFonts w:eastAsia="Calibri" w:cs="Arial"/>
          <w:sz w:val="18"/>
          <w:szCs w:val="18"/>
          <w:lang w:eastAsia="en-US"/>
        </w:rPr>
        <w:t xml:space="preserve"> % del total y el restante</w:t>
      </w:r>
      <w:r>
        <w:rPr>
          <w:rFonts w:eastAsia="Calibri" w:cs="Arial"/>
          <w:sz w:val="18"/>
          <w:szCs w:val="18"/>
          <w:lang w:eastAsia="en-US"/>
        </w:rPr>
        <w:t xml:space="preserve"> correspondiente a </w:t>
      </w:r>
      <w:r w:rsidRPr="00052B86">
        <w:rPr>
          <w:rFonts w:eastAsia="Calibri" w:cs="Arial"/>
          <w:sz w:val="18"/>
          <w:szCs w:val="18"/>
          <w:lang w:eastAsia="en-US"/>
        </w:rPr>
        <w:t xml:space="preserve">los gastos destinados a </w:t>
      </w:r>
      <w:r w:rsidR="00C84A11">
        <w:rPr>
          <w:rFonts w:eastAsia="Calibri" w:cs="Arial"/>
          <w:sz w:val="18"/>
          <w:szCs w:val="18"/>
          <w:lang w:eastAsia="en-US"/>
        </w:rPr>
        <w:t xml:space="preserve">Participaciones al cual le corresponde </w:t>
      </w:r>
      <w:r>
        <w:rPr>
          <w:rFonts w:eastAsia="Calibri" w:cs="Arial"/>
          <w:sz w:val="18"/>
          <w:szCs w:val="18"/>
          <w:lang w:eastAsia="en-US"/>
        </w:rPr>
        <w:t xml:space="preserve">el </w:t>
      </w:r>
      <w:r w:rsidR="00C84A11">
        <w:rPr>
          <w:rFonts w:eastAsia="Calibri" w:cs="Arial"/>
          <w:sz w:val="18"/>
          <w:szCs w:val="18"/>
          <w:lang w:eastAsia="en-US"/>
        </w:rPr>
        <w:t>11.</w:t>
      </w:r>
      <w:r w:rsidR="00A14317">
        <w:rPr>
          <w:rFonts w:eastAsia="Calibri" w:cs="Arial"/>
          <w:sz w:val="18"/>
          <w:szCs w:val="18"/>
          <w:lang w:eastAsia="en-US"/>
        </w:rPr>
        <w:t>2</w:t>
      </w:r>
      <w:r w:rsidRPr="000A6C6F">
        <w:rPr>
          <w:rFonts w:eastAsia="Calibri" w:cs="Arial"/>
          <w:sz w:val="18"/>
          <w:szCs w:val="18"/>
          <w:lang w:eastAsia="en-US"/>
        </w:rPr>
        <w:t xml:space="preserve"> %.</w:t>
      </w:r>
    </w:p>
    <w:p w:rsidR="007B6CFC" w:rsidRDefault="007B6CFC" w:rsidP="007B6CFC">
      <w:pPr>
        <w:autoSpaceDE w:val="0"/>
        <w:autoSpaceDN w:val="0"/>
        <w:adjustRightInd w:val="0"/>
        <w:spacing w:before="80" w:after="0" w:line="250" w:lineRule="exact"/>
        <w:rPr>
          <w:rFonts w:eastAsia="Calibri" w:cs="Arial"/>
          <w:sz w:val="18"/>
          <w:szCs w:val="18"/>
          <w:lang w:eastAsia="en-US"/>
        </w:rPr>
      </w:pPr>
    </w:p>
    <w:p w:rsidR="007B6CFC" w:rsidRPr="00A57C29" w:rsidRDefault="007B6CFC" w:rsidP="007B6CFC">
      <w:pPr>
        <w:autoSpaceDE w:val="0"/>
        <w:autoSpaceDN w:val="0"/>
        <w:adjustRightInd w:val="0"/>
        <w:spacing w:before="80" w:after="0" w:line="250" w:lineRule="exact"/>
        <w:rPr>
          <w:rFonts w:eastAsia="Calibri" w:cs="Arial"/>
          <w:sz w:val="18"/>
          <w:szCs w:val="18"/>
          <w:lang w:eastAsia="en-US"/>
        </w:rPr>
      </w:pPr>
      <w:r w:rsidRPr="007A6165">
        <w:rPr>
          <w:rFonts w:eastAsia="Calibri" w:cs="Arial"/>
          <w:sz w:val="18"/>
          <w:szCs w:val="18"/>
          <w:lang w:eastAsia="en-US"/>
        </w:rPr>
        <w:t xml:space="preserve">El gasto corriente </w:t>
      </w:r>
      <w:r w:rsidR="00CB19D7">
        <w:rPr>
          <w:rFonts w:eastAsia="Calibri" w:cs="Arial"/>
          <w:sz w:val="18"/>
          <w:szCs w:val="18"/>
          <w:lang w:eastAsia="en-US"/>
        </w:rPr>
        <w:t>modificado</w:t>
      </w:r>
      <w:r w:rsidRPr="007A6165">
        <w:rPr>
          <w:rFonts w:eastAsia="Calibri" w:cs="Arial"/>
          <w:sz w:val="18"/>
          <w:szCs w:val="18"/>
          <w:lang w:eastAsia="en-US"/>
        </w:rPr>
        <w:t xml:space="preserve"> fue de </w:t>
      </w:r>
      <w:r w:rsidR="00027DA1">
        <w:rPr>
          <w:rFonts w:eastAsia="Calibri" w:cs="Arial"/>
          <w:sz w:val="18"/>
          <w:szCs w:val="18"/>
          <w:lang w:eastAsia="en-US"/>
        </w:rPr>
        <w:t>18</w:t>
      </w:r>
      <w:r w:rsidRPr="000A6C6F">
        <w:rPr>
          <w:rFonts w:eastAsia="Calibri" w:cs="Arial"/>
          <w:sz w:val="18"/>
          <w:szCs w:val="18"/>
          <w:lang w:eastAsia="en-US"/>
        </w:rPr>
        <w:t xml:space="preserve"> mil </w:t>
      </w:r>
      <w:r w:rsidR="007616CD">
        <w:rPr>
          <w:rFonts w:eastAsia="Calibri" w:cs="Arial"/>
          <w:sz w:val="18"/>
          <w:szCs w:val="18"/>
          <w:lang w:eastAsia="en-US"/>
        </w:rPr>
        <w:t>70</w:t>
      </w:r>
      <w:r w:rsidR="00CB72A7">
        <w:rPr>
          <w:rFonts w:eastAsia="Calibri" w:cs="Arial"/>
          <w:sz w:val="18"/>
          <w:szCs w:val="18"/>
          <w:lang w:eastAsia="en-US"/>
        </w:rPr>
        <w:t>7.0</w:t>
      </w:r>
      <w:r w:rsidRPr="000A6C6F">
        <w:rPr>
          <w:rFonts w:eastAsia="Calibri" w:cs="Arial"/>
          <w:sz w:val="18"/>
          <w:szCs w:val="18"/>
          <w:lang w:eastAsia="en-US"/>
        </w:rPr>
        <w:t xml:space="preserve"> </w:t>
      </w:r>
      <w:r w:rsidRPr="00A57C29">
        <w:rPr>
          <w:rFonts w:eastAsia="Calibri" w:cs="Arial"/>
          <w:sz w:val="18"/>
          <w:szCs w:val="18"/>
          <w:lang w:eastAsia="en-US"/>
        </w:rPr>
        <w:t>millones, con un incremento</w:t>
      </w:r>
      <w:r>
        <w:rPr>
          <w:rFonts w:eastAsia="Calibri" w:cs="Arial"/>
          <w:sz w:val="18"/>
          <w:szCs w:val="18"/>
          <w:lang w:eastAsia="en-US"/>
        </w:rPr>
        <w:t xml:space="preserve"> porcentual</w:t>
      </w:r>
      <w:r w:rsidRPr="00A57C29">
        <w:rPr>
          <w:rFonts w:eastAsia="Calibri" w:cs="Arial"/>
          <w:sz w:val="18"/>
          <w:szCs w:val="18"/>
          <w:lang w:eastAsia="en-US"/>
        </w:rPr>
        <w:t xml:space="preserve"> de </w:t>
      </w:r>
      <w:r w:rsidR="00860315">
        <w:rPr>
          <w:rFonts w:eastAsia="Calibri" w:cs="Arial"/>
          <w:sz w:val="18"/>
          <w:szCs w:val="18"/>
          <w:lang w:eastAsia="en-US"/>
        </w:rPr>
        <w:t>5</w:t>
      </w:r>
      <w:r w:rsidR="002607D6">
        <w:rPr>
          <w:rFonts w:eastAsia="Calibri" w:cs="Arial"/>
          <w:sz w:val="18"/>
          <w:szCs w:val="18"/>
          <w:lang w:eastAsia="en-US"/>
        </w:rPr>
        <w:t>.</w:t>
      </w:r>
      <w:r w:rsidR="00860315">
        <w:rPr>
          <w:rFonts w:eastAsia="Calibri" w:cs="Arial"/>
          <w:sz w:val="18"/>
          <w:szCs w:val="18"/>
          <w:lang w:eastAsia="en-US"/>
        </w:rPr>
        <w:t>6</w:t>
      </w:r>
      <w:r w:rsidRPr="00A57C29">
        <w:rPr>
          <w:rFonts w:eastAsia="Calibri" w:cs="Arial"/>
          <w:sz w:val="18"/>
          <w:szCs w:val="18"/>
          <w:lang w:eastAsia="en-US"/>
        </w:rPr>
        <w:t xml:space="preserve"> % con relación a lo previsto para este ejercicio. Por su parte, el gasto de inversión registró </w:t>
      </w:r>
      <w:r w:rsidR="00EA3043">
        <w:rPr>
          <w:rFonts w:eastAsia="Calibri" w:cs="Arial"/>
          <w:sz w:val="18"/>
          <w:szCs w:val="18"/>
          <w:lang w:eastAsia="en-US"/>
        </w:rPr>
        <w:t>9</w:t>
      </w:r>
      <w:r w:rsidR="00860315">
        <w:rPr>
          <w:rFonts w:eastAsia="Calibri" w:cs="Arial"/>
          <w:sz w:val="18"/>
          <w:szCs w:val="18"/>
          <w:lang w:eastAsia="en-US"/>
        </w:rPr>
        <w:t>02</w:t>
      </w:r>
      <w:r>
        <w:rPr>
          <w:rFonts w:eastAsia="Calibri" w:cs="Arial"/>
          <w:sz w:val="18"/>
          <w:szCs w:val="18"/>
          <w:lang w:eastAsia="en-US"/>
        </w:rPr>
        <w:t>.</w:t>
      </w:r>
      <w:r w:rsidR="00CB72A7">
        <w:rPr>
          <w:rFonts w:eastAsia="Calibri" w:cs="Arial"/>
          <w:sz w:val="18"/>
          <w:szCs w:val="18"/>
          <w:lang w:eastAsia="en-US"/>
        </w:rPr>
        <w:t>1</w:t>
      </w:r>
      <w:r w:rsidRPr="00A57C29">
        <w:rPr>
          <w:rFonts w:eastAsia="Calibri" w:cs="Arial"/>
          <w:sz w:val="18"/>
          <w:szCs w:val="18"/>
          <w:lang w:eastAsia="en-US"/>
        </w:rPr>
        <w:t xml:space="preserve"> millones</w:t>
      </w:r>
      <w:r>
        <w:rPr>
          <w:rFonts w:eastAsia="Calibri" w:cs="Arial"/>
          <w:sz w:val="18"/>
          <w:szCs w:val="18"/>
          <w:lang w:eastAsia="en-US"/>
        </w:rPr>
        <w:t xml:space="preserve"> </w:t>
      </w:r>
      <w:r w:rsidR="00D527D3">
        <w:rPr>
          <w:rFonts w:eastAsia="Calibri" w:cs="Arial"/>
          <w:sz w:val="18"/>
          <w:szCs w:val="18"/>
          <w:lang w:eastAsia="en-US"/>
        </w:rPr>
        <w:t>sin</w:t>
      </w:r>
      <w:r w:rsidR="003C7852">
        <w:rPr>
          <w:rFonts w:eastAsia="Calibri" w:cs="Arial"/>
          <w:sz w:val="18"/>
          <w:szCs w:val="18"/>
          <w:lang w:eastAsia="en-US"/>
        </w:rPr>
        <w:t xml:space="preserve"> </w:t>
      </w:r>
      <w:r w:rsidR="00AF4545">
        <w:rPr>
          <w:rFonts w:eastAsia="Calibri" w:cs="Arial"/>
          <w:sz w:val="18"/>
          <w:szCs w:val="18"/>
          <w:lang w:eastAsia="en-US"/>
        </w:rPr>
        <w:t>incremen</w:t>
      </w:r>
      <w:r w:rsidR="003C7852">
        <w:rPr>
          <w:rFonts w:eastAsia="Calibri" w:cs="Arial"/>
          <w:sz w:val="18"/>
          <w:szCs w:val="18"/>
          <w:lang w:eastAsia="en-US"/>
        </w:rPr>
        <w:t>to</w:t>
      </w:r>
      <w:r w:rsidR="00D527D3">
        <w:rPr>
          <w:rFonts w:eastAsia="Calibri" w:cs="Arial"/>
          <w:sz w:val="18"/>
          <w:szCs w:val="18"/>
          <w:lang w:eastAsia="en-US"/>
        </w:rPr>
        <w:t>.</w:t>
      </w:r>
    </w:p>
    <w:p w:rsidR="007B6CFC" w:rsidRDefault="007B6CFC" w:rsidP="007B6CFC"/>
    <w:tbl>
      <w:tblPr>
        <w:tblW w:w="12520" w:type="dxa"/>
        <w:jc w:val="center"/>
        <w:tblCellMar>
          <w:left w:w="70" w:type="dxa"/>
          <w:right w:w="70" w:type="dxa"/>
        </w:tblCellMar>
        <w:tblLook w:val="04A0" w:firstRow="1" w:lastRow="0" w:firstColumn="1" w:lastColumn="0" w:noHBand="0" w:noVBand="1"/>
      </w:tblPr>
      <w:tblGrid>
        <w:gridCol w:w="4060"/>
        <w:gridCol w:w="1460"/>
        <w:gridCol w:w="1360"/>
        <w:gridCol w:w="1460"/>
        <w:gridCol w:w="1360"/>
        <w:gridCol w:w="1360"/>
        <w:gridCol w:w="1460"/>
      </w:tblGrid>
      <w:tr w:rsidR="002170EF" w:rsidRPr="002170EF" w:rsidTr="004B5665">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272E4D">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CUENTA PUBLICA 20</w:t>
            </w:r>
            <w:r w:rsidR="00272E4D">
              <w:rPr>
                <w:rFonts w:ascii="Calibri" w:hAnsi="Calibri" w:cs="Calibri"/>
                <w:b/>
                <w:bCs/>
                <w:color w:val="FFFFFF"/>
                <w:sz w:val="16"/>
                <w:szCs w:val="16"/>
                <w:lang w:eastAsia="es-MX"/>
              </w:rPr>
              <w:t>20</w:t>
            </w:r>
          </w:p>
        </w:tc>
      </w:tr>
      <w:tr w:rsidR="002170EF" w:rsidRPr="002170EF" w:rsidTr="004B5665">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PODER EJECUTIVO</w:t>
            </w:r>
          </w:p>
        </w:tc>
      </w:tr>
      <w:tr w:rsidR="002170EF" w:rsidRPr="002170EF" w:rsidTr="004B5665">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 xml:space="preserve">ESTADO </w:t>
            </w:r>
            <w:r w:rsidR="004F6E54" w:rsidRPr="002170EF">
              <w:rPr>
                <w:rFonts w:ascii="Calibri" w:hAnsi="Calibri" w:cs="Calibri"/>
                <w:b/>
                <w:bCs/>
                <w:color w:val="FFFFFF"/>
                <w:sz w:val="16"/>
                <w:szCs w:val="16"/>
                <w:lang w:eastAsia="es-MX"/>
              </w:rPr>
              <w:t>ANALÍTICO</w:t>
            </w:r>
            <w:r w:rsidRPr="002170EF">
              <w:rPr>
                <w:rFonts w:ascii="Calibri" w:hAnsi="Calibri" w:cs="Calibri"/>
                <w:b/>
                <w:bCs/>
                <w:color w:val="FFFFFF"/>
                <w:sz w:val="16"/>
                <w:szCs w:val="16"/>
                <w:lang w:eastAsia="es-MX"/>
              </w:rPr>
              <w:t xml:space="preserve"> DEL EJERCICIO DEL PRESUPUESTO DE EGRESOS</w:t>
            </w:r>
          </w:p>
        </w:tc>
      </w:tr>
      <w:tr w:rsidR="002170EF" w:rsidRPr="002170EF" w:rsidTr="004B5665">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4F6E54"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CLASIFICACIÓN</w:t>
            </w:r>
            <w:r w:rsidR="002170EF" w:rsidRPr="002170EF">
              <w:rPr>
                <w:rFonts w:ascii="Calibri" w:hAnsi="Calibri" w:cs="Calibri"/>
                <w:b/>
                <w:bCs/>
                <w:color w:val="FFFFFF"/>
                <w:sz w:val="16"/>
                <w:szCs w:val="16"/>
                <w:lang w:eastAsia="es-MX"/>
              </w:rPr>
              <w:t xml:space="preserve"> </w:t>
            </w:r>
            <w:r w:rsidRPr="002170EF">
              <w:rPr>
                <w:rFonts w:ascii="Calibri" w:hAnsi="Calibri" w:cs="Calibri"/>
                <w:b/>
                <w:bCs/>
                <w:color w:val="FFFFFF"/>
                <w:sz w:val="16"/>
                <w:szCs w:val="16"/>
                <w:lang w:eastAsia="es-MX"/>
              </w:rPr>
              <w:t>ECONÓMICA</w:t>
            </w:r>
            <w:r w:rsidR="002170EF" w:rsidRPr="002170EF">
              <w:rPr>
                <w:rFonts w:ascii="Calibri" w:hAnsi="Calibri" w:cs="Calibri"/>
                <w:b/>
                <w:bCs/>
                <w:color w:val="FFFFFF"/>
                <w:sz w:val="16"/>
                <w:szCs w:val="16"/>
                <w:lang w:eastAsia="es-MX"/>
              </w:rPr>
              <w:t xml:space="preserve"> (POR TIPO DE GASTO)</w:t>
            </w:r>
          </w:p>
        </w:tc>
      </w:tr>
      <w:tr w:rsidR="002170EF" w:rsidRPr="002170EF" w:rsidTr="004B5665">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3C7852" w:rsidP="004B5665">
            <w:pPr>
              <w:spacing w:after="0"/>
              <w:jc w:val="center"/>
              <w:rPr>
                <w:rFonts w:ascii="Calibri" w:hAnsi="Calibri" w:cs="Calibri"/>
                <w:b/>
                <w:bCs/>
                <w:color w:val="FFFFFF"/>
                <w:sz w:val="16"/>
                <w:szCs w:val="16"/>
                <w:lang w:eastAsia="es-MX"/>
              </w:rPr>
            </w:pPr>
            <w:r w:rsidRPr="003C7852">
              <w:rPr>
                <w:rFonts w:ascii="Calibri" w:hAnsi="Calibri" w:cs="Calibri"/>
                <w:b/>
                <w:bCs/>
                <w:color w:val="FFFFFF"/>
                <w:sz w:val="16"/>
                <w:szCs w:val="16"/>
                <w:lang w:eastAsia="es-MX"/>
              </w:rPr>
              <w:t>DEL 01 DE ENERO DE 2020 AL 30 DE JUNIO DE 2020</w:t>
            </w:r>
          </w:p>
        </w:tc>
      </w:tr>
      <w:tr w:rsidR="002170EF" w:rsidRPr="002170EF" w:rsidTr="004B5665">
        <w:trPr>
          <w:trHeight w:val="285"/>
          <w:jc w:val="center"/>
        </w:trPr>
        <w:tc>
          <w:tcPr>
            <w:tcW w:w="12520" w:type="dxa"/>
            <w:gridSpan w:val="7"/>
            <w:tcBorders>
              <w:top w:val="nil"/>
              <w:left w:val="nil"/>
              <w:bottom w:val="single" w:sz="4" w:space="0" w:color="000000"/>
              <w:right w:val="nil"/>
            </w:tcBorders>
            <w:shd w:val="clear" w:color="auto" w:fill="auto"/>
            <w:vAlign w:val="bottom"/>
            <w:hideMark/>
          </w:tcPr>
          <w:p w:rsidR="002170EF" w:rsidRPr="002170EF" w:rsidRDefault="002170EF" w:rsidP="002170EF">
            <w:pPr>
              <w:spacing w:after="0"/>
              <w:jc w:val="left"/>
              <w:rPr>
                <w:rFonts w:cs="Arial"/>
                <w:color w:val="000000"/>
                <w:sz w:val="16"/>
                <w:szCs w:val="16"/>
                <w:lang w:eastAsia="es-MX"/>
              </w:rPr>
            </w:pPr>
            <w:r w:rsidRPr="002170EF">
              <w:rPr>
                <w:rFonts w:cs="Arial"/>
                <w:color w:val="000000"/>
                <w:sz w:val="16"/>
                <w:szCs w:val="16"/>
                <w:lang w:eastAsia="es-MX"/>
              </w:rPr>
              <w:t> </w:t>
            </w:r>
          </w:p>
        </w:tc>
      </w:tr>
      <w:tr w:rsidR="002170EF" w:rsidRPr="002170EF" w:rsidTr="004B5665">
        <w:trPr>
          <w:trHeight w:val="402"/>
          <w:jc w:val="center"/>
        </w:trPr>
        <w:tc>
          <w:tcPr>
            <w:tcW w:w="40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CONCEPTO</w:t>
            </w:r>
          </w:p>
        </w:tc>
        <w:tc>
          <w:tcPr>
            <w:tcW w:w="7000" w:type="dxa"/>
            <w:gridSpan w:val="5"/>
            <w:tcBorders>
              <w:top w:val="single" w:sz="4" w:space="0" w:color="000000"/>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SUBEJERCICIO</w:t>
            </w:r>
          </w:p>
        </w:tc>
      </w:tr>
      <w:tr w:rsidR="002170EF" w:rsidRPr="002170EF" w:rsidTr="004B5665">
        <w:trPr>
          <w:trHeight w:val="300"/>
          <w:jc w:val="center"/>
        </w:trPr>
        <w:tc>
          <w:tcPr>
            <w:tcW w:w="40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APROBADO</w:t>
            </w:r>
          </w:p>
        </w:tc>
        <w:tc>
          <w:tcPr>
            <w:tcW w:w="1360" w:type="dxa"/>
            <w:tcBorders>
              <w:top w:val="nil"/>
              <w:left w:val="nil"/>
              <w:bottom w:val="nil"/>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MODIFICADO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DEVENGADO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rsidTr="004B5665">
        <w:trPr>
          <w:trHeight w:val="300"/>
          <w:jc w:val="center"/>
        </w:trPr>
        <w:tc>
          <w:tcPr>
            <w:tcW w:w="40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rsidTr="004B5665">
        <w:trPr>
          <w:trHeight w:val="402"/>
          <w:jc w:val="center"/>
        </w:trPr>
        <w:tc>
          <w:tcPr>
            <w:tcW w:w="40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1</w:t>
            </w: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3 = (1 + 2)</w:t>
            </w: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4</w:t>
            </w: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6 = (3 - 4)</w:t>
            </w:r>
          </w:p>
        </w:tc>
      </w:tr>
      <w:tr w:rsidR="00186854" w:rsidRPr="002170EF" w:rsidTr="00186854">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186854" w:rsidRPr="002170EF" w:rsidRDefault="00186854" w:rsidP="00186854">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CORRIENTE</w:t>
            </w:r>
          </w:p>
        </w:tc>
        <w:tc>
          <w:tcPr>
            <w:tcW w:w="14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17,709,260,903.92</w:t>
            </w:r>
          </w:p>
        </w:tc>
        <w:tc>
          <w:tcPr>
            <w:tcW w:w="13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997,707,921.38</w:t>
            </w:r>
          </w:p>
        </w:tc>
        <w:tc>
          <w:tcPr>
            <w:tcW w:w="14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18,706,968,825.30</w:t>
            </w:r>
          </w:p>
        </w:tc>
        <w:tc>
          <w:tcPr>
            <w:tcW w:w="13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8,555,813,120.77</w:t>
            </w:r>
          </w:p>
        </w:tc>
        <w:tc>
          <w:tcPr>
            <w:tcW w:w="13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8,551,707,020.16</w:t>
            </w:r>
          </w:p>
        </w:tc>
        <w:tc>
          <w:tcPr>
            <w:tcW w:w="14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10,151,155,704.53</w:t>
            </w:r>
          </w:p>
        </w:tc>
      </w:tr>
      <w:tr w:rsidR="00186854" w:rsidRPr="002170EF" w:rsidTr="00186854">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186854" w:rsidRPr="002170EF" w:rsidRDefault="00186854" w:rsidP="00186854">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DE CAPITAL</w:t>
            </w:r>
          </w:p>
        </w:tc>
        <w:tc>
          <w:tcPr>
            <w:tcW w:w="14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954,790,571.18</w:t>
            </w:r>
          </w:p>
        </w:tc>
        <w:tc>
          <w:tcPr>
            <w:tcW w:w="13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-52,705,867.89</w:t>
            </w:r>
          </w:p>
        </w:tc>
        <w:tc>
          <w:tcPr>
            <w:tcW w:w="14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902,084,703.29</w:t>
            </w:r>
          </w:p>
        </w:tc>
        <w:tc>
          <w:tcPr>
            <w:tcW w:w="13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12,062,416.61</w:t>
            </w:r>
          </w:p>
        </w:tc>
        <w:tc>
          <w:tcPr>
            <w:tcW w:w="13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12,062,416.61</w:t>
            </w:r>
          </w:p>
        </w:tc>
        <w:tc>
          <w:tcPr>
            <w:tcW w:w="14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890,022,286.68</w:t>
            </w:r>
          </w:p>
        </w:tc>
      </w:tr>
      <w:tr w:rsidR="00186854" w:rsidRPr="002170EF" w:rsidTr="00186854">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186854" w:rsidRPr="002170EF" w:rsidRDefault="00186854" w:rsidP="00186854">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AMORTIZACIÓN DE LA DEUDA Y DISMINUCIÓN DE PASIVOS</w:t>
            </w:r>
          </w:p>
        </w:tc>
        <w:tc>
          <w:tcPr>
            <w:tcW w:w="14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0.00</w:t>
            </w:r>
          </w:p>
        </w:tc>
        <w:tc>
          <w:tcPr>
            <w:tcW w:w="13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0.00</w:t>
            </w:r>
          </w:p>
        </w:tc>
        <w:tc>
          <w:tcPr>
            <w:tcW w:w="13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0.00</w:t>
            </w:r>
          </w:p>
        </w:tc>
        <w:tc>
          <w:tcPr>
            <w:tcW w:w="13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0.00</w:t>
            </w:r>
          </w:p>
        </w:tc>
        <w:bookmarkStart w:id="0" w:name="_GoBack"/>
        <w:bookmarkEnd w:id="0"/>
      </w:tr>
      <w:tr w:rsidR="00186854" w:rsidRPr="002170EF" w:rsidTr="00186854">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186854" w:rsidRPr="002170EF" w:rsidRDefault="00186854" w:rsidP="00186854">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PENSIONES Y JUBILACIONES</w:t>
            </w:r>
          </w:p>
        </w:tc>
        <w:tc>
          <w:tcPr>
            <w:tcW w:w="14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0.00</w:t>
            </w:r>
          </w:p>
        </w:tc>
        <w:tc>
          <w:tcPr>
            <w:tcW w:w="13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0.00</w:t>
            </w:r>
          </w:p>
        </w:tc>
        <w:tc>
          <w:tcPr>
            <w:tcW w:w="13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0.00</w:t>
            </w:r>
          </w:p>
        </w:tc>
        <w:tc>
          <w:tcPr>
            <w:tcW w:w="13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0.00</w:t>
            </w:r>
          </w:p>
        </w:tc>
      </w:tr>
      <w:tr w:rsidR="00186854" w:rsidRPr="002170EF" w:rsidTr="00186854">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186854" w:rsidRPr="002170EF" w:rsidRDefault="00186854" w:rsidP="00186854">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PARTICIPACIONES</w:t>
            </w:r>
          </w:p>
        </w:tc>
        <w:tc>
          <w:tcPr>
            <w:tcW w:w="14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2,114,990,366.90</w:t>
            </w:r>
          </w:p>
        </w:tc>
        <w:tc>
          <w:tcPr>
            <w:tcW w:w="13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-39,783,432.80</w:t>
            </w:r>
          </w:p>
        </w:tc>
        <w:tc>
          <w:tcPr>
            <w:tcW w:w="14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2,075,206,934.10</w:t>
            </w:r>
          </w:p>
        </w:tc>
        <w:tc>
          <w:tcPr>
            <w:tcW w:w="13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1,079,274,082.50</w:t>
            </w:r>
          </w:p>
        </w:tc>
        <w:tc>
          <w:tcPr>
            <w:tcW w:w="13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1,079,274,082.50</w:t>
            </w:r>
          </w:p>
        </w:tc>
        <w:tc>
          <w:tcPr>
            <w:tcW w:w="14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color w:val="000000"/>
                <w:sz w:val="16"/>
                <w:szCs w:val="16"/>
                <w:lang w:eastAsia="es-MX"/>
              </w:rPr>
            </w:pPr>
            <w:r w:rsidRPr="00186854">
              <w:rPr>
                <w:rFonts w:ascii="Calibri" w:hAnsi="Calibri" w:cs="Calibri"/>
                <w:color w:val="000000"/>
                <w:sz w:val="16"/>
                <w:szCs w:val="16"/>
                <w:lang w:eastAsia="es-MX"/>
              </w:rPr>
              <w:t>995,932,851.60</w:t>
            </w:r>
          </w:p>
        </w:tc>
      </w:tr>
      <w:tr w:rsidR="00186854" w:rsidRPr="002170EF" w:rsidTr="00186854">
        <w:trPr>
          <w:trHeight w:val="402"/>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186854" w:rsidRPr="002170EF" w:rsidRDefault="00186854" w:rsidP="00186854">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b/>
                <w:bCs/>
                <w:color w:val="000000"/>
                <w:sz w:val="16"/>
                <w:szCs w:val="16"/>
                <w:lang w:eastAsia="es-MX"/>
              </w:rPr>
            </w:pPr>
            <w:r w:rsidRPr="00186854">
              <w:rPr>
                <w:rFonts w:ascii="Calibri" w:hAnsi="Calibri" w:cs="Calibri"/>
                <w:b/>
                <w:bCs/>
                <w:color w:val="000000"/>
                <w:sz w:val="16"/>
                <w:szCs w:val="16"/>
                <w:lang w:eastAsia="es-MX"/>
              </w:rPr>
              <w:t>20,779,041,842.00</w:t>
            </w:r>
          </w:p>
        </w:tc>
        <w:tc>
          <w:tcPr>
            <w:tcW w:w="13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b/>
                <w:bCs/>
                <w:color w:val="000000"/>
                <w:sz w:val="16"/>
                <w:szCs w:val="16"/>
                <w:lang w:eastAsia="es-MX"/>
              </w:rPr>
            </w:pPr>
            <w:r w:rsidRPr="00186854">
              <w:rPr>
                <w:rFonts w:ascii="Calibri" w:hAnsi="Calibri" w:cs="Calibri"/>
                <w:b/>
                <w:bCs/>
                <w:color w:val="000000"/>
                <w:sz w:val="16"/>
                <w:szCs w:val="16"/>
                <w:lang w:eastAsia="es-MX"/>
              </w:rPr>
              <w:t>905,218,620.69</w:t>
            </w:r>
          </w:p>
        </w:tc>
        <w:tc>
          <w:tcPr>
            <w:tcW w:w="14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b/>
                <w:bCs/>
                <w:color w:val="000000"/>
                <w:sz w:val="16"/>
                <w:szCs w:val="16"/>
                <w:lang w:eastAsia="es-MX"/>
              </w:rPr>
            </w:pPr>
            <w:r w:rsidRPr="00186854">
              <w:rPr>
                <w:rFonts w:ascii="Calibri" w:hAnsi="Calibri" w:cs="Calibri"/>
                <w:b/>
                <w:bCs/>
                <w:color w:val="000000"/>
                <w:sz w:val="16"/>
                <w:szCs w:val="16"/>
                <w:lang w:eastAsia="es-MX"/>
              </w:rPr>
              <w:t>21,684,260,462.69</w:t>
            </w:r>
          </w:p>
        </w:tc>
        <w:tc>
          <w:tcPr>
            <w:tcW w:w="13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b/>
                <w:bCs/>
                <w:color w:val="000000"/>
                <w:sz w:val="16"/>
                <w:szCs w:val="16"/>
                <w:lang w:eastAsia="es-MX"/>
              </w:rPr>
            </w:pPr>
            <w:r w:rsidRPr="00186854">
              <w:rPr>
                <w:rFonts w:ascii="Calibri" w:hAnsi="Calibri" w:cs="Calibri"/>
                <w:b/>
                <w:bCs/>
                <w:color w:val="000000"/>
                <w:sz w:val="16"/>
                <w:szCs w:val="16"/>
                <w:lang w:eastAsia="es-MX"/>
              </w:rPr>
              <w:t>9,647,149,619.88</w:t>
            </w:r>
          </w:p>
        </w:tc>
        <w:tc>
          <w:tcPr>
            <w:tcW w:w="1360" w:type="dxa"/>
            <w:tcBorders>
              <w:top w:val="nil"/>
              <w:left w:val="nil"/>
              <w:bottom w:val="single" w:sz="4" w:space="0" w:color="000000"/>
              <w:right w:val="single" w:sz="4" w:space="0" w:color="000000"/>
            </w:tcBorders>
            <w:shd w:val="clear" w:color="auto" w:fill="auto"/>
            <w:vAlign w:val="center"/>
            <w:hideMark/>
          </w:tcPr>
          <w:p w:rsidR="00186854" w:rsidRPr="00186854" w:rsidRDefault="00186854" w:rsidP="00186854">
            <w:pPr>
              <w:spacing w:after="0"/>
              <w:jc w:val="right"/>
              <w:rPr>
                <w:rFonts w:ascii="Calibri" w:hAnsi="Calibri" w:cs="Calibri"/>
                <w:b/>
                <w:bCs/>
                <w:color w:val="000000"/>
                <w:sz w:val="16"/>
                <w:szCs w:val="16"/>
                <w:lang w:eastAsia="es-MX"/>
              </w:rPr>
            </w:pPr>
            <w:r w:rsidRPr="00186854">
              <w:rPr>
                <w:rFonts w:ascii="Calibri" w:hAnsi="Calibri" w:cs="Calibri"/>
                <w:b/>
                <w:bCs/>
                <w:color w:val="000000"/>
                <w:sz w:val="16"/>
                <w:szCs w:val="16"/>
                <w:lang w:eastAsia="es-MX"/>
              </w:rPr>
              <w:t>9,643,043,519.27</w:t>
            </w:r>
          </w:p>
        </w:tc>
        <w:tc>
          <w:tcPr>
            <w:tcW w:w="1460" w:type="dxa"/>
            <w:tcBorders>
              <w:top w:val="nil"/>
              <w:left w:val="nil"/>
              <w:bottom w:val="single" w:sz="4" w:space="0" w:color="000000"/>
              <w:right w:val="single" w:sz="4" w:space="0" w:color="000000"/>
            </w:tcBorders>
            <w:shd w:val="clear" w:color="auto" w:fill="auto"/>
            <w:vAlign w:val="center"/>
            <w:hideMark/>
          </w:tcPr>
          <w:p w:rsidR="00186854" w:rsidRPr="003201CA" w:rsidRDefault="00186854" w:rsidP="00186854">
            <w:pPr>
              <w:spacing w:after="0"/>
              <w:jc w:val="right"/>
              <w:rPr>
                <w:rFonts w:ascii="Calibri" w:hAnsi="Calibri" w:cs="Calibri"/>
                <w:b/>
                <w:bCs/>
                <w:color w:val="000000"/>
                <w:sz w:val="16"/>
                <w:szCs w:val="16"/>
                <w:lang w:eastAsia="es-MX"/>
              </w:rPr>
            </w:pPr>
            <w:r w:rsidRPr="00186854">
              <w:rPr>
                <w:rFonts w:ascii="Calibri" w:hAnsi="Calibri" w:cs="Calibri"/>
                <w:b/>
                <w:bCs/>
                <w:color w:val="000000"/>
                <w:sz w:val="16"/>
                <w:szCs w:val="16"/>
                <w:lang w:eastAsia="es-MX"/>
              </w:rPr>
              <w:t>12,037,110,842.81</w:t>
            </w:r>
          </w:p>
        </w:tc>
      </w:tr>
    </w:tbl>
    <w:p w:rsidR="002170EF" w:rsidRDefault="002170EF" w:rsidP="007B6CFC"/>
    <w:p w:rsidR="002170EF" w:rsidRDefault="002170EF" w:rsidP="007B6CFC"/>
    <w:p w:rsidR="00744A34" w:rsidRDefault="00744A34">
      <w:pPr>
        <w:spacing w:after="0"/>
        <w:jc w:val="left"/>
        <w:rPr>
          <w:rFonts w:cs="Arial"/>
          <w:b/>
          <w:bCs/>
          <w:color w:val="800000"/>
          <w:sz w:val="18"/>
          <w:szCs w:val="18"/>
        </w:rPr>
      </w:pPr>
    </w:p>
    <w:p w:rsidR="007B6CFC" w:rsidRPr="001E4968" w:rsidRDefault="007B6CFC" w:rsidP="007B6CFC">
      <w:pPr>
        <w:spacing w:before="240" w:after="120" w:line="240" w:lineRule="exact"/>
        <w:jc w:val="center"/>
        <w:rPr>
          <w:rFonts w:cs="Arial"/>
          <w:b/>
          <w:bCs/>
          <w:color w:val="800000"/>
          <w:sz w:val="18"/>
          <w:szCs w:val="18"/>
        </w:rPr>
      </w:pPr>
      <w:r w:rsidRPr="001E4968">
        <w:rPr>
          <w:rFonts w:cs="Arial"/>
          <w:b/>
          <w:bCs/>
          <w:color w:val="800000"/>
          <w:sz w:val="18"/>
          <w:szCs w:val="18"/>
        </w:rPr>
        <w:lastRenderedPageBreak/>
        <w:t>GASTO PROGRAMABLE EN CLASIFICACIÓN ADMINISTRATIVA</w:t>
      </w:r>
    </w:p>
    <w:p w:rsidR="007B6CFC" w:rsidRDefault="007B6CFC" w:rsidP="007B6CFC">
      <w:pPr>
        <w:spacing w:after="0" w:line="250" w:lineRule="exact"/>
        <w:rPr>
          <w:rFonts w:cs="Arial"/>
          <w:sz w:val="18"/>
          <w:szCs w:val="18"/>
        </w:rPr>
      </w:pPr>
      <w:r w:rsidRPr="00BC1D48">
        <w:rPr>
          <w:rFonts w:cs="Arial"/>
          <w:sz w:val="18"/>
          <w:szCs w:val="18"/>
        </w:rPr>
        <w:t xml:space="preserve">En el ejercicio de los recursos les corresponde al Poder Legislativo </w:t>
      </w:r>
      <w:r w:rsidR="00266D7F">
        <w:rPr>
          <w:rFonts w:cs="Arial"/>
          <w:sz w:val="18"/>
          <w:szCs w:val="18"/>
        </w:rPr>
        <w:t>2</w:t>
      </w:r>
      <w:r w:rsidRPr="00BC1D48">
        <w:rPr>
          <w:rFonts w:cs="Arial"/>
          <w:sz w:val="18"/>
          <w:szCs w:val="18"/>
        </w:rPr>
        <w:t>.</w:t>
      </w:r>
      <w:r w:rsidR="00103F33">
        <w:rPr>
          <w:rFonts w:cs="Arial"/>
          <w:sz w:val="18"/>
          <w:szCs w:val="18"/>
        </w:rPr>
        <w:t>0</w:t>
      </w:r>
      <w:r>
        <w:rPr>
          <w:rFonts w:cs="Arial"/>
          <w:sz w:val="18"/>
          <w:szCs w:val="18"/>
        </w:rPr>
        <w:t xml:space="preserve"> </w:t>
      </w:r>
      <w:r w:rsidRPr="00BC1D48">
        <w:rPr>
          <w:rFonts w:cs="Arial"/>
          <w:sz w:val="18"/>
          <w:szCs w:val="18"/>
        </w:rPr>
        <w:t xml:space="preserve">%; Poder Judicial </w:t>
      </w:r>
      <w:r w:rsidR="00455EBE">
        <w:rPr>
          <w:rFonts w:cs="Arial"/>
          <w:sz w:val="18"/>
          <w:szCs w:val="18"/>
        </w:rPr>
        <w:t>2</w:t>
      </w:r>
      <w:r w:rsidRPr="00BC1D48">
        <w:rPr>
          <w:rFonts w:cs="Arial"/>
          <w:sz w:val="18"/>
          <w:szCs w:val="18"/>
        </w:rPr>
        <w:t>.</w:t>
      </w:r>
      <w:r w:rsidR="00103F33">
        <w:rPr>
          <w:rFonts w:cs="Arial"/>
          <w:sz w:val="18"/>
          <w:szCs w:val="18"/>
        </w:rPr>
        <w:t>2</w:t>
      </w:r>
      <w:r>
        <w:rPr>
          <w:rFonts w:cs="Arial"/>
          <w:sz w:val="18"/>
          <w:szCs w:val="18"/>
        </w:rPr>
        <w:t xml:space="preserve"> </w:t>
      </w:r>
      <w:r w:rsidRPr="00BC1D48">
        <w:rPr>
          <w:rFonts w:cs="Arial"/>
          <w:sz w:val="18"/>
          <w:szCs w:val="18"/>
        </w:rPr>
        <w:t xml:space="preserve">%; órganos autónomos </w:t>
      </w:r>
      <w:r w:rsidR="00455EBE">
        <w:rPr>
          <w:rFonts w:cs="Arial"/>
          <w:sz w:val="18"/>
          <w:szCs w:val="18"/>
        </w:rPr>
        <w:t>5</w:t>
      </w:r>
      <w:r>
        <w:rPr>
          <w:rFonts w:cs="Arial"/>
          <w:sz w:val="18"/>
          <w:szCs w:val="18"/>
        </w:rPr>
        <w:t>.</w:t>
      </w:r>
      <w:r w:rsidR="008148D0">
        <w:rPr>
          <w:rFonts w:cs="Arial"/>
          <w:sz w:val="18"/>
          <w:szCs w:val="18"/>
        </w:rPr>
        <w:t>4</w:t>
      </w:r>
      <w:r>
        <w:rPr>
          <w:rFonts w:cs="Arial"/>
          <w:sz w:val="18"/>
          <w:szCs w:val="18"/>
        </w:rPr>
        <w:t xml:space="preserve"> </w:t>
      </w:r>
      <w:r w:rsidRPr="00BC1D48">
        <w:rPr>
          <w:rFonts w:cs="Arial"/>
          <w:sz w:val="18"/>
          <w:szCs w:val="18"/>
        </w:rPr>
        <w:t xml:space="preserve">%; Municipios </w:t>
      </w:r>
      <w:r w:rsidR="009C52A5">
        <w:rPr>
          <w:rFonts w:cs="Arial"/>
          <w:sz w:val="18"/>
          <w:szCs w:val="18"/>
        </w:rPr>
        <w:t>2</w:t>
      </w:r>
      <w:r w:rsidR="008148D0">
        <w:rPr>
          <w:rFonts w:cs="Arial"/>
          <w:sz w:val="18"/>
          <w:szCs w:val="18"/>
        </w:rPr>
        <w:t>5</w:t>
      </w:r>
      <w:r w:rsidR="00371B89">
        <w:rPr>
          <w:rFonts w:cs="Arial"/>
          <w:sz w:val="18"/>
          <w:szCs w:val="18"/>
        </w:rPr>
        <w:t>.</w:t>
      </w:r>
      <w:r w:rsidR="008148D0">
        <w:rPr>
          <w:rFonts w:cs="Arial"/>
          <w:sz w:val="18"/>
          <w:szCs w:val="18"/>
        </w:rPr>
        <w:t>7</w:t>
      </w:r>
      <w:r>
        <w:rPr>
          <w:rFonts w:cs="Arial"/>
          <w:sz w:val="18"/>
          <w:szCs w:val="18"/>
        </w:rPr>
        <w:t xml:space="preserve"> %</w:t>
      </w:r>
      <w:r w:rsidRPr="00BC1D48">
        <w:rPr>
          <w:rFonts w:cs="Arial"/>
          <w:sz w:val="18"/>
          <w:szCs w:val="18"/>
        </w:rPr>
        <w:t xml:space="preserve"> y el restante </w:t>
      </w:r>
      <w:r w:rsidR="009C52A5">
        <w:rPr>
          <w:rFonts w:cs="Arial"/>
          <w:sz w:val="18"/>
          <w:szCs w:val="18"/>
        </w:rPr>
        <w:t>6</w:t>
      </w:r>
      <w:r w:rsidR="008148D0">
        <w:rPr>
          <w:rFonts w:cs="Arial"/>
          <w:sz w:val="18"/>
          <w:szCs w:val="18"/>
        </w:rPr>
        <w:t>4</w:t>
      </w:r>
      <w:r w:rsidR="009C52A5">
        <w:rPr>
          <w:rFonts w:cs="Arial"/>
          <w:sz w:val="18"/>
          <w:szCs w:val="18"/>
        </w:rPr>
        <w:t>.</w:t>
      </w:r>
      <w:r w:rsidR="008148D0">
        <w:rPr>
          <w:rFonts w:cs="Arial"/>
          <w:sz w:val="18"/>
          <w:szCs w:val="18"/>
        </w:rPr>
        <w:t>7</w:t>
      </w:r>
      <w:r w:rsidRPr="00BC1D48">
        <w:rPr>
          <w:rFonts w:cs="Arial"/>
          <w:sz w:val="18"/>
          <w:szCs w:val="18"/>
        </w:rPr>
        <w:t xml:space="preserve"> </w:t>
      </w:r>
      <w:r>
        <w:rPr>
          <w:rFonts w:cs="Arial"/>
          <w:sz w:val="18"/>
          <w:szCs w:val="18"/>
        </w:rPr>
        <w:t>%</w:t>
      </w:r>
      <w:r w:rsidRPr="00BC1D48">
        <w:rPr>
          <w:rFonts w:cs="Arial"/>
          <w:sz w:val="18"/>
          <w:szCs w:val="18"/>
        </w:rPr>
        <w:t xml:space="preserve"> al Ejecutivo.</w:t>
      </w:r>
    </w:p>
    <w:p w:rsidR="00C92C73" w:rsidRDefault="00C92C73" w:rsidP="007B6CFC">
      <w:pPr>
        <w:spacing w:after="0" w:line="250" w:lineRule="exact"/>
        <w:rPr>
          <w:rFonts w:cs="Arial"/>
          <w:sz w:val="18"/>
          <w:szCs w:val="18"/>
        </w:rPr>
      </w:pPr>
    </w:p>
    <w:tbl>
      <w:tblPr>
        <w:tblW w:w="13180" w:type="dxa"/>
        <w:jc w:val="center"/>
        <w:tblCellMar>
          <w:left w:w="70" w:type="dxa"/>
          <w:right w:w="70" w:type="dxa"/>
        </w:tblCellMar>
        <w:tblLook w:val="04A0" w:firstRow="1" w:lastRow="0" w:firstColumn="1" w:lastColumn="0" w:noHBand="0" w:noVBand="1"/>
      </w:tblPr>
      <w:tblGrid>
        <w:gridCol w:w="4800"/>
        <w:gridCol w:w="1460"/>
        <w:gridCol w:w="1280"/>
        <w:gridCol w:w="1460"/>
        <w:gridCol w:w="1360"/>
        <w:gridCol w:w="1360"/>
        <w:gridCol w:w="1460"/>
      </w:tblGrid>
      <w:tr w:rsidR="00C92C73" w:rsidRPr="00C92C73"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PODER EJECUTIVO</w:t>
            </w:r>
          </w:p>
        </w:tc>
      </w:tr>
      <w:tr w:rsidR="00C92C73" w:rsidRPr="00C92C73"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ESTADO ANALÍTICO DEL EJERCICIO DEL PRESUPUESTO DE EGRESOS</w:t>
            </w:r>
          </w:p>
        </w:tc>
      </w:tr>
      <w:tr w:rsidR="00C92C73" w:rsidRPr="00C92C73"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CLASIFICACIÓN ADMINISTRATIVA DEPENDENCIAS</w:t>
            </w:r>
          </w:p>
        </w:tc>
      </w:tr>
      <w:tr w:rsidR="00C92C73" w:rsidRPr="00C92C73"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8148D0" w:rsidP="009B185F">
            <w:pPr>
              <w:spacing w:after="0"/>
              <w:jc w:val="center"/>
              <w:rPr>
                <w:rFonts w:ascii="Calibri" w:hAnsi="Calibri" w:cs="Calibri"/>
                <w:b/>
                <w:bCs/>
                <w:color w:val="FFFFFF"/>
                <w:sz w:val="16"/>
                <w:szCs w:val="16"/>
                <w:lang w:eastAsia="es-MX"/>
              </w:rPr>
            </w:pPr>
            <w:r w:rsidRPr="008148D0">
              <w:rPr>
                <w:rFonts w:ascii="Calibri" w:hAnsi="Calibri" w:cs="Calibri"/>
                <w:b/>
                <w:bCs/>
                <w:color w:val="FFFFFF"/>
                <w:sz w:val="16"/>
                <w:szCs w:val="16"/>
                <w:lang w:eastAsia="es-MX"/>
              </w:rPr>
              <w:t>DEL 01 DE ENERO DE 2020 AL 30 DE JUNIO DE 2020</w:t>
            </w:r>
          </w:p>
        </w:tc>
      </w:tr>
      <w:tr w:rsidR="00C92C73" w:rsidRPr="00C92C73" w:rsidTr="009505DC">
        <w:trPr>
          <w:trHeight w:val="285"/>
          <w:tblHeader/>
          <w:jc w:val="center"/>
        </w:trPr>
        <w:tc>
          <w:tcPr>
            <w:tcW w:w="13180" w:type="dxa"/>
            <w:gridSpan w:val="7"/>
            <w:tcBorders>
              <w:top w:val="nil"/>
              <w:left w:val="nil"/>
              <w:bottom w:val="single" w:sz="4" w:space="0" w:color="000000"/>
              <w:right w:val="nil"/>
            </w:tcBorders>
            <w:shd w:val="clear" w:color="auto" w:fill="auto"/>
            <w:vAlign w:val="bottom"/>
            <w:hideMark/>
          </w:tcPr>
          <w:p w:rsidR="00C92C73" w:rsidRPr="00C92C73" w:rsidRDefault="00C92C73" w:rsidP="00C92C73">
            <w:pPr>
              <w:spacing w:after="0"/>
              <w:jc w:val="left"/>
              <w:rPr>
                <w:rFonts w:cs="Arial"/>
                <w:color w:val="000000"/>
                <w:sz w:val="16"/>
                <w:szCs w:val="16"/>
                <w:lang w:eastAsia="es-MX"/>
              </w:rPr>
            </w:pPr>
            <w:r w:rsidRPr="00C92C73">
              <w:rPr>
                <w:rFonts w:cs="Arial"/>
                <w:color w:val="000000"/>
                <w:sz w:val="16"/>
                <w:szCs w:val="16"/>
                <w:lang w:eastAsia="es-MX"/>
              </w:rPr>
              <w:t> </w:t>
            </w:r>
          </w:p>
        </w:tc>
      </w:tr>
      <w:tr w:rsidR="00C92C73" w:rsidRPr="00C92C73" w:rsidTr="009505DC">
        <w:trPr>
          <w:trHeight w:val="402"/>
          <w:tblHeader/>
          <w:jc w:val="center"/>
        </w:trPr>
        <w:tc>
          <w:tcPr>
            <w:tcW w:w="480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CONCEPTO</w:t>
            </w:r>
          </w:p>
        </w:tc>
        <w:tc>
          <w:tcPr>
            <w:tcW w:w="6920" w:type="dxa"/>
            <w:gridSpan w:val="5"/>
            <w:tcBorders>
              <w:top w:val="single" w:sz="4" w:space="0" w:color="000000"/>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SUBEJERCICIO</w:t>
            </w:r>
          </w:p>
        </w:tc>
      </w:tr>
      <w:tr w:rsidR="00C92C73" w:rsidRPr="00C92C73" w:rsidTr="009505DC">
        <w:trPr>
          <w:trHeight w:val="300"/>
          <w:tblHeader/>
          <w:jc w:val="center"/>
        </w:trPr>
        <w:tc>
          <w:tcPr>
            <w:tcW w:w="480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APROBADO</w:t>
            </w:r>
          </w:p>
        </w:tc>
        <w:tc>
          <w:tcPr>
            <w:tcW w:w="1280" w:type="dxa"/>
            <w:tcBorders>
              <w:top w:val="nil"/>
              <w:left w:val="nil"/>
              <w:bottom w:val="nil"/>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MODIFICADO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DEVENGADO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rsidTr="009505DC">
        <w:trPr>
          <w:trHeight w:val="300"/>
          <w:tblHeader/>
          <w:jc w:val="center"/>
        </w:trPr>
        <w:tc>
          <w:tcPr>
            <w:tcW w:w="480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28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rsidTr="009505DC">
        <w:trPr>
          <w:trHeight w:val="402"/>
          <w:tblHeader/>
          <w:jc w:val="center"/>
        </w:trPr>
        <w:tc>
          <w:tcPr>
            <w:tcW w:w="480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w:t>
            </w:r>
          </w:p>
        </w:tc>
        <w:tc>
          <w:tcPr>
            <w:tcW w:w="128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 = (1 + 2)</w:t>
            </w:r>
          </w:p>
        </w:tc>
        <w:tc>
          <w:tcPr>
            <w:tcW w:w="13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4</w:t>
            </w:r>
          </w:p>
        </w:tc>
        <w:tc>
          <w:tcPr>
            <w:tcW w:w="13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6 = (3 - 4)</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PODER LEGISLATIVO</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328,694,985.00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18,829,286.24</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347,524,271.24</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191,522,958.24</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191,522,958.24</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156,001,313.00</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PODER JUDICIAL</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368,080,000.00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30,212,848.94</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398,292,848.94</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210,291,707.44</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210,291,707.44</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188,001,141.50</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UNIVERSIDAD AUTÓNOMA DE TLAXCALA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107,453,569.86</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382,022,844.88</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489,476,414.74</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438,749,629.84</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438,749,629.84</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50,726,784.90</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DESPACHO DEL GOBERNADOR</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97,821,062.67</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-2,641,245.80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95,179,816.87</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36,061,717.46</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36,061,717.46</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59,118,099.41</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GOBIERNO</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117,204,557.00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12,671,522.72</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129,876,079.72</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51,557,024.77</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51,260,896.84</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78,319,054.95</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OFICIALÍA MAYOR DE GOBIERNO</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164,143,445.17</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-2,414,080.84</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161,729,364.33</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70,194,647.35</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70,194,647.35</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91,534,716.98</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PROCURADURÍA GENERAL DE JUSTICIA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250,075,050.65</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2,998,188.38</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253,073,239.03</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100,516,667.83</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100,516,667.83</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152,556,571.20</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PLANEACIÓN Y FINANZAS</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2,452,486,748.99</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-746,755,782.64</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1,705,730,966.35</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117,880,274.89</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117,880,274.89</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1,587,850,691.46</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MUNICIPIOS</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3,747,651,920.90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485,150,580.71</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4,232,802,501.61</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2,476,112,177.73</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2,476,112,177.73</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1,756,690,323.88</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DESARROLLO ECONÓMICO</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49,762,962.47</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-511,259.65</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49,251,702.82</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12,058,996.89</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12,058,996.89</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37,192,705.93</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TURISMO</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37,883,672.16</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-313,742.68</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37,569,929.48</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11,402,858.97</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11,356,458.97</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26,167,070.51</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OBRAS PÚBLICAS DESARROLLO URBANO Y VIVIENDA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759,514,518.78</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6,969,015.45</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766,483,534.23</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29,594,268.51</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29,594,268.51</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736,889,265.72</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EDUCACIÓN PÚBLICA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1,089,282,312.50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-19,465,670.83</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1,069,816,641.67</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393,727,069.32</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393,408,788.10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676,089,572.35</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COMUNICACIONES Y TRANSPORTES</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103,655,066.00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-140,540.80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103,514,525.20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31,196,248.12</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31,196,248.12</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72,318,277.08</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O.P.D SALUD DE TLAXCALA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2,059,977,361.48</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672,763,008.99</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2,732,740,370.47</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1,710,819,819.20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1,709,609,165.20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1,021,920,551.27</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CONTRALORÍA DEL EJECUTIVO</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33,230,113.08</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1,669,636.93</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34,899,750.01</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15,468,049.50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15,468,049.50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19,431,700.51</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FOMENTO AGROPECUARIO</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212,574,759.68</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-465,914.69</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212,108,844.99</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32,815,346.62</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32,815,346.62</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179,293,498.37</w:t>
            </w:r>
          </w:p>
        </w:tc>
      </w:tr>
      <w:tr w:rsidR="00E3185B" w:rsidRPr="00C92C73" w:rsidTr="00E3185B">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SISTEMA ESTATAL DE PROMOCIÓN DEL EMPLEO Y DESARROLLO COMUNITARIO</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39,222,269.00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-737,149.06</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38,485,119.94</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14,895,656.61</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14,895,656.61</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23,589,463.33</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lastRenderedPageBreak/>
              <w:t>COORDINACIÓN GENERAL DE INFORMACIÓN Y RELACIONES PÚBLICAS</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27,349,304.21</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-52,763.00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27,296,541.21</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10,814,923.38</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10,814,923.38</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16,481,617.83</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COORDINACIÓN GENERAL DE ECOLOGÍA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73,712,188.10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-531,517.22</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73,180,670.88</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29,993,520.88</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28,620,157.93</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43,187,150.00</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COMISIÓN ESTATAL DE DERECHOS HUMANOS</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22,487,162.71</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22,487,162.71</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10,806,618.30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10,806,618.30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11,680,544.41</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DE ELECCIONES</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83,042,151.03</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83,042,151.03</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40,793,204.78</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40,793,204.78</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42,248,946.25</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10,111,244.98</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-284,562.45</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9,826,682.53</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3,004,304.04</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3,004,304.04</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6,822,378.49</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CONSEJO ESTATAL DE POBLACIÓN</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3,801,467.00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3,801,467.00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1,889,253.00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1,889,253.00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1,912,214.00</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COMISIÓN EJECUTIVA DEL SISTEMA ESTATAL DE SEGURIDAD PÚBLICA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221,548,337.00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-272,748.95</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221,275,588.05</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9,311,170.92</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9,241,742.86</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211,964,417.13</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DE CATASTRO</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6,194,012.00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6,194,012.00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2,845,801.24</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2,845,801.24</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3,348,210.76</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FIDEICOMISO DE LA CIUDAD INDUSTRIAL DE XICOHTENCATL</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4,138,000.00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4,138,000.00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1,863,671.00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1,863,671.00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2,274,329.00</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12,111,454.00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5,000,000.00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17,111,454.00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9,323,786.10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9,323,786.10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7,787,667.90</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COORDINACIÓN DE RADIO CINE Y TELEVISIÓN</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29,369,792.30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-537,796.97</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28,831,995.33</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12,745,115.67</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12,745,115.67</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16,086,879.66</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1,313,668.91</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-17,856.49</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1,295,812.42</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460,686.91</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460,686.91</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835,125.51</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DE LA CULTURA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42,789,220.98</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9,711,615.67</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52,500,836.65</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29,881,988.00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29,881,988.00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22,618,848.65</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DEL DEPORTE DE TLAXCALA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21,828,419.56</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1,201,593.00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23,030,012.56</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11,753,029.44</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11,753,029.44</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11,276,983.12</w:t>
            </w:r>
          </w:p>
        </w:tc>
      </w:tr>
      <w:tr w:rsidR="00E3185B" w:rsidRPr="00C92C73" w:rsidTr="00E3185B">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COORDINACIÓN DE SERVICIO SOCIAL DE INSTITUCIONES DE EDUCACIÓN SUPERIOR</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1,503,237.00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1,503,237.00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729,357.00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729,357.00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773,880.00</w:t>
            </w:r>
          </w:p>
        </w:tc>
      </w:tr>
      <w:tr w:rsidR="00E3185B" w:rsidRPr="00C92C73" w:rsidTr="00E3185B">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249,602,298.45</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132,501,239.15</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382,103,537.60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256,874,445.04</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256,874,445.04</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125,229,092.56</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COLEGIO DE BACHILLERES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288,924,202.68</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106,448,894.86</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395,373,097.54</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252,955,380.87</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252,955,380.87</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142,417,716.67</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212,434,504.01</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-23,310,701.12</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189,123,802.89</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77,852,377.44</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77,852,377.44</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111,271,425.45</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UNIVERSIDAD POLITÉCNICA DE TLAXCALA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68,324,407.00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17,064,365.67</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85,388,772.67</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45,908,659.19</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45,908,659.19</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39,480,113.48</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TECNOLÓGICO SUPERIOR DE TLAXCO</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14,745,239.65</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-33,890.05</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14,711,349.60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7,365,404.35</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7,365,404.35</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7,345,945.25</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UNIVERSIDAD TECNOLÓGICA DE TLAXCALA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40,000,000.00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18,150,609.60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58,150,609.60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38,451,262.10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38,451,262.10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19,699,347.50</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lastRenderedPageBreak/>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61,398,281.80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2,678,497.00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64,076,778.80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34,222,344.38</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34,222,344.38</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29,854,434.42</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CENTRO DE EDUCACIÓN CONTINUA Y A DISTANCIA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9,299,900.00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-270,144.29</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9,029,755.71</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3,628,926.52</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3,628,926.52</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5,400,829.19</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EL COLEGIO DE TLAXCALA A.C.</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16,378,546.62</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974,118.56</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17,352,665.18</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8,613,458.21</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8,613,458.21</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8,739,206.97</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ESTATAL DE LA MUJER</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12,200,895.00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5,192,323.40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17,393,218.40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8,423,845.95</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8,423,845.95</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8,969,372.45</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229,872,963.45</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3,889,933.16</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233,762,896.61</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116,938,255.81</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116,938,255.81</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116,824,640.80</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PARA PERSONAS CON DISCAPACIDAD</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9,109,558.69</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9,109,558.69</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4,131,294.62</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4,131,294.62</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4,978,264.07</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32,611,042.76</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-143,183.25</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32,467,859.51</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8,546,336.12</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8,546,336.12</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23,921,523.39</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COMISIÓN ESTATAL DE ARBITRAJE MÉDICO</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2,716,562.09</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-93,692.04</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2,622,870.05</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1,066,157.92</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1,066,157.92</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1,556,712.13</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COMISIÓN EJECUTIVA DE ATENCIÓN A VICTIMAS Y OFENDIDOS</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3,998,715.23</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3,998,715.23</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1,976,780.92</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1,976,780.92</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2,021,934.31</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DE LA JUVENTUD</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8,708,382.56</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8,708,382.56</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3,335,748.62</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3,335,748.62</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5,372,633.94</w:t>
            </w:r>
          </w:p>
        </w:tc>
      </w:tr>
      <w:tr w:rsidR="00E3185B" w:rsidRPr="00C92C73" w:rsidTr="00E3185B">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32,430,683.00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23,876,000.14</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56,306,683.14</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40,535,314.15</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40,535,314.15</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15,771,368.99</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5,700,265,996.00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-263,794,778.35</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5,436,471,217.65</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2,035,079,071.22</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2,035,079,071.22</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3,401,392,146.43</w:t>
            </w:r>
          </w:p>
        </w:tc>
      </w:tr>
      <w:tr w:rsidR="00E3185B" w:rsidRPr="00C92C73" w:rsidTr="00E3185B">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60,939,689.00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589,831.13</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61,529,520.13</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30,231,409.45</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30,231,409.45</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31,298,110.68</w:t>
            </w:r>
          </w:p>
        </w:tc>
      </w:tr>
      <w:tr w:rsidR="00E3185B" w:rsidRPr="00C92C73" w:rsidTr="00E3185B">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15,352,090.08</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629,214.75</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15,981,304.83</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7,247,383.08</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7,247,383.08</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8,733,921.75</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15,061,589.44</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887,819.00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15,949,408.44</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7,629,819.00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7,629,819.00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8,319,589.44</w:t>
            </w:r>
          </w:p>
        </w:tc>
      </w:tr>
      <w:tr w:rsidR="00E3185B" w:rsidRPr="00C92C73" w:rsidTr="00E3185B">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INMOBILIARIO DE DESARROLLO URBANO Y VIVIENDA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22,220,743.00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22,220,743.00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18,816,709.46</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18,816,709.46</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3,404,033.54</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SECRETARIA DE SEGURIDAD CIUDADANA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639,425,176.64</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-356,639.11</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639,068,537.53</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283,704,163.11</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282,912,316.66</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355,364,374.42</w:t>
            </w:r>
          </w:p>
        </w:tc>
      </w:tr>
      <w:tr w:rsidR="00E3185B" w:rsidRPr="00C92C73" w:rsidTr="00E3185B">
        <w:trPr>
          <w:trHeight w:val="372"/>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COMISIÓN ESTATAL DE AGUA DE TLAXCALA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15,898,964.14</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15,898,964.14</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10,624,403.65</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10,624,403.65</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5,274,560.49</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CENTRO DE SERVICIOS INTEGRALES PARA EL TRATAMIENTO DE AGUAS RESIDUALES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49,939,468.11</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3,918,459.99</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53,857,928.10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33,770,312.25</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33,770,312.25</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20,087,615.85</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lastRenderedPageBreak/>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9,650,500.00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19,851,423.57</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29,501,923.57</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24,850,086.15</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24,850,086.15</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4,651,837.42</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RÉGIMEN ESTATAL DE PROTECCIÓN SOCIAL EN SALUD EN TLAXCALA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315,909,000.00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315,909,000.00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134,944,049.18</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134,944,049.18</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180,964,950.82</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TRIBUNAL ELECTORAL DE TLAXCALA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27,578,989.00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2,506,967.00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30,085,956.00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15,501,590.70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15,501,590.70</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14,584,365.30</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5A086D" w:rsidRDefault="00E3185B" w:rsidP="00E3185B">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CASA DE LAS ARTESANÍAS DE TLAXCALA</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11,461,391.97</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-28,324.87</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11,433,067.10</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4,409,792.99</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4,409,792.99</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7,023,274.11</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tcPr>
          <w:p w:rsidR="00E3185B" w:rsidRPr="005A086D" w:rsidRDefault="00E3185B" w:rsidP="00E3185B">
            <w:pPr>
              <w:spacing w:after="0"/>
              <w:jc w:val="left"/>
              <w:rPr>
                <w:rFonts w:ascii="Calibri" w:hAnsi="Calibri" w:cs="Calibri"/>
                <w:color w:val="000000"/>
                <w:sz w:val="16"/>
                <w:szCs w:val="16"/>
                <w:lang w:eastAsia="es-MX"/>
              </w:rPr>
            </w:pPr>
            <w:r w:rsidRPr="00EE560F">
              <w:rPr>
                <w:rFonts w:ascii="Calibri" w:hAnsi="Calibri" w:cs="Calibri"/>
                <w:color w:val="000000"/>
                <w:sz w:val="16"/>
                <w:szCs w:val="16"/>
                <w:lang w:eastAsia="es-MX"/>
              </w:rPr>
              <w:t>SECRETARÍA DE POLÍTICAS PÚBLICAS Y PARTICIPACIÓN CIUDADANA</w:t>
            </w:r>
          </w:p>
        </w:tc>
        <w:tc>
          <w:tcPr>
            <w:tcW w:w="1460" w:type="dxa"/>
            <w:tcBorders>
              <w:top w:val="nil"/>
              <w:left w:val="nil"/>
              <w:bottom w:val="single" w:sz="4" w:space="0" w:color="000000"/>
              <w:right w:val="single" w:sz="4" w:space="0" w:color="000000"/>
            </w:tcBorders>
            <w:shd w:val="clear" w:color="auto" w:fill="auto"/>
            <w:vAlign w:val="center"/>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11,636,215.74</w:t>
            </w:r>
          </w:p>
        </w:tc>
        <w:tc>
          <w:tcPr>
            <w:tcW w:w="1280" w:type="dxa"/>
            <w:tcBorders>
              <w:top w:val="nil"/>
              <w:left w:val="nil"/>
              <w:bottom w:val="single" w:sz="4" w:space="0" w:color="000000"/>
              <w:right w:val="single" w:sz="4" w:space="0" w:color="000000"/>
            </w:tcBorders>
            <w:shd w:val="clear" w:color="auto" w:fill="auto"/>
            <w:vAlign w:val="center"/>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-295,817.27</w:t>
            </w:r>
          </w:p>
        </w:tc>
        <w:tc>
          <w:tcPr>
            <w:tcW w:w="1460" w:type="dxa"/>
            <w:tcBorders>
              <w:top w:val="nil"/>
              <w:left w:val="nil"/>
              <w:bottom w:val="single" w:sz="4" w:space="0" w:color="000000"/>
              <w:right w:val="single" w:sz="4" w:space="0" w:color="000000"/>
            </w:tcBorders>
            <w:shd w:val="clear" w:color="auto" w:fill="auto"/>
            <w:vAlign w:val="center"/>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11,340,398.47</w:t>
            </w:r>
          </w:p>
        </w:tc>
        <w:tc>
          <w:tcPr>
            <w:tcW w:w="1360" w:type="dxa"/>
            <w:tcBorders>
              <w:top w:val="nil"/>
              <w:left w:val="nil"/>
              <w:bottom w:val="single" w:sz="4" w:space="0" w:color="000000"/>
              <w:right w:val="single" w:sz="4" w:space="0" w:color="000000"/>
            </w:tcBorders>
            <w:shd w:val="clear" w:color="auto" w:fill="auto"/>
            <w:vAlign w:val="center"/>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3,212,437.23</w:t>
            </w:r>
          </w:p>
        </w:tc>
        <w:tc>
          <w:tcPr>
            <w:tcW w:w="1360" w:type="dxa"/>
            <w:tcBorders>
              <w:top w:val="nil"/>
              <w:left w:val="nil"/>
              <w:bottom w:val="single" w:sz="4" w:space="0" w:color="000000"/>
              <w:right w:val="single" w:sz="4" w:space="0" w:color="000000"/>
            </w:tcBorders>
            <w:shd w:val="clear" w:color="auto" w:fill="auto"/>
            <w:vAlign w:val="center"/>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3,212,437.23</w:t>
            </w:r>
          </w:p>
        </w:tc>
        <w:tc>
          <w:tcPr>
            <w:tcW w:w="1460" w:type="dxa"/>
            <w:tcBorders>
              <w:top w:val="nil"/>
              <w:left w:val="nil"/>
              <w:bottom w:val="single" w:sz="4" w:space="0" w:color="000000"/>
              <w:right w:val="single" w:sz="4" w:space="0" w:color="000000"/>
            </w:tcBorders>
            <w:shd w:val="clear" w:color="auto" w:fill="auto"/>
            <w:vAlign w:val="center"/>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8,127,961.24</w:t>
            </w:r>
          </w:p>
        </w:tc>
      </w:tr>
      <w:tr w:rsidR="00E3185B" w:rsidRPr="00C92C73" w:rsidTr="00E3185B">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tcPr>
          <w:p w:rsidR="00E3185B" w:rsidRPr="00C92C73" w:rsidRDefault="00E3185B" w:rsidP="00E3185B">
            <w:pPr>
              <w:spacing w:after="0"/>
              <w:jc w:val="left"/>
              <w:rPr>
                <w:rFonts w:ascii="Calibri" w:hAnsi="Calibri" w:cs="Calibri"/>
                <w:color w:val="000000"/>
                <w:sz w:val="16"/>
                <w:szCs w:val="16"/>
                <w:lang w:eastAsia="es-MX"/>
              </w:rPr>
            </w:pPr>
            <w:r w:rsidRPr="00DB4CC3">
              <w:rPr>
                <w:rFonts w:ascii="Calibri" w:hAnsi="Calibri" w:cs="Calibri"/>
                <w:color w:val="000000"/>
                <w:sz w:val="16"/>
                <w:szCs w:val="16"/>
                <w:lang w:eastAsia="es-MX"/>
              </w:rPr>
              <w:t>SECRETARIA EJECUTIVA DEL SISTEMA ANTICORRUPCIÓN DEL ESTADO DE TLAXCALA</w:t>
            </w:r>
          </w:p>
        </w:tc>
        <w:tc>
          <w:tcPr>
            <w:tcW w:w="1460" w:type="dxa"/>
            <w:tcBorders>
              <w:top w:val="nil"/>
              <w:left w:val="nil"/>
              <w:bottom w:val="single" w:sz="4" w:space="0" w:color="000000"/>
              <w:right w:val="single" w:sz="4" w:space="0" w:color="000000"/>
            </w:tcBorders>
            <w:shd w:val="clear" w:color="auto" w:fill="auto"/>
            <w:vAlign w:val="center"/>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10,931,810.72</w:t>
            </w:r>
          </w:p>
        </w:tc>
        <w:tc>
          <w:tcPr>
            <w:tcW w:w="1280" w:type="dxa"/>
            <w:tcBorders>
              <w:top w:val="nil"/>
              <w:left w:val="nil"/>
              <w:bottom w:val="single" w:sz="4" w:space="0" w:color="000000"/>
              <w:right w:val="single" w:sz="4" w:space="0" w:color="000000"/>
            </w:tcBorders>
            <w:shd w:val="clear" w:color="auto" w:fill="auto"/>
            <w:vAlign w:val="center"/>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328,584.22</w:t>
            </w:r>
          </w:p>
        </w:tc>
        <w:tc>
          <w:tcPr>
            <w:tcW w:w="1460" w:type="dxa"/>
            <w:tcBorders>
              <w:top w:val="nil"/>
              <w:left w:val="nil"/>
              <w:bottom w:val="single" w:sz="4" w:space="0" w:color="000000"/>
              <w:right w:val="single" w:sz="4" w:space="0" w:color="000000"/>
            </w:tcBorders>
            <w:shd w:val="clear" w:color="auto" w:fill="auto"/>
            <w:vAlign w:val="center"/>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11,260,394.94</w:t>
            </w:r>
          </w:p>
        </w:tc>
        <w:tc>
          <w:tcPr>
            <w:tcW w:w="1360" w:type="dxa"/>
            <w:tcBorders>
              <w:top w:val="nil"/>
              <w:left w:val="nil"/>
              <w:bottom w:val="single" w:sz="4" w:space="0" w:color="000000"/>
              <w:right w:val="single" w:sz="4" w:space="0" w:color="000000"/>
            </w:tcBorders>
            <w:shd w:val="clear" w:color="auto" w:fill="auto"/>
            <w:vAlign w:val="center"/>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5,220,850.25</w:t>
            </w:r>
          </w:p>
        </w:tc>
        <w:tc>
          <w:tcPr>
            <w:tcW w:w="1360" w:type="dxa"/>
            <w:tcBorders>
              <w:top w:val="nil"/>
              <w:left w:val="nil"/>
              <w:bottom w:val="single" w:sz="4" w:space="0" w:color="000000"/>
              <w:right w:val="single" w:sz="4" w:space="0" w:color="000000"/>
            </w:tcBorders>
            <w:shd w:val="clear" w:color="auto" w:fill="auto"/>
            <w:vAlign w:val="center"/>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5,220,850.25</w:t>
            </w:r>
          </w:p>
        </w:tc>
        <w:tc>
          <w:tcPr>
            <w:tcW w:w="1460" w:type="dxa"/>
            <w:tcBorders>
              <w:top w:val="nil"/>
              <w:left w:val="nil"/>
              <w:bottom w:val="single" w:sz="4" w:space="0" w:color="000000"/>
              <w:right w:val="single" w:sz="4" w:space="0" w:color="000000"/>
            </w:tcBorders>
            <w:shd w:val="clear" w:color="auto" w:fill="auto"/>
            <w:vAlign w:val="center"/>
          </w:tcPr>
          <w:p w:rsidR="00E3185B" w:rsidRPr="00E3185B" w:rsidRDefault="00E3185B" w:rsidP="00E3185B">
            <w:pPr>
              <w:spacing w:after="0"/>
              <w:jc w:val="right"/>
              <w:rPr>
                <w:rFonts w:ascii="Calibri" w:hAnsi="Calibri" w:cs="Calibri"/>
                <w:color w:val="000000"/>
                <w:sz w:val="16"/>
                <w:szCs w:val="16"/>
                <w:lang w:eastAsia="es-MX"/>
              </w:rPr>
            </w:pPr>
            <w:r w:rsidRPr="00E3185B">
              <w:rPr>
                <w:rFonts w:ascii="Calibri" w:hAnsi="Calibri" w:cs="Calibri"/>
                <w:color w:val="000000"/>
                <w:sz w:val="16"/>
                <w:szCs w:val="16"/>
                <w:lang w:eastAsia="es-MX"/>
              </w:rPr>
              <w:t>6,039,544.69</w:t>
            </w:r>
          </w:p>
        </w:tc>
      </w:tr>
      <w:tr w:rsidR="00E3185B" w:rsidRPr="00C92C73" w:rsidTr="00E3185B">
        <w:trPr>
          <w:trHeight w:val="402"/>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E3185B" w:rsidRPr="00C92C73" w:rsidRDefault="00E3185B" w:rsidP="00E3185B">
            <w:pPr>
              <w:spacing w:after="0"/>
              <w:jc w:val="right"/>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b/>
                <w:bCs/>
                <w:color w:val="000000"/>
                <w:sz w:val="16"/>
                <w:szCs w:val="16"/>
                <w:lang w:eastAsia="es-MX"/>
              </w:rPr>
            </w:pPr>
            <w:r w:rsidRPr="00E3185B">
              <w:rPr>
                <w:rFonts w:ascii="Calibri" w:hAnsi="Calibri" w:cs="Calibri"/>
                <w:b/>
                <w:bCs/>
                <w:color w:val="000000"/>
                <w:sz w:val="16"/>
                <w:szCs w:val="16"/>
                <w:lang w:eastAsia="es-MX"/>
              </w:rPr>
              <w:t>20,779,041,842.00</w:t>
            </w:r>
          </w:p>
        </w:tc>
        <w:tc>
          <w:tcPr>
            <w:tcW w:w="128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b/>
                <w:bCs/>
                <w:color w:val="000000"/>
                <w:sz w:val="16"/>
                <w:szCs w:val="16"/>
                <w:lang w:eastAsia="es-MX"/>
              </w:rPr>
            </w:pPr>
            <w:r w:rsidRPr="00E3185B">
              <w:rPr>
                <w:rFonts w:ascii="Calibri" w:hAnsi="Calibri" w:cs="Calibri"/>
                <w:b/>
                <w:bCs/>
                <w:color w:val="000000"/>
                <w:sz w:val="16"/>
                <w:szCs w:val="16"/>
                <w:lang w:eastAsia="es-MX"/>
              </w:rPr>
              <w:t>905,218,620.69</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b/>
                <w:bCs/>
                <w:color w:val="000000"/>
                <w:sz w:val="16"/>
                <w:szCs w:val="16"/>
                <w:lang w:eastAsia="es-MX"/>
              </w:rPr>
            </w:pPr>
            <w:r w:rsidRPr="00E3185B">
              <w:rPr>
                <w:rFonts w:ascii="Calibri" w:hAnsi="Calibri" w:cs="Calibri"/>
                <w:b/>
                <w:bCs/>
                <w:color w:val="000000"/>
                <w:sz w:val="16"/>
                <w:szCs w:val="16"/>
                <w:lang w:eastAsia="es-MX"/>
              </w:rPr>
              <w:t>21,684,260,462.69</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b/>
                <w:bCs/>
                <w:color w:val="000000"/>
                <w:sz w:val="16"/>
                <w:szCs w:val="16"/>
                <w:lang w:eastAsia="es-MX"/>
              </w:rPr>
            </w:pPr>
            <w:r w:rsidRPr="00E3185B">
              <w:rPr>
                <w:rFonts w:ascii="Calibri" w:hAnsi="Calibri" w:cs="Calibri"/>
                <w:b/>
                <w:bCs/>
                <w:color w:val="000000"/>
                <w:sz w:val="16"/>
                <w:szCs w:val="16"/>
                <w:lang w:eastAsia="es-MX"/>
              </w:rPr>
              <w:t>9,647,149,619.88</w:t>
            </w:r>
          </w:p>
        </w:tc>
        <w:tc>
          <w:tcPr>
            <w:tcW w:w="13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b/>
                <w:bCs/>
                <w:color w:val="000000"/>
                <w:sz w:val="16"/>
                <w:szCs w:val="16"/>
                <w:lang w:eastAsia="es-MX"/>
              </w:rPr>
            </w:pPr>
            <w:r w:rsidRPr="00E3185B">
              <w:rPr>
                <w:rFonts w:ascii="Calibri" w:hAnsi="Calibri" w:cs="Calibri"/>
                <w:b/>
                <w:bCs/>
                <w:color w:val="000000"/>
                <w:sz w:val="16"/>
                <w:szCs w:val="16"/>
                <w:lang w:eastAsia="es-MX"/>
              </w:rPr>
              <w:t>9,643,043,519.27</w:t>
            </w:r>
          </w:p>
        </w:tc>
        <w:tc>
          <w:tcPr>
            <w:tcW w:w="1460" w:type="dxa"/>
            <w:tcBorders>
              <w:top w:val="nil"/>
              <w:left w:val="nil"/>
              <w:bottom w:val="single" w:sz="4" w:space="0" w:color="000000"/>
              <w:right w:val="single" w:sz="4" w:space="0" w:color="000000"/>
            </w:tcBorders>
            <w:shd w:val="clear" w:color="auto" w:fill="auto"/>
            <w:vAlign w:val="center"/>
            <w:hideMark/>
          </w:tcPr>
          <w:p w:rsidR="00E3185B" w:rsidRPr="00E3185B" w:rsidRDefault="00E3185B" w:rsidP="00E3185B">
            <w:pPr>
              <w:spacing w:after="0"/>
              <w:jc w:val="right"/>
              <w:rPr>
                <w:rFonts w:ascii="Calibri" w:hAnsi="Calibri" w:cs="Calibri"/>
                <w:b/>
                <w:bCs/>
                <w:color w:val="000000"/>
                <w:sz w:val="16"/>
                <w:szCs w:val="16"/>
                <w:lang w:eastAsia="es-MX"/>
              </w:rPr>
            </w:pPr>
            <w:r w:rsidRPr="00E3185B">
              <w:rPr>
                <w:rFonts w:ascii="Calibri" w:hAnsi="Calibri" w:cs="Calibri"/>
                <w:b/>
                <w:bCs/>
                <w:color w:val="000000"/>
                <w:sz w:val="16"/>
                <w:szCs w:val="16"/>
                <w:lang w:eastAsia="es-MX"/>
              </w:rPr>
              <w:t>12,037,110,842.81</w:t>
            </w:r>
          </w:p>
        </w:tc>
      </w:tr>
    </w:tbl>
    <w:p w:rsidR="00C92C73" w:rsidRDefault="00C92C73" w:rsidP="007B6CFC">
      <w:pPr>
        <w:spacing w:after="0" w:line="250" w:lineRule="exact"/>
        <w:rPr>
          <w:rFonts w:cs="Arial"/>
          <w:sz w:val="18"/>
          <w:szCs w:val="18"/>
        </w:rPr>
      </w:pPr>
    </w:p>
    <w:p w:rsidR="00C92C73" w:rsidRDefault="00C92C73" w:rsidP="007B6CFC">
      <w:pPr>
        <w:spacing w:after="0" w:line="250" w:lineRule="exact"/>
        <w:rPr>
          <w:rFonts w:cs="Arial"/>
          <w:sz w:val="18"/>
          <w:szCs w:val="18"/>
        </w:rPr>
      </w:pPr>
    </w:p>
    <w:p w:rsidR="00C92C73" w:rsidRDefault="00C92C73" w:rsidP="007B6CFC">
      <w:pPr>
        <w:spacing w:after="0" w:line="250" w:lineRule="exact"/>
        <w:rPr>
          <w:rFonts w:cs="Arial"/>
          <w:sz w:val="18"/>
          <w:szCs w:val="18"/>
        </w:rPr>
      </w:pPr>
    </w:p>
    <w:p w:rsidR="00C92C73" w:rsidRDefault="00C92C73" w:rsidP="007B6CFC">
      <w:pPr>
        <w:spacing w:after="0" w:line="250" w:lineRule="exact"/>
        <w:rPr>
          <w:rFonts w:cs="Arial"/>
          <w:sz w:val="18"/>
          <w:szCs w:val="18"/>
        </w:rPr>
      </w:pPr>
    </w:p>
    <w:p w:rsidR="00C92C73" w:rsidRPr="00BC1D48" w:rsidRDefault="00C92C73" w:rsidP="007B6CFC">
      <w:pPr>
        <w:spacing w:after="0" w:line="250" w:lineRule="exact"/>
        <w:rPr>
          <w:rFonts w:cs="Arial"/>
          <w:sz w:val="18"/>
          <w:szCs w:val="18"/>
        </w:rPr>
      </w:pPr>
    </w:p>
    <w:p w:rsidR="007B6CFC" w:rsidRDefault="007B6CFC" w:rsidP="007B6CFC">
      <w:pPr>
        <w:spacing w:after="0" w:line="250" w:lineRule="exact"/>
      </w:pPr>
    </w:p>
    <w:p w:rsidR="006220EC" w:rsidRDefault="008A4E26" w:rsidP="007B6CFC">
      <w:pPr>
        <w:spacing w:after="0" w:line="250" w:lineRule="exact"/>
      </w:pPr>
      <w:r>
        <w:tab/>
      </w:r>
    </w:p>
    <w:p w:rsidR="006220EC" w:rsidRDefault="006220EC" w:rsidP="007B6CFC">
      <w:pPr>
        <w:spacing w:after="0" w:line="250" w:lineRule="exact"/>
      </w:pPr>
    </w:p>
    <w:p w:rsidR="006220EC" w:rsidRDefault="006220EC" w:rsidP="007B6CFC">
      <w:pPr>
        <w:spacing w:after="0" w:line="250" w:lineRule="exact"/>
      </w:pPr>
    </w:p>
    <w:p w:rsidR="006220EC" w:rsidRDefault="006220EC" w:rsidP="007B6CFC">
      <w:pPr>
        <w:spacing w:after="0" w:line="250" w:lineRule="exact"/>
      </w:pPr>
    </w:p>
    <w:p w:rsidR="00F677A6" w:rsidRDefault="00F677A6" w:rsidP="007B6CFC">
      <w:pPr>
        <w:spacing w:after="0" w:line="250" w:lineRule="exact"/>
      </w:pPr>
    </w:p>
    <w:p w:rsidR="00F677A6" w:rsidRDefault="00F677A6" w:rsidP="007B6CFC">
      <w:pPr>
        <w:spacing w:after="0" w:line="250" w:lineRule="exact"/>
      </w:pPr>
    </w:p>
    <w:p w:rsidR="007B6CFC" w:rsidRDefault="007B6CFC" w:rsidP="007B6CFC">
      <w:pPr>
        <w:spacing w:after="0" w:line="250" w:lineRule="exact"/>
      </w:pPr>
    </w:p>
    <w:p w:rsidR="007B6CFC" w:rsidRDefault="007B6CFC" w:rsidP="007B6CFC">
      <w:pPr>
        <w:spacing w:after="0" w:line="250" w:lineRule="exact"/>
      </w:pPr>
    </w:p>
    <w:p w:rsidR="007B6CFC" w:rsidRDefault="007B6CFC" w:rsidP="007B6CFC"/>
    <w:p w:rsidR="007B6CFC" w:rsidRPr="001E4968" w:rsidRDefault="007B6CFC" w:rsidP="00EF7B1E">
      <w:pPr>
        <w:spacing w:after="200" w:line="276" w:lineRule="auto"/>
        <w:jc w:val="center"/>
        <w:rPr>
          <w:rFonts w:cs="Arial"/>
          <w:b/>
          <w:bCs/>
          <w:color w:val="800000"/>
          <w:sz w:val="18"/>
          <w:szCs w:val="18"/>
        </w:rPr>
      </w:pPr>
      <w:r>
        <w:br w:type="page"/>
      </w:r>
      <w:r w:rsidRPr="001E4968">
        <w:rPr>
          <w:rFonts w:cs="Arial"/>
          <w:b/>
          <w:bCs/>
          <w:color w:val="800000"/>
          <w:sz w:val="18"/>
          <w:szCs w:val="18"/>
        </w:rPr>
        <w:lastRenderedPageBreak/>
        <w:t>GASTO PROGRAMABLE EN CLASIFICACIÓN FUNCIONAL</w:t>
      </w:r>
    </w:p>
    <w:p w:rsidR="007B6CFC" w:rsidRDefault="007B6CFC" w:rsidP="007B6CFC">
      <w:pPr>
        <w:autoSpaceDE w:val="0"/>
        <w:autoSpaceDN w:val="0"/>
        <w:adjustRightInd w:val="0"/>
        <w:spacing w:before="80" w:after="0" w:line="250" w:lineRule="exact"/>
        <w:rPr>
          <w:rFonts w:eastAsia="Calibri" w:cs="Arial"/>
          <w:sz w:val="18"/>
          <w:szCs w:val="18"/>
          <w:lang w:eastAsia="en-US"/>
        </w:rPr>
      </w:pPr>
      <w:r w:rsidRPr="00233FD5">
        <w:rPr>
          <w:rFonts w:cs="Arial"/>
          <w:color w:val="000000"/>
          <w:sz w:val="18"/>
          <w:szCs w:val="18"/>
          <w:lang w:val="es-ES_tradnl"/>
        </w:rPr>
        <w:t xml:space="preserve">La distribución funcional del gasto, muestra </w:t>
      </w:r>
      <w:r w:rsidR="005D43CB" w:rsidRPr="00233FD5">
        <w:rPr>
          <w:rFonts w:cs="Arial"/>
          <w:color w:val="000000"/>
          <w:sz w:val="18"/>
          <w:szCs w:val="18"/>
          <w:lang w:val="es-ES_tradnl"/>
        </w:rPr>
        <w:t>que,</w:t>
      </w:r>
      <w:r w:rsidRPr="00233FD5">
        <w:rPr>
          <w:rFonts w:cs="Arial"/>
          <w:color w:val="000000"/>
          <w:sz w:val="18"/>
          <w:szCs w:val="18"/>
          <w:lang w:val="es-ES_tradnl"/>
        </w:rPr>
        <w:t xml:space="preserve"> conforme a las prioridades establecidas</w:t>
      </w:r>
      <w:r w:rsidRPr="00233FD5">
        <w:rPr>
          <w:rFonts w:eastAsia="Calibri" w:cs="Arial"/>
          <w:sz w:val="18"/>
          <w:szCs w:val="18"/>
          <w:lang w:eastAsia="en-US"/>
        </w:rPr>
        <w:t xml:space="preserve">, </w:t>
      </w:r>
      <w:r w:rsidR="0072374F">
        <w:rPr>
          <w:rFonts w:eastAsia="Calibri" w:cs="Arial"/>
          <w:sz w:val="18"/>
          <w:szCs w:val="18"/>
          <w:lang w:eastAsia="en-US"/>
        </w:rPr>
        <w:t>61</w:t>
      </w:r>
      <w:r>
        <w:rPr>
          <w:rFonts w:eastAsia="Calibri" w:cs="Arial"/>
          <w:color w:val="000000"/>
          <w:sz w:val="18"/>
          <w:szCs w:val="18"/>
          <w:lang w:eastAsia="en-US"/>
        </w:rPr>
        <w:t>.</w:t>
      </w:r>
      <w:r w:rsidR="0072374F">
        <w:rPr>
          <w:rFonts w:eastAsia="Calibri" w:cs="Arial"/>
          <w:color w:val="000000"/>
          <w:sz w:val="18"/>
          <w:szCs w:val="18"/>
          <w:lang w:eastAsia="en-US"/>
        </w:rPr>
        <w:t>3</w:t>
      </w:r>
      <w:r w:rsidRPr="00233FD5">
        <w:rPr>
          <w:rFonts w:eastAsia="Calibri" w:cs="Arial"/>
          <w:sz w:val="18"/>
          <w:szCs w:val="18"/>
          <w:lang w:eastAsia="en-US"/>
        </w:rPr>
        <w:t xml:space="preserve"> % de las erogaciones programables se canalizó a las funciones de desarrollo social; </w:t>
      </w:r>
      <w:r w:rsidR="00B6120E">
        <w:rPr>
          <w:rFonts w:eastAsia="Calibri" w:cs="Arial"/>
          <w:sz w:val="18"/>
          <w:szCs w:val="18"/>
          <w:lang w:eastAsia="en-US"/>
        </w:rPr>
        <w:t>a otras 2</w:t>
      </w:r>
      <w:r w:rsidR="0072374F">
        <w:rPr>
          <w:rFonts w:eastAsia="Calibri" w:cs="Arial"/>
          <w:sz w:val="18"/>
          <w:szCs w:val="18"/>
          <w:lang w:eastAsia="en-US"/>
        </w:rPr>
        <w:t>5</w:t>
      </w:r>
      <w:r w:rsidR="00B6120E">
        <w:rPr>
          <w:rFonts w:eastAsia="Calibri" w:cs="Arial"/>
          <w:sz w:val="18"/>
          <w:szCs w:val="18"/>
          <w:lang w:eastAsia="en-US"/>
        </w:rPr>
        <w:t>.</w:t>
      </w:r>
      <w:r w:rsidR="0072374F">
        <w:rPr>
          <w:rFonts w:eastAsia="Calibri" w:cs="Arial"/>
          <w:sz w:val="18"/>
          <w:szCs w:val="18"/>
          <w:lang w:eastAsia="en-US"/>
        </w:rPr>
        <w:t>7</w:t>
      </w:r>
      <w:r w:rsidR="00B6120E">
        <w:rPr>
          <w:rFonts w:eastAsia="Calibri" w:cs="Arial"/>
          <w:sz w:val="18"/>
          <w:szCs w:val="18"/>
          <w:lang w:eastAsia="en-US"/>
        </w:rPr>
        <w:t xml:space="preserve"> % </w:t>
      </w:r>
      <w:r w:rsidRPr="00233FD5">
        <w:rPr>
          <w:rFonts w:eastAsia="Calibri" w:cs="Arial"/>
          <w:sz w:val="18"/>
          <w:szCs w:val="18"/>
          <w:lang w:eastAsia="en-US"/>
        </w:rPr>
        <w:t xml:space="preserve">a las de gobierno </w:t>
      </w:r>
      <w:r w:rsidR="005D43CB">
        <w:rPr>
          <w:rFonts w:eastAsia="Calibri" w:cs="Arial"/>
          <w:sz w:val="18"/>
          <w:szCs w:val="18"/>
          <w:lang w:eastAsia="en-US"/>
        </w:rPr>
        <w:t>11</w:t>
      </w:r>
      <w:r w:rsidR="009A6D26">
        <w:rPr>
          <w:rFonts w:eastAsia="Calibri" w:cs="Arial"/>
          <w:sz w:val="18"/>
          <w:szCs w:val="18"/>
          <w:lang w:eastAsia="en-US"/>
        </w:rPr>
        <w:t>.</w:t>
      </w:r>
      <w:r w:rsidR="0072374F">
        <w:rPr>
          <w:rFonts w:eastAsia="Calibri" w:cs="Arial"/>
          <w:sz w:val="18"/>
          <w:szCs w:val="18"/>
          <w:lang w:eastAsia="en-US"/>
        </w:rPr>
        <w:t>9</w:t>
      </w:r>
      <w:r w:rsidRPr="00233FD5">
        <w:rPr>
          <w:rFonts w:eastAsia="Calibri" w:cs="Arial"/>
          <w:sz w:val="18"/>
          <w:szCs w:val="18"/>
          <w:lang w:eastAsia="en-US"/>
        </w:rPr>
        <w:t xml:space="preserve"> % y </w:t>
      </w:r>
      <w:r w:rsidR="00B6120E">
        <w:rPr>
          <w:rFonts w:eastAsia="Calibri" w:cs="Arial"/>
          <w:sz w:val="18"/>
          <w:szCs w:val="18"/>
          <w:lang w:eastAsia="en-US"/>
        </w:rPr>
        <w:t>1</w:t>
      </w:r>
      <w:r w:rsidRPr="00233FD5">
        <w:rPr>
          <w:rFonts w:eastAsia="Calibri" w:cs="Arial"/>
          <w:sz w:val="18"/>
          <w:szCs w:val="18"/>
          <w:lang w:eastAsia="en-US"/>
        </w:rPr>
        <w:t>.</w:t>
      </w:r>
      <w:r w:rsidR="0043263C">
        <w:rPr>
          <w:rFonts w:eastAsia="Calibri" w:cs="Arial"/>
          <w:sz w:val="18"/>
          <w:szCs w:val="18"/>
          <w:lang w:eastAsia="en-US"/>
        </w:rPr>
        <w:t>1</w:t>
      </w:r>
      <w:r w:rsidRPr="00233FD5">
        <w:rPr>
          <w:rFonts w:eastAsia="Calibri" w:cs="Arial"/>
          <w:sz w:val="18"/>
          <w:szCs w:val="18"/>
          <w:lang w:eastAsia="en-US"/>
        </w:rPr>
        <w:t xml:space="preserve"> % a las de desarrollo económico.</w:t>
      </w:r>
      <w:r w:rsidRPr="00BC1D48">
        <w:rPr>
          <w:rFonts w:eastAsia="Calibri" w:cs="Arial"/>
          <w:sz w:val="18"/>
          <w:szCs w:val="18"/>
          <w:lang w:eastAsia="en-US"/>
        </w:rPr>
        <w:t xml:space="preserve"> </w:t>
      </w:r>
    </w:p>
    <w:p w:rsidR="006E10A4" w:rsidRDefault="006E10A4" w:rsidP="007B6CFC">
      <w:pPr>
        <w:autoSpaceDE w:val="0"/>
        <w:autoSpaceDN w:val="0"/>
        <w:adjustRightInd w:val="0"/>
        <w:spacing w:before="80" w:after="0" w:line="250" w:lineRule="exact"/>
        <w:rPr>
          <w:rFonts w:eastAsia="Calibri" w:cs="Arial"/>
          <w:sz w:val="18"/>
          <w:szCs w:val="18"/>
          <w:lang w:eastAsia="en-US"/>
        </w:rPr>
      </w:pPr>
    </w:p>
    <w:tbl>
      <w:tblPr>
        <w:tblW w:w="4976" w:type="pct"/>
        <w:tblInd w:w="30" w:type="dxa"/>
        <w:tblCellMar>
          <w:left w:w="70" w:type="dxa"/>
          <w:right w:w="70" w:type="dxa"/>
        </w:tblCellMar>
        <w:tblLook w:val="04A0" w:firstRow="1" w:lastRow="0" w:firstColumn="1" w:lastColumn="0" w:noHBand="0" w:noVBand="1"/>
      </w:tblPr>
      <w:tblGrid>
        <w:gridCol w:w="1367"/>
        <w:gridCol w:w="3786"/>
        <w:gridCol w:w="1361"/>
        <w:gridCol w:w="1349"/>
        <w:gridCol w:w="1361"/>
        <w:gridCol w:w="1349"/>
        <w:gridCol w:w="1280"/>
        <w:gridCol w:w="1361"/>
      </w:tblGrid>
      <w:tr w:rsidR="0031459D" w:rsidRPr="0031459D" w:rsidTr="00AA1B03">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673B32" w:rsidP="0031459D">
            <w:pPr>
              <w:spacing w:after="0"/>
              <w:jc w:val="center"/>
              <w:rPr>
                <w:rFonts w:ascii="Calibri" w:hAnsi="Calibri" w:cs="Calibri"/>
                <w:b/>
                <w:bCs/>
                <w:color w:val="FFFFFF"/>
                <w:sz w:val="16"/>
                <w:szCs w:val="16"/>
                <w:lang w:eastAsia="es-MX"/>
              </w:rPr>
            </w:pPr>
            <w:r>
              <w:rPr>
                <w:rFonts w:ascii="Calibri" w:hAnsi="Calibri" w:cs="Calibri"/>
                <w:b/>
                <w:bCs/>
                <w:color w:val="FFFFFF"/>
                <w:sz w:val="16"/>
                <w:szCs w:val="16"/>
                <w:lang w:eastAsia="es-MX"/>
              </w:rPr>
              <w:t>CUENTA PUBLICA 2020</w:t>
            </w:r>
          </w:p>
        </w:tc>
      </w:tr>
      <w:tr w:rsidR="0031459D" w:rsidRPr="0031459D" w:rsidTr="00AA1B03">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31459D" w:rsidRPr="0031459D" w:rsidTr="00AA1B03">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 xml:space="preserve">ESTADO </w:t>
            </w:r>
            <w:r w:rsidR="00334BC0" w:rsidRPr="0031459D">
              <w:rPr>
                <w:rFonts w:ascii="Calibri" w:hAnsi="Calibri" w:cs="Calibri"/>
                <w:b/>
                <w:bCs/>
                <w:color w:val="FFFFFF"/>
                <w:sz w:val="16"/>
                <w:szCs w:val="16"/>
                <w:lang w:eastAsia="es-MX"/>
              </w:rPr>
              <w:t>ANALÍTICO</w:t>
            </w:r>
            <w:r w:rsidRPr="0031459D">
              <w:rPr>
                <w:rFonts w:ascii="Calibri" w:hAnsi="Calibri" w:cs="Calibri"/>
                <w:b/>
                <w:bCs/>
                <w:color w:val="FFFFFF"/>
                <w:sz w:val="16"/>
                <w:szCs w:val="16"/>
                <w:lang w:eastAsia="es-MX"/>
              </w:rPr>
              <w:t xml:space="preserve"> DEL EJERCICIO DEL PRESUPUESTO DE EGRESOS</w:t>
            </w:r>
          </w:p>
        </w:tc>
      </w:tr>
      <w:tr w:rsidR="0031459D" w:rsidRPr="0031459D" w:rsidTr="00AA1B03">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34BC0"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w:t>
            </w:r>
            <w:r w:rsidR="0031459D" w:rsidRPr="0031459D">
              <w:rPr>
                <w:rFonts w:ascii="Calibri" w:hAnsi="Calibri" w:cs="Calibri"/>
                <w:b/>
                <w:bCs/>
                <w:color w:val="FFFFFF"/>
                <w:sz w:val="16"/>
                <w:szCs w:val="16"/>
                <w:lang w:eastAsia="es-MX"/>
              </w:rPr>
              <w:t xml:space="preserve"> FUNCIONAL (FINALIDAD Y </w:t>
            </w:r>
            <w:r w:rsidRPr="0031459D">
              <w:rPr>
                <w:rFonts w:ascii="Calibri" w:hAnsi="Calibri" w:cs="Calibri"/>
                <w:b/>
                <w:bCs/>
                <w:color w:val="FFFFFF"/>
                <w:sz w:val="16"/>
                <w:szCs w:val="16"/>
                <w:lang w:eastAsia="es-MX"/>
              </w:rPr>
              <w:t>FUNCIÓN</w:t>
            </w:r>
            <w:r w:rsidR="0031459D" w:rsidRPr="0031459D">
              <w:rPr>
                <w:rFonts w:ascii="Calibri" w:hAnsi="Calibri" w:cs="Calibri"/>
                <w:b/>
                <w:bCs/>
                <w:color w:val="FFFFFF"/>
                <w:sz w:val="16"/>
                <w:szCs w:val="16"/>
                <w:lang w:eastAsia="es-MX"/>
              </w:rPr>
              <w:t>)</w:t>
            </w:r>
          </w:p>
        </w:tc>
      </w:tr>
      <w:tr w:rsidR="0031459D" w:rsidRPr="0031459D" w:rsidTr="00AA1B03">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256FF0" w:rsidP="0031459D">
            <w:pPr>
              <w:spacing w:after="0"/>
              <w:jc w:val="center"/>
              <w:rPr>
                <w:rFonts w:ascii="Calibri" w:hAnsi="Calibri" w:cs="Calibri"/>
                <w:b/>
                <w:bCs/>
                <w:color w:val="FFFFFF"/>
                <w:sz w:val="16"/>
                <w:szCs w:val="16"/>
                <w:lang w:eastAsia="es-MX"/>
              </w:rPr>
            </w:pPr>
            <w:r w:rsidRPr="00256FF0">
              <w:rPr>
                <w:rFonts w:ascii="Calibri" w:hAnsi="Calibri" w:cs="Calibri"/>
                <w:b/>
                <w:bCs/>
                <w:color w:val="FFFFFF"/>
                <w:sz w:val="16"/>
                <w:szCs w:val="16"/>
                <w:lang w:eastAsia="es-MX"/>
              </w:rPr>
              <w:t>DEL 01 DE ENERO DE 2020 AL 30 DE JUNIO DE 2020</w:t>
            </w:r>
          </w:p>
        </w:tc>
      </w:tr>
      <w:tr w:rsidR="0031459D" w:rsidRPr="0031459D" w:rsidTr="00AA1B03">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31459D" w:rsidRPr="0031459D" w:rsidRDefault="0031459D" w:rsidP="0031459D">
            <w:pPr>
              <w:spacing w:after="0"/>
              <w:jc w:val="left"/>
              <w:rPr>
                <w:rFonts w:cs="Arial"/>
                <w:color w:val="000000"/>
                <w:sz w:val="16"/>
                <w:szCs w:val="16"/>
                <w:lang w:eastAsia="es-MX"/>
              </w:rPr>
            </w:pPr>
            <w:r w:rsidRPr="0031459D">
              <w:rPr>
                <w:rFonts w:cs="Arial"/>
                <w:color w:val="000000"/>
                <w:sz w:val="16"/>
                <w:szCs w:val="16"/>
                <w:lang w:eastAsia="es-MX"/>
              </w:rPr>
              <w:t> </w:t>
            </w:r>
          </w:p>
        </w:tc>
      </w:tr>
      <w:tr w:rsidR="0031459D" w:rsidRPr="0031459D" w:rsidTr="00B447A2">
        <w:trPr>
          <w:trHeight w:val="402"/>
          <w:tblHeader/>
        </w:trPr>
        <w:tc>
          <w:tcPr>
            <w:tcW w:w="1950"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35" w:type="pct"/>
            <w:gridSpan w:val="5"/>
            <w:tcBorders>
              <w:top w:val="single" w:sz="4" w:space="0" w:color="000000"/>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15"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31459D" w:rsidRPr="0031459D" w:rsidTr="00B447A2">
        <w:trPr>
          <w:trHeight w:val="300"/>
          <w:tblHeader/>
        </w:trPr>
        <w:tc>
          <w:tcPr>
            <w:tcW w:w="1950" w:type="pct"/>
            <w:gridSpan w:val="2"/>
            <w:vMerge/>
            <w:tcBorders>
              <w:top w:val="single" w:sz="4" w:space="0" w:color="000000"/>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5"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511" w:type="pct"/>
            <w:tcBorders>
              <w:top w:val="nil"/>
              <w:left w:val="nil"/>
              <w:bottom w:val="nil"/>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5"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11"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4"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15"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rsidTr="00B447A2">
        <w:trPr>
          <w:trHeight w:val="300"/>
          <w:tblHeader/>
        </w:trPr>
        <w:tc>
          <w:tcPr>
            <w:tcW w:w="1950" w:type="pct"/>
            <w:gridSpan w:val="2"/>
            <w:vMerge/>
            <w:tcBorders>
              <w:top w:val="single" w:sz="4" w:space="0" w:color="000000"/>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5"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1"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5"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1"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484"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5"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rsidTr="00B447A2">
        <w:trPr>
          <w:trHeight w:val="402"/>
          <w:tblHeader/>
        </w:trPr>
        <w:tc>
          <w:tcPr>
            <w:tcW w:w="1950" w:type="pct"/>
            <w:gridSpan w:val="2"/>
            <w:vMerge/>
            <w:tcBorders>
              <w:top w:val="single" w:sz="4" w:space="0" w:color="000000"/>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5"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511"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5"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11"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4"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15"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8A4E26" w:rsidRPr="0031459D" w:rsidTr="008A4E26">
        <w:trPr>
          <w:trHeight w:val="300"/>
        </w:trPr>
        <w:tc>
          <w:tcPr>
            <w:tcW w:w="518" w:type="pct"/>
            <w:tcBorders>
              <w:top w:val="nil"/>
              <w:left w:val="single" w:sz="4" w:space="0" w:color="000000"/>
              <w:bottom w:val="nil"/>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33" w:type="pct"/>
            <w:tcBorders>
              <w:top w:val="nil"/>
              <w:left w:val="nil"/>
              <w:bottom w:val="single" w:sz="4" w:space="0" w:color="000000"/>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b/>
                <w:bCs/>
                <w:color w:val="000000"/>
                <w:sz w:val="16"/>
                <w:szCs w:val="16"/>
                <w:lang w:eastAsia="es-MX"/>
              </w:rPr>
            </w:pPr>
            <w:r w:rsidRPr="008A4E26">
              <w:rPr>
                <w:rFonts w:ascii="Calibri" w:hAnsi="Calibri" w:cs="Calibri"/>
                <w:b/>
                <w:bCs/>
                <w:color w:val="000000"/>
                <w:sz w:val="16"/>
                <w:szCs w:val="16"/>
                <w:lang w:eastAsia="es-MX"/>
              </w:rPr>
              <w:t>4,787,973,359.07</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b/>
                <w:bCs/>
                <w:color w:val="000000"/>
                <w:sz w:val="16"/>
                <w:szCs w:val="16"/>
                <w:lang w:eastAsia="es-MX"/>
              </w:rPr>
            </w:pPr>
            <w:r w:rsidRPr="008A4E26">
              <w:rPr>
                <w:rFonts w:ascii="Calibri" w:hAnsi="Calibri" w:cs="Calibri"/>
                <w:b/>
                <w:bCs/>
                <w:color w:val="000000"/>
                <w:sz w:val="16"/>
                <w:szCs w:val="16"/>
                <w:lang w:eastAsia="es-MX"/>
              </w:rPr>
              <w:t>-727,065,944.20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b/>
                <w:bCs/>
                <w:color w:val="000000"/>
                <w:sz w:val="16"/>
                <w:szCs w:val="16"/>
                <w:lang w:eastAsia="es-MX"/>
              </w:rPr>
            </w:pPr>
            <w:r w:rsidRPr="008A4E26">
              <w:rPr>
                <w:rFonts w:ascii="Calibri" w:hAnsi="Calibri" w:cs="Calibri"/>
                <w:b/>
                <w:bCs/>
                <w:color w:val="000000"/>
                <w:sz w:val="16"/>
                <w:szCs w:val="16"/>
                <w:lang w:eastAsia="es-MX"/>
              </w:rPr>
              <w:t>4,060,907,414.87</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b/>
                <w:bCs/>
                <w:color w:val="000000"/>
                <w:sz w:val="16"/>
                <w:szCs w:val="16"/>
                <w:lang w:eastAsia="es-MX"/>
              </w:rPr>
            </w:pPr>
            <w:r w:rsidRPr="008A4E26">
              <w:rPr>
                <w:rFonts w:ascii="Calibri" w:hAnsi="Calibri" w:cs="Calibri"/>
                <w:b/>
                <w:bCs/>
                <w:color w:val="000000"/>
                <w:sz w:val="16"/>
                <w:szCs w:val="16"/>
                <w:lang w:eastAsia="es-MX"/>
              </w:rPr>
              <w:t>1,149,799,330.79</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b/>
                <w:bCs/>
                <w:color w:val="000000"/>
                <w:sz w:val="16"/>
                <w:szCs w:val="16"/>
                <w:lang w:eastAsia="es-MX"/>
              </w:rPr>
            </w:pPr>
            <w:r w:rsidRPr="008A4E26">
              <w:rPr>
                <w:rFonts w:ascii="Calibri" w:hAnsi="Calibri" w:cs="Calibri"/>
                <w:b/>
                <w:bCs/>
                <w:color w:val="000000"/>
                <w:sz w:val="16"/>
                <w:szCs w:val="16"/>
                <w:lang w:eastAsia="es-MX"/>
              </w:rPr>
              <w:t>1,148,641,928.35</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b/>
                <w:bCs/>
                <w:color w:val="000000"/>
                <w:sz w:val="16"/>
                <w:szCs w:val="16"/>
                <w:lang w:eastAsia="es-MX"/>
              </w:rPr>
            </w:pPr>
            <w:r w:rsidRPr="008A4E26">
              <w:rPr>
                <w:rFonts w:ascii="Calibri" w:hAnsi="Calibri" w:cs="Calibri"/>
                <w:b/>
                <w:bCs/>
                <w:color w:val="000000"/>
                <w:sz w:val="16"/>
                <w:szCs w:val="16"/>
                <w:lang w:eastAsia="es-MX"/>
              </w:rPr>
              <w:t>2,911,108,084.08</w:t>
            </w:r>
          </w:p>
        </w:tc>
      </w:tr>
      <w:tr w:rsidR="008A4E26" w:rsidRPr="0031459D" w:rsidTr="008A4E26">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328,694,985.00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18,829,286.24</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347,524,271.24</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191,522,958.24</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191,522,958.24</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156,001,313.00</w:t>
            </w:r>
          </w:p>
        </w:tc>
      </w:tr>
      <w:tr w:rsidR="008A4E26" w:rsidRPr="0031459D" w:rsidTr="008A4E26">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802,641,678.22</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36,521,772.15</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839,163,450.37</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391,853,547.39</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391,616,314.20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447,309,902.98</w:t>
            </w:r>
          </w:p>
        </w:tc>
      </w:tr>
      <w:tr w:rsidR="008A4E26" w:rsidRPr="0031459D" w:rsidTr="008A4E26">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357,667,377.24</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11,732,680.80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369,400,058.04</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154,202,536.99</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153,906,409.06</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215,197,521.05</w:t>
            </w:r>
          </w:p>
        </w:tc>
      </w:tr>
      <w:tr w:rsidR="008A4E26" w:rsidRPr="0031459D" w:rsidTr="008A4E26">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0.00</w:t>
            </w:r>
          </w:p>
        </w:tc>
      </w:tr>
      <w:tr w:rsidR="008A4E26" w:rsidRPr="0031459D" w:rsidTr="008A4E26">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2,328,892,210.81</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-791,464,298.47</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1,537,427,912.34</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69,767,571.34</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69,767,571.34</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1,467,660,341.00</w:t>
            </w:r>
          </w:p>
        </w:tc>
      </w:tr>
      <w:tr w:rsidR="008A4E26" w:rsidRPr="0031459D" w:rsidTr="008A4E26">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0.00</w:t>
            </w:r>
          </w:p>
        </w:tc>
      </w:tr>
      <w:tr w:rsidR="008A4E26" w:rsidRPr="0031459D" w:rsidTr="008A4E26">
        <w:trPr>
          <w:trHeight w:val="285"/>
        </w:trPr>
        <w:tc>
          <w:tcPr>
            <w:tcW w:w="518" w:type="pct"/>
            <w:tcBorders>
              <w:top w:val="nil"/>
              <w:left w:val="single" w:sz="4" w:space="0" w:color="000000"/>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755,724,587.43</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-829,899.34</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754,894,688.09</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250,889,274.87</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250,265,233.55</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504,005,413.22</w:t>
            </w:r>
          </w:p>
        </w:tc>
      </w:tr>
      <w:tr w:rsidR="008A4E26" w:rsidRPr="0031459D" w:rsidTr="008A4E26">
        <w:trPr>
          <w:trHeight w:val="285"/>
        </w:trPr>
        <w:tc>
          <w:tcPr>
            <w:tcW w:w="518" w:type="pct"/>
            <w:tcBorders>
              <w:top w:val="nil"/>
              <w:left w:val="single" w:sz="4" w:space="0" w:color="000000"/>
              <w:bottom w:val="single" w:sz="4" w:space="0" w:color="auto"/>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214,352,520.37</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-1,855,485.58</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212,497,034.79</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91,563,441.96</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91,563,441.96</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8A4E26" w:rsidRDefault="008A4E26" w:rsidP="008A4E26">
            <w:pPr>
              <w:spacing w:after="0"/>
              <w:jc w:val="right"/>
              <w:rPr>
                <w:rFonts w:ascii="Calibri" w:hAnsi="Calibri" w:cs="Calibri"/>
                <w:color w:val="000000"/>
                <w:sz w:val="16"/>
                <w:szCs w:val="16"/>
                <w:lang w:eastAsia="es-MX"/>
              </w:rPr>
            </w:pPr>
            <w:r w:rsidRPr="008A4E26">
              <w:rPr>
                <w:rFonts w:ascii="Calibri" w:hAnsi="Calibri" w:cs="Calibri"/>
                <w:color w:val="000000"/>
                <w:sz w:val="16"/>
                <w:szCs w:val="16"/>
                <w:lang w:eastAsia="es-MX"/>
              </w:rPr>
              <w:t>120,933,592.83</w:t>
            </w:r>
          </w:p>
        </w:tc>
      </w:tr>
      <w:tr w:rsidR="008A4E26" w:rsidRPr="0031459D" w:rsidTr="00A9279B">
        <w:trPr>
          <w:trHeight w:val="300"/>
        </w:trPr>
        <w:tc>
          <w:tcPr>
            <w:tcW w:w="518" w:type="pct"/>
            <w:tcBorders>
              <w:top w:val="single" w:sz="4" w:space="0" w:color="auto"/>
              <w:left w:val="single" w:sz="4" w:space="0" w:color="000000"/>
              <w:bottom w:val="nil"/>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33" w:type="pct"/>
            <w:tcBorders>
              <w:top w:val="nil"/>
              <w:left w:val="nil"/>
              <w:bottom w:val="single" w:sz="4" w:space="0" w:color="000000"/>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b/>
                <w:bCs/>
                <w:color w:val="000000"/>
                <w:sz w:val="16"/>
                <w:szCs w:val="16"/>
                <w:lang w:eastAsia="es-MX"/>
              </w:rPr>
            </w:pPr>
            <w:r w:rsidRPr="00A9279B">
              <w:rPr>
                <w:rFonts w:ascii="Calibri" w:hAnsi="Calibri" w:cs="Calibri"/>
                <w:b/>
                <w:bCs/>
                <w:color w:val="000000"/>
                <w:sz w:val="16"/>
                <w:szCs w:val="16"/>
                <w:lang w:eastAsia="es-MX"/>
              </w:rPr>
              <w:t>11,788,068,670.75</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b/>
                <w:bCs/>
                <w:color w:val="000000"/>
                <w:sz w:val="16"/>
                <w:szCs w:val="16"/>
                <w:lang w:eastAsia="es-MX"/>
              </w:rPr>
            </w:pPr>
            <w:r w:rsidRPr="00A9279B">
              <w:rPr>
                <w:rFonts w:ascii="Calibri" w:hAnsi="Calibri" w:cs="Calibri"/>
                <w:b/>
                <w:bCs/>
                <w:color w:val="000000"/>
                <w:sz w:val="16"/>
                <w:szCs w:val="16"/>
                <w:lang w:eastAsia="es-MX"/>
              </w:rPr>
              <w:t>1,144,420,853.63</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b/>
                <w:bCs/>
                <w:color w:val="000000"/>
                <w:sz w:val="16"/>
                <w:szCs w:val="16"/>
                <w:lang w:eastAsia="es-MX"/>
              </w:rPr>
            </w:pPr>
            <w:r w:rsidRPr="00A9279B">
              <w:rPr>
                <w:rFonts w:ascii="Calibri" w:hAnsi="Calibri" w:cs="Calibri"/>
                <w:b/>
                <w:bCs/>
                <w:color w:val="000000"/>
                <w:sz w:val="16"/>
                <w:szCs w:val="16"/>
                <w:lang w:eastAsia="es-MX"/>
              </w:rPr>
              <w:t>12,932,489,524.38</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b/>
                <w:bCs/>
                <w:color w:val="000000"/>
                <w:sz w:val="16"/>
                <w:szCs w:val="16"/>
                <w:lang w:eastAsia="es-MX"/>
              </w:rPr>
            </w:pPr>
            <w:r w:rsidRPr="00A9279B">
              <w:rPr>
                <w:rFonts w:ascii="Calibri" w:hAnsi="Calibri" w:cs="Calibri"/>
                <w:b/>
                <w:bCs/>
                <w:color w:val="000000"/>
                <w:sz w:val="16"/>
                <w:szCs w:val="16"/>
                <w:lang w:eastAsia="es-MX"/>
              </w:rPr>
              <w:t>5,910,111,507.41</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b/>
                <w:bCs/>
                <w:color w:val="000000"/>
                <w:sz w:val="16"/>
                <w:szCs w:val="16"/>
                <w:lang w:eastAsia="es-MX"/>
              </w:rPr>
            </w:pPr>
            <w:r w:rsidRPr="00A9279B">
              <w:rPr>
                <w:rFonts w:ascii="Calibri" w:hAnsi="Calibri" w:cs="Calibri"/>
                <w:b/>
                <w:bCs/>
                <w:color w:val="000000"/>
                <w:sz w:val="16"/>
                <w:szCs w:val="16"/>
                <w:lang w:eastAsia="es-MX"/>
              </w:rPr>
              <w:t>5,907,209,209.24</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b/>
                <w:bCs/>
                <w:color w:val="000000"/>
                <w:sz w:val="16"/>
                <w:szCs w:val="16"/>
                <w:lang w:eastAsia="es-MX"/>
              </w:rPr>
            </w:pPr>
            <w:r w:rsidRPr="00A9279B">
              <w:rPr>
                <w:rFonts w:ascii="Calibri" w:hAnsi="Calibri" w:cs="Calibri"/>
                <w:b/>
                <w:bCs/>
                <w:color w:val="000000"/>
                <w:sz w:val="16"/>
                <w:szCs w:val="16"/>
                <w:lang w:eastAsia="es-MX"/>
              </w:rPr>
              <w:t>7,022,378,016.97</w:t>
            </w:r>
          </w:p>
        </w:tc>
      </w:tr>
      <w:tr w:rsidR="008A4E26" w:rsidRPr="0031459D" w:rsidTr="00A9279B">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139,550,620.35</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3,386,942.77</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142,937,563.12</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74,388,236.78</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73,014,873.83</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68,549,326.34</w:t>
            </w:r>
          </w:p>
        </w:tc>
      </w:tr>
      <w:tr w:rsidR="008A4E26" w:rsidRPr="0031459D" w:rsidTr="00A9279B">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905,329,799.96</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14,273,694.28</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919,603,494.24</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59,119,844.52</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59,119,844.52</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860,483,649.72</w:t>
            </w:r>
          </w:p>
        </w:tc>
      </w:tr>
      <w:tr w:rsidR="008A4E26" w:rsidRPr="0031459D" w:rsidTr="00A9279B">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2,574,938,427.10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671,756,243.70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3,246,694,670.80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1,935,171,921.08</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1,933,961,267.08</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1,311,522,749.72</w:t>
            </w:r>
          </w:p>
        </w:tc>
      </w:tr>
      <w:tr w:rsidR="008A4E26" w:rsidRPr="0031459D" w:rsidTr="00A9279B">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93,987,432.84</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10,375,411.70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104,362,844.54</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54,380,133.11</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54,380,133.11</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49,982,711.43</w:t>
            </w:r>
          </w:p>
        </w:tc>
      </w:tr>
      <w:tr w:rsidR="008A4E26" w:rsidRPr="0031459D" w:rsidTr="00A9279B">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7,971,341,750.13</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397,282,639.92</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8,368,624,390.05</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3,693,109,943.85</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3,692,791,662.63</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4,675,514,446.20</w:t>
            </w:r>
          </w:p>
        </w:tc>
      </w:tr>
      <w:tr w:rsidR="008A4E26" w:rsidRPr="0031459D" w:rsidTr="00A9279B">
        <w:trPr>
          <w:trHeight w:val="285"/>
        </w:trPr>
        <w:tc>
          <w:tcPr>
            <w:tcW w:w="518" w:type="pct"/>
            <w:tcBorders>
              <w:top w:val="nil"/>
              <w:left w:val="single" w:sz="4" w:space="0" w:color="000000"/>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93,811,081.68</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47,345,921.26</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141,157,002.94</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89,810,133.45</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89,810,133.45</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51,346,869.49</w:t>
            </w:r>
          </w:p>
        </w:tc>
      </w:tr>
      <w:tr w:rsidR="008A4E26" w:rsidRPr="0031459D" w:rsidTr="00A9279B">
        <w:trPr>
          <w:trHeight w:val="285"/>
        </w:trPr>
        <w:tc>
          <w:tcPr>
            <w:tcW w:w="518" w:type="pct"/>
            <w:tcBorders>
              <w:top w:val="nil"/>
              <w:left w:val="single" w:sz="4" w:space="0" w:color="000000"/>
              <w:bottom w:val="single" w:sz="4" w:space="0" w:color="auto"/>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9,109,558.69</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9,109,558.69</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4,131,294.62</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4,131,294.62</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A9279B">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4,978,264.07</w:t>
            </w:r>
          </w:p>
        </w:tc>
      </w:tr>
      <w:tr w:rsidR="008A4E26" w:rsidRPr="0031459D" w:rsidTr="00091342">
        <w:trPr>
          <w:trHeight w:val="465"/>
        </w:trPr>
        <w:tc>
          <w:tcPr>
            <w:tcW w:w="518" w:type="pct"/>
            <w:tcBorders>
              <w:top w:val="single" w:sz="4" w:space="0" w:color="auto"/>
              <w:left w:val="single" w:sz="4" w:space="0" w:color="000000"/>
              <w:bottom w:val="nil"/>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433" w:type="pct"/>
            <w:tcBorders>
              <w:top w:val="nil"/>
              <w:left w:val="nil"/>
              <w:bottom w:val="single" w:sz="4" w:space="0" w:color="000000"/>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b/>
                <w:bCs/>
                <w:color w:val="000000"/>
                <w:sz w:val="16"/>
                <w:szCs w:val="16"/>
                <w:lang w:eastAsia="es-MX"/>
              </w:rPr>
            </w:pPr>
            <w:r w:rsidRPr="00091342">
              <w:rPr>
                <w:rFonts w:ascii="Calibri" w:hAnsi="Calibri" w:cs="Calibri"/>
                <w:b/>
                <w:bCs/>
                <w:color w:val="000000"/>
                <w:sz w:val="16"/>
                <w:szCs w:val="16"/>
                <w:lang w:eastAsia="es-MX"/>
              </w:rPr>
              <w:t>455,347,891.28</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b/>
                <w:bCs/>
                <w:color w:val="000000"/>
                <w:sz w:val="16"/>
                <w:szCs w:val="16"/>
                <w:lang w:eastAsia="es-MX"/>
              </w:rPr>
            </w:pPr>
            <w:r w:rsidRPr="00091342">
              <w:rPr>
                <w:rFonts w:ascii="Calibri" w:hAnsi="Calibri" w:cs="Calibri"/>
                <w:b/>
                <w:bCs/>
                <w:color w:val="000000"/>
                <w:sz w:val="16"/>
                <w:szCs w:val="16"/>
                <w:lang w:eastAsia="es-MX"/>
              </w:rPr>
              <w:t>2,713,130.55</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b/>
                <w:bCs/>
                <w:color w:val="000000"/>
                <w:sz w:val="16"/>
                <w:szCs w:val="16"/>
                <w:lang w:eastAsia="es-MX"/>
              </w:rPr>
            </w:pPr>
            <w:r w:rsidRPr="00091342">
              <w:rPr>
                <w:rFonts w:ascii="Calibri" w:hAnsi="Calibri" w:cs="Calibri"/>
                <w:b/>
                <w:bCs/>
                <w:color w:val="000000"/>
                <w:sz w:val="16"/>
                <w:szCs w:val="16"/>
                <w:lang w:eastAsia="es-MX"/>
              </w:rPr>
              <w:t>458,061,021.83</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b/>
                <w:bCs/>
                <w:color w:val="000000"/>
                <w:sz w:val="16"/>
                <w:szCs w:val="16"/>
                <w:lang w:eastAsia="es-MX"/>
              </w:rPr>
            </w:pPr>
            <w:r w:rsidRPr="00091342">
              <w:rPr>
                <w:rFonts w:ascii="Calibri" w:hAnsi="Calibri" w:cs="Calibri"/>
                <w:b/>
                <w:bCs/>
                <w:color w:val="000000"/>
                <w:sz w:val="16"/>
                <w:szCs w:val="16"/>
                <w:lang w:eastAsia="es-MX"/>
              </w:rPr>
              <w:t>111,126,603.95</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b/>
                <w:bCs/>
                <w:color w:val="000000"/>
                <w:sz w:val="16"/>
                <w:szCs w:val="16"/>
                <w:lang w:eastAsia="es-MX"/>
              </w:rPr>
            </w:pPr>
            <w:r w:rsidRPr="00091342">
              <w:rPr>
                <w:rFonts w:ascii="Calibri" w:hAnsi="Calibri" w:cs="Calibri"/>
                <w:b/>
                <w:bCs/>
                <w:color w:val="000000"/>
                <w:sz w:val="16"/>
                <w:szCs w:val="16"/>
                <w:lang w:eastAsia="es-MX"/>
              </w:rPr>
              <w:t>111,080,203.95</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b/>
                <w:bCs/>
                <w:color w:val="000000"/>
                <w:sz w:val="16"/>
                <w:szCs w:val="16"/>
                <w:lang w:eastAsia="es-MX"/>
              </w:rPr>
            </w:pPr>
            <w:r w:rsidRPr="00091342">
              <w:rPr>
                <w:rFonts w:ascii="Calibri" w:hAnsi="Calibri" w:cs="Calibri"/>
                <w:b/>
                <w:bCs/>
                <w:color w:val="000000"/>
                <w:sz w:val="16"/>
                <w:szCs w:val="16"/>
                <w:lang w:eastAsia="es-MX"/>
              </w:rPr>
              <w:t>346,934,417.88</w:t>
            </w:r>
          </w:p>
        </w:tc>
      </w:tr>
      <w:tr w:rsidR="008A4E26" w:rsidRPr="0031459D" w:rsidTr="00091342">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97,096,393.44</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3,633,328.72</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100,729,722.16</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33,848,479.24</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33,848,479.24</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66,881,242.92</w:t>
            </w:r>
          </w:p>
        </w:tc>
      </w:tr>
      <w:tr w:rsidR="008A4E26" w:rsidRPr="0031459D" w:rsidTr="00091342">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212,574,759.68</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-465,914.69</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212,108,844.99</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32,815,346.62</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32,815,346.62</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179,293,498.37</w:t>
            </w:r>
          </w:p>
        </w:tc>
      </w:tr>
      <w:tr w:rsidR="008A4E26" w:rsidRPr="0031459D" w:rsidTr="00091342">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r>
      <w:tr w:rsidR="008A4E26" w:rsidRPr="0031459D" w:rsidTr="00091342">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r>
      <w:tr w:rsidR="008A4E26" w:rsidRPr="0031459D" w:rsidTr="00091342">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103,655,066.00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-140,540.80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103,514,525.20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31,196,248.12</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31,196,248.12</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72,318,277.08</w:t>
            </w:r>
          </w:p>
        </w:tc>
      </w:tr>
      <w:tr w:rsidR="008A4E26" w:rsidRPr="0031459D" w:rsidTr="00091342">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r>
      <w:tr w:rsidR="008A4E26" w:rsidRPr="0031459D" w:rsidTr="00091342">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37,883,672.16</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-313,742.68</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37,569,929.48</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11,402,858.97</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11,356,458.97</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26,167,070.51</w:t>
            </w:r>
          </w:p>
        </w:tc>
      </w:tr>
      <w:tr w:rsidR="008A4E26" w:rsidRPr="0031459D" w:rsidTr="00091342">
        <w:trPr>
          <w:trHeight w:val="285"/>
        </w:trPr>
        <w:tc>
          <w:tcPr>
            <w:tcW w:w="518" w:type="pct"/>
            <w:tcBorders>
              <w:top w:val="nil"/>
              <w:left w:val="single" w:sz="4" w:space="0" w:color="000000"/>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r>
      <w:tr w:rsidR="008A4E26" w:rsidRPr="0031459D" w:rsidTr="00091342">
        <w:trPr>
          <w:trHeight w:val="285"/>
        </w:trPr>
        <w:tc>
          <w:tcPr>
            <w:tcW w:w="518" w:type="pct"/>
            <w:tcBorders>
              <w:top w:val="nil"/>
              <w:left w:val="single" w:sz="4" w:space="0" w:color="000000"/>
              <w:bottom w:val="single" w:sz="4" w:space="0" w:color="auto"/>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4,138,000.00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4,138,000.00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1,863,671.00</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1,863,671.00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A9279B" w:rsidRDefault="008A4E26" w:rsidP="00091342">
            <w:pPr>
              <w:spacing w:after="0"/>
              <w:jc w:val="right"/>
              <w:rPr>
                <w:rFonts w:ascii="Calibri" w:hAnsi="Calibri" w:cs="Calibri"/>
                <w:color w:val="000000"/>
                <w:sz w:val="16"/>
                <w:szCs w:val="16"/>
                <w:lang w:eastAsia="es-MX"/>
              </w:rPr>
            </w:pPr>
            <w:r w:rsidRPr="00A9279B">
              <w:rPr>
                <w:rFonts w:ascii="Calibri" w:hAnsi="Calibri" w:cs="Calibri"/>
                <w:color w:val="000000"/>
                <w:sz w:val="16"/>
                <w:szCs w:val="16"/>
                <w:lang w:eastAsia="es-MX"/>
              </w:rPr>
              <w:t>2,274,329.00</w:t>
            </w:r>
          </w:p>
        </w:tc>
      </w:tr>
      <w:tr w:rsidR="008A4E26" w:rsidRPr="0031459D" w:rsidTr="00091342">
        <w:trPr>
          <w:trHeight w:val="300"/>
        </w:trPr>
        <w:tc>
          <w:tcPr>
            <w:tcW w:w="518" w:type="pct"/>
            <w:tcBorders>
              <w:top w:val="single" w:sz="4" w:space="0" w:color="auto"/>
              <w:left w:val="single" w:sz="4" w:space="0" w:color="000000"/>
              <w:bottom w:val="nil"/>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OTRAS</w:t>
            </w:r>
          </w:p>
        </w:tc>
        <w:tc>
          <w:tcPr>
            <w:tcW w:w="1433" w:type="pct"/>
            <w:tcBorders>
              <w:top w:val="nil"/>
              <w:left w:val="nil"/>
              <w:bottom w:val="single" w:sz="4" w:space="0" w:color="000000"/>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b/>
                <w:bCs/>
                <w:color w:val="000000"/>
                <w:sz w:val="16"/>
                <w:szCs w:val="16"/>
                <w:lang w:eastAsia="es-MX"/>
              </w:rPr>
            </w:pPr>
            <w:r w:rsidRPr="00091342">
              <w:rPr>
                <w:rFonts w:ascii="Calibri" w:hAnsi="Calibri" w:cs="Calibri"/>
                <w:b/>
                <w:bCs/>
                <w:color w:val="000000"/>
                <w:sz w:val="16"/>
                <w:szCs w:val="16"/>
                <w:lang w:eastAsia="es-MX"/>
              </w:rPr>
              <w:t>3,747,651,920.90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b/>
                <w:bCs/>
                <w:color w:val="000000"/>
                <w:sz w:val="16"/>
                <w:szCs w:val="16"/>
                <w:lang w:eastAsia="es-MX"/>
              </w:rPr>
            </w:pPr>
            <w:r w:rsidRPr="00091342">
              <w:rPr>
                <w:rFonts w:ascii="Calibri" w:hAnsi="Calibri" w:cs="Calibri"/>
                <w:b/>
                <w:bCs/>
                <w:color w:val="000000"/>
                <w:sz w:val="16"/>
                <w:szCs w:val="16"/>
                <w:lang w:eastAsia="es-MX"/>
              </w:rPr>
              <w:t>485,150,580.71</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b/>
                <w:bCs/>
                <w:color w:val="000000"/>
                <w:sz w:val="16"/>
                <w:szCs w:val="16"/>
                <w:lang w:eastAsia="es-MX"/>
              </w:rPr>
            </w:pPr>
            <w:r w:rsidRPr="00091342">
              <w:rPr>
                <w:rFonts w:ascii="Calibri" w:hAnsi="Calibri" w:cs="Calibri"/>
                <w:b/>
                <w:bCs/>
                <w:color w:val="000000"/>
                <w:sz w:val="16"/>
                <w:szCs w:val="16"/>
                <w:lang w:eastAsia="es-MX"/>
              </w:rPr>
              <w:t>4,232,802,501.61</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b/>
                <w:bCs/>
                <w:color w:val="000000"/>
                <w:sz w:val="16"/>
                <w:szCs w:val="16"/>
                <w:lang w:eastAsia="es-MX"/>
              </w:rPr>
            </w:pPr>
            <w:r w:rsidRPr="00091342">
              <w:rPr>
                <w:rFonts w:ascii="Calibri" w:hAnsi="Calibri" w:cs="Calibri"/>
                <w:b/>
                <w:bCs/>
                <w:color w:val="000000"/>
                <w:sz w:val="16"/>
                <w:szCs w:val="16"/>
                <w:lang w:eastAsia="es-MX"/>
              </w:rPr>
              <w:t>2,476,112,177.73</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b/>
                <w:bCs/>
                <w:color w:val="000000"/>
                <w:sz w:val="16"/>
                <w:szCs w:val="16"/>
                <w:lang w:eastAsia="es-MX"/>
              </w:rPr>
            </w:pPr>
            <w:r w:rsidRPr="00091342">
              <w:rPr>
                <w:rFonts w:ascii="Calibri" w:hAnsi="Calibri" w:cs="Calibri"/>
                <w:b/>
                <w:bCs/>
                <w:color w:val="000000"/>
                <w:sz w:val="16"/>
                <w:szCs w:val="16"/>
                <w:lang w:eastAsia="es-MX"/>
              </w:rPr>
              <w:t>2,476,112,177.73</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b/>
                <w:bCs/>
                <w:color w:val="000000"/>
                <w:sz w:val="16"/>
                <w:szCs w:val="16"/>
                <w:lang w:eastAsia="es-MX"/>
              </w:rPr>
            </w:pPr>
            <w:r w:rsidRPr="00091342">
              <w:rPr>
                <w:rFonts w:ascii="Calibri" w:hAnsi="Calibri" w:cs="Calibri"/>
                <w:b/>
                <w:bCs/>
                <w:color w:val="000000"/>
                <w:sz w:val="16"/>
                <w:szCs w:val="16"/>
                <w:lang w:eastAsia="es-MX"/>
              </w:rPr>
              <w:t>1,756,690,323.88</w:t>
            </w:r>
          </w:p>
        </w:tc>
      </w:tr>
      <w:tr w:rsidR="008A4E26" w:rsidRPr="0031459D" w:rsidTr="00091342">
        <w:trPr>
          <w:trHeight w:val="450"/>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TRANSACCIONES DE LA DEUDA PÚBLICA / COSTO FINANCIERO DE LA DEUDA</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0.00</w:t>
            </w:r>
          </w:p>
        </w:tc>
      </w:tr>
      <w:tr w:rsidR="008A4E26" w:rsidRPr="0031459D" w:rsidTr="00091342">
        <w:trPr>
          <w:trHeight w:val="450"/>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TRANSFERENCIAS, PARTICIPACIONES Y APORTACIONES ENTRE DIFERENTES NIVELES Y ÓRDENES DE GOBIERNO</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3,747,651,920.90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485,150,580.71</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4,232,802,501.61</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2,476,112,177.73</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2,476,112,177.73</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1,756,690,323.88</w:t>
            </w:r>
          </w:p>
        </w:tc>
      </w:tr>
      <w:tr w:rsidR="008A4E26" w:rsidRPr="0031459D" w:rsidTr="00091342">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SANEAMIENTO DEL SISTEMA FINANCIERO</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0.00</w:t>
            </w:r>
          </w:p>
        </w:tc>
      </w:tr>
      <w:tr w:rsidR="008A4E26" w:rsidRPr="0031459D" w:rsidTr="00091342">
        <w:trPr>
          <w:trHeight w:val="285"/>
        </w:trPr>
        <w:tc>
          <w:tcPr>
            <w:tcW w:w="518" w:type="pct"/>
            <w:tcBorders>
              <w:top w:val="nil"/>
              <w:left w:val="single" w:sz="4" w:space="0" w:color="000000"/>
              <w:bottom w:val="nil"/>
              <w:right w:val="single" w:sz="4" w:space="0" w:color="000000"/>
            </w:tcBorders>
            <w:shd w:val="clear" w:color="auto" w:fill="auto"/>
            <w:vAlign w:val="bottom"/>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3" w:type="pct"/>
            <w:tcBorders>
              <w:top w:val="nil"/>
              <w:left w:val="nil"/>
              <w:bottom w:val="single" w:sz="4" w:space="0" w:color="000000"/>
              <w:right w:val="single" w:sz="4" w:space="0" w:color="000000"/>
            </w:tcBorders>
            <w:shd w:val="clear" w:color="auto" w:fill="auto"/>
            <w:vAlign w:val="center"/>
            <w:hideMark/>
          </w:tcPr>
          <w:p w:rsidR="008A4E26" w:rsidRPr="0031459D" w:rsidRDefault="008A4E26" w:rsidP="008A4E2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ADEUDOS DE EJERCICIOS FISCALES ANTERIORES</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0.00</w:t>
            </w:r>
          </w:p>
        </w:tc>
        <w:tc>
          <w:tcPr>
            <w:tcW w:w="511"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8A4E26" w:rsidRPr="00091342" w:rsidRDefault="008A4E26" w:rsidP="00091342">
            <w:pPr>
              <w:spacing w:after="0"/>
              <w:jc w:val="right"/>
              <w:rPr>
                <w:rFonts w:ascii="Calibri" w:hAnsi="Calibri" w:cs="Calibri"/>
                <w:color w:val="000000"/>
                <w:sz w:val="16"/>
                <w:szCs w:val="16"/>
                <w:lang w:eastAsia="es-MX"/>
              </w:rPr>
            </w:pPr>
            <w:r w:rsidRPr="00091342">
              <w:rPr>
                <w:rFonts w:ascii="Calibri" w:hAnsi="Calibri" w:cs="Calibri"/>
                <w:color w:val="000000"/>
                <w:sz w:val="16"/>
                <w:szCs w:val="16"/>
                <w:lang w:eastAsia="es-MX"/>
              </w:rPr>
              <w:t>0.00</w:t>
            </w:r>
          </w:p>
        </w:tc>
      </w:tr>
      <w:tr w:rsidR="00091342" w:rsidRPr="0031459D" w:rsidTr="00091342">
        <w:trPr>
          <w:trHeight w:val="402"/>
        </w:trPr>
        <w:tc>
          <w:tcPr>
            <w:tcW w:w="19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1342" w:rsidRPr="0031459D" w:rsidRDefault="00091342" w:rsidP="00091342">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TOTAL DEL GASTO</w:t>
            </w:r>
          </w:p>
        </w:tc>
        <w:tc>
          <w:tcPr>
            <w:tcW w:w="515" w:type="pct"/>
            <w:tcBorders>
              <w:top w:val="nil"/>
              <w:left w:val="nil"/>
              <w:bottom w:val="single" w:sz="4" w:space="0" w:color="000000"/>
              <w:right w:val="single" w:sz="4" w:space="0" w:color="000000"/>
            </w:tcBorders>
            <w:shd w:val="clear" w:color="auto" w:fill="auto"/>
            <w:vAlign w:val="center"/>
            <w:hideMark/>
          </w:tcPr>
          <w:p w:rsidR="00091342" w:rsidRPr="00091342" w:rsidRDefault="00091342" w:rsidP="00091342">
            <w:pPr>
              <w:spacing w:after="0"/>
              <w:jc w:val="right"/>
              <w:rPr>
                <w:rFonts w:ascii="Calibri" w:hAnsi="Calibri" w:cs="Calibri"/>
                <w:b/>
                <w:bCs/>
                <w:color w:val="000000"/>
                <w:sz w:val="16"/>
                <w:szCs w:val="16"/>
                <w:lang w:eastAsia="es-MX"/>
              </w:rPr>
            </w:pPr>
            <w:r w:rsidRPr="00091342">
              <w:rPr>
                <w:rFonts w:ascii="Calibri" w:hAnsi="Calibri" w:cs="Calibri"/>
                <w:b/>
                <w:bCs/>
                <w:color w:val="000000"/>
                <w:sz w:val="16"/>
                <w:szCs w:val="16"/>
                <w:lang w:eastAsia="es-MX"/>
              </w:rPr>
              <w:t>20,779,041,842.00</w:t>
            </w:r>
          </w:p>
        </w:tc>
        <w:tc>
          <w:tcPr>
            <w:tcW w:w="511" w:type="pct"/>
            <w:tcBorders>
              <w:top w:val="nil"/>
              <w:left w:val="nil"/>
              <w:bottom w:val="single" w:sz="4" w:space="0" w:color="000000"/>
              <w:right w:val="single" w:sz="4" w:space="0" w:color="000000"/>
            </w:tcBorders>
            <w:shd w:val="clear" w:color="auto" w:fill="auto"/>
            <w:vAlign w:val="center"/>
            <w:hideMark/>
          </w:tcPr>
          <w:p w:rsidR="00091342" w:rsidRPr="00091342" w:rsidRDefault="00091342" w:rsidP="00091342">
            <w:pPr>
              <w:spacing w:after="0"/>
              <w:jc w:val="right"/>
              <w:rPr>
                <w:rFonts w:ascii="Calibri" w:hAnsi="Calibri" w:cs="Calibri"/>
                <w:b/>
                <w:bCs/>
                <w:color w:val="000000"/>
                <w:sz w:val="16"/>
                <w:szCs w:val="16"/>
                <w:lang w:eastAsia="es-MX"/>
              </w:rPr>
            </w:pPr>
            <w:r w:rsidRPr="00091342">
              <w:rPr>
                <w:rFonts w:ascii="Calibri" w:hAnsi="Calibri" w:cs="Calibri"/>
                <w:b/>
                <w:bCs/>
                <w:color w:val="000000"/>
                <w:sz w:val="16"/>
                <w:szCs w:val="16"/>
                <w:lang w:eastAsia="es-MX"/>
              </w:rPr>
              <w:t>905,218,620.69</w:t>
            </w:r>
          </w:p>
        </w:tc>
        <w:tc>
          <w:tcPr>
            <w:tcW w:w="515" w:type="pct"/>
            <w:tcBorders>
              <w:top w:val="nil"/>
              <w:left w:val="nil"/>
              <w:bottom w:val="single" w:sz="4" w:space="0" w:color="000000"/>
              <w:right w:val="single" w:sz="4" w:space="0" w:color="000000"/>
            </w:tcBorders>
            <w:shd w:val="clear" w:color="auto" w:fill="auto"/>
            <w:vAlign w:val="center"/>
            <w:hideMark/>
          </w:tcPr>
          <w:p w:rsidR="00091342" w:rsidRPr="00091342" w:rsidRDefault="00091342" w:rsidP="00091342">
            <w:pPr>
              <w:spacing w:after="0"/>
              <w:jc w:val="right"/>
              <w:rPr>
                <w:rFonts w:ascii="Calibri" w:hAnsi="Calibri" w:cs="Calibri"/>
                <w:b/>
                <w:bCs/>
                <w:color w:val="000000"/>
                <w:sz w:val="16"/>
                <w:szCs w:val="16"/>
                <w:lang w:eastAsia="es-MX"/>
              </w:rPr>
            </w:pPr>
            <w:r w:rsidRPr="00091342">
              <w:rPr>
                <w:rFonts w:ascii="Calibri" w:hAnsi="Calibri" w:cs="Calibri"/>
                <w:b/>
                <w:bCs/>
                <w:color w:val="000000"/>
                <w:sz w:val="16"/>
                <w:szCs w:val="16"/>
                <w:lang w:eastAsia="es-MX"/>
              </w:rPr>
              <w:t>21,684,260,462.69</w:t>
            </w:r>
          </w:p>
        </w:tc>
        <w:tc>
          <w:tcPr>
            <w:tcW w:w="511" w:type="pct"/>
            <w:tcBorders>
              <w:top w:val="nil"/>
              <w:left w:val="nil"/>
              <w:bottom w:val="single" w:sz="4" w:space="0" w:color="000000"/>
              <w:right w:val="single" w:sz="4" w:space="0" w:color="000000"/>
            </w:tcBorders>
            <w:shd w:val="clear" w:color="auto" w:fill="auto"/>
            <w:vAlign w:val="center"/>
            <w:hideMark/>
          </w:tcPr>
          <w:p w:rsidR="00091342" w:rsidRPr="00091342" w:rsidRDefault="00091342" w:rsidP="00091342">
            <w:pPr>
              <w:spacing w:after="0"/>
              <w:jc w:val="right"/>
              <w:rPr>
                <w:rFonts w:ascii="Calibri" w:hAnsi="Calibri" w:cs="Calibri"/>
                <w:b/>
                <w:bCs/>
                <w:color w:val="000000"/>
                <w:sz w:val="16"/>
                <w:szCs w:val="16"/>
                <w:lang w:eastAsia="es-MX"/>
              </w:rPr>
            </w:pPr>
            <w:r w:rsidRPr="00091342">
              <w:rPr>
                <w:rFonts w:ascii="Calibri" w:hAnsi="Calibri" w:cs="Calibri"/>
                <w:b/>
                <w:bCs/>
                <w:color w:val="000000"/>
                <w:sz w:val="16"/>
                <w:szCs w:val="16"/>
                <w:lang w:eastAsia="es-MX"/>
              </w:rPr>
              <w:t>9,647,149,619.88</w:t>
            </w:r>
          </w:p>
        </w:tc>
        <w:tc>
          <w:tcPr>
            <w:tcW w:w="484" w:type="pct"/>
            <w:tcBorders>
              <w:top w:val="nil"/>
              <w:left w:val="nil"/>
              <w:bottom w:val="single" w:sz="4" w:space="0" w:color="000000"/>
              <w:right w:val="single" w:sz="4" w:space="0" w:color="000000"/>
            </w:tcBorders>
            <w:shd w:val="clear" w:color="auto" w:fill="auto"/>
            <w:vAlign w:val="center"/>
            <w:hideMark/>
          </w:tcPr>
          <w:p w:rsidR="00091342" w:rsidRPr="00091342" w:rsidRDefault="00091342" w:rsidP="00091342">
            <w:pPr>
              <w:spacing w:after="0"/>
              <w:jc w:val="right"/>
              <w:rPr>
                <w:rFonts w:ascii="Calibri" w:hAnsi="Calibri" w:cs="Calibri"/>
                <w:b/>
                <w:bCs/>
                <w:color w:val="000000"/>
                <w:sz w:val="16"/>
                <w:szCs w:val="16"/>
                <w:lang w:eastAsia="es-MX"/>
              </w:rPr>
            </w:pPr>
            <w:r w:rsidRPr="00091342">
              <w:rPr>
                <w:rFonts w:ascii="Calibri" w:hAnsi="Calibri" w:cs="Calibri"/>
                <w:b/>
                <w:bCs/>
                <w:color w:val="000000"/>
                <w:sz w:val="16"/>
                <w:szCs w:val="16"/>
                <w:lang w:eastAsia="es-MX"/>
              </w:rPr>
              <w:t>9,643,043,519.27</w:t>
            </w:r>
          </w:p>
        </w:tc>
        <w:tc>
          <w:tcPr>
            <w:tcW w:w="515" w:type="pct"/>
            <w:tcBorders>
              <w:top w:val="nil"/>
              <w:left w:val="nil"/>
              <w:bottom w:val="single" w:sz="4" w:space="0" w:color="000000"/>
              <w:right w:val="single" w:sz="4" w:space="0" w:color="000000"/>
            </w:tcBorders>
            <w:shd w:val="clear" w:color="auto" w:fill="auto"/>
            <w:vAlign w:val="center"/>
            <w:hideMark/>
          </w:tcPr>
          <w:p w:rsidR="00091342" w:rsidRPr="00091342" w:rsidRDefault="00091342" w:rsidP="00091342">
            <w:pPr>
              <w:spacing w:after="0"/>
              <w:jc w:val="right"/>
              <w:rPr>
                <w:rFonts w:ascii="Calibri" w:hAnsi="Calibri" w:cs="Calibri"/>
                <w:b/>
                <w:bCs/>
                <w:color w:val="000000"/>
                <w:sz w:val="16"/>
                <w:szCs w:val="16"/>
                <w:lang w:eastAsia="es-MX"/>
              </w:rPr>
            </w:pPr>
            <w:r w:rsidRPr="00091342">
              <w:rPr>
                <w:rFonts w:ascii="Calibri" w:hAnsi="Calibri" w:cs="Calibri"/>
                <w:b/>
                <w:bCs/>
                <w:color w:val="000000"/>
                <w:sz w:val="16"/>
                <w:szCs w:val="16"/>
                <w:lang w:eastAsia="es-MX"/>
              </w:rPr>
              <w:t>12,037,110,842.81</w:t>
            </w:r>
          </w:p>
        </w:tc>
      </w:tr>
    </w:tbl>
    <w:p w:rsidR="006E10A4" w:rsidRDefault="006E10A4" w:rsidP="007B6CFC">
      <w:pPr>
        <w:autoSpaceDE w:val="0"/>
        <w:autoSpaceDN w:val="0"/>
        <w:adjustRightInd w:val="0"/>
        <w:spacing w:before="80" w:after="0" w:line="250" w:lineRule="exact"/>
        <w:rPr>
          <w:rFonts w:eastAsia="Calibri" w:cs="Arial"/>
          <w:sz w:val="18"/>
          <w:szCs w:val="18"/>
          <w:lang w:eastAsia="en-US"/>
        </w:rPr>
      </w:pPr>
    </w:p>
    <w:p w:rsidR="007B6CFC" w:rsidRPr="001E4968" w:rsidRDefault="007B6CFC" w:rsidP="007B6CFC">
      <w:pPr>
        <w:autoSpaceDE w:val="0"/>
        <w:autoSpaceDN w:val="0"/>
        <w:adjustRightInd w:val="0"/>
        <w:spacing w:before="80" w:after="200" w:line="250" w:lineRule="exact"/>
        <w:jc w:val="center"/>
        <w:rPr>
          <w:rFonts w:cs="Arial"/>
          <w:b/>
          <w:bCs/>
          <w:color w:val="800000"/>
          <w:sz w:val="18"/>
          <w:szCs w:val="18"/>
        </w:rPr>
      </w:pPr>
      <w:r w:rsidRPr="001E4968">
        <w:rPr>
          <w:rFonts w:cs="Arial"/>
          <w:b/>
          <w:bCs/>
          <w:color w:val="800000"/>
          <w:sz w:val="18"/>
          <w:szCs w:val="18"/>
        </w:rPr>
        <w:lastRenderedPageBreak/>
        <w:t>FUNCIONES DE DESARROLLO SOCIAL</w:t>
      </w:r>
    </w:p>
    <w:p w:rsidR="00434773" w:rsidRDefault="007B6CFC" w:rsidP="007B6CFC">
      <w:pPr>
        <w:autoSpaceDE w:val="0"/>
        <w:autoSpaceDN w:val="0"/>
        <w:adjustRightInd w:val="0"/>
        <w:spacing w:after="0" w:line="250" w:lineRule="exact"/>
        <w:rPr>
          <w:rFonts w:eastAsia="Calibri" w:cs="Arial"/>
          <w:sz w:val="18"/>
          <w:szCs w:val="18"/>
          <w:lang w:eastAsia="en-US"/>
        </w:rPr>
      </w:pPr>
      <w:r w:rsidRPr="00A17D84">
        <w:rPr>
          <w:rFonts w:eastAsia="Calibri" w:cs="Arial"/>
          <w:sz w:val="18"/>
          <w:szCs w:val="18"/>
          <w:shd w:val="clear" w:color="auto" w:fill="FFFFFF"/>
          <w:lang w:eastAsia="en-US"/>
        </w:rPr>
        <w:t>Los recursos destinados</w:t>
      </w:r>
      <w:r w:rsidRPr="00A17D84">
        <w:rPr>
          <w:rFonts w:eastAsia="Calibri" w:cs="Arial"/>
          <w:sz w:val="18"/>
          <w:szCs w:val="18"/>
          <w:lang w:eastAsia="en-US"/>
        </w:rPr>
        <w:t xml:space="preserve"> a las funcione</w:t>
      </w:r>
      <w:r w:rsidR="00911C5F">
        <w:rPr>
          <w:rFonts w:eastAsia="Calibri" w:cs="Arial"/>
          <w:sz w:val="18"/>
          <w:szCs w:val="18"/>
          <w:lang w:eastAsia="en-US"/>
        </w:rPr>
        <w:t xml:space="preserve">s de Desarrollo Social sumaron </w:t>
      </w:r>
      <w:r w:rsidR="00453AFA">
        <w:rPr>
          <w:rFonts w:eastAsia="Calibri" w:cs="Arial"/>
          <w:sz w:val="18"/>
          <w:szCs w:val="18"/>
          <w:lang w:eastAsia="en-US"/>
        </w:rPr>
        <w:t>1</w:t>
      </w:r>
      <w:r w:rsidR="00A57A48">
        <w:rPr>
          <w:rFonts w:eastAsia="Calibri" w:cs="Arial"/>
          <w:sz w:val="18"/>
          <w:szCs w:val="18"/>
          <w:lang w:eastAsia="en-US"/>
        </w:rPr>
        <w:t>2</w:t>
      </w:r>
      <w:r w:rsidRPr="00A17D84">
        <w:rPr>
          <w:rFonts w:eastAsia="Calibri" w:cs="Arial"/>
          <w:sz w:val="18"/>
          <w:szCs w:val="18"/>
          <w:lang w:eastAsia="en-US"/>
        </w:rPr>
        <w:t xml:space="preserve"> mil </w:t>
      </w:r>
      <w:r w:rsidR="00D93EFF">
        <w:rPr>
          <w:rFonts w:eastAsia="Calibri" w:cs="Arial"/>
          <w:sz w:val="18"/>
          <w:szCs w:val="18"/>
          <w:lang w:eastAsia="en-US"/>
        </w:rPr>
        <w:t>932.5</w:t>
      </w:r>
      <w:r w:rsidRPr="00A17D84">
        <w:rPr>
          <w:rFonts w:eastAsia="Calibri" w:cs="Arial"/>
          <w:sz w:val="18"/>
          <w:szCs w:val="18"/>
          <w:lang w:eastAsia="en-US"/>
        </w:rPr>
        <w:t xml:space="preserve"> millones de pesos. </w:t>
      </w:r>
      <w:r w:rsidR="001F3D51" w:rsidRPr="00A17D84">
        <w:rPr>
          <w:rFonts w:eastAsia="Calibri" w:cs="Arial"/>
          <w:sz w:val="18"/>
          <w:szCs w:val="18"/>
          <w:lang w:eastAsia="en-US"/>
        </w:rPr>
        <w:t>E</w:t>
      </w:r>
      <w:r w:rsidRPr="00A17D84">
        <w:rPr>
          <w:rFonts w:eastAsia="Calibri" w:cs="Arial"/>
          <w:sz w:val="18"/>
          <w:szCs w:val="18"/>
          <w:lang w:eastAsia="en-US"/>
        </w:rPr>
        <w:t>l</w:t>
      </w:r>
      <w:r w:rsidR="001F3D51" w:rsidRPr="00A17D84">
        <w:rPr>
          <w:rFonts w:eastAsia="Calibri" w:cs="Arial"/>
          <w:sz w:val="18"/>
          <w:szCs w:val="18"/>
          <w:lang w:eastAsia="en-US"/>
        </w:rPr>
        <w:t xml:space="preserve"> </w:t>
      </w:r>
      <w:r w:rsidR="00A57A48">
        <w:rPr>
          <w:rFonts w:eastAsia="Calibri" w:cs="Arial"/>
          <w:sz w:val="18"/>
          <w:szCs w:val="18"/>
          <w:lang w:eastAsia="en-US"/>
        </w:rPr>
        <w:t>99</w:t>
      </w:r>
      <w:r w:rsidR="007E33DB">
        <w:rPr>
          <w:rFonts w:eastAsia="Calibri" w:cs="Arial"/>
          <w:sz w:val="18"/>
          <w:szCs w:val="18"/>
          <w:lang w:eastAsia="en-US"/>
        </w:rPr>
        <w:t>.</w:t>
      </w:r>
      <w:r w:rsidR="00A57A48">
        <w:rPr>
          <w:rFonts w:eastAsia="Calibri" w:cs="Arial"/>
          <w:sz w:val="18"/>
          <w:szCs w:val="18"/>
          <w:lang w:eastAsia="en-US"/>
        </w:rPr>
        <w:t>9</w:t>
      </w:r>
      <w:r w:rsidRPr="00A17D84">
        <w:rPr>
          <w:rFonts w:eastAsia="Calibri" w:cs="Arial"/>
          <w:sz w:val="18"/>
          <w:szCs w:val="18"/>
          <w:lang w:eastAsia="en-US"/>
        </w:rPr>
        <w:t xml:space="preserve"> % se concentró en las funciones de Educación; Salud; </w:t>
      </w:r>
      <w:r w:rsidR="008D0658" w:rsidRPr="00A17D84">
        <w:rPr>
          <w:rFonts w:eastAsia="Calibri" w:cs="Arial"/>
          <w:sz w:val="18"/>
          <w:szCs w:val="18"/>
          <w:lang w:eastAsia="en-US"/>
        </w:rPr>
        <w:t>Vivienda y Servicios a la Comunidad</w:t>
      </w:r>
      <w:r w:rsidR="008D0658">
        <w:rPr>
          <w:rFonts w:eastAsia="Calibri" w:cs="Arial"/>
          <w:sz w:val="18"/>
          <w:szCs w:val="18"/>
          <w:lang w:eastAsia="en-US"/>
        </w:rPr>
        <w:t xml:space="preserve">; </w:t>
      </w:r>
      <w:r w:rsidR="00983522" w:rsidRPr="00A17D84">
        <w:rPr>
          <w:rFonts w:eastAsia="Calibri" w:cs="Arial"/>
          <w:sz w:val="18"/>
          <w:szCs w:val="18"/>
          <w:lang w:eastAsia="en-US"/>
        </w:rPr>
        <w:t>Protección Social</w:t>
      </w:r>
      <w:r w:rsidR="00983522">
        <w:rPr>
          <w:rFonts w:eastAsia="Calibri" w:cs="Arial"/>
          <w:sz w:val="18"/>
          <w:szCs w:val="18"/>
          <w:lang w:eastAsia="en-US"/>
        </w:rPr>
        <w:t xml:space="preserve">; </w:t>
      </w:r>
      <w:r w:rsidRPr="00A17D84">
        <w:rPr>
          <w:rFonts w:eastAsia="Calibri" w:cs="Arial"/>
          <w:sz w:val="18"/>
          <w:szCs w:val="18"/>
          <w:lang w:eastAsia="en-US"/>
        </w:rPr>
        <w:t>Protección Ambiental</w:t>
      </w:r>
      <w:r w:rsidR="00983522">
        <w:rPr>
          <w:rFonts w:eastAsia="Calibri" w:cs="Arial"/>
          <w:sz w:val="18"/>
          <w:szCs w:val="18"/>
          <w:lang w:eastAsia="en-US"/>
        </w:rPr>
        <w:t xml:space="preserve"> y</w:t>
      </w:r>
      <w:r w:rsidRPr="00A17D84">
        <w:rPr>
          <w:rFonts w:eastAsia="Calibri" w:cs="Arial"/>
          <w:sz w:val="18"/>
          <w:szCs w:val="18"/>
          <w:lang w:eastAsia="en-US"/>
        </w:rPr>
        <w:t xml:space="preserve"> Recreación, Cultura y</w:t>
      </w:r>
      <w:r w:rsidR="00A57A48">
        <w:rPr>
          <w:rFonts w:eastAsia="Calibri" w:cs="Arial"/>
          <w:sz w:val="18"/>
          <w:szCs w:val="18"/>
          <w:lang w:eastAsia="en-US"/>
        </w:rPr>
        <w:t xml:space="preserve"> 0.1%</w:t>
      </w:r>
      <w:r w:rsidRPr="00A17D84">
        <w:rPr>
          <w:rFonts w:eastAsia="Calibri" w:cs="Arial"/>
          <w:sz w:val="18"/>
          <w:szCs w:val="18"/>
          <w:lang w:eastAsia="en-US"/>
        </w:rPr>
        <w:t xml:space="preserve"> otras Manifesta</w:t>
      </w:r>
      <w:r w:rsidR="00A17D84" w:rsidRPr="00A17D84">
        <w:rPr>
          <w:rFonts w:eastAsia="Calibri" w:cs="Arial"/>
          <w:sz w:val="18"/>
          <w:szCs w:val="18"/>
          <w:lang w:eastAsia="en-US"/>
        </w:rPr>
        <w:t>ciones Sociales</w:t>
      </w:r>
    </w:p>
    <w:p w:rsidR="007B6CFC" w:rsidRDefault="00983522" w:rsidP="007B6CFC">
      <w:pPr>
        <w:autoSpaceDE w:val="0"/>
        <w:autoSpaceDN w:val="0"/>
        <w:adjustRightInd w:val="0"/>
        <w:spacing w:after="0" w:line="250" w:lineRule="exact"/>
        <w:rPr>
          <w:rFonts w:eastAsia="Calibri" w:cs="Arial"/>
          <w:sz w:val="18"/>
          <w:szCs w:val="18"/>
          <w:lang w:eastAsia="en-US"/>
        </w:rPr>
      </w:pPr>
      <w:r>
        <w:rPr>
          <w:rFonts w:eastAsia="Calibri" w:cs="Arial"/>
          <w:sz w:val="18"/>
          <w:szCs w:val="18"/>
          <w:lang w:eastAsia="en-US"/>
        </w:rPr>
        <w:t>.</w:t>
      </w:r>
    </w:p>
    <w:p w:rsidR="005F3DEE" w:rsidRDefault="005F3DEE" w:rsidP="007B6CFC">
      <w:pPr>
        <w:autoSpaceDE w:val="0"/>
        <w:autoSpaceDN w:val="0"/>
        <w:adjustRightInd w:val="0"/>
        <w:spacing w:after="0" w:line="250" w:lineRule="exact"/>
        <w:rPr>
          <w:rFonts w:eastAsia="Calibri" w:cs="Arial"/>
          <w:sz w:val="18"/>
          <w:szCs w:val="18"/>
          <w:lang w:eastAsia="en-US"/>
        </w:rPr>
      </w:pPr>
    </w:p>
    <w:tbl>
      <w:tblPr>
        <w:tblW w:w="4996" w:type="pct"/>
        <w:tblInd w:w="5" w:type="dxa"/>
        <w:tblCellMar>
          <w:left w:w="70" w:type="dxa"/>
          <w:right w:w="70" w:type="dxa"/>
        </w:tblCellMar>
        <w:tblLook w:val="04A0" w:firstRow="1" w:lastRow="0" w:firstColumn="1" w:lastColumn="0" w:noHBand="0" w:noVBand="1"/>
      </w:tblPr>
      <w:tblGrid>
        <w:gridCol w:w="1469"/>
        <w:gridCol w:w="3892"/>
        <w:gridCol w:w="1384"/>
        <w:gridCol w:w="1280"/>
        <w:gridCol w:w="1361"/>
        <w:gridCol w:w="1280"/>
        <w:gridCol w:w="1280"/>
        <w:gridCol w:w="1321"/>
      </w:tblGrid>
      <w:tr w:rsidR="005F3DEE" w:rsidRPr="0031459D" w:rsidTr="00A8336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A932B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w:t>
            </w:r>
            <w:r w:rsidR="00A932B3">
              <w:rPr>
                <w:rFonts w:ascii="Calibri" w:hAnsi="Calibri" w:cs="Calibri"/>
                <w:b/>
                <w:bCs/>
                <w:color w:val="FFFFFF"/>
                <w:sz w:val="16"/>
                <w:szCs w:val="16"/>
                <w:lang w:eastAsia="es-MX"/>
              </w:rPr>
              <w:t>20</w:t>
            </w:r>
          </w:p>
        </w:tc>
      </w:tr>
      <w:tr w:rsidR="005F3DEE" w:rsidRPr="0031459D" w:rsidTr="00A8336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5F3DEE" w:rsidRPr="0031459D" w:rsidTr="00A8336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5F3DEE" w:rsidRPr="0031459D" w:rsidTr="00A8336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5F3DEE" w:rsidRPr="0031459D" w:rsidTr="00A8336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256FF0" w:rsidP="00434773">
            <w:pPr>
              <w:spacing w:after="0"/>
              <w:jc w:val="center"/>
              <w:rPr>
                <w:rFonts w:ascii="Calibri" w:hAnsi="Calibri" w:cs="Calibri"/>
                <w:b/>
                <w:bCs/>
                <w:color w:val="FFFFFF"/>
                <w:sz w:val="16"/>
                <w:szCs w:val="16"/>
                <w:lang w:eastAsia="es-MX"/>
              </w:rPr>
            </w:pPr>
            <w:r w:rsidRPr="00256FF0">
              <w:rPr>
                <w:rFonts w:ascii="Calibri" w:hAnsi="Calibri" w:cs="Calibri"/>
                <w:b/>
                <w:bCs/>
                <w:color w:val="FFFFFF"/>
                <w:sz w:val="16"/>
                <w:szCs w:val="16"/>
                <w:lang w:eastAsia="es-MX"/>
              </w:rPr>
              <w:t>DEL 01 DE ENERO DE 2020 AL 30 DE JUNIO DE 2020</w:t>
            </w:r>
          </w:p>
        </w:tc>
      </w:tr>
      <w:tr w:rsidR="005F3DEE" w:rsidRPr="0031459D" w:rsidTr="00A83363">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5F3DEE" w:rsidRPr="0031459D" w:rsidRDefault="005F3DEE"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5F3DEE" w:rsidRPr="0031459D" w:rsidTr="001E3F30">
        <w:trPr>
          <w:trHeight w:val="402"/>
          <w:tblHeader/>
        </w:trPr>
        <w:tc>
          <w:tcPr>
            <w:tcW w:w="2021"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81" w:type="pct"/>
            <w:gridSpan w:val="5"/>
            <w:tcBorders>
              <w:top w:val="single" w:sz="4" w:space="0" w:color="000000"/>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498"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5F3DEE" w:rsidRPr="0031459D" w:rsidTr="001E3F30">
        <w:trPr>
          <w:trHeight w:val="300"/>
          <w:tblHeader/>
        </w:trPr>
        <w:tc>
          <w:tcPr>
            <w:tcW w:w="2021" w:type="pct"/>
            <w:gridSpan w:val="2"/>
            <w:vMerge/>
            <w:tcBorders>
              <w:top w:val="single" w:sz="4" w:space="0" w:color="000000"/>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2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2" w:type="pct"/>
            <w:tcBorders>
              <w:top w:val="nil"/>
              <w:left w:val="nil"/>
              <w:bottom w:val="nil"/>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3"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498"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rsidTr="001E3F30">
        <w:trPr>
          <w:trHeight w:val="300"/>
          <w:tblHeader/>
        </w:trPr>
        <w:tc>
          <w:tcPr>
            <w:tcW w:w="2021" w:type="pct"/>
            <w:gridSpan w:val="2"/>
            <w:vMerge/>
            <w:tcBorders>
              <w:top w:val="single" w:sz="4" w:space="0" w:color="000000"/>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22"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482"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3"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498"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rsidTr="001E3F30">
        <w:trPr>
          <w:trHeight w:val="402"/>
          <w:tblHeader/>
        </w:trPr>
        <w:tc>
          <w:tcPr>
            <w:tcW w:w="2021" w:type="pct"/>
            <w:gridSpan w:val="2"/>
            <w:vMerge/>
            <w:tcBorders>
              <w:top w:val="single" w:sz="4" w:space="0" w:color="000000"/>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22"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2"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3"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2"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2"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498"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1E3F30" w:rsidRPr="0031459D" w:rsidTr="001E3F30">
        <w:trPr>
          <w:trHeight w:val="300"/>
        </w:trPr>
        <w:tc>
          <w:tcPr>
            <w:tcW w:w="554" w:type="pct"/>
            <w:tcBorders>
              <w:top w:val="single" w:sz="4" w:space="0" w:color="auto"/>
              <w:left w:val="single" w:sz="4" w:space="0" w:color="000000"/>
              <w:bottom w:val="nil"/>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66" w:type="pct"/>
            <w:tcBorders>
              <w:top w:val="nil"/>
              <w:left w:val="nil"/>
              <w:bottom w:val="single" w:sz="4" w:space="0" w:color="000000"/>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b/>
                <w:bCs/>
                <w:color w:val="000000"/>
                <w:sz w:val="16"/>
                <w:szCs w:val="16"/>
                <w:lang w:eastAsia="es-MX"/>
              </w:rPr>
            </w:pPr>
            <w:r w:rsidRPr="001E3F30">
              <w:rPr>
                <w:rFonts w:ascii="Calibri" w:hAnsi="Calibri" w:cs="Calibri"/>
                <w:b/>
                <w:bCs/>
                <w:color w:val="000000"/>
                <w:sz w:val="16"/>
                <w:szCs w:val="16"/>
                <w:lang w:eastAsia="es-MX"/>
              </w:rPr>
              <w:t>11,788,068,670.75</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b/>
                <w:bCs/>
                <w:color w:val="000000"/>
                <w:sz w:val="16"/>
                <w:szCs w:val="16"/>
                <w:lang w:eastAsia="es-MX"/>
              </w:rPr>
            </w:pPr>
            <w:r w:rsidRPr="001E3F30">
              <w:rPr>
                <w:rFonts w:ascii="Calibri" w:hAnsi="Calibri" w:cs="Calibri"/>
                <w:b/>
                <w:bCs/>
                <w:color w:val="000000"/>
                <w:sz w:val="16"/>
                <w:szCs w:val="16"/>
                <w:lang w:eastAsia="es-MX"/>
              </w:rPr>
              <w:t>1,144,420,853.63</w:t>
            </w:r>
          </w:p>
        </w:tc>
        <w:tc>
          <w:tcPr>
            <w:tcW w:w="513"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b/>
                <w:bCs/>
                <w:color w:val="000000"/>
                <w:sz w:val="16"/>
                <w:szCs w:val="16"/>
                <w:lang w:eastAsia="es-MX"/>
              </w:rPr>
            </w:pPr>
            <w:r w:rsidRPr="001E3F30">
              <w:rPr>
                <w:rFonts w:ascii="Calibri" w:hAnsi="Calibri" w:cs="Calibri"/>
                <w:b/>
                <w:bCs/>
                <w:color w:val="000000"/>
                <w:sz w:val="16"/>
                <w:szCs w:val="16"/>
                <w:lang w:eastAsia="es-MX"/>
              </w:rPr>
              <w:t>12,932,489,524.38</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b/>
                <w:bCs/>
                <w:color w:val="000000"/>
                <w:sz w:val="16"/>
                <w:szCs w:val="16"/>
                <w:lang w:eastAsia="es-MX"/>
              </w:rPr>
            </w:pPr>
            <w:r w:rsidRPr="001E3F30">
              <w:rPr>
                <w:rFonts w:ascii="Calibri" w:hAnsi="Calibri" w:cs="Calibri"/>
                <w:b/>
                <w:bCs/>
                <w:color w:val="000000"/>
                <w:sz w:val="16"/>
                <w:szCs w:val="16"/>
                <w:lang w:eastAsia="es-MX"/>
              </w:rPr>
              <w:t>5,910,111,507.41</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b/>
                <w:bCs/>
                <w:color w:val="000000"/>
                <w:sz w:val="16"/>
                <w:szCs w:val="16"/>
                <w:lang w:eastAsia="es-MX"/>
              </w:rPr>
            </w:pPr>
            <w:r w:rsidRPr="001E3F30">
              <w:rPr>
                <w:rFonts w:ascii="Calibri" w:hAnsi="Calibri" w:cs="Calibri"/>
                <w:b/>
                <w:bCs/>
                <w:color w:val="000000"/>
                <w:sz w:val="16"/>
                <w:szCs w:val="16"/>
                <w:lang w:eastAsia="es-MX"/>
              </w:rPr>
              <w:t>5,907,209,209.24</w:t>
            </w:r>
          </w:p>
        </w:tc>
        <w:tc>
          <w:tcPr>
            <w:tcW w:w="498"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b/>
                <w:bCs/>
                <w:color w:val="000000"/>
                <w:sz w:val="16"/>
                <w:szCs w:val="16"/>
                <w:lang w:eastAsia="es-MX"/>
              </w:rPr>
            </w:pPr>
            <w:r w:rsidRPr="001E3F30">
              <w:rPr>
                <w:rFonts w:ascii="Calibri" w:hAnsi="Calibri" w:cs="Calibri"/>
                <w:b/>
                <w:bCs/>
                <w:color w:val="000000"/>
                <w:sz w:val="16"/>
                <w:szCs w:val="16"/>
                <w:lang w:eastAsia="es-MX"/>
              </w:rPr>
              <w:t>7,022,378,016.97</w:t>
            </w:r>
          </w:p>
        </w:tc>
      </w:tr>
      <w:tr w:rsidR="001E3F30" w:rsidRPr="0031459D" w:rsidTr="001E3F30">
        <w:trPr>
          <w:trHeight w:val="285"/>
        </w:trPr>
        <w:tc>
          <w:tcPr>
            <w:tcW w:w="554" w:type="pct"/>
            <w:tcBorders>
              <w:top w:val="nil"/>
              <w:left w:val="single" w:sz="4" w:space="0" w:color="000000"/>
              <w:bottom w:val="nil"/>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6" w:type="pct"/>
            <w:tcBorders>
              <w:top w:val="nil"/>
              <w:left w:val="nil"/>
              <w:bottom w:val="single" w:sz="4" w:space="0" w:color="000000"/>
              <w:right w:val="single" w:sz="4" w:space="0" w:color="000000"/>
            </w:tcBorders>
            <w:shd w:val="clear" w:color="auto" w:fill="auto"/>
            <w:vAlign w:val="center"/>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2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139,550,620.35</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3,386,942.77</w:t>
            </w:r>
          </w:p>
        </w:tc>
        <w:tc>
          <w:tcPr>
            <w:tcW w:w="513"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142,937,563.12</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74,388,236.78</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73,014,873.83</w:t>
            </w:r>
          </w:p>
        </w:tc>
        <w:tc>
          <w:tcPr>
            <w:tcW w:w="498"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68,549,326.34</w:t>
            </w:r>
          </w:p>
        </w:tc>
      </w:tr>
      <w:tr w:rsidR="001E3F30" w:rsidRPr="0031459D" w:rsidTr="001E3F30">
        <w:trPr>
          <w:trHeight w:val="285"/>
        </w:trPr>
        <w:tc>
          <w:tcPr>
            <w:tcW w:w="554" w:type="pct"/>
            <w:tcBorders>
              <w:top w:val="nil"/>
              <w:left w:val="single" w:sz="4" w:space="0" w:color="000000"/>
              <w:bottom w:val="nil"/>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6" w:type="pct"/>
            <w:tcBorders>
              <w:top w:val="nil"/>
              <w:left w:val="nil"/>
              <w:bottom w:val="single" w:sz="4" w:space="0" w:color="000000"/>
              <w:right w:val="single" w:sz="4" w:space="0" w:color="000000"/>
            </w:tcBorders>
            <w:shd w:val="clear" w:color="auto" w:fill="auto"/>
            <w:vAlign w:val="center"/>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2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905,329,799.96</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14,273,694.28</w:t>
            </w:r>
          </w:p>
        </w:tc>
        <w:tc>
          <w:tcPr>
            <w:tcW w:w="513"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919,603,494.24</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59,119,844.52</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59,119,844.52</w:t>
            </w:r>
          </w:p>
        </w:tc>
        <w:tc>
          <w:tcPr>
            <w:tcW w:w="498"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860,483,649.72</w:t>
            </w:r>
          </w:p>
        </w:tc>
      </w:tr>
      <w:tr w:rsidR="001E3F30" w:rsidRPr="0031459D" w:rsidTr="001E3F30">
        <w:trPr>
          <w:trHeight w:val="285"/>
        </w:trPr>
        <w:tc>
          <w:tcPr>
            <w:tcW w:w="554" w:type="pct"/>
            <w:tcBorders>
              <w:top w:val="nil"/>
              <w:left w:val="single" w:sz="4" w:space="0" w:color="000000"/>
              <w:bottom w:val="nil"/>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6" w:type="pct"/>
            <w:tcBorders>
              <w:top w:val="nil"/>
              <w:left w:val="nil"/>
              <w:bottom w:val="single" w:sz="4" w:space="0" w:color="000000"/>
              <w:right w:val="single" w:sz="4" w:space="0" w:color="000000"/>
            </w:tcBorders>
            <w:shd w:val="clear" w:color="auto" w:fill="auto"/>
            <w:vAlign w:val="center"/>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2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2,574,938,427.10</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671,756,243.70</w:t>
            </w:r>
          </w:p>
        </w:tc>
        <w:tc>
          <w:tcPr>
            <w:tcW w:w="513"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3,246,694,670.80</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1,935,171,921.08</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1,933,961,267.08</w:t>
            </w:r>
          </w:p>
        </w:tc>
        <w:tc>
          <w:tcPr>
            <w:tcW w:w="498"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1,311,522,749.72</w:t>
            </w:r>
          </w:p>
        </w:tc>
      </w:tr>
      <w:tr w:rsidR="001E3F30" w:rsidRPr="0031459D" w:rsidTr="001E3F30">
        <w:trPr>
          <w:trHeight w:val="285"/>
        </w:trPr>
        <w:tc>
          <w:tcPr>
            <w:tcW w:w="554" w:type="pct"/>
            <w:tcBorders>
              <w:top w:val="nil"/>
              <w:left w:val="single" w:sz="4" w:space="0" w:color="000000"/>
              <w:bottom w:val="nil"/>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6" w:type="pct"/>
            <w:tcBorders>
              <w:top w:val="nil"/>
              <w:left w:val="nil"/>
              <w:bottom w:val="single" w:sz="4" w:space="0" w:color="000000"/>
              <w:right w:val="single" w:sz="4" w:space="0" w:color="000000"/>
            </w:tcBorders>
            <w:shd w:val="clear" w:color="auto" w:fill="auto"/>
            <w:vAlign w:val="center"/>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2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93,987,432.84</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10,375,411.70</w:t>
            </w:r>
          </w:p>
        </w:tc>
        <w:tc>
          <w:tcPr>
            <w:tcW w:w="513"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104,362,844.54</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54,380,133.11</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54,380,133.11</w:t>
            </w:r>
          </w:p>
        </w:tc>
        <w:tc>
          <w:tcPr>
            <w:tcW w:w="498"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49,982,711.43</w:t>
            </w:r>
          </w:p>
        </w:tc>
      </w:tr>
      <w:tr w:rsidR="001E3F30" w:rsidRPr="0031459D" w:rsidTr="001E3F30">
        <w:trPr>
          <w:trHeight w:val="285"/>
        </w:trPr>
        <w:tc>
          <w:tcPr>
            <w:tcW w:w="554" w:type="pct"/>
            <w:tcBorders>
              <w:top w:val="nil"/>
              <w:left w:val="single" w:sz="4" w:space="0" w:color="000000"/>
              <w:bottom w:val="nil"/>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6" w:type="pct"/>
            <w:tcBorders>
              <w:top w:val="nil"/>
              <w:left w:val="nil"/>
              <w:bottom w:val="single" w:sz="4" w:space="0" w:color="000000"/>
              <w:right w:val="single" w:sz="4" w:space="0" w:color="000000"/>
            </w:tcBorders>
            <w:shd w:val="clear" w:color="auto" w:fill="auto"/>
            <w:vAlign w:val="center"/>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2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7,971,341,750.13</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397,282,639.92</w:t>
            </w:r>
          </w:p>
        </w:tc>
        <w:tc>
          <w:tcPr>
            <w:tcW w:w="513"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8,368,624,390.05</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3,693,109,943.85</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3,692,791,662.63</w:t>
            </w:r>
          </w:p>
        </w:tc>
        <w:tc>
          <w:tcPr>
            <w:tcW w:w="498"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4,675,514,446.20</w:t>
            </w:r>
          </w:p>
        </w:tc>
      </w:tr>
      <w:tr w:rsidR="001E3F30" w:rsidRPr="0031459D" w:rsidTr="001E3F30">
        <w:trPr>
          <w:trHeight w:val="285"/>
        </w:trPr>
        <w:tc>
          <w:tcPr>
            <w:tcW w:w="554" w:type="pct"/>
            <w:tcBorders>
              <w:top w:val="nil"/>
              <w:left w:val="single" w:sz="4" w:space="0" w:color="000000"/>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6" w:type="pct"/>
            <w:tcBorders>
              <w:top w:val="nil"/>
              <w:left w:val="nil"/>
              <w:bottom w:val="single" w:sz="4" w:space="0" w:color="000000"/>
              <w:right w:val="single" w:sz="4" w:space="0" w:color="000000"/>
            </w:tcBorders>
            <w:shd w:val="clear" w:color="auto" w:fill="auto"/>
            <w:vAlign w:val="center"/>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2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93,811,081.68</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47,345,921.26</w:t>
            </w:r>
          </w:p>
        </w:tc>
        <w:tc>
          <w:tcPr>
            <w:tcW w:w="513"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141,157,002.94</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89,810,133.45</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89,810,133.45</w:t>
            </w:r>
          </w:p>
        </w:tc>
        <w:tc>
          <w:tcPr>
            <w:tcW w:w="498"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51,346,869.49</w:t>
            </w:r>
          </w:p>
        </w:tc>
      </w:tr>
      <w:tr w:rsidR="001E3F30" w:rsidRPr="0031459D" w:rsidTr="001E3F30">
        <w:trPr>
          <w:trHeight w:val="285"/>
        </w:trPr>
        <w:tc>
          <w:tcPr>
            <w:tcW w:w="554" w:type="pct"/>
            <w:tcBorders>
              <w:top w:val="nil"/>
              <w:left w:val="single" w:sz="4" w:space="0" w:color="000000"/>
              <w:bottom w:val="single" w:sz="4" w:space="0" w:color="auto"/>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6" w:type="pct"/>
            <w:tcBorders>
              <w:top w:val="nil"/>
              <w:left w:val="nil"/>
              <w:bottom w:val="single" w:sz="4" w:space="0" w:color="000000"/>
              <w:right w:val="single" w:sz="4" w:space="0" w:color="000000"/>
            </w:tcBorders>
            <w:shd w:val="clear" w:color="auto" w:fill="auto"/>
            <w:vAlign w:val="center"/>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2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9,109,558.69</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513"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9,109,558.69</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4,131,294.62</w:t>
            </w:r>
          </w:p>
        </w:tc>
        <w:tc>
          <w:tcPr>
            <w:tcW w:w="482"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4,131,294.62</w:t>
            </w:r>
          </w:p>
        </w:tc>
        <w:tc>
          <w:tcPr>
            <w:tcW w:w="498"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4,978,264.07</w:t>
            </w:r>
          </w:p>
        </w:tc>
      </w:tr>
    </w:tbl>
    <w:p w:rsidR="005F3DEE" w:rsidRDefault="005F3DEE" w:rsidP="007B6CFC">
      <w:pPr>
        <w:autoSpaceDE w:val="0"/>
        <w:autoSpaceDN w:val="0"/>
        <w:adjustRightInd w:val="0"/>
        <w:spacing w:after="0" w:line="250" w:lineRule="exact"/>
        <w:rPr>
          <w:rFonts w:eastAsia="Calibri" w:cs="Arial"/>
          <w:sz w:val="18"/>
          <w:szCs w:val="18"/>
          <w:lang w:eastAsia="en-US"/>
        </w:rPr>
      </w:pPr>
    </w:p>
    <w:p w:rsidR="005F3DEE" w:rsidRDefault="005F3DEE" w:rsidP="007B6CFC">
      <w:pPr>
        <w:autoSpaceDE w:val="0"/>
        <w:autoSpaceDN w:val="0"/>
        <w:adjustRightInd w:val="0"/>
        <w:spacing w:after="0" w:line="250" w:lineRule="exact"/>
        <w:rPr>
          <w:rFonts w:eastAsia="Calibri" w:cs="Arial"/>
          <w:sz w:val="18"/>
          <w:szCs w:val="18"/>
          <w:lang w:eastAsia="en-US"/>
        </w:rPr>
      </w:pPr>
    </w:p>
    <w:p w:rsidR="005F3DEE" w:rsidRPr="00A17D84" w:rsidRDefault="005F3DEE" w:rsidP="007B6CFC">
      <w:pPr>
        <w:autoSpaceDE w:val="0"/>
        <w:autoSpaceDN w:val="0"/>
        <w:adjustRightInd w:val="0"/>
        <w:spacing w:after="0" w:line="250" w:lineRule="exact"/>
        <w:rPr>
          <w:rFonts w:eastAsia="Calibri" w:cs="Arial"/>
          <w:sz w:val="18"/>
          <w:szCs w:val="18"/>
          <w:lang w:eastAsia="en-US"/>
        </w:rPr>
      </w:pPr>
    </w:p>
    <w:p w:rsidR="007B6CFC" w:rsidRDefault="007B6CFC" w:rsidP="007B6CFC"/>
    <w:p w:rsidR="00E22CB9" w:rsidRDefault="00E22CB9" w:rsidP="007B6CFC"/>
    <w:p w:rsidR="00DF6115" w:rsidRDefault="00DF6115" w:rsidP="007B6CFC"/>
    <w:p w:rsidR="007B6CFC" w:rsidRPr="001E4968" w:rsidRDefault="007B6CFC" w:rsidP="007B6CFC">
      <w:pPr>
        <w:autoSpaceDE w:val="0"/>
        <w:autoSpaceDN w:val="0"/>
        <w:adjustRightInd w:val="0"/>
        <w:spacing w:after="0" w:line="180" w:lineRule="exact"/>
        <w:ind w:left="57" w:right="57"/>
        <w:jc w:val="center"/>
        <w:rPr>
          <w:rFonts w:cs="Arial"/>
          <w:b/>
          <w:bCs/>
          <w:color w:val="800000"/>
          <w:sz w:val="18"/>
          <w:szCs w:val="18"/>
        </w:rPr>
      </w:pPr>
      <w:r w:rsidRPr="001E4968">
        <w:rPr>
          <w:rFonts w:cs="Arial"/>
          <w:b/>
          <w:bCs/>
          <w:color w:val="800000"/>
          <w:sz w:val="18"/>
          <w:szCs w:val="18"/>
        </w:rPr>
        <w:lastRenderedPageBreak/>
        <w:t>FUNCIONES DE DESARROLLO ECONÓMICO</w:t>
      </w:r>
    </w:p>
    <w:p w:rsidR="007B6CFC" w:rsidRPr="003630A3" w:rsidRDefault="007B6CFC" w:rsidP="007B6CFC">
      <w:pPr>
        <w:autoSpaceDE w:val="0"/>
        <w:autoSpaceDN w:val="0"/>
        <w:adjustRightInd w:val="0"/>
        <w:spacing w:before="80" w:after="200" w:line="250" w:lineRule="exact"/>
        <w:rPr>
          <w:rFonts w:eastAsia="Calibri" w:cs="Arial"/>
          <w:sz w:val="18"/>
          <w:szCs w:val="18"/>
          <w:lang w:eastAsia="en-US"/>
        </w:rPr>
      </w:pPr>
    </w:p>
    <w:p w:rsidR="007B6CFC" w:rsidRPr="00C06B01" w:rsidRDefault="007B6CFC" w:rsidP="007B6CFC">
      <w:pPr>
        <w:autoSpaceDE w:val="0"/>
        <w:autoSpaceDN w:val="0"/>
        <w:adjustRightInd w:val="0"/>
        <w:spacing w:after="0" w:line="250" w:lineRule="exact"/>
        <w:rPr>
          <w:rFonts w:eastAsia="Calibri" w:cs="Arial"/>
          <w:sz w:val="18"/>
          <w:szCs w:val="18"/>
          <w:lang w:eastAsia="en-US"/>
        </w:rPr>
      </w:pPr>
      <w:r w:rsidRPr="00C06B01">
        <w:rPr>
          <w:rFonts w:eastAsia="Calibri" w:cs="Arial"/>
          <w:sz w:val="18"/>
          <w:szCs w:val="18"/>
          <w:shd w:val="clear" w:color="auto" w:fill="FFFFFF"/>
          <w:lang w:eastAsia="en-US"/>
        </w:rPr>
        <w:t>Los recursos destinados</w:t>
      </w:r>
      <w:r w:rsidRPr="00C06B01">
        <w:rPr>
          <w:rFonts w:eastAsia="Calibri" w:cs="Arial"/>
          <w:sz w:val="18"/>
          <w:szCs w:val="18"/>
          <w:lang w:eastAsia="en-US"/>
        </w:rPr>
        <w:t xml:space="preserve"> a las funciones de Desarrollo Económico sumaron </w:t>
      </w:r>
      <w:r w:rsidR="00DF6115">
        <w:rPr>
          <w:rFonts w:eastAsia="Calibri" w:cs="Arial"/>
          <w:sz w:val="18"/>
          <w:szCs w:val="18"/>
          <w:lang w:eastAsia="en-US"/>
        </w:rPr>
        <w:t>4</w:t>
      </w:r>
      <w:r w:rsidR="00A220C5">
        <w:rPr>
          <w:rFonts w:eastAsia="Calibri" w:cs="Arial"/>
          <w:sz w:val="18"/>
          <w:szCs w:val="18"/>
          <w:lang w:eastAsia="en-US"/>
        </w:rPr>
        <w:t>5</w:t>
      </w:r>
      <w:r w:rsidR="00445ABA">
        <w:rPr>
          <w:rFonts w:eastAsia="Calibri" w:cs="Arial"/>
          <w:sz w:val="18"/>
          <w:szCs w:val="18"/>
          <w:lang w:eastAsia="en-US"/>
        </w:rPr>
        <w:t>8</w:t>
      </w:r>
      <w:r w:rsidR="003503F4">
        <w:rPr>
          <w:rFonts w:eastAsia="Calibri" w:cs="Arial"/>
          <w:sz w:val="18"/>
          <w:szCs w:val="18"/>
          <w:lang w:eastAsia="en-US"/>
        </w:rPr>
        <w:t>.</w:t>
      </w:r>
      <w:r w:rsidR="00B015FF">
        <w:rPr>
          <w:rFonts w:eastAsia="Calibri" w:cs="Arial"/>
          <w:sz w:val="18"/>
          <w:szCs w:val="18"/>
          <w:lang w:eastAsia="en-US"/>
        </w:rPr>
        <w:t>1</w:t>
      </w:r>
      <w:r w:rsidRPr="00C06B01">
        <w:rPr>
          <w:rFonts w:eastAsia="Calibri" w:cs="Arial"/>
          <w:sz w:val="18"/>
          <w:szCs w:val="18"/>
          <w:lang w:eastAsia="en-US"/>
        </w:rPr>
        <w:t xml:space="preserve"> millones de pesos. Del total, </w:t>
      </w:r>
      <w:r w:rsidR="00836988" w:rsidRPr="00C06B01">
        <w:rPr>
          <w:rFonts w:eastAsia="Calibri" w:cs="Arial"/>
          <w:sz w:val="18"/>
          <w:szCs w:val="18"/>
          <w:shd w:val="clear" w:color="auto" w:fill="FFFFFF"/>
          <w:lang w:eastAsia="en-US"/>
        </w:rPr>
        <w:t>9</w:t>
      </w:r>
      <w:r w:rsidR="00B015FF">
        <w:rPr>
          <w:rFonts w:eastAsia="Calibri" w:cs="Arial"/>
          <w:sz w:val="18"/>
          <w:szCs w:val="18"/>
          <w:shd w:val="clear" w:color="auto" w:fill="FFFFFF"/>
          <w:lang w:eastAsia="en-US"/>
        </w:rPr>
        <w:t>9</w:t>
      </w:r>
      <w:r w:rsidRPr="00C06B01">
        <w:rPr>
          <w:rFonts w:eastAsia="Calibri" w:cs="Arial"/>
          <w:sz w:val="18"/>
          <w:szCs w:val="18"/>
          <w:shd w:val="clear" w:color="auto" w:fill="FFFFFF"/>
          <w:lang w:eastAsia="en-US"/>
        </w:rPr>
        <w:t>.</w:t>
      </w:r>
      <w:r w:rsidR="00B015FF">
        <w:rPr>
          <w:rFonts w:eastAsia="Calibri" w:cs="Arial"/>
          <w:sz w:val="18"/>
          <w:szCs w:val="18"/>
          <w:shd w:val="clear" w:color="auto" w:fill="FFFFFF"/>
          <w:lang w:eastAsia="en-US"/>
        </w:rPr>
        <w:t>1</w:t>
      </w:r>
      <w:r w:rsidRPr="00C06B01">
        <w:rPr>
          <w:rFonts w:eastAsia="Calibri" w:cs="Arial"/>
          <w:sz w:val="18"/>
          <w:szCs w:val="18"/>
          <w:lang w:eastAsia="en-US"/>
        </w:rPr>
        <w:t xml:space="preserve"> % se concentró en las funciones de</w:t>
      </w:r>
      <w:r w:rsidR="00E866D6">
        <w:rPr>
          <w:rFonts w:eastAsia="Calibri" w:cs="Arial"/>
          <w:sz w:val="18"/>
          <w:szCs w:val="18"/>
          <w:lang w:eastAsia="en-US"/>
        </w:rPr>
        <w:t xml:space="preserve"> </w:t>
      </w:r>
      <w:r w:rsidR="00E866D6" w:rsidRPr="00C06B01">
        <w:rPr>
          <w:rFonts w:eastAsia="Calibri" w:cs="Arial"/>
          <w:sz w:val="18"/>
          <w:szCs w:val="18"/>
          <w:lang w:eastAsia="en-US"/>
        </w:rPr>
        <w:t xml:space="preserve">Agropecuaria, Silvicultura, Pesca y Caza; </w:t>
      </w:r>
      <w:r w:rsidR="00407591" w:rsidRPr="00C06B01">
        <w:rPr>
          <w:rFonts w:eastAsia="Calibri" w:cs="Arial"/>
          <w:sz w:val="18"/>
          <w:szCs w:val="18"/>
          <w:lang w:eastAsia="en-US"/>
        </w:rPr>
        <w:t xml:space="preserve">Transporte; </w:t>
      </w:r>
      <w:r w:rsidRPr="00C06B01">
        <w:rPr>
          <w:rFonts w:eastAsia="Calibri" w:cs="Arial"/>
          <w:sz w:val="18"/>
          <w:szCs w:val="18"/>
          <w:lang w:eastAsia="en-US"/>
        </w:rPr>
        <w:t>Asuntos Económicos, Comerciales y Laborales en General;</w:t>
      </w:r>
      <w:r w:rsidR="00E57894">
        <w:rPr>
          <w:rFonts w:eastAsia="Calibri" w:cs="Arial"/>
          <w:sz w:val="18"/>
          <w:szCs w:val="18"/>
          <w:lang w:eastAsia="en-US"/>
        </w:rPr>
        <w:t xml:space="preserve"> </w:t>
      </w:r>
      <w:r w:rsidR="00E57894" w:rsidRPr="00C06B01">
        <w:rPr>
          <w:rFonts w:eastAsia="Calibri" w:cs="Arial"/>
          <w:sz w:val="18"/>
          <w:szCs w:val="18"/>
          <w:lang w:eastAsia="en-US"/>
        </w:rPr>
        <w:t>Turismo;</w:t>
      </w:r>
      <w:r w:rsidR="00E57894">
        <w:rPr>
          <w:rFonts w:eastAsia="Calibri" w:cs="Arial"/>
          <w:sz w:val="18"/>
          <w:szCs w:val="18"/>
          <w:lang w:eastAsia="en-US"/>
        </w:rPr>
        <w:t xml:space="preserve"> </w:t>
      </w:r>
      <w:r w:rsidRPr="00C06B01">
        <w:rPr>
          <w:rFonts w:eastAsia="Calibri" w:cs="Arial"/>
          <w:sz w:val="18"/>
          <w:szCs w:val="18"/>
          <w:lang w:eastAsia="en-US"/>
        </w:rPr>
        <w:t xml:space="preserve">y el restante </w:t>
      </w:r>
      <w:r w:rsidR="00B015FF">
        <w:rPr>
          <w:rFonts w:eastAsia="Calibri" w:cs="Arial"/>
          <w:sz w:val="18"/>
          <w:szCs w:val="18"/>
          <w:lang w:eastAsia="en-US"/>
        </w:rPr>
        <w:t>0</w:t>
      </w:r>
      <w:r w:rsidRPr="00C06B01">
        <w:rPr>
          <w:rFonts w:eastAsia="Calibri" w:cs="Arial"/>
          <w:sz w:val="18"/>
          <w:szCs w:val="18"/>
          <w:lang w:eastAsia="en-US"/>
        </w:rPr>
        <w:t>.</w:t>
      </w:r>
      <w:r w:rsidR="00B015FF">
        <w:rPr>
          <w:rFonts w:eastAsia="Calibri" w:cs="Arial"/>
          <w:sz w:val="18"/>
          <w:szCs w:val="18"/>
          <w:lang w:eastAsia="en-US"/>
        </w:rPr>
        <w:t>9</w:t>
      </w:r>
      <w:r w:rsidRPr="00C06B01">
        <w:rPr>
          <w:rFonts w:eastAsia="Calibri" w:cs="Arial"/>
          <w:sz w:val="18"/>
          <w:szCs w:val="18"/>
          <w:lang w:eastAsia="en-US"/>
        </w:rPr>
        <w:t xml:space="preserve"> % en otras </w:t>
      </w:r>
      <w:r w:rsidR="00A470A1">
        <w:rPr>
          <w:rFonts w:eastAsia="Calibri" w:cs="Arial"/>
          <w:sz w:val="18"/>
          <w:szCs w:val="18"/>
          <w:lang w:eastAsia="en-US"/>
        </w:rPr>
        <w:t>I</w:t>
      </w:r>
      <w:r w:rsidR="00694C15">
        <w:rPr>
          <w:rFonts w:eastAsia="Calibri" w:cs="Arial"/>
          <w:sz w:val="18"/>
          <w:szCs w:val="18"/>
          <w:lang w:eastAsia="en-US"/>
        </w:rPr>
        <w:t>ndustrias y otros</w:t>
      </w:r>
      <w:r w:rsidR="00407591">
        <w:rPr>
          <w:rFonts w:eastAsia="Calibri" w:cs="Arial"/>
          <w:sz w:val="18"/>
          <w:szCs w:val="18"/>
          <w:lang w:eastAsia="en-US"/>
        </w:rPr>
        <w:t xml:space="preserve"> Asuntos</w:t>
      </w:r>
      <w:r w:rsidR="00694C15">
        <w:rPr>
          <w:rFonts w:eastAsia="Calibri" w:cs="Arial"/>
          <w:sz w:val="18"/>
          <w:szCs w:val="18"/>
          <w:lang w:eastAsia="en-US"/>
        </w:rPr>
        <w:t xml:space="preserve"> </w:t>
      </w:r>
      <w:r w:rsidR="00A470A1">
        <w:rPr>
          <w:rFonts w:eastAsia="Calibri" w:cs="Arial"/>
          <w:sz w:val="18"/>
          <w:szCs w:val="18"/>
          <w:lang w:eastAsia="en-US"/>
        </w:rPr>
        <w:t>Económicos</w:t>
      </w:r>
      <w:r w:rsidR="00694C15">
        <w:rPr>
          <w:rFonts w:eastAsia="Calibri" w:cs="Arial"/>
          <w:sz w:val="18"/>
          <w:szCs w:val="18"/>
          <w:lang w:eastAsia="en-US"/>
        </w:rPr>
        <w:t>.</w:t>
      </w:r>
    </w:p>
    <w:p w:rsidR="00184C84" w:rsidRDefault="00184C84" w:rsidP="007B6CFC"/>
    <w:tbl>
      <w:tblPr>
        <w:tblW w:w="4996" w:type="pct"/>
        <w:tblInd w:w="5" w:type="dxa"/>
        <w:tblCellMar>
          <w:left w:w="70" w:type="dxa"/>
          <w:right w:w="70" w:type="dxa"/>
        </w:tblCellMar>
        <w:tblLook w:val="04A0" w:firstRow="1" w:lastRow="0" w:firstColumn="1" w:lastColumn="0" w:noHBand="0" w:noVBand="1"/>
      </w:tblPr>
      <w:tblGrid>
        <w:gridCol w:w="1480"/>
        <w:gridCol w:w="4032"/>
        <w:gridCol w:w="1343"/>
        <w:gridCol w:w="1193"/>
        <w:gridCol w:w="1343"/>
        <w:gridCol w:w="1263"/>
        <w:gridCol w:w="1268"/>
        <w:gridCol w:w="1345"/>
      </w:tblGrid>
      <w:tr w:rsidR="00434773" w:rsidRPr="0031459D" w:rsidTr="00A57A4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A932B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w:t>
            </w:r>
            <w:r w:rsidR="00A932B3">
              <w:rPr>
                <w:rFonts w:ascii="Calibri" w:hAnsi="Calibri" w:cs="Calibri"/>
                <w:b/>
                <w:bCs/>
                <w:color w:val="FFFFFF"/>
                <w:sz w:val="16"/>
                <w:szCs w:val="16"/>
                <w:lang w:eastAsia="es-MX"/>
              </w:rPr>
              <w:t>20</w:t>
            </w:r>
          </w:p>
        </w:tc>
      </w:tr>
      <w:tr w:rsidR="00434773" w:rsidRPr="0031459D" w:rsidTr="00A57A4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434773" w:rsidRPr="0031459D" w:rsidTr="00A57A4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434773" w:rsidRPr="0031459D" w:rsidTr="00A57A4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434773" w:rsidRPr="0031459D" w:rsidTr="00A57A4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256FF0" w:rsidP="00434773">
            <w:pPr>
              <w:spacing w:after="0"/>
              <w:jc w:val="center"/>
              <w:rPr>
                <w:rFonts w:ascii="Calibri" w:hAnsi="Calibri" w:cs="Calibri"/>
                <w:b/>
                <w:bCs/>
                <w:color w:val="FFFFFF"/>
                <w:sz w:val="16"/>
                <w:szCs w:val="16"/>
                <w:lang w:eastAsia="es-MX"/>
              </w:rPr>
            </w:pPr>
            <w:r w:rsidRPr="00256FF0">
              <w:rPr>
                <w:rFonts w:ascii="Calibri" w:hAnsi="Calibri" w:cs="Calibri"/>
                <w:b/>
                <w:bCs/>
                <w:color w:val="FFFFFF"/>
                <w:sz w:val="16"/>
                <w:szCs w:val="16"/>
                <w:lang w:eastAsia="es-MX"/>
              </w:rPr>
              <w:t>DEL 01 DE ENERO DE 2020 AL 30 DE JUNIO DE 2020</w:t>
            </w:r>
          </w:p>
        </w:tc>
      </w:tr>
      <w:tr w:rsidR="00434773" w:rsidRPr="0031459D" w:rsidTr="00A57A48">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434773" w:rsidRPr="0031459D" w:rsidRDefault="00434773"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434773" w:rsidRPr="0031459D" w:rsidTr="00911C5F">
        <w:trPr>
          <w:trHeight w:val="402"/>
          <w:tblHeader/>
        </w:trPr>
        <w:tc>
          <w:tcPr>
            <w:tcW w:w="2078"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15" w:type="pct"/>
            <w:gridSpan w:val="5"/>
            <w:tcBorders>
              <w:top w:val="single" w:sz="4" w:space="0" w:color="000000"/>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434773" w:rsidRPr="0031459D" w:rsidTr="00445ABA">
        <w:trPr>
          <w:trHeight w:val="300"/>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49" w:type="pct"/>
            <w:tcBorders>
              <w:top w:val="nil"/>
              <w:left w:val="nil"/>
              <w:bottom w:val="nil"/>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7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8"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7"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rsidTr="00445ABA">
        <w:trPr>
          <w:trHeight w:val="300"/>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449"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47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478"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7"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rsidTr="00445ABA">
        <w:trPr>
          <w:trHeight w:val="402"/>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6"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49"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6"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76"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8"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7"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1E3F30" w:rsidRPr="0031459D" w:rsidTr="001E3F30">
        <w:trPr>
          <w:trHeight w:val="465"/>
        </w:trPr>
        <w:tc>
          <w:tcPr>
            <w:tcW w:w="558" w:type="pct"/>
            <w:tcBorders>
              <w:top w:val="single" w:sz="4" w:space="0" w:color="auto"/>
              <w:left w:val="single" w:sz="4" w:space="0" w:color="000000"/>
              <w:bottom w:val="nil"/>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520" w:type="pct"/>
            <w:tcBorders>
              <w:top w:val="nil"/>
              <w:left w:val="nil"/>
              <w:bottom w:val="single" w:sz="4" w:space="0" w:color="000000"/>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b/>
                <w:bCs/>
                <w:color w:val="000000"/>
                <w:sz w:val="16"/>
                <w:szCs w:val="16"/>
                <w:lang w:eastAsia="es-MX"/>
              </w:rPr>
            </w:pPr>
            <w:r w:rsidRPr="001E3F30">
              <w:rPr>
                <w:rFonts w:ascii="Calibri" w:hAnsi="Calibri" w:cs="Calibri"/>
                <w:b/>
                <w:bCs/>
                <w:color w:val="000000"/>
                <w:sz w:val="16"/>
                <w:szCs w:val="16"/>
                <w:lang w:eastAsia="es-MX"/>
              </w:rPr>
              <w:t>455,347,891.28</w:t>
            </w:r>
          </w:p>
        </w:tc>
        <w:tc>
          <w:tcPr>
            <w:tcW w:w="449"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b/>
                <w:bCs/>
                <w:color w:val="000000"/>
                <w:sz w:val="16"/>
                <w:szCs w:val="16"/>
                <w:lang w:eastAsia="es-MX"/>
              </w:rPr>
            </w:pPr>
            <w:r w:rsidRPr="001E3F30">
              <w:rPr>
                <w:rFonts w:ascii="Calibri" w:hAnsi="Calibri" w:cs="Calibri"/>
                <w:b/>
                <w:bCs/>
                <w:color w:val="000000"/>
                <w:sz w:val="16"/>
                <w:szCs w:val="16"/>
                <w:lang w:eastAsia="es-MX"/>
              </w:rPr>
              <w:t>2,713,130.55</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b/>
                <w:bCs/>
                <w:color w:val="000000"/>
                <w:sz w:val="16"/>
                <w:szCs w:val="16"/>
                <w:lang w:eastAsia="es-MX"/>
              </w:rPr>
            </w:pPr>
            <w:r w:rsidRPr="001E3F30">
              <w:rPr>
                <w:rFonts w:ascii="Calibri" w:hAnsi="Calibri" w:cs="Calibri"/>
                <w:b/>
                <w:bCs/>
                <w:color w:val="000000"/>
                <w:sz w:val="16"/>
                <w:szCs w:val="16"/>
                <w:lang w:eastAsia="es-MX"/>
              </w:rPr>
              <w:t>458,061,021.83</w:t>
            </w:r>
          </w:p>
        </w:tc>
        <w:tc>
          <w:tcPr>
            <w:tcW w:w="47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b/>
                <w:bCs/>
                <w:color w:val="000000"/>
                <w:sz w:val="16"/>
                <w:szCs w:val="16"/>
                <w:lang w:eastAsia="es-MX"/>
              </w:rPr>
            </w:pPr>
            <w:r w:rsidRPr="001E3F30">
              <w:rPr>
                <w:rFonts w:ascii="Calibri" w:hAnsi="Calibri" w:cs="Calibri"/>
                <w:b/>
                <w:bCs/>
                <w:color w:val="000000"/>
                <w:sz w:val="16"/>
                <w:szCs w:val="16"/>
                <w:lang w:eastAsia="es-MX"/>
              </w:rPr>
              <w:t>111,126,603.95</w:t>
            </w:r>
          </w:p>
        </w:tc>
        <w:tc>
          <w:tcPr>
            <w:tcW w:w="478"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b/>
                <w:bCs/>
                <w:color w:val="000000"/>
                <w:sz w:val="16"/>
                <w:szCs w:val="16"/>
                <w:lang w:eastAsia="es-MX"/>
              </w:rPr>
            </w:pPr>
            <w:r w:rsidRPr="001E3F30">
              <w:rPr>
                <w:rFonts w:ascii="Calibri" w:hAnsi="Calibri" w:cs="Calibri"/>
                <w:b/>
                <w:bCs/>
                <w:color w:val="000000"/>
                <w:sz w:val="16"/>
                <w:szCs w:val="16"/>
                <w:lang w:eastAsia="es-MX"/>
              </w:rPr>
              <w:t>111,080,203.95</w:t>
            </w:r>
          </w:p>
        </w:tc>
        <w:tc>
          <w:tcPr>
            <w:tcW w:w="507"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b/>
                <w:bCs/>
                <w:color w:val="000000"/>
                <w:sz w:val="16"/>
                <w:szCs w:val="16"/>
                <w:lang w:eastAsia="es-MX"/>
              </w:rPr>
            </w:pPr>
            <w:r w:rsidRPr="001E3F30">
              <w:rPr>
                <w:rFonts w:ascii="Calibri" w:hAnsi="Calibri" w:cs="Calibri"/>
                <w:b/>
                <w:bCs/>
                <w:color w:val="000000"/>
                <w:sz w:val="16"/>
                <w:szCs w:val="16"/>
                <w:lang w:eastAsia="es-MX"/>
              </w:rPr>
              <w:t>346,934,417.88</w:t>
            </w:r>
          </w:p>
        </w:tc>
      </w:tr>
      <w:tr w:rsidR="001E3F30" w:rsidRPr="0031459D" w:rsidTr="001E3F30">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97,096,393.44</w:t>
            </w:r>
          </w:p>
        </w:tc>
        <w:tc>
          <w:tcPr>
            <w:tcW w:w="449"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3,633,328.72</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100,729,722.16</w:t>
            </w:r>
          </w:p>
        </w:tc>
        <w:tc>
          <w:tcPr>
            <w:tcW w:w="47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33,848,479.24</w:t>
            </w:r>
          </w:p>
        </w:tc>
        <w:tc>
          <w:tcPr>
            <w:tcW w:w="478"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33,848,479.24</w:t>
            </w:r>
          </w:p>
        </w:tc>
        <w:tc>
          <w:tcPr>
            <w:tcW w:w="507"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66,881,242.92</w:t>
            </w:r>
          </w:p>
        </w:tc>
      </w:tr>
      <w:tr w:rsidR="001E3F30" w:rsidRPr="0031459D" w:rsidTr="001E3F30">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212,574,759.68</w:t>
            </w:r>
          </w:p>
        </w:tc>
        <w:tc>
          <w:tcPr>
            <w:tcW w:w="449"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-465,914.69</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212,108,844.99</w:t>
            </w:r>
          </w:p>
        </w:tc>
        <w:tc>
          <w:tcPr>
            <w:tcW w:w="47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32,815,346.62</w:t>
            </w:r>
          </w:p>
        </w:tc>
        <w:tc>
          <w:tcPr>
            <w:tcW w:w="478"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32,815,346.62</w:t>
            </w:r>
          </w:p>
        </w:tc>
        <w:tc>
          <w:tcPr>
            <w:tcW w:w="507"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179,293,498.37</w:t>
            </w:r>
          </w:p>
        </w:tc>
      </w:tr>
      <w:tr w:rsidR="001E3F30" w:rsidRPr="0031459D" w:rsidTr="001E3F30">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449"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47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478"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r>
      <w:tr w:rsidR="001E3F30" w:rsidRPr="0031459D" w:rsidTr="001E3F30">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449"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47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478"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r>
      <w:tr w:rsidR="001E3F30" w:rsidRPr="0031459D" w:rsidTr="001E3F30">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103,655,066.00</w:t>
            </w:r>
          </w:p>
        </w:tc>
        <w:tc>
          <w:tcPr>
            <w:tcW w:w="449"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-140,540.80</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103,514,525.20</w:t>
            </w:r>
          </w:p>
        </w:tc>
        <w:tc>
          <w:tcPr>
            <w:tcW w:w="47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31,196,248.12</w:t>
            </w:r>
          </w:p>
        </w:tc>
        <w:tc>
          <w:tcPr>
            <w:tcW w:w="478"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31,196,248.12</w:t>
            </w:r>
          </w:p>
        </w:tc>
        <w:tc>
          <w:tcPr>
            <w:tcW w:w="507"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72,318,277.08</w:t>
            </w:r>
          </w:p>
        </w:tc>
      </w:tr>
      <w:tr w:rsidR="001E3F30" w:rsidRPr="0031459D" w:rsidTr="001E3F30">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449"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47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478"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r>
      <w:tr w:rsidR="001E3F30" w:rsidRPr="0031459D" w:rsidTr="001E3F30">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37,883,672.16</w:t>
            </w:r>
          </w:p>
        </w:tc>
        <w:tc>
          <w:tcPr>
            <w:tcW w:w="449"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-313,742.68</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37,569,929.48</w:t>
            </w:r>
          </w:p>
        </w:tc>
        <w:tc>
          <w:tcPr>
            <w:tcW w:w="47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11,402,858.97</w:t>
            </w:r>
          </w:p>
        </w:tc>
        <w:tc>
          <w:tcPr>
            <w:tcW w:w="478"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11,356,458.97</w:t>
            </w:r>
          </w:p>
        </w:tc>
        <w:tc>
          <w:tcPr>
            <w:tcW w:w="507"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26,167,070.51</w:t>
            </w:r>
          </w:p>
        </w:tc>
      </w:tr>
      <w:tr w:rsidR="001E3F30" w:rsidRPr="0031459D" w:rsidTr="001E3F30">
        <w:trPr>
          <w:trHeight w:val="285"/>
        </w:trPr>
        <w:tc>
          <w:tcPr>
            <w:tcW w:w="558" w:type="pct"/>
            <w:tcBorders>
              <w:top w:val="nil"/>
              <w:left w:val="single" w:sz="4" w:space="0" w:color="000000"/>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449"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47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478"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r>
      <w:tr w:rsidR="001E3F30" w:rsidRPr="0031459D" w:rsidTr="001E3F30">
        <w:trPr>
          <w:trHeight w:val="285"/>
        </w:trPr>
        <w:tc>
          <w:tcPr>
            <w:tcW w:w="558" w:type="pct"/>
            <w:tcBorders>
              <w:top w:val="nil"/>
              <w:left w:val="single" w:sz="4" w:space="0" w:color="000000"/>
              <w:bottom w:val="single" w:sz="4" w:space="0" w:color="auto"/>
              <w:right w:val="single" w:sz="4" w:space="0" w:color="000000"/>
            </w:tcBorders>
            <w:shd w:val="clear" w:color="auto" w:fill="auto"/>
            <w:vAlign w:val="bottom"/>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1E3F30" w:rsidRPr="0031459D" w:rsidRDefault="001E3F30" w:rsidP="001E3F3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4,138,000.00</w:t>
            </w:r>
          </w:p>
        </w:tc>
        <w:tc>
          <w:tcPr>
            <w:tcW w:w="449"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4,138,000.00</w:t>
            </w:r>
          </w:p>
        </w:tc>
        <w:tc>
          <w:tcPr>
            <w:tcW w:w="476"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1,863,671.00</w:t>
            </w:r>
          </w:p>
        </w:tc>
        <w:tc>
          <w:tcPr>
            <w:tcW w:w="478"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1,863,671.00</w:t>
            </w:r>
          </w:p>
        </w:tc>
        <w:tc>
          <w:tcPr>
            <w:tcW w:w="507" w:type="pct"/>
            <w:tcBorders>
              <w:top w:val="nil"/>
              <w:left w:val="nil"/>
              <w:bottom w:val="single" w:sz="4" w:space="0" w:color="000000"/>
              <w:right w:val="single" w:sz="4" w:space="0" w:color="000000"/>
            </w:tcBorders>
            <w:shd w:val="clear" w:color="auto" w:fill="auto"/>
            <w:vAlign w:val="center"/>
            <w:hideMark/>
          </w:tcPr>
          <w:p w:rsidR="001E3F30" w:rsidRPr="001E3F30" w:rsidRDefault="001E3F30" w:rsidP="001E3F30">
            <w:pPr>
              <w:spacing w:after="0"/>
              <w:jc w:val="right"/>
              <w:rPr>
                <w:rFonts w:ascii="Calibri" w:hAnsi="Calibri" w:cs="Calibri"/>
                <w:color w:val="000000"/>
                <w:sz w:val="16"/>
                <w:szCs w:val="16"/>
                <w:lang w:eastAsia="es-MX"/>
              </w:rPr>
            </w:pPr>
            <w:r w:rsidRPr="001E3F30">
              <w:rPr>
                <w:rFonts w:ascii="Calibri" w:hAnsi="Calibri" w:cs="Calibri"/>
                <w:color w:val="000000"/>
                <w:sz w:val="16"/>
                <w:szCs w:val="16"/>
                <w:lang w:eastAsia="es-MX"/>
              </w:rPr>
              <w:t>2,274,329.00</w:t>
            </w:r>
          </w:p>
        </w:tc>
      </w:tr>
    </w:tbl>
    <w:p w:rsidR="00434773" w:rsidRDefault="00434773" w:rsidP="007B6CFC"/>
    <w:p w:rsidR="00434773" w:rsidRDefault="00434773" w:rsidP="007B6CFC"/>
    <w:p w:rsidR="00E13AC6" w:rsidRDefault="00E13AC6" w:rsidP="007B6CFC">
      <w:pPr>
        <w:autoSpaceDE w:val="0"/>
        <w:autoSpaceDN w:val="0"/>
        <w:adjustRightInd w:val="0"/>
        <w:spacing w:after="0" w:line="180" w:lineRule="exact"/>
        <w:ind w:left="57" w:right="57"/>
        <w:jc w:val="center"/>
        <w:rPr>
          <w:rFonts w:cs="Arial"/>
          <w:b/>
          <w:bCs/>
          <w:color w:val="00B050"/>
          <w:sz w:val="18"/>
          <w:szCs w:val="18"/>
        </w:rPr>
      </w:pPr>
    </w:p>
    <w:p w:rsidR="007B6CFC" w:rsidRPr="001E4968" w:rsidRDefault="007B6CFC" w:rsidP="007B6CFC">
      <w:pPr>
        <w:autoSpaceDE w:val="0"/>
        <w:autoSpaceDN w:val="0"/>
        <w:adjustRightInd w:val="0"/>
        <w:spacing w:after="0" w:line="180" w:lineRule="exact"/>
        <w:ind w:left="57" w:right="57"/>
        <w:jc w:val="center"/>
        <w:rPr>
          <w:rFonts w:cs="Arial"/>
          <w:b/>
          <w:bCs/>
          <w:color w:val="800000"/>
          <w:sz w:val="18"/>
          <w:szCs w:val="18"/>
        </w:rPr>
      </w:pPr>
      <w:r w:rsidRPr="001E4968">
        <w:rPr>
          <w:rFonts w:cs="Arial"/>
          <w:b/>
          <w:bCs/>
          <w:color w:val="800000"/>
          <w:sz w:val="18"/>
          <w:szCs w:val="18"/>
        </w:rPr>
        <w:t>FUNCIONES DE GOBIERNO</w:t>
      </w:r>
    </w:p>
    <w:p w:rsidR="007B6CFC" w:rsidRPr="001E4968" w:rsidRDefault="007B6CFC" w:rsidP="007B6CFC">
      <w:pPr>
        <w:autoSpaceDE w:val="0"/>
        <w:autoSpaceDN w:val="0"/>
        <w:adjustRightInd w:val="0"/>
        <w:spacing w:before="80" w:after="200" w:line="250" w:lineRule="exact"/>
        <w:rPr>
          <w:rFonts w:eastAsia="Calibri" w:cs="Arial"/>
          <w:color w:val="800000"/>
          <w:sz w:val="18"/>
          <w:szCs w:val="18"/>
          <w:lang w:eastAsia="en-US"/>
        </w:rPr>
      </w:pPr>
    </w:p>
    <w:p w:rsidR="007B6CFC" w:rsidRDefault="007B6CFC" w:rsidP="007B6CFC">
      <w:pPr>
        <w:autoSpaceDE w:val="0"/>
        <w:autoSpaceDN w:val="0"/>
        <w:adjustRightInd w:val="0"/>
        <w:spacing w:before="80" w:after="200" w:line="250" w:lineRule="exact"/>
        <w:rPr>
          <w:rFonts w:eastAsia="Calibri" w:cs="Arial"/>
          <w:sz w:val="18"/>
          <w:szCs w:val="18"/>
          <w:lang w:eastAsia="en-US"/>
        </w:rPr>
      </w:pPr>
      <w:r w:rsidRPr="00260833">
        <w:rPr>
          <w:rFonts w:eastAsia="Calibri" w:cs="Arial"/>
          <w:sz w:val="18"/>
          <w:szCs w:val="18"/>
          <w:shd w:val="clear" w:color="auto" w:fill="FFFFFF"/>
          <w:lang w:eastAsia="en-US"/>
        </w:rPr>
        <w:t>Los recursos destinados</w:t>
      </w:r>
      <w:r w:rsidRPr="00260833">
        <w:rPr>
          <w:rFonts w:eastAsia="Calibri" w:cs="Arial"/>
          <w:sz w:val="18"/>
          <w:szCs w:val="18"/>
          <w:lang w:eastAsia="en-US"/>
        </w:rPr>
        <w:t xml:space="preserve"> a las funciones de Gobierno sumaron </w:t>
      </w:r>
      <w:r w:rsidR="002521EB">
        <w:rPr>
          <w:rFonts w:eastAsia="Calibri" w:cs="Arial"/>
          <w:sz w:val="18"/>
          <w:szCs w:val="18"/>
          <w:lang w:eastAsia="en-US"/>
        </w:rPr>
        <w:t>4</w:t>
      </w:r>
      <w:r w:rsidRPr="00260833">
        <w:rPr>
          <w:rFonts w:eastAsia="Calibri" w:cs="Arial"/>
          <w:sz w:val="18"/>
          <w:szCs w:val="18"/>
          <w:lang w:eastAsia="en-US"/>
        </w:rPr>
        <w:t>,</w:t>
      </w:r>
      <w:r w:rsidR="005E2425">
        <w:rPr>
          <w:rFonts w:eastAsia="Calibri" w:cs="Arial"/>
          <w:sz w:val="18"/>
          <w:szCs w:val="18"/>
          <w:lang w:eastAsia="en-US"/>
        </w:rPr>
        <w:t>060</w:t>
      </w:r>
      <w:r w:rsidR="00393D92">
        <w:rPr>
          <w:rFonts w:eastAsia="Calibri" w:cs="Arial"/>
          <w:sz w:val="18"/>
          <w:szCs w:val="18"/>
          <w:lang w:eastAsia="en-US"/>
        </w:rPr>
        <w:t>.</w:t>
      </w:r>
      <w:r w:rsidR="005E2425">
        <w:rPr>
          <w:rFonts w:eastAsia="Calibri" w:cs="Arial"/>
          <w:sz w:val="18"/>
          <w:szCs w:val="18"/>
          <w:lang w:eastAsia="en-US"/>
        </w:rPr>
        <w:t>9</w:t>
      </w:r>
      <w:r w:rsidRPr="00260833">
        <w:rPr>
          <w:rFonts w:eastAsia="Calibri" w:cs="Arial"/>
          <w:sz w:val="18"/>
          <w:szCs w:val="18"/>
          <w:lang w:eastAsia="en-US"/>
        </w:rPr>
        <w:t xml:space="preserve"> millones de pesos. Del total, </w:t>
      </w:r>
      <w:r w:rsidR="002521EB">
        <w:rPr>
          <w:rFonts w:eastAsia="Calibri" w:cs="Arial"/>
          <w:sz w:val="18"/>
          <w:szCs w:val="18"/>
          <w:lang w:eastAsia="en-US"/>
        </w:rPr>
        <w:t>9</w:t>
      </w:r>
      <w:r w:rsidR="005E2425">
        <w:rPr>
          <w:rFonts w:eastAsia="Calibri" w:cs="Arial"/>
          <w:sz w:val="18"/>
          <w:szCs w:val="18"/>
          <w:lang w:eastAsia="en-US"/>
        </w:rPr>
        <w:t>4</w:t>
      </w:r>
      <w:r w:rsidRPr="00260833">
        <w:rPr>
          <w:rFonts w:eastAsia="Calibri" w:cs="Arial"/>
          <w:sz w:val="18"/>
          <w:szCs w:val="18"/>
          <w:lang w:eastAsia="en-US"/>
        </w:rPr>
        <w:t>.</w:t>
      </w:r>
      <w:r w:rsidR="005E2425">
        <w:rPr>
          <w:rFonts w:eastAsia="Calibri" w:cs="Arial"/>
          <w:sz w:val="18"/>
          <w:szCs w:val="18"/>
          <w:lang w:eastAsia="en-US"/>
        </w:rPr>
        <w:t>8</w:t>
      </w:r>
      <w:r w:rsidRPr="00260833">
        <w:rPr>
          <w:rFonts w:eastAsia="Calibri" w:cs="Arial"/>
          <w:sz w:val="18"/>
          <w:szCs w:val="18"/>
          <w:lang w:eastAsia="en-US"/>
        </w:rPr>
        <w:t xml:space="preserve"> % se concentró en las funciones </w:t>
      </w:r>
      <w:r w:rsidR="003A2941">
        <w:rPr>
          <w:rFonts w:eastAsia="Calibri" w:cs="Arial"/>
          <w:sz w:val="18"/>
          <w:szCs w:val="18"/>
          <w:lang w:eastAsia="en-US"/>
        </w:rPr>
        <w:t>sobre</w:t>
      </w:r>
      <w:r w:rsidR="004916B9">
        <w:rPr>
          <w:rFonts w:eastAsia="Calibri" w:cs="Arial"/>
          <w:sz w:val="18"/>
          <w:szCs w:val="18"/>
          <w:lang w:eastAsia="en-US"/>
        </w:rPr>
        <w:t xml:space="preserve"> </w:t>
      </w:r>
      <w:r w:rsidR="00FD0111" w:rsidRPr="00260833">
        <w:rPr>
          <w:rFonts w:eastAsia="Calibri" w:cs="Arial"/>
          <w:sz w:val="18"/>
          <w:szCs w:val="18"/>
          <w:lang w:eastAsia="en-US"/>
        </w:rPr>
        <w:t xml:space="preserve">Asuntos financieros y hacendarios; </w:t>
      </w:r>
      <w:r w:rsidR="003A2941" w:rsidRPr="00260833">
        <w:rPr>
          <w:rFonts w:eastAsia="Calibri" w:cs="Arial"/>
          <w:sz w:val="18"/>
          <w:szCs w:val="18"/>
          <w:lang w:eastAsia="en-US"/>
        </w:rPr>
        <w:t>Asuntos de Orden Público y de Seguridad Interior;</w:t>
      </w:r>
      <w:r w:rsidR="008A58EF">
        <w:rPr>
          <w:rFonts w:eastAsia="Calibri" w:cs="Arial"/>
          <w:sz w:val="18"/>
          <w:szCs w:val="18"/>
          <w:lang w:eastAsia="en-US"/>
        </w:rPr>
        <w:t xml:space="preserve"> </w:t>
      </w:r>
      <w:r w:rsidR="008A58EF" w:rsidRPr="00260833">
        <w:rPr>
          <w:rFonts w:eastAsia="Calibri" w:cs="Arial"/>
          <w:sz w:val="18"/>
          <w:szCs w:val="18"/>
          <w:lang w:eastAsia="en-US"/>
        </w:rPr>
        <w:t>Justicia;</w:t>
      </w:r>
      <w:r w:rsidR="001F48A5">
        <w:rPr>
          <w:rFonts w:eastAsia="Calibri" w:cs="Arial"/>
          <w:sz w:val="18"/>
          <w:szCs w:val="18"/>
          <w:lang w:eastAsia="en-US"/>
        </w:rPr>
        <w:t xml:space="preserve"> </w:t>
      </w:r>
      <w:r w:rsidR="001F48A5" w:rsidRPr="00260833">
        <w:rPr>
          <w:rFonts w:eastAsia="Calibri" w:cs="Arial"/>
          <w:sz w:val="18"/>
          <w:szCs w:val="18"/>
          <w:lang w:eastAsia="en-US"/>
        </w:rPr>
        <w:t xml:space="preserve">Legislación; </w:t>
      </w:r>
      <w:r w:rsidR="004916B9" w:rsidRPr="00260833">
        <w:rPr>
          <w:rFonts w:eastAsia="Calibri" w:cs="Arial"/>
          <w:sz w:val="18"/>
          <w:szCs w:val="18"/>
          <w:lang w:eastAsia="en-US"/>
        </w:rPr>
        <w:t>Coordinación de la Política de Gobierno;</w:t>
      </w:r>
      <w:r w:rsidR="00FD0111" w:rsidRPr="00260833">
        <w:rPr>
          <w:rFonts w:eastAsia="Calibri" w:cs="Arial"/>
          <w:sz w:val="18"/>
          <w:szCs w:val="18"/>
          <w:lang w:eastAsia="en-US"/>
        </w:rPr>
        <w:t xml:space="preserve"> </w:t>
      </w:r>
      <w:r w:rsidRPr="00260833">
        <w:rPr>
          <w:rFonts w:eastAsia="Calibri" w:cs="Arial"/>
          <w:sz w:val="18"/>
          <w:szCs w:val="18"/>
          <w:lang w:eastAsia="en-US"/>
        </w:rPr>
        <w:t xml:space="preserve">y el restante </w:t>
      </w:r>
      <w:r w:rsidR="005E2425">
        <w:rPr>
          <w:rFonts w:eastAsia="Calibri" w:cs="Arial"/>
          <w:sz w:val="18"/>
          <w:szCs w:val="18"/>
          <w:lang w:eastAsia="en-US"/>
        </w:rPr>
        <w:t>5</w:t>
      </w:r>
      <w:r w:rsidRPr="00260833">
        <w:rPr>
          <w:rFonts w:eastAsia="Calibri" w:cs="Arial"/>
          <w:sz w:val="18"/>
          <w:szCs w:val="18"/>
          <w:lang w:eastAsia="en-US"/>
        </w:rPr>
        <w:t>.</w:t>
      </w:r>
      <w:r w:rsidR="005E2425">
        <w:rPr>
          <w:rFonts w:eastAsia="Calibri" w:cs="Arial"/>
          <w:sz w:val="18"/>
          <w:szCs w:val="18"/>
          <w:lang w:eastAsia="en-US"/>
        </w:rPr>
        <w:t>2</w:t>
      </w:r>
      <w:r w:rsidR="00AF7F6E">
        <w:rPr>
          <w:rFonts w:eastAsia="Calibri" w:cs="Arial"/>
          <w:sz w:val="18"/>
          <w:szCs w:val="18"/>
          <w:lang w:eastAsia="en-US"/>
        </w:rPr>
        <w:t xml:space="preserve"> % en otro</w:t>
      </w:r>
      <w:r w:rsidRPr="00260833">
        <w:rPr>
          <w:rFonts w:eastAsia="Calibri" w:cs="Arial"/>
          <w:sz w:val="18"/>
          <w:szCs w:val="18"/>
          <w:lang w:eastAsia="en-US"/>
        </w:rPr>
        <w:t xml:space="preserve">s </w:t>
      </w:r>
      <w:r w:rsidR="00AF7F6E">
        <w:rPr>
          <w:rFonts w:eastAsia="Calibri" w:cs="Arial"/>
          <w:sz w:val="18"/>
          <w:szCs w:val="18"/>
          <w:lang w:eastAsia="en-US"/>
        </w:rPr>
        <w:t>servicios generales</w:t>
      </w:r>
      <w:r w:rsidRPr="00260833">
        <w:rPr>
          <w:rFonts w:eastAsia="Calibri" w:cs="Arial"/>
          <w:sz w:val="18"/>
          <w:szCs w:val="18"/>
          <w:lang w:eastAsia="en-US"/>
        </w:rPr>
        <w:t>.</w:t>
      </w:r>
      <w:r w:rsidR="003A2941">
        <w:rPr>
          <w:rFonts w:eastAsia="Calibri" w:cs="Arial"/>
          <w:sz w:val="18"/>
          <w:szCs w:val="18"/>
          <w:lang w:eastAsia="en-US"/>
        </w:rPr>
        <w:t xml:space="preserve"> </w:t>
      </w:r>
    </w:p>
    <w:tbl>
      <w:tblPr>
        <w:tblW w:w="4996" w:type="pct"/>
        <w:tblInd w:w="5" w:type="dxa"/>
        <w:tblCellMar>
          <w:left w:w="70" w:type="dxa"/>
          <w:right w:w="70" w:type="dxa"/>
        </w:tblCellMar>
        <w:tblLook w:val="04A0" w:firstRow="1" w:lastRow="0" w:firstColumn="1" w:lastColumn="0" w:noHBand="0" w:noVBand="1"/>
      </w:tblPr>
      <w:tblGrid>
        <w:gridCol w:w="1480"/>
        <w:gridCol w:w="3899"/>
        <w:gridCol w:w="1396"/>
        <w:gridCol w:w="1250"/>
        <w:gridCol w:w="1340"/>
        <w:gridCol w:w="1280"/>
        <w:gridCol w:w="1282"/>
        <w:gridCol w:w="1340"/>
      </w:tblGrid>
      <w:tr w:rsidR="00B163C9" w:rsidRPr="0031459D" w:rsidTr="00D60F5E">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871B19">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w:t>
            </w:r>
            <w:r w:rsidR="00871B19">
              <w:rPr>
                <w:rFonts w:ascii="Calibri" w:hAnsi="Calibri" w:cs="Calibri"/>
                <w:b/>
                <w:bCs/>
                <w:color w:val="FFFFFF"/>
                <w:sz w:val="16"/>
                <w:szCs w:val="16"/>
                <w:lang w:eastAsia="es-MX"/>
              </w:rPr>
              <w:t>20</w:t>
            </w:r>
          </w:p>
        </w:tc>
      </w:tr>
      <w:tr w:rsidR="00B163C9" w:rsidRPr="0031459D" w:rsidTr="00D60F5E">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B163C9" w:rsidRPr="0031459D" w:rsidTr="00D60F5E">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B163C9" w:rsidRPr="0031459D" w:rsidTr="00D60F5E">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B163C9" w:rsidRPr="0031459D" w:rsidTr="00D60F5E">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256FF0" w:rsidP="00A601C1">
            <w:pPr>
              <w:spacing w:after="0"/>
              <w:jc w:val="center"/>
              <w:rPr>
                <w:rFonts w:ascii="Calibri" w:hAnsi="Calibri" w:cs="Calibri"/>
                <w:b/>
                <w:bCs/>
                <w:color w:val="FFFFFF"/>
                <w:sz w:val="16"/>
                <w:szCs w:val="16"/>
                <w:lang w:eastAsia="es-MX"/>
              </w:rPr>
            </w:pPr>
            <w:r w:rsidRPr="00256FF0">
              <w:rPr>
                <w:rFonts w:ascii="Calibri" w:hAnsi="Calibri" w:cs="Calibri"/>
                <w:b/>
                <w:bCs/>
                <w:color w:val="FFFFFF"/>
                <w:sz w:val="16"/>
                <w:szCs w:val="16"/>
                <w:lang w:eastAsia="es-MX"/>
              </w:rPr>
              <w:t>DEL 01 DE ENERO DE 2020 AL 30 DE JUNIO DE 2020</w:t>
            </w:r>
          </w:p>
        </w:tc>
      </w:tr>
      <w:tr w:rsidR="00B163C9" w:rsidRPr="0031459D" w:rsidTr="00D60F5E">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B163C9" w:rsidRPr="0031459D" w:rsidRDefault="00B163C9" w:rsidP="00A601C1">
            <w:pPr>
              <w:spacing w:after="0"/>
              <w:jc w:val="left"/>
              <w:rPr>
                <w:rFonts w:cs="Arial"/>
                <w:color w:val="000000"/>
                <w:sz w:val="16"/>
                <w:szCs w:val="16"/>
                <w:lang w:eastAsia="es-MX"/>
              </w:rPr>
            </w:pPr>
            <w:r w:rsidRPr="0031459D">
              <w:rPr>
                <w:rFonts w:cs="Arial"/>
                <w:color w:val="000000"/>
                <w:sz w:val="16"/>
                <w:szCs w:val="16"/>
                <w:lang w:eastAsia="es-MX"/>
              </w:rPr>
              <w:t> </w:t>
            </w:r>
          </w:p>
        </w:tc>
      </w:tr>
      <w:tr w:rsidR="00B163C9" w:rsidRPr="0031459D" w:rsidTr="00A932B3">
        <w:trPr>
          <w:trHeight w:val="402"/>
          <w:tblHeader/>
        </w:trPr>
        <w:tc>
          <w:tcPr>
            <w:tcW w:w="2028"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67" w:type="pct"/>
            <w:gridSpan w:val="5"/>
            <w:tcBorders>
              <w:top w:val="single" w:sz="4" w:space="0" w:color="000000"/>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5"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B163C9" w:rsidRPr="0031459D" w:rsidTr="00445ABA">
        <w:trPr>
          <w:trHeight w:val="300"/>
          <w:tblHeader/>
        </w:trPr>
        <w:tc>
          <w:tcPr>
            <w:tcW w:w="2028" w:type="pct"/>
            <w:gridSpan w:val="2"/>
            <w:vMerge/>
            <w:tcBorders>
              <w:top w:val="single" w:sz="4" w:space="0" w:color="000000"/>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2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71" w:type="pct"/>
            <w:tcBorders>
              <w:top w:val="nil"/>
              <w:left w:val="nil"/>
              <w:bottom w:val="nil"/>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5"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3"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5"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rsidTr="00445ABA">
        <w:trPr>
          <w:trHeight w:val="300"/>
          <w:tblHeader/>
        </w:trPr>
        <w:tc>
          <w:tcPr>
            <w:tcW w:w="2028" w:type="pct"/>
            <w:gridSpan w:val="2"/>
            <w:vMerge/>
            <w:tcBorders>
              <w:top w:val="single" w:sz="4" w:space="0" w:color="000000"/>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26"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471"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5"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483"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05"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rsidTr="00445ABA">
        <w:trPr>
          <w:trHeight w:val="402"/>
          <w:tblHeader/>
        </w:trPr>
        <w:tc>
          <w:tcPr>
            <w:tcW w:w="2028" w:type="pct"/>
            <w:gridSpan w:val="2"/>
            <w:vMerge/>
            <w:tcBorders>
              <w:top w:val="single" w:sz="4" w:space="0" w:color="000000"/>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26"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71"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5"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2"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3"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5"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977B50" w:rsidRPr="0031459D" w:rsidTr="00977B50">
        <w:trPr>
          <w:trHeight w:val="300"/>
        </w:trPr>
        <w:tc>
          <w:tcPr>
            <w:tcW w:w="558" w:type="pct"/>
            <w:tcBorders>
              <w:top w:val="nil"/>
              <w:left w:val="single" w:sz="4" w:space="0" w:color="000000"/>
              <w:bottom w:val="nil"/>
              <w:right w:val="single" w:sz="4" w:space="0" w:color="000000"/>
            </w:tcBorders>
            <w:shd w:val="clear" w:color="auto" w:fill="auto"/>
            <w:vAlign w:val="bottom"/>
            <w:hideMark/>
          </w:tcPr>
          <w:p w:rsidR="00977B50" w:rsidRPr="0031459D" w:rsidRDefault="00977B50" w:rsidP="00977B5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70" w:type="pct"/>
            <w:tcBorders>
              <w:top w:val="nil"/>
              <w:left w:val="nil"/>
              <w:bottom w:val="single" w:sz="4" w:space="0" w:color="000000"/>
              <w:right w:val="single" w:sz="4" w:space="0" w:color="000000"/>
            </w:tcBorders>
            <w:shd w:val="clear" w:color="auto" w:fill="auto"/>
            <w:vAlign w:val="bottom"/>
            <w:hideMark/>
          </w:tcPr>
          <w:p w:rsidR="00977B50" w:rsidRPr="0031459D" w:rsidRDefault="00977B50" w:rsidP="00977B50">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6"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b/>
                <w:bCs/>
                <w:color w:val="000000"/>
                <w:sz w:val="16"/>
                <w:szCs w:val="16"/>
                <w:lang w:eastAsia="es-MX"/>
              </w:rPr>
            </w:pPr>
            <w:r w:rsidRPr="00977B50">
              <w:rPr>
                <w:rFonts w:ascii="Calibri" w:hAnsi="Calibri" w:cs="Calibri"/>
                <w:b/>
                <w:bCs/>
                <w:color w:val="000000"/>
                <w:sz w:val="16"/>
                <w:szCs w:val="16"/>
                <w:lang w:eastAsia="es-MX"/>
              </w:rPr>
              <w:t>4,787,973,359.07</w:t>
            </w:r>
          </w:p>
        </w:tc>
        <w:tc>
          <w:tcPr>
            <w:tcW w:w="471"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b/>
                <w:bCs/>
                <w:color w:val="000000"/>
                <w:sz w:val="16"/>
                <w:szCs w:val="16"/>
                <w:lang w:eastAsia="es-MX"/>
              </w:rPr>
            </w:pPr>
            <w:r w:rsidRPr="00977B50">
              <w:rPr>
                <w:rFonts w:ascii="Calibri" w:hAnsi="Calibri" w:cs="Calibri"/>
                <w:b/>
                <w:bCs/>
                <w:color w:val="000000"/>
                <w:sz w:val="16"/>
                <w:szCs w:val="16"/>
                <w:lang w:eastAsia="es-MX"/>
              </w:rPr>
              <w:t>-727,065,944.20</w:t>
            </w:r>
          </w:p>
        </w:tc>
        <w:tc>
          <w:tcPr>
            <w:tcW w:w="505"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b/>
                <w:bCs/>
                <w:color w:val="000000"/>
                <w:sz w:val="16"/>
                <w:szCs w:val="16"/>
                <w:lang w:eastAsia="es-MX"/>
              </w:rPr>
            </w:pPr>
            <w:r w:rsidRPr="00977B50">
              <w:rPr>
                <w:rFonts w:ascii="Calibri" w:hAnsi="Calibri" w:cs="Calibri"/>
                <w:b/>
                <w:bCs/>
                <w:color w:val="000000"/>
                <w:sz w:val="16"/>
                <w:szCs w:val="16"/>
                <w:lang w:eastAsia="es-MX"/>
              </w:rPr>
              <w:t>4,060,907,414.87</w:t>
            </w:r>
          </w:p>
        </w:tc>
        <w:tc>
          <w:tcPr>
            <w:tcW w:w="482"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b/>
                <w:bCs/>
                <w:color w:val="000000"/>
                <w:sz w:val="16"/>
                <w:szCs w:val="16"/>
                <w:lang w:eastAsia="es-MX"/>
              </w:rPr>
            </w:pPr>
            <w:r w:rsidRPr="00977B50">
              <w:rPr>
                <w:rFonts w:ascii="Calibri" w:hAnsi="Calibri" w:cs="Calibri"/>
                <w:b/>
                <w:bCs/>
                <w:color w:val="000000"/>
                <w:sz w:val="16"/>
                <w:szCs w:val="16"/>
                <w:lang w:eastAsia="es-MX"/>
              </w:rPr>
              <w:t>1,149,799,330.79</w:t>
            </w:r>
          </w:p>
        </w:tc>
        <w:tc>
          <w:tcPr>
            <w:tcW w:w="483"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b/>
                <w:bCs/>
                <w:color w:val="000000"/>
                <w:sz w:val="16"/>
                <w:szCs w:val="16"/>
                <w:lang w:eastAsia="es-MX"/>
              </w:rPr>
            </w:pPr>
            <w:r w:rsidRPr="00977B50">
              <w:rPr>
                <w:rFonts w:ascii="Calibri" w:hAnsi="Calibri" w:cs="Calibri"/>
                <w:b/>
                <w:bCs/>
                <w:color w:val="000000"/>
                <w:sz w:val="16"/>
                <w:szCs w:val="16"/>
                <w:lang w:eastAsia="es-MX"/>
              </w:rPr>
              <w:t>1,148,641,928.35</w:t>
            </w:r>
          </w:p>
        </w:tc>
        <w:tc>
          <w:tcPr>
            <w:tcW w:w="505"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b/>
                <w:bCs/>
                <w:color w:val="000000"/>
                <w:sz w:val="16"/>
                <w:szCs w:val="16"/>
                <w:lang w:eastAsia="es-MX"/>
              </w:rPr>
            </w:pPr>
            <w:r w:rsidRPr="00977B50">
              <w:rPr>
                <w:rFonts w:ascii="Calibri" w:hAnsi="Calibri" w:cs="Calibri"/>
                <w:b/>
                <w:bCs/>
                <w:color w:val="000000"/>
                <w:sz w:val="16"/>
                <w:szCs w:val="16"/>
                <w:lang w:eastAsia="es-MX"/>
              </w:rPr>
              <w:t>2,911,108,084.08</w:t>
            </w:r>
          </w:p>
        </w:tc>
      </w:tr>
      <w:tr w:rsidR="00977B50" w:rsidRPr="0031459D" w:rsidTr="00977B50">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977B50" w:rsidRPr="0031459D" w:rsidRDefault="00977B50" w:rsidP="00977B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977B50" w:rsidRPr="0031459D" w:rsidRDefault="00977B50" w:rsidP="00977B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26"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328,694,985.00</w:t>
            </w:r>
          </w:p>
        </w:tc>
        <w:tc>
          <w:tcPr>
            <w:tcW w:w="471"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18,829,286.24</w:t>
            </w:r>
          </w:p>
        </w:tc>
        <w:tc>
          <w:tcPr>
            <w:tcW w:w="505"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347,524,271.24</w:t>
            </w:r>
          </w:p>
        </w:tc>
        <w:tc>
          <w:tcPr>
            <w:tcW w:w="482"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191,522,958.24</w:t>
            </w:r>
          </w:p>
        </w:tc>
        <w:tc>
          <w:tcPr>
            <w:tcW w:w="483"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191,522,958.24</w:t>
            </w:r>
          </w:p>
        </w:tc>
        <w:tc>
          <w:tcPr>
            <w:tcW w:w="505"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156,001,313.00</w:t>
            </w:r>
          </w:p>
        </w:tc>
      </w:tr>
      <w:tr w:rsidR="00977B50" w:rsidRPr="0031459D" w:rsidTr="00977B50">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977B50" w:rsidRPr="0031459D" w:rsidRDefault="00977B50" w:rsidP="00977B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977B50" w:rsidRPr="0031459D" w:rsidRDefault="00977B50" w:rsidP="00977B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26"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802,641,678.22</w:t>
            </w:r>
          </w:p>
        </w:tc>
        <w:tc>
          <w:tcPr>
            <w:tcW w:w="471"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36,521,772.15</w:t>
            </w:r>
          </w:p>
        </w:tc>
        <w:tc>
          <w:tcPr>
            <w:tcW w:w="505"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839,163,450.37</w:t>
            </w:r>
          </w:p>
        </w:tc>
        <w:tc>
          <w:tcPr>
            <w:tcW w:w="482"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391,853,547.39</w:t>
            </w:r>
          </w:p>
        </w:tc>
        <w:tc>
          <w:tcPr>
            <w:tcW w:w="483"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391,616,314.20</w:t>
            </w:r>
          </w:p>
        </w:tc>
        <w:tc>
          <w:tcPr>
            <w:tcW w:w="505"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447,309,902.98</w:t>
            </w:r>
          </w:p>
        </w:tc>
      </w:tr>
      <w:tr w:rsidR="00977B50" w:rsidRPr="0031459D" w:rsidTr="00977B50">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977B50" w:rsidRPr="0031459D" w:rsidRDefault="00977B50" w:rsidP="00977B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977B50" w:rsidRPr="0031459D" w:rsidRDefault="00977B50" w:rsidP="00977B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26"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357,667,377.24</w:t>
            </w:r>
          </w:p>
        </w:tc>
        <w:tc>
          <w:tcPr>
            <w:tcW w:w="471"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11,732,680.80</w:t>
            </w:r>
          </w:p>
        </w:tc>
        <w:tc>
          <w:tcPr>
            <w:tcW w:w="505"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369,400,058.04</w:t>
            </w:r>
          </w:p>
        </w:tc>
        <w:tc>
          <w:tcPr>
            <w:tcW w:w="482"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154,202,536.99</w:t>
            </w:r>
          </w:p>
        </w:tc>
        <w:tc>
          <w:tcPr>
            <w:tcW w:w="483"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153,906,409.06</w:t>
            </w:r>
          </w:p>
        </w:tc>
        <w:tc>
          <w:tcPr>
            <w:tcW w:w="505"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215,197,521.05</w:t>
            </w:r>
          </w:p>
        </w:tc>
      </w:tr>
      <w:tr w:rsidR="00977B50" w:rsidRPr="0031459D" w:rsidTr="00977B50">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977B50" w:rsidRPr="0031459D" w:rsidRDefault="00977B50" w:rsidP="00977B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977B50" w:rsidRPr="0031459D" w:rsidRDefault="00977B50" w:rsidP="00977B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26"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0.00</w:t>
            </w:r>
          </w:p>
        </w:tc>
        <w:tc>
          <w:tcPr>
            <w:tcW w:w="471"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0.00</w:t>
            </w:r>
          </w:p>
        </w:tc>
        <w:tc>
          <w:tcPr>
            <w:tcW w:w="505"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0.00</w:t>
            </w:r>
          </w:p>
        </w:tc>
        <w:tc>
          <w:tcPr>
            <w:tcW w:w="482"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0.00</w:t>
            </w:r>
          </w:p>
        </w:tc>
        <w:tc>
          <w:tcPr>
            <w:tcW w:w="483"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0.00</w:t>
            </w:r>
          </w:p>
        </w:tc>
        <w:tc>
          <w:tcPr>
            <w:tcW w:w="505"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0.00</w:t>
            </w:r>
          </w:p>
        </w:tc>
      </w:tr>
      <w:tr w:rsidR="00977B50" w:rsidRPr="0031459D" w:rsidTr="00977B50">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977B50" w:rsidRPr="0031459D" w:rsidRDefault="00977B50" w:rsidP="00977B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977B50" w:rsidRPr="0031459D" w:rsidRDefault="00977B50" w:rsidP="00977B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26"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2,328,892,210.81</w:t>
            </w:r>
          </w:p>
        </w:tc>
        <w:tc>
          <w:tcPr>
            <w:tcW w:w="471"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-791,464,298.47</w:t>
            </w:r>
          </w:p>
        </w:tc>
        <w:tc>
          <w:tcPr>
            <w:tcW w:w="505"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1,537,427,912.34</w:t>
            </w:r>
          </w:p>
        </w:tc>
        <w:tc>
          <w:tcPr>
            <w:tcW w:w="482"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69,767,571.34</w:t>
            </w:r>
          </w:p>
        </w:tc>
        <w:tc>
          <w:tcPr>
            <w:tcW w:w="483"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69,767,571.34</w:t>
            </w:r>
          </w:p>
        </w:tc>
        <w:tc>
          <w:tcPr>
            <w:tcW w:w="505"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1,467,660,341.00</w:t>
            </w:r>
          </w:p>
        </w:tc>
      </w:tr>
      <w:tr w:rsidR="00977B50" w:rsidRPr="0031459D" w:rsidTr="00977B50">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977B50" w:rsidRPr="0031459D" w:rsidRDefault="00977B50" w:rsidP="00977B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977B50" w:rsidRPr="0031459D" w:rsidRDefault="00977B50" w:rsidP="00977B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26"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0.00</w:t>
            </w:r>
          </w:p>
        </w:tc>
        <w:tc>
          <w:tcPr>
            <w:tcW w:w="471"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0.00</w:t>
            </w:r>
          </w:p>
        </w:tc>
        <w:tc>
          <w:tcPr>
            <w:tcW w:w="505"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0.00</w:t>
            </w:r>
          </w:p>
        </w:tc>
        <w:tc>
          <w:tcPr>
            <w:tcW w:w="482"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0.00</w:t>
            </w:r>
          </w:p>
        </w:tc>
        <w:tc>
          <w:tcPr>
            <w:tcW w:w="483"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0.00</w:t>
            </w:r>
          </w:p>
        </w:tc>
        <w:tc>
          <w:tcPr>
            <w:tcW w:w="505"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0.00</w:t>
            </w:r>
          </w:p>
        </w:tc>
      </w:tr>
      <w:tr w:rsidR="00977B50" w:rsidRPr="0031459D" w:rsidTr="00977B50">
        <w:trPr>
          <w:trHeight w:val="285"/>
        </w:trPr>
        <w:tc>
          <w:tcPr>
            <w:tcW w:w="558" w:type="pct"/>
            <w:tcBorders>
              <w:top w:val="nil"/>
              <w:left w:val="single" w:sz="4" w:space="0" w:color="000000"/>
              <w:right w:val="single" w:sz="4" w:space="0" w:color="000000"/>
            </w:tcBorders>
            <w:shd w:val="clear" w:color="auto" w:fill="auto"/>
            <w:vAlign w:val="bottom"/>
            <w:hideMark/>
          </w:tcPr>
          <w:p w:rsidR="00977B50" w:rsidRPr="0031459D" w:rsidRDefault="00977B50" w:rsidP="00977B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977B50" w:rsidRPr="0031459D" w:rsidRDefault="00977B50" w:rsidP="00977B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26"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755,724,587.43</w:t>
            </w:r>
          </w:p>
        </w:tc>
        <w:tc>
          <w:tcPr>
            <w:tcW w:w="471"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-829,899.34</w:t>
            </w:r>
          </w:p>
        </w:tc>
        <w:tc>
          <w:tcPr>
            <w:tcW w:w="505"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754,894,688.09</w:t>
            </w:r>
          </w:p>
        </w:tc>
        <w:tc>
          <w:tcPr>
            <w:tcW w:w="482"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250,889,274.87</w:t>
            </w:r>
          </w:p>
        </w:tc>
        <w:tc>
          <w:tcPr>
            <w:tcW w:w="483"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250,265,233.55</w:t>
            </w:r>
          </w:p>
        </w:tc>
        <w:tc>
          <w:tcPr>
            <w:tcW w:w="505"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504,005,413.22</w:t>
            </w:r>
          </w:p>
        </w:tc>
      </w:tr>
      <w:tr w:rsidR="00977B50" w:rsidRPr="0031459D" w:rsidTr="00977B50">
        <w:trPr>
          <w:trHeight w:val="285"/>
        </w:trPr>
        <w:tc>
          <w:tcPr>
            <w:tcW w:w="558" w:type="pct"/>
            <w:tcBorders>
              <w:top w:val="nil"/>
              <w:left w:val="single" w:sz="4" w:space="0" w:color="000000"/>
              <w:bottom w:val="single" w:sz="4" w:space="0" w:color="auto"/>
              <w:right w:val="single" w:sz="4" w:space="0" w:color="000000"/>
            </w:tcBorders>
            <w:shd w:val="clear" w:color="auto" w:fill="auto"/>
            <w:vAlign w:val="bottom"/>
            <w:hideMark/>
          </w:tcPr>
          <w:p w:rsidR="00977B50" w:rsidRPr="0031459D" w:rsidRDefault="00977B50" w:rsidP="00977B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977B50" w:rsidRPr="0031459D" w:rsidRDefault="00977B50" w:rsidP="00977B50">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26"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214,352,520.37</w:t>
            </w:r>
          </w:p>
        </w:tc>
        <w:tc>
          <w:tcPr>
            <w:tcW w:w="471"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-1,855,485.58</w:t>
            </w:r>
          </w:p>
        </w:tc>
        <w:tc>
          <w:tcPr>
            <w:tcW w:w="505"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212,497,034.79</w:t>
            </w:r>
          </w:p>
        </w:tc>
        <w:tc>
          <w:tcPr>
            <w:tcW w:w="482"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91,563,441.96</w:t>
            </w:r>
          </w:p>
        </w:tc>
        <w:tc>
          <w:tcPr>
            <w:tcW w:w="483"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91,563,441.96</w:t>
            </w:r>
          </w:p>
        </w:tc>
        <w:tc>
          <w:tcPr>
            <w:tcW w:w="505" w:type="pct"/>
            <w:tcBorders>
              <w:top w:val="nil"/>
              <w:left w:val="nil"/>
              <w:bottom w:val="single" w:sz="4" w:space="0" w:color="000000"/>
              <w:right w:val="single" w:sz="4" w:space="0" w:color="000000"/>
            </w:tcBorders>
            <w:shd w:val="clear" w:color="auto" w:fill="auto"/>
            <w:vAlign w:val="center"/>
            <w:hideMark/>
          </w:tcPr>
          <w:p w:rsidR="00977B50" w:rsidRPr="00977B50" w:rsidRDefault="00977B50" w:rsidP="00977B50">
            <w:pPr>
              <w:spacing w:after="0"/>
              <w:jc w:val="right"/>
              <w:rPr>
                <w:rFonts w:ascii="Calibri" w:hAnsi="Calibri" w:cs="Calibri"/>
                <w:color w:val="000000"/>
                <w:sz w:val="16"/>
                <w:szCs w:val="16"/>
                <w:lang w:eastAsia="es-MX"/>
              </w:rPr>
            </w:pPr>
            <w:r w:rsidRPr="00977B50">
              <w:rPr>
                <w:rFonts w:ascii="Calibri" w:hAnsi="Calibri" w:cs="Calibri"/>
                <w:color w:val="000000"/>
                <w:sz w:val="16"/>
                <w:szCs w:val="16"/>
                <w:lang w:eastAsia="es-MX"/>
              </w:rPr>
              <w:t>120,933,592.83</w:t>
            </w:r>
          </w:p>
        </w:tc>
      </w:tr>
    </w:tbl>
    <w:p w:rsidR="00407591" w:rsidRDefault="00407591" w:rsidP="007B6CFC">
      <w:pPr>
        <w:autoSpaceDE w:val="0"/>
        <w:autoSpaceDN w:val="0"/>
        <w:adjustRightInd w:val="0"/>
        <w:spacing w:before="80" w:after="200" w:line="250" w:lineRule="exact"/>
        <w:rPr>
          <w:rFonts w:eastAsia="Calibri" w:cs="Arial"/>
          <w:sz w:val="18"/>
          <w:szCs w:val="18"/>
          <w:lang w:eastAsia="en-US"/>
        </w:rPr>
      </w:pPr>
    </w:p>
    <w:p w:rsidR="00407591" w:rsidRDefault="00407591" w:rsidP="007B6CFC">
      <w:pPr>
        <w:autoSpaceDE w:val="0"/>
        <w:autoSpaceDN w:val="0"/>
        <w:adjustRightInd w:val="0"/>
        <w:spacing w:before="80" w:after="200" w:line="250" w:lineRule="exact"/>
        <w:rPr>
          <w:rFonts w:eastAsia="Calibri" w:cs="Arial"/>
          <w:sz w:val="18"/>
          <w:szCs w:val="18"/>
          <w:lang w:eastAsia="en-US"/>
        </w:rPr>
      </w:pPr>
    </w:p>
    <w:p w:rsidR="00407591" w:rsidRDefault="00407591" w:rsidP="007B6CFC">
      <w:pPr>
        <w:autoSpaceDE w:val="0"/>
        <w:autoSpaceDN w:val="0"/>
        <w:adjustRightInd w:val="0"/>
        <w:spacing w:before="80" w:after="200" w:line="250" w:lineRule="exact"/>
        <w:rPr>
          <w:rFonts w:eastAsia="Calibri" w:cs="Arial"/>
          <w:sz w:val="18"/>
          <w:szCs w:val="18"/>
          <w:lang w:eastAsia="en-US"/>
        </w:rPr>
      </w:pPr>
    </w:p>
    <w:p w:rsidR="000B4A38" w:rsidRPr="00260833" w:rsidRDefault="000B4A38" w:rsidP="007B6CFC">
      <w:pPr>
        <w:autoSpaceDE w:val="0"/>
        <w:autoSpaceDN w:val="0"/>
        <w:adjustRightInd w:val="0"/>
        <w:spacing w:before="80" w:after="200" w:line="250" w:lineRule="exact"/>
        <w:rPr>
          <w:rFonts w:eastAsia="Calibri" w:cs="Arial"/>
          <w:sz w:val="18"/>
          <w:szCs w:val="18"/>
          <w:lang w:eastAsia="en-US"/>
        </w:rPr>
      </w:pPr>
    </w:p>
    <w:p w:rsidR="007B6CFC" w:rsidRPr="001E4968" w:rsidRDefault="007B6CFC" w:rsidP="007B6CFC">
      <w:pPr>
        <w:spacing w:before="120" w:after="120" w:line="240" w:lineRule="exact"/>
        <w:jc w:val="center"/>
        <w:rPr>
          <w:rFonts w:cs="Arial"/>
          <w:b/>
          <w:bCs/>
          <w:color w:val="800000"/>
          <w:sz w:val="18"/>
          <w:szCs w:val="18"/>
        </w:rPr>
      </w:pPr>
      <w:r w:rsidRPr="001E4968">
        <w:rPr>
          <w:rFonts w:cs="Arial"/>
          <w:b/>
          <w:bCs/>
          <w:color w:val="800000"/>
          <w:sz w:val="18"/>
          <w:szCs w:val="18"/>
        </w:rPr>
        <w:lastRenderedPageBreak/>
        <w:t>MEDIDAS DE AUSTERIDAD Y AHORRO EN EL GASTO PÚBLICO</w:t>
      </w:r>
    </w:p>
    <w:p w:rsidR="007B6CFC" w:rsidRPr="002776FF" w:rsidRDefault="007B6CFC" w:rsidP="007B6CFC">
      <w:pPr>
        <w:autoSpaceDE w:val="0"/>
        <w:autoSpaceDN w:val="0"/>
        <w:adjustRightInd w:val="0"/>
        <w:spacing w:after="0" w:line="250" w:lineRule="exact"/>
        <w:rPr>
          <w:rFonts w:eastAsia="Calibri" w:cs="Arial"/>
          <w:color w:val="FF0000"/>
          <w:sz w:val="18"/>
          <w:szCs w:val="18"/>
          <w:lang w:eastAsia="en-US"/>
        </w:rPr>
      </w:pPr>
    </w:p>
    <w:p w:rsidR="007B6CFC" w:rsidRPr="0004140A" w:rsidRDefault="007B6CFC" w:rsidP="007B6CFC">
      <w:pPr>
        <w:autoSpaceDE w:val="0"/>
        <w:autoSpaceDN w:val="0"/>
        <w:adjustRightInd w:val="0"/>
        <w:spacing w:after="0" w:line="276" w:lineRule="auto"/>
        <w:rPr>
          <w:rFonts w:eastAsia="Calibri" w:cs="Arial"/>
          <w:sz w:val="18"/>
          <w:szCs w:val="18"/>
          <w:lang w:eastAsia="en-US"/>
        </w:rPr>
      </w:pPr>
      <w:r w:rsidRPr="0004140A">
        <w:rPr>
          <w:rFonts w:eastAsia="Calibri" w:cs="Arial"/>
          <w:sz w:val="18"/>
          <w:szCs w:val="18"/>
          <w:lang w:eastAsia="en-US"/>
        </w:rPr>
        <w:t>Conforme a lo establecido en el artículo 61 de la Ley Federal de Presupuesto y Responsabilidad Hacendaria, los ejecutores de gasto, en el ejercicio de sus respectivos presupuestos, deberán tomar medidas para racionalizar el gasto destinado a las actividades administrativas y de apoyo, sin afectar el cumplimiento de las metas de los programas aprobados en el Presupuesto de Egresos.</w:t>
      </w:r>
    </w:p>
    <w:p w:rsidR="007B6CFC" w:rsidRPr="0004140A" w:rsidRDefault="007B6CFC" w:rsidP="007B6CFC">
      <w:pPr>
        <w:autoSpaceDE w:val="0"/>
        <w:autoSpaceDN w:val="0"/>
        <w:adjustRightInd w:val="0"/>
        <w:spacing w:after="0" w:line="276" w:lineRule="auto"/>
        <w:rPr>
          <w:rFonts w:eastAsia="Calibri" w:cs="Arial"/>
          <w:sz w:val="18"/>
          <w:szCs w:val="18"/>
          <w:lang w:eastAsia="en-US"/>
        </w:rPr>
      </w:pPr>
    </w:p>
    <w:p w:rsidR="007B6CFC" w:rsidRPr="00BC6C28" w:rsidRDefault="007B6CFC" w:rsidP="007B6CFC">
      <w:pPr>
        <w:autoSpaceDE w:val="0"/>
        <w:autoSpaceDN w:val="0"/>
        <w:adjustRightInd w:val="0"/>
        <w:spacing w:after="0" w:line="276" w:lineRule="auto"/>
        <w:rPr>
          <w:rFonts w:eastAsia="Calibri" w:cs="Arial"/>
          <w:sz w:val="18"/>
          <w:szCs w:val="18"/>
          <w:lang w:eastAsia="en-US"/>
        </w:rPr>
      </w:pPr>
      <w:r w:rsidRPr="00BC6C28">
        <w:rPr>
          <w:rFonts w:eastAsia="Calibri" w:cs="Arial"/>
          <w:sz w:val="18"/>
          <w:szCs w:val="18"/>
          <w:lang w:eastAsia="en-US"/>
        </w:rPr>
        <w:t xml:space="preserve">En congruencia con lo anterior, </w:t>
      </w:r>
      <w:r w:rsidR="00186739" w:rsidRPr="00BC6C28">
        <w:rPr>
          <w:rFonts w:eastAsia="Calibri" w:cs="Arial"/>
          <w:sz w:val="18"/>
          <w:szCs w:val="18"/>
          <w:lang w:eastAsia="en-US"/>
        </w:rPr>
        <w:t xml:space="preserve">el Ejecutivo Estatal </w:t>
      </w:r>
      <w:r w:rsidR="00114FA1">
        <w:rPr>
          <w:rFonts w:eastAsia="Calibri" w:cs="Arial"/>
          <w:sz w:val="18"/>
          <w:szCs w:val="18"/>
          <w:lang w:eastAsia="en-US"/>
        </w:rPr>
        <w:t>emitió el 14 de febrero de 2020</w:t>
      </w:r>
      <w:r w:rsidRPr="00BC6C28">
        <w:rPr>
          <w:rFonts w:eastAsia="Calibri" w:cs="Arial"/>
          <w:sz w:val="18"/>
          <w:szCs w:val="18"/>
          <w:lang w:eastAsia="en-US"/>
        </w:rPr>
        <w:t xml:space="preserve"> el “Acuerdo que establece los Lineamientos y Políticas Generales del Ejercicio del Presupuesto, las Medidas de Mejora y Modernización</w:t>
      </w:r>
      <w:r w:rsidR="007900E5" w:rsidRPr="00BC6C28">
        <w:rPr>
          <w:rFonts w:eastAsia="Calibri" w:cs="Arial"/>
          <w:sz w:val="18"/>
          <w:szCs w:val="18"/>
          <w:lang w:eastAsia="en-US"/>
        </w:rPr>
        <w:t>, así como</w:t>
      </w:r>
      <w:r w:rsidRPr="00BC6C28">
        <w:rPr>
          <w:rFonts w:eastAsia="Calibri" w:cs="Arial"/>
          <w:sz w:val="18"/>
          <w:szCs w:val="18"/>
          <w:lang w:eastAsia="en-US"/>
        </w:rPr>
        <w:t xml:space="preserve"> de Austeridad del Gasto Púbico </w:t>
      </w:r>
      <w:r w:rsidR="007900E5" w:rsidRPr="00BC6C28">
        <w:rPr>
          <w:rFonts w:eastAsia="Calibri" w:cs="Arial"/>
          <w:sz w:val="18"/>
          <w:szCs w:val="18"/>
          <w:lang w:eastAsia="en-US"/>
        </w:rPr>
        <w:t xml:space="preserve">de la Gestión </w:t>
      </w:r>
      <w:r w:rsidR="00D26965" w:rsidRPr="00BC6C28">
        <w:rPr>
          <w:rFonts w:eastAsia="Calibri" w:cs="Arial"/>
          <w:sz w:val="18"/>
          <w:szCs w:val="18"/>
          <w:lang w:eastAsia="en-US"/>
        </w:rPr>
        <w:t>Administrativa</w:t>
      </w:r>
      <w:r w:rsidRPr="00BC6C28">
        <w:rPr>
          <w:rFonts w:eastAsia="Calibri" w:cs="Arial"/>
          <w:sz w:val="18"/>
          <w:szCs w:val="18"/>
          <w:lang w:eastAsia="en-US"/>
        </w:rPr>
        <w:t xml:space="preserve">”. </w:t>
      </w: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r w:rsidRPr="0004140A">
        <w:rPr>
          <w:rFonts w:eastAsia="Calibri" w:cs="Arial"/>
          <w:sz w:val="18"/>
          <w:szCs w:val="18"/>
          <w:lang w:eastAsia="en-US"/>
        </w:rPr>
        <w:t>Destacándose los siguientes aspectos:</w:t>
      </w:r>
    </w:p>
    <w:p w:rsidR="00C074C1" w:rsidRPr="00E441FB" w:rsidRDefault="00C074C1" w:rsidP="00C074C1">
      <w:pPr>
        <w:rPr>
          <w:rFonts w:cs="Arial"/>
          <w:sz w:val="18"/>
          <w:szCs w:val="18"/>
        </w:rPr>
      </w:pPr>
      <w:r w:rsidRPr="00E441FB">
        <w:rPr>
          <w:rFonts w:cs="Arial"/>
          <w:sz w:val="18"/>
          <w:szCs w:val="18"/>
        </w:rPr>
        <w:t xml:space="preserve">Las dependencias y entidades en materia de servicios personales, deberán observar lo siguiente: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Apegarse estrictamente a la asignación global de recursos para servicios personales que se apruebe en el PEET, misma que tendrá como límite, el producto que resulte de aplicar al monto aprobado en el Presupuesto de Egresos del ejercicio inmediato anterior, una tasa de crecimiento equivalente al valor que resulte menor entre: </w:t>
      </w:r>
    </w:p>
    <w:p w:rsidR="00C074C1" w:rsidRPr="00E441FB" w:rsidRDefault="00C074C1" w:rsidP="00C074C1">
      <w:pPr>
        <w:pStyle w:val="Prrafodelista"/>
        <w:numPr>
          <w:ilvl w:val="1"/>
          <w:numId w:val="38"/>
        </w:numPr>
        <w:jc w:val="both"/>
        <w:rPr>
          <w:rFonts w:ascii="Arial" w:hAnsi="Arial" w:cs="Arial"/>
          <w:sz w:val="18"/>
          <w:szCs w:val="18"/>
        </w:rPr>
      </w:pPr>
      <w:r w:rsidRPr="00E441FB">
        <w:rPr>
          <w:rFonts w:ascii="Arial" w:hAnsi="Arial" w:cs="Arial"/>
          <w:sz w:val="18"/>
          <w:szCs w:val="18"/>
        </w:rPr>
        <w:t xml:space="preserve">El 3 por ciento de crecimiento real, e </w:t>
      </w:r>
    </w:p>
    <w:p w:rsidR="00C074C1" w:rsidRPr="00E441FB" w:rsidRDefault="00C074C1" w:rsidP="00C074C1">
      <w:pPr>
        <w:pStyle w:val="Prrafodelista"/>
        <w:numPr>
          <w:ilvl w:val="1"/>
          <w:numId w:val="38"/>
        </w:numPr>
        <w:jc w:val="both"/>
        <w:rPr>
          <w:rFonts w:ascii="Arial" w:hAnsi="Arial" w:cs="Arial"/>
          <w:sz w:val="18"/>
          <w:szCs w:val="18"/>
        </w:rPr>
      </w:pPr>
      <w:r w:rsidRPr="00E441FB">
        <w:rPr>
          <w:rFonts w:ascii="Arial" w:hAnsi="Arial" w:cs="Arial"/>
          <w:sz w:val="18"/>
          <w:szCs w:val="18"/>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Se exceptúa del cumplimiento de la presente fracción, el monto erogado por sentencias laborales definitivas emitidas por la autoridad competente.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Así como a los criterios que en la materia establezca el Ejecutivo por conducto de la Oficialía Mayor;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Contar con la autorización expresa de la Contraloría respecto de los organigramas y de Oficialía Mayor a lo que corresponde a la plantilla y los tabuladores de percepciones respectivamente, en los plazos que se establezcan;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Reducir al mínimo indispensable el personal por honorarios y cancelar los interinatos administrativos y los comisionados no justificados. Esta acción será coordinada y controlada por la Oficialía Mayor para garantizar su cumplimiento;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No crear plazas, salvo los ramos y entidades que cuenten expresamente con recursos federales aprobados para tal fin en el PEET, las que correspondan a la policía estatal acreditable o a médicos de hospitales y centros de salud, por tratarse de temas de seguridad nacional y salud pública, así como aquellas por disposición de Ley, previo acuerdo de la Oficialía Mayor.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Las plazas operativas del área de seguridad que estén utilizadas en actividades administrativas, deberán regresar a su tarea sustantiva, garantizando que se cubra el perfil del puesto;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No habrá incrementos salariales, excepto los previstos en el presupuesto para el personal operativo con la autorización de la Oficialía Mayor y la Secretaría;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En el Poder Ejecutivo, ningún salario podrá ser superior al asignado al Gobernador del Estado;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lastRenderedPageBreak/>
        <w:t xml:space="preserve">Abstenerse de contratar personal eventual y por honorarios para funciones no sustantivas, salvo que tales contrataciones cuenten con asignaciones presupuestarias consideradas en el PEET destinado a servicios personales de la dependencia o entidad y se autoricen por la Oficialía Mayor y la Secretaría, de manera temporal, para atender un incremento no previsto en las actividades de la respectiva unidad administrativa o área.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Las entidades deberán contar además, con la aprobación de su Órgano de Gobierno;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Transferencias.- No se podrán transferir recursos de otros capítulos de gasto al de servicios personales;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Plazas vacantes.- Con excepción de las plazas pertenecientes a áreas que por la naturaleza de su función o por determinación de Ley requieren de todo su personal; las plazas no sustantivas que se encuentran vacantes se mantendrán congeladas;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Retiro voluntario.- Atender las disposiciones que emita la Oficialía Mayor, para promover la aportación de recursos para el Fondo de retiro, el retiro voluntario de los servidores públicos de acuerdo al programa que apruebe la Secretaría en razón de la disponibilidad financiera;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Renuncia.- Es responsabilidad de los titulares de las dependencias y entidades, de sus áreas de administración o equivalentes y de las áreas jurídicas o sus equivalentes, el integrar la documentación soporte de las mismas e implementar las acciones administrativas que correspondan para, en su caso sustentar los juicios laborales que se deriven de las mismas conforme a las disposiciones aplicables;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obligaciones en materia de servicios personales que impliquen compromisos en ejercicios fiscales subsecuentes, deberán contar con la autorización de la Secretaría y la Oficialía Mayor, y para el caso de entidades, adicionalmente de su respectivo Órgano de Gobierno o su equivalente;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Establecer sistemas de administración de personal y reportar trimestralmente a la Oficialía Mayor, el número de plazas por tipo de relación laboral, nivel, sueldo, prestaciones y costo;</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Asimismo, deberán promover la capacitación de sus servidores públicos y diseñar procedimientos para evaluar su desempeño;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plazas de apoyo.- La Oficialía Mayor determinará la asignación de plazas de secretarios particulares, asesores o choferes, a los Titulares de dependencias y entidades, y por excepción, cuando la operación lo amerite, a los mandos medios;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Servicios Médicos.- En la prestación de servicios médicos, se deberá revisar, racionalizar y transparentar el gasto, sin afectar el derecho de los trabajadores, mediante: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verificación del padrón de beneficiarios, garantizando que sean derechohabientes, conforme a la normatividad;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utilización del cuadro básico de medicamentos establecido por el Sector Salud;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El registro y seguimiento puntual del expediente de cada paciente, a fin de verificar la racionalidad y congruencia del tratamiento y medicamentos recetados;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promoción por la Oficialía Mayor para que se utilicen, en primera instancia, los servicios de las instituciones públicas y sólo en caso de excepción, las privadas;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Los médicos y hospitales externos deberán estar debidamente contratados y registrados por la Oficialía Mayor, fijándoles el tabulador de sus honorarios y el cuadro básico de medicamentos al que deben sujetarse, así como el procedimiento de operación;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Los servidores públicos que cuenten con plaza federal, sólo tendrán derecho a los servicios médicos del Instituto de Seguridad y Servicios Sociales de los Trabajadores del Estado (ISSSTE), no podrán recibir servicio médico estatal, e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El reembolso de gastos médicos erogados por los servidores públicos se realizará de manera eficiente y transparente en sus cuentas bancarias de nómina.</w:t>
      </w:r>
    </w:p>
    <w:p w:rsidR="00C074C1" w:rsidRPr="00E441FB" w:rsidRDefault="00C074C1" w:rsidP="00C074C1">
      <w:pPr>
        <w:rPr>
          <w:rFonts w:cs="Arial"/>
          <w:sz w:val="18"/>
          <w:szCs w:val="18"/>
        </w:rPr>
      </w:pPr>
      <w:r w:rsidRPr="00E441FB">
        <w:rPr>
          <w:rFonts w:cs="Arial"/>
          <w:sz w:val="18"/>
          <w:szCs w:val="18"/>
        </w:rPr>
        <w:t xml:space="preserve">En materia de recursos materiales deberán observar lo siguiente: </w:t>
      </w:r>
    </w:p>
    <w:p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Reproducción.- Se reducirá el gasto de impresión y fotocopiado, se aumentarán los procesos electrónicos de gestión de documentos.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lastRenderedPageBreak/>
        <w:t xml:space="preserve">Queda prohibida la impresión y fotocopiado de documentos que no tengan relación con las funciones de las dependencias y entidades; </w:t>
      </w:r>
    </w:p>
    <w:p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Actualización tecnológica.- La adquisición y actualización de tecnologías de información y comunicación deberá cumplir con las especificaciones y estándares establecidas por la Contraloría, conforme a la política de estrategia digital implementada por el Ejecutivo.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El equipo informático debe estar debidamente inventariado, asegurado, contar con las licencias actualizadas para su uso y estar integrado a un programa permanente de mantenimiento, y </w:t>
      </w:r>
    </w:p>
    <w:p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Combustibles.- La dotación de combustible a los vehículos propiedad del Gobierno del Estado, se hará invariablemente, mediante el sistema de tarjetas electrónicas, el cual debe ser de amplia cobertura, ágil y que garantice el control del suministro.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comprobación se hará mensualmente por medio de una bitácora de servicio, debidamente revisada y firmada por el jefe del área correspondiente a la de asignación del vehículo.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Oficialía Mayor con la participación de las áreas de administración o sus equivalentes, establecerá el procedimiento para verificar que las dotaciones correspondan al requerimiento operativo. Asimismo, para revisar que la información asentada en las bitácoras coincida con la que proporcione el sistema de tarjetas electrónicas. </w:t>
      </w:r>
    </w:p>
    <w:p w:rsidR="00C074C1" w:rsidRPr="00E441FB" w:rsidRDefault="00C074C1" w:rsidP="00C074C1">
      <w:pPr>
        <w:rPr>
          <w:rFonts w:cs="Arial"/>
          <w:sz w:val="18"/>
          <w:szCs w:val="18"/>
        </w:rPr>
      </w:pPr>
      <w:r w:rsidRPr="00E441FB">
        <w:rPr>
          <w:rFonts w:cs="Arial"/>
          <w:sz w:val="18"/>
          <w:szCs w:val="18"/>
        </w:rPr>
        <w:t>En materia de servicios generales deberán observar lo siguiente:</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Comunicación.- Para disminuir el gasto de telefonía, la Oficialía Mayor, en coordinación con la SECTE, realizarán acciones para: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Promover la utilización del correo electrónico;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Verificar el consumo en cada dependencia y entidad, contra el recibo correspondiente, dictar medidas para evitar excesos y determinar el procedimiento para el cobro de llamadas personales de larga distancia a los usuarios;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Revisar las tarifas y cuotas establecidas por la empresa prestadora del servicio a fin de verificar que estén establecidos de acuerdo a los precios del mercado;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El servicio de internet será contratado centralmente por SECTE, la cual verificará el servicio en escuelas y centros de salud sin conectividad, e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Queda estrictamente prohibido el pago del servicio de telefonía celular, lo anterior, no aplica para servicios de seguridad, servicios de emergencia y para atender situaciones temporales y plenamente justificadas, siempre y cuando se encuentren autorizadas por la Secretaría.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Servicio de agua potable y eléctrico.- Para racionalizar los consumos y aplicar medidas de protección del medio ambiente, se deberán efectuar revisiones periódicas a las instalaciones hidrosanitarias, a fin de detectar fugas y proceder a su inmediata reparación, así como instalar llaves especiales en lavamanos y mingitorios para evitar que se mantengan abiertas.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no laborables.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La SECODUVI, así como la Oficialía Mayor, en el ámbito de sus competencias, establecerán un programa especial de revisión de las instalaciones eléctricas e hidráulicas de las dependencias y entidades, o cuando ellas lo soliciten oficialmente, para prevenir fugas de agua y cortos eléctricos.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Asimismo, para prevenir accidentes y controlar el consumo, queda prohibida, en las oficinas de las dependencias y entidades, la utilización de parrillas eléctricas, ornamentos y cualquier otro aparato ajeno a las labores de oficina;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Mantenimiento de mobiliario, equipo y vehículos.- Se deberán establecer mecanismos de conservación y mantenimiento de mobiliario y equipo, bienes informáticos, maquinaria e inmuebles de que se disponen, así como acciones para el destino final de los muebles, equipos y material obsoleto o en mal estado, conforme a la norma vigente, a fin de evitar costos innecesarios de administración y almacenamiento.</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Para racionalizar el gasto destinado al mantenimiento de vehículos, se deberá cumplir de manera estricta con las normas administrativas para asignación, uso y control de los vehículos propiedad del Ejecutivo, emitidas por la Oficialía Mayor. Queda prohibida la asignación de vehículos para uso personal de mandos medios, en caso de requerirse el servicio, cada dependencia o entidad deberá establecer una reserva de vehículos para cubrir sus necesidades;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lastRenderedPageBreak/>
        <w:t xml:space="preserve">Comunicación social.- Los gastos de comunicación social de los programas y acciones de gobierno, los realiza en forma centralizada la Coordinación General de Información y Relaciones Públicas, se reducirán al mínimo y se ajustarán a las directrices que establezca el Titular del Ejecutivo.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Los gastos de difusión deberán sujetarse a las reglas y tiempos señalados en la Ley General de Instituciones y Procedimientos Electorales vigente;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Pasajes y viáticos.- Su otorgamiento para viajes nacionales e internacionales, se ajustará invariablemente a la normatividad y tabulador autorizado, bajo los criterios de racionalidad.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VI. Pasajes terrestres.- Los recibos que comprueben el pago de pasajes deberán ser acompañados por la bitácora de traslados correspondiente, los pagos por este concepto no pueden ser utilizados como compensación salarial, y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VII. Gastos de ceremonial.-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del Titular del Ejecutivo del Estado, los de representación personal están prohibidos. </w:t>
      </w:r>
    </w:p>
    <w:p w:rsidR="00C074C1" w:rsidRPr="00E441FB" w:rsidRDefault="00C074C1" w:rsidP="00C074C1">
      <w:pPr>
        <w:pStyle w:val="Prrafodelista"/>
        <w:ind w:left="1845"/>
        <w:jc w:val="both"/>
        <w:rPr>
          <w:rFonts w:ascii="Arial" w:hAnsi="Arial" w:cs="Arial"/>
          <w:sz w:val="18"/>
          <w:szCs w:val="18"/>
        </w:rPr>
      </w:pPr>
    </w:p>
    <w:p w:rsidR="00C074C1" w:rsidRPr="00E441FB" w:rsidRDefault="00C074C1" w:rsidP="00C074C1">
      <w:pPr>
        <w:rPr>
          <w:rFonts w:cs="Arial"/>
          <w:sz w:val="18"/>
          <w:szCs w:val="18"/>
        </w:rPr>
      </w:pPr>
      <w:r w:rsidRPr="00E441FB">
        <w:rPr>
          <w:rFonts w:cs="Arial"/>
          <w:sz w:val="18"/>
          <w:szCs w:val="18"/>
        </w:rPr>
        <w:t xml:space="preserve">En materia de bienes muebles e inmuebles deberán observar lo siguiente: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Adquisiciones de mobiliario y equipo.- Deberán reducirse al mínimo indispensable;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Adquisición de vehículos.- Queda restringida la compra de vehículos a los que resulten indispensables para la prestación de servicios públicos, programas especiales de seguridad pública y los que sean necesarios para la atención de programas prioritarios, en cuyo caso, éstas deberán ser autorizadas por la Oficialía Mayor y por su Órgano de Gobierno tratándose de las entidades. No podrán comprarse vehículos de lujo para uso de funcionarios.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operación deberá apegarse a las reglas generales de asignación, uso y mantenimiento de vehículos de la Oficialía Mayor;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Inventarios.- Los bienes muebles propiedad del Estado, deberán ser inventariados, asegurados, conciliados en la contabilidad y resguardados por los usuarios conforme al procedimiento establecido.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Los bienes inmuebles patrimonio del Estado, se registrarán, controlarán, resguardarán y, en su caso, se regularizará la situación legal de los mismos;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Almacenes.- Las dependencias y entidades establecerán un sistema permanente de depuración de almacenes, a fin de que los recursos existentes sean utilizados, se eviten compras innecesarias, y se enajenen los bienes que estén obsoletos o en desuso.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enajenación de bienes improductivos u obsoletos, ociosos o innecesarios, se llevará a cabo a través de subastas consolidadas, observando las disposiciones del Comité de Desincorporación Patrimonial de Bienes Muebles de la Administración Pública del Estado, así como la normatividad que dicho órgano colegiado ha emitido en la materia, y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Inmuebles.- La adquisición y/o arrendamiento de inmuebles se realizará por conducto de la Oficialía Mayor y procederá exclusivamente cuando no se cuente con bienes propios aptos para cubrir las necesidades y previo análisis del costo – beneficio. </w:t>
      </w:r>
    </w:p>
    <w:p w:rsidR="00C074C1" w:rsidRPr="00E441FB" w:rsidRDefault="00C074C1" w:rsidP="00C074C1">
      <w:pPr>
        <w:pStyle w:val="Prrafodelista"/>
        <w:ind w:left="1080"/>
        <w:jc w:val="both"/>
        <w:rPr>
          <w:rFonts w:ascii="Arial" w:hAnsi="Arial" w:cs="Arial"/>
          <w:sz w:val="18"/>
          <w:szCs w:val="18"/>
        </w:rPr>
      </w:pPr>
    </w:p>
    <w:p w:rsidR="00C074C1" w:rsidRPr="00E441FB" w:rsidRDefault="00C074C1" w:rsidP="00C074C1">
      <w:pPr>
        <w:rPr>
          <w:rFonts w:cs="Arial"/>
          <w:sz w:val="18"/>
          <w:szCs w:val="18"/>
        </w:rPr>
      </w:pPr>
      <w:r w:rsidRPr="00E441FB">
        <w:rPr>
          <w:rFonts w:cs="Arial"/>
          <w:sz w:val="18"/>
          <w:szCs w:val="18"/>
        </w:rPr>
        <w:t>En materia de obra pública deberán observar lo siguiente:</w:t>
      </w:r>
    </w:p>
    <w:p w:rsidR="00C074C1" w:rsidRPr="00E441FB" w:rsidRDefault="00C074C1" w:rsidP="00C074C1">
      <w:pPr>
        <w:rPr>
          <w:rFonts w:cs="Arial"/>
          <w:sz w:val="18"/>
          <w:szCs w:val="18"/>
        </w:rPr>
      </w:pPr>
      <w:r w:rsidRPr="00E441FB">
        <w:rPr>
          <w:rFonts w:cs="Arial"/>
          <w:sz w:val="18"/>
          <w:szCs w:val="18"/>
        </w:rPr>
        <w:t xml:space="preserve">Para garantizar las mejores condiciones de calidad, precio y oportunidad para el Estado, la ejecución y/o contratación de la obra pública y servicios relacionados con la misma, que requieran las dependencias y entidades, se efectuará por conducto de la SECODUVI, en términos del Programa Anual de Obras autorizado, cumpliendo estrictamente con lo establecido en la fracción IV del artículo 13 del presente Acuerdo. </w:t>
      </w:r>
    </w:p>
    <w:p w:rsidR="00C074C1" w:rsidRPr="00E441FB" w:rsidRDefault="00C074C1" w:rsidP="00C074C1">
      <w:pPr>
        <w:rPr>
          <w:rFonts w:cs="Arial"/>
          <w:sz w:val="18"/>
          <w:szCs w:val="18"/>
        </w:rPr>
      </w:pPr>
      <w:r w:rsidRPr="00E441FB">
        <w:rPr>
          <w:rFonts w:cs="Arial"/>
          <w:sz w:val="18"/>
          <w:szCs w:val="18"/>
        </w:rPr>
        <w:t xml:space="preserve">En tratándose de infraestructura educativa, esta se realizará por conducto del Instituto Tlaxcalteca de la Infraestructura Física Educativa, conforme al Programa Anual de Obras respectivo. </w:t>
      </w:r>
    </w:p>
    <w:p w:rsidR="00C074C1" w:rsidRPr="00E441FB" w:rsidRDefault="00C074C1" w:rsidP="00C074C1">
      <w:pPr>
        <w:rPr>
          <w:rFonts w:cs="Arial"/>
          <w:sz w:val="18"/>
          <w:szCs w:val="18"/>
        </w:rPr>
      </w:pPr>
      <w:r w:rsidRPr="00E441FB">
        <w:rPr>
          <w:rFonts w:cs="Arial"/>
          <w:sz w:val="18"/>
          <w:szCs w:val="18"/>
        </w:rPr>
        <w:lastRenderedPageBreak/>
        <w:t xml:space="preserve">Las contrataciones deberán apegarse estrictamente a lo establecido en la Ley de la materia, contar con suficiencia presupuestaria, integrar en cada caso, los expedientes técnicos y del proceso de adjudicación correspondientes, transparentando la operación realizada. </w:t>
      </w:r>
    </w:p>
    <w:p w:rsidR="00C074C1" w:rsidRPr="00E441FB" w:rsidRDefault="00C074C1" w:rsidP="00C074C1">
      <w:pPr>
        <w:rPr>
          <w:rFonts w:cs="Arial"/>
          <w:sz w:val="18"/>
          <w:szCs w:val="18"/>
        </w:rPr>
      </w:pPr>
      <w:r w:rsidRPr="00E441FB">
        <w:rPr>
          <w:rFonts w:cs="Arial"/>
          <w:sz w:val="18"/>
          <w:szCs w:val="18"/>
        </w:rPr>
        <w:t xml:space="preserve">Las entidades para la ejecución de obra pública o servicios relacionados con la misma, deberán convenir con la SECODUVI, la ejecución de la misma. </w:t>
      </w:r>
    </w:p>
    <w:p w:rsidR="00C074C1" w:rsidRPr="00E441FB" w:rsidRDefault="00C074C1" w:rsidP="00C074C1">
      <w:pPr>
        <w:rPr>
          <w:rFonts w:cs="Arial"/>
          <w:sz w:val="18"/>
          <w:szCs w:val="18"/>
        </w:rPr>
      </w:pPr>
      <w:r w:rsidRPr="00E441FB">
        <w:rPr>
          <w:rFonts w:cs="Arial"/>
          <w:sz w:val="18"/>
          <w:szCs w:val="18"/>
        </w:rPr>
        <w:t xml:space="preserve">La SECODUVI y el Instituto Tlaxcalteca de la Infraestructura Física Educativa, al llevar a cabo procesos licitatorios y de contratación, deberán prever la inclusión de garantías a favor de la Secretaría para garantizar el cumplimiento, vicios ocultos y en su caso, anticipos de las obras contratadas, en términos de la Ley en la materia. La entidad ejecutora es responsable de administrar el contrato y en su caso, cuando haya incumplimiento del contratista o se presente algún supuesto para hacer efectivas las garantías por conducto de sus Unidades Jurídica y Operativa correspondiente, integrarán la documentación para instrumentar el procedimiento administrativo y de ser el caso, solicitarán el apoyo de la Dirección Jurídica de la Secretaría. </w:t>
      </w:r>
    </w:p>
    <w:p w:rsidR="00C074C1" w:rsidRPr="00E441FB" w:rsidRDefault="00C074C1" w:rsidP="00C074C1">
      <w:pPr>
        <w:rPr>
          <w:rFonts w:cs="Arial"/>
          <w:sz w:val="18"/>
          <w:szCs w:val="18"/>
        </w:rPr>
      </w:pPr>
      <w:r w:rsidRPr="00E441FB">
        <w:rPr>
          <w:rFonts w:cs="Arial"/>
          <w:sz w:val="18"/>
          <w:szCs w:val="18"/>
        </w:rPr>
        <w:t>Los programas de obras del ejercicio correspondiente, deberán quedar presupuestariamente comprometidos y ejecutados, conforme a disponibilidad financiera y en su caso, a la calendarización establecida atendiendo a la fuente y subfuente de financiamiento, a más tardar el 30 de noviembre del mismo año, cuando no exista impedimento normativo o financiero alguno.</w:t>
      </w:r>
    </w:p>
    <w:p w:rsidR="00895C66" w:rsidRDefault="00895C66" w:rsidP="00691E49">
      <w:pPr>
        <w:autoSpaceDE w:val="0"/>
        <w:autoSpaceDN w:val="0"/>
        <w:adjustRightInd w:val="0"/>
        <w:spacing w:before="80" w:after="0" w:line="276" w:lineRule="auto"/>
        <w:rPr>
          <w:rFonts w:eastAsia="Calibri" w:cs="Arial"/>
          <w:sz w:val="18"/>
          <w:szCs w:val="18"/>
          <w:lang w:eastAsia="en-US"/>
        </w:rPr>
      </w:pPr>
    </w:p>
    <w:p w:rsidR="00895C66" w:rsidRPr="00DB69C4" w:rsidRDefault="00895C66" w:rsidP="00895C66">
      <w:pPr>
        <w:rPr>
          <w:rFonts w:cs="Arial"/>
          <w:sz w:val="18"/>
          <w:szCs w:val="18"/>
        </w:rPr>
      </w:pPr>
      <w:r w:rsidRPr="00DB69C4">
        <w:rPr>
          <w:rFonts w:cs="Arial"/>
          <w:sz w:val="18"/>
          <w:szCs w:val="18"/>
        </w:rPr>
        <w:t xml:space="preserve">Las dependencias y entidades en cumplimiento a la legislación en materia de transparencia tanto federal como estatal deberán difundir en sus páginas o sitios electrónicos oficiales de manera enunciativa más no limitativa, los informes siguientes: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Clasificadores presupuestarios: rubro de ingresos, administrativo, funcional del gasto, programático, tipo de gasto, objeto de gasto, fuentes y </w:t>
      </w:r>
      <w:proofErr w:type="spellStart"/>
      <w:r w:rsidRPr="00DB69C4">
        <w:rPr>
          <w:rFonts w:ascii="Arial" w:hAnsi="Arial" w:cs="Arial"/>
          <w:sz w:val="18"/>
          <w:szCs w:val="18"/>
        </w:rPr>
        <w:t>subfuentes</w:t>
      </w:r>
      <w:proofErr w:type="spellEnd"/>
      <w:r w:rsidRPr="00DB69C4">
        <w:rPr>
          <w:rFonts w:ascii="Arial" w:hAnsi="Arial" w:cs="Arial"/>
          <w:sz w:val="18"/>
          <w:szCs w:val="18"/>
        </w:rPr>
        <w:t xml:space="preserve"> de financiamiento;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Tabulador de sueldos;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Analítico de plazas y remuneraciones;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Avance trimestral del ejercicio del presupuesto;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Cuenta pública;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Convenios;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Reglas de operación de los programas sociales (federales y estatales);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Estudios, diagnósticos e investigaciones;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Manuales de organización y procedimientos;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Diagramas de operación;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Padrones de beneficiarios de programas;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Informes de actividades;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Reportes oficiales del ejercicio del presupuesto de los fondos federales;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Informe de evaluaciones internas y externas;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Resultados de las evaluaciones con base en los formatos que emita el Consejo Nacional de Armonización Contable;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Programa Operativo Anual;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Matriz de indicadores para resultados;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Indicadores de resultados y gestión;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Fichas técnicas de indicadores.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Proyectos de infraestructura aprobados en el Ramo General 23 Provisiones Salariales y Económicas, incluyendo el monto aprobado y pagado, su ubicación geográfica y los lineamientos aplicables a dichos recursos;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lastRenderedPageBreak/>
        <w:t xml:space="preserve">Informe de evaluación de resultados Presupuesto basado en Resultados y Sistema de Evaluación del Desempeño, y </w:t>
      </w:r>
    </w:p>
    <w:p w:rsidR="00895C66" w:rsidRPr="00054DF4" w:rsidRDefault="00895C66" w:rsidP="00054DF4">
      <w:pPr>
        <w:pStyle w:val="Prrafodelista"/>
        <w:numPr>
          <w:ilvl w:val="0"/>
          <w:numId w:val="42"/>
        </w:numPr>
        <w:jc w:val="both"/>
        <w:rPr>
          <w:rFonts w:ascii="Arial" w:hAnsi="Arial" w:cs="Arial"/>
          <w:sz w:val="18"/>
          <w:szCs w:val="18"/>
        </w:rPr>
      </w:pPr>
      <w:r w:rsidRPr="00DB69C4">
        <w:rPr>
          <w:rFonts w:ascii="Arial" w:hAnsi="Arial" w:cs="Arial"/>
          <w:sz w:val="18"/>
          <w:szCs w:val="18"/>
        </w:rPr>
        <w:t xml:space="preserve">Los demás informes y reportes que correspondan, en términos de lo previsto en las disposiciones legales federales y locales aplicables. </w:t>
      </w:r>
    </w:p>
    <w:p w:rsidR="00895C66" w:rsidRPr="00DB69C4" w:rsidRDefault="00895C66" w:rsidP="00895C66">
      <w:pPr>
        <w:ind w:left="360"/>
        <w:rPr>
          <w:rFonts w:cs="Arial"/>
          <w:sz w:val="18"/>
          <w:szCs w:val="18"/>
        </w:rPr>
      </w:pPr>
      <w:r w:rsidRPr="00DB69C4">
        <w:rPr>
          <w:rFonts w:cs="Arial"/>
          <w:sz w:val="18"/>
          <w:szCs w:val="18"/>
        </w:rPr>
        <w:t xml:space="preserve">Las dependencias y entidades deben además proporcionar la información que les requiera la Secretaría o las instancias federales correspondientes, encargándose la Contraloría del Ejecutivo de la vigilancia del cumplimiento de las obligaciones en materia de transparencia, rendición de cuentas y políticas para el funcionamiento de las páginas oficiales. </w:t>
      </w:r>
    </w:p>
    <w:p w:rsidR="00895C66" w:rsidRPr="00DB69C4" w:rsidRDefault="00895C66" w:rsidP="00895C66">
      <w:pPr>
        <w:ind w:left="360"/>
        <w:rPr>
          <w:rFonts w:cs="Arial"/>
          <w:sz w:val="18"/>
          <w:szCs w:val="18"/>
        </w:rPr>
      </w:pPr>
      <w:r w:rsidRPr="00DB69C4">
        <w:rPr>
          <w:rFonts w:cs="Arial"/>
          <w:sz w:val="18"/>
          <w:szCs w:val="18"/>
        </w:rPr>
        <w:t xml:space="preserve">En atención a lo establecido en la Constitución Política de los Estados Unidos Mexicanos, así como en la Ley de Disciplina Financiera la difusión de los programas en los que se otorgan beneficios directos a la población, deberá incluir la siguiente leyenda; “Este programa es público, ajeno a cualquier partido político. Queda prohibido el uso para fines distintos a los establecidos en el programa”. </w:t>
      </w:r>
    </w:p>
    <w:p w:rsidR="00895C66" w:rsidRPr="00DB69C4" w:rsidRDefault="00895C66" w:rsidP="00895C66">
      <w:pPr>
        <w:ind w:left="360"/>
        <w:rPr>
          <w:rFonts w:cs="Arial"/>
          <w:sz w:val="18"/>
          <w:szCs w:val="18"/>
        </w:rPr>
      </w:pPr>
      <w:r w:rsidRPr="00DB69C4">
        <w:rPr>
          <w:rFonts w:cs="Arial"/>
          <w:sz w:val="18"/>
          <w:szCs w:val="18"/>
        </w:rPr>
        <w:t>Las dependencias y entidades deberán presentar los informes en los plazos y términos que sean requeridos por la Federación y la Secretaría, en los formatos y plataformas tecnológicas establecidas, de conformidad con la Ley General de Contabilidad Gubernamental, la Ley Federal de Presupuesto y Responsabilidad Hacendaria, los Lineamientos, Reglas de Operación de cada programa y los propios Convenios.</w:t>
      </w:r>
    </w:p>
    <w:p w:rsidR="00895C66" w:rsidRDefault="00895C66" w:rsidP="00691E49">
      <w:pPr>
        <w:autoSpaceDE w:val="0"/>
        <w:autoSpaceDN w:val="0"/>
        <w:adjustRightInd w:val="0"/>
        <w:spacing w:before="80" w:after="0" w:line="276" w:lineRule="auto"/>
        <w:rPr>
          <w:rFonts w:eastAsia="Calibri" w:cs="Arial"/>
          <w:sz w:val="18"/>
          <w:szCs w:val="18"/>
          <w:lang w:eastAsia="en-US"/>
        </w:rPr>
      </w:pPr>
    </w:p>
    <w:p w:rsidR="007B6CFC" w:rsidRPr="00D54009" w:rsidRDefault="007B6CFC" w:rsidP="007B6CFC">
      <w:pPr>
        <w:autoSpaceDE w:val="0"/>
        <w:autoSpaceDN w:val="0"/>
        <w:adjustRightInd w:val="0"/>
        <w:spacing w:before="80" w:after="0" w:line="276" w:lineRule="auto"/>
        <w:rPr>
          <w:rFonts w:eastAsia="Calibri" w:cs="Arial"/>
          <w:b/>
          <w:sz w:val="18"/>
          <w:szCs w:val="18"/>
          <w:lang w:eastAsia="en-US"/>
        </w:rPr>
      </w:pPr>
      <w:r w:rsidRPr="00D54009">
        <w:rPr>
          <w:rFonts w:eastAsia="Calibri" w:cs="Arial"/>
          <w:b/>
          <w:sz w:val="18"/>
          <w:szCs w:val="18"/>
          <w:lang w:eastAsia="en-US"/>
        </w:rPr>
        <w:t>En lo relativo  a Evaluación, Vigilancia y Sanciones</w:t>
      </w:r>
    </w:p>
    <w:p w:rsidR="00F63CF3" w:rsidRPr="00344019" w:rsidRDefault="00F63CF3" w:rsidP="00F63CF3">
      <w:pPr>
        <w:rPr>
          <w:rFonts w:cs="Arial"/>
          <w:sz w:val="18"/>
          <w:szCs w:val="18"/>
        </w:rPr>
      </w:pPr>
      <w:r w:rsidRPr="00344019">
        <w:rPr>
          <w:rFonts w:cs="Arial"/>
          <w:sz w:val="18"/>
          <w:szCs w:val="18"/>
        </w:rPr>
        <w:t xml:space="preserve">La evaluación de los programas presupuestarios a cargo de las dependencias y entidades, se sujetarán a lo establecido en los Lineamientos Generales para la Evaluación de los Programas Federales de la Administración Pública Federal, la Ley de Transparencia y Acceso a la Información Pública en el Estado de Tlaxcala; la Constitución Política de los Estados Unidos Mexicanos, la Ley Federal de Presupuesto y Responsabilidad Hacendaria, la Ley de Coordinación Fiscal, la Ley General de Desarrollo Social, el Decreto por el que se regula el Consejo Nacional de Evaluación de la Política de Desarrollo Social, la Ley Orgánica de la Administración Pública del Estado de Tlaxcala y el Reglamento Interior de la Secretaría de Planeación y Finanzas donde faculta a la Dirección Técnica de Evaluación del Desempeño a dar el seguimiento a las evaluaciones de los programas y acciones del Gobierno Estatal en Coordinación con la Contraloría del Ejecutivo y en apego al Código Financiero para el Estado de Tlaxcala y sus Municipios. </w:t>
      </w:r>
    </w:p>
    <w:p w:rsidR="00F63CF3" w:rsidRPr="00344019" w:rsidRDefault="00F63CF3" w:rsidP="00F63CF3">
      <w:pPr>
        <w:rPr>
          <w:rFonts w:cs="Arial"/>
          <w:sz w:val="18"/>
          <w:szCs w:val="18"/>
        </w:rPr>
      </w:pPr>
      <w:r w:rsidRPr="00344019">
        <w:rPr>
          <w:rFonts w:cs="Arial"/>
          <w:sz w:val="18"/>
          <w:szCs w:val="18"/>
        </w:rPr>
        <w:t>Las evaluaciones se apegarán a los principios de objetividad, independencia, imparcialidad y transparencia y serán coordinadas por la Secretaría y la Contraloría, en el ámbito de sus respectivas competencias.</w:t>
      </w:r>
    </w:p>
    <w:p w:rsidR="00F63CF3" w:rsidRPr="00344019" w:rsidRDefault="00F63CF3" w:rsidP="00F63CF3">
      <w:pPr>
        <w:rPr>
          <w:rFonts w:cs="Arial"/>
          <w:sz w:val="18"/>
          <w:szCs w:val="18"/>
        </w:rPr>
      </w:pPr>
      <w:r w:rsidRPr="00344019">
        <w:rPr>
          <w:rFonts w:cs="Arial"/>
          <w:sz w:val="18"/>
          <w:szCs w:val="18"/>
        </w:rPr>
        <w:t>La evaluación independiente se realizará de acuerdo con lo establecido en el Programa Anual de Evaluación y presentará los resultados de las evaluaciones de acuerdo con los plazos previstos de dicho programa, a la Secretaría y a la Contraloría, de conformidad con las disposiciones aplicables.</w:t>
      </w:r>
    </w:p>
    <w:p w:rsidR="00F63CF3" w:rsidRPr="00344019" w:rsidRDefault="00F63CF3" w:rsidP="00F63CF3">
      <w:pPr>
        <w:rPr>
          <w:rFonts w:cs="Arial"/>
          <w:sz w:val="18"/>
          <w:szCs w:val="18"/>
        </w:rPr>
      </w:pPr>
      <w:r w:rsidRPr="00344019">
        <w:rPr>
          <w:rFonts w:cs="Arial"/>
          <w:sz w:val="18"/>
          <w:szCs w:val="18"/>
        </w:rPr>
        <w:t xml:space="preserve">Las dependencias y entidades que tengan a su cargo programas con beneficiarios, deberán relacionarlos a un listado o padrón y remitir una relación de estos programas a la Secretaría y a la Contraloría a más tardar el último día hábil del mes de febrero, especificando de acuerdo a su naturaleza, el tipo de beneficiarios, zonas geográficas atendidas, normatividad aplicable o cualquier otro criterio utilizado en su operación y ejercicio de recursos. </w:t>
      </w:r>
    </w:p>
    <w:p w:rsidR="00F63CF3" w:rsidRPr="00344019" w:rsidRDefault="00F63CF3" w:rsidP="00F63CF3">
      <w:pPr>
        <w:rPr>
          <w:rFonts w:cs="Arial"/>
          <w:sz w:val="18"/>
          <w:szCs w:val="18"/>
        </w:rPr>
      </w:pPr>
      <w:r w:rsidRPr="00344019">
        <w:rPr>
          <w:rFonts w:cs="Arial"/>
          <w:sz w:val="18"/>
          <w:szCs w:val="18"/>
        </w:rPr>
        <w:t>Las dependencias y entidades así como la Contraloría llevarán a cabo las confrontas de los padrones o listados de los programas a su cargo con el propósito de identificar, si las hubiere, las concurrencias y/o duplicidades de beneficiarios o derechohabientes y señalar si, en su caso, existe improcedencia legal, la concurrencia o duplicidad de los registros, debiendo informar los resultados así como las acciones de depuración a la Secretaría y a la Contraloría, conforme al procedimiento que establezcan éstas, dichos resultados serán tomados en cuenta por las dependencias y entidades para adecuar las Reglas de Operación de los programas correspondientes.</w:t>
      </w:r>
    </w:p>
    <w:p w:rsidR="005B4310" w:rsidRPr="00BC1D48" w:rsidRDefault="005B4310" w:rsidP="00871866">
      <w:pPr>
        <w:autoSpaceDE w:val="0"/>
        <w:autoSpaceDN w:val="0"/>
        <w:adjustRightInd w:val="0"/>
        <w:spacing w:before="80" w:after="0" w:line="276" w:lineRule="auto"/>
        <w:rPr>
          <w:rFonts w:cs="Arial"/>
          <w:sz w:val="18"/>
          <w:szCs w:val="18"/>
        </w:rPr>
      </w:pPr>
    </w:p>
    <w:sectPr w:rsidR="005B4310" w:rsidRPr="00BC1D48" w:rsidSect="001E4968">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408" w:gutter="0"/>
      <w:pgNumType w:start="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3FD" w:rsidRDefault="002B53FD">
      <w:r>
        <w:separator/>
      </w:r>
    </w:p>
  </w:endnote>
  <w:endnote w:type="continuationSeparator" w:id="0">
    <w:p w:rsidR="002B53FD" w:rsidRDefault="002B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3" w:usb1="00000000" w:usb2="00000000" w:usb3="00000000" w:csb0="00000001"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F39" w:rsidRPr="00897E7A" w:rsidRDefault="00F54F39"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9776" behindDoc="0" locked="0" layoutInCell="1" allowOverlap="1">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F39" w:rsidRPr="00897E7A" w:rsidRDefault="00F54F39"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F39" w:rsidRPr="002809DB" w:rsidRDefault="00F54F39" w:rsidP="00897E7A">
    <w:pPr>
      <w:pBdr>
        <w:bottom w:val="single" w:sz="18" w:space="1" w:color="006600"/>
      </w:pBdr>
      <w:spacing w:after="0" w:line="20" w:lineRule="exact"/>
      <w:jc w:val="center"/>
      <w:rPr>
        <w:rFonts w:ascii="Soberana Sans Light" w:hAnsi="Soberana Sans Light"/>
        <w:b/>
        <w:sz w:val="20"/>
        <w:szCs w:val="20"/>
      </w:rPr>
    </w:pPr>
  </w:p>
  <w:p w:rsidR="00F54F39" w:rsidRPr="00897E7A" w:rsidRDefault="00F54F39"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3FD" w:rsidRPr="00DB70B2" w:rsidRDefault="002B53FD"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rsidR="002B53FD" w:rsidRDefault="002B53FD">
      <w:r>
        <w:continuationSeparator/>
      </w:r>
    </w:p>
  </w:footnote>
  <w:footnote w:type="continuationNotice" w:id="1">
    <w:p w:rsidR="002B53FD" w:rsidRDefault="002B53F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F39" w:rsidRPr="00897E7A" w:rsidRDefault="00F54F39" w:rsidP="00897E7A">
    <w:pPr>
      <w:spacing w:after="0"/>
      <w:jc w:val="center"/>
      <w:rPr>
        <w:rFonts w:ascii="Soberana Sans Light" w:hAnsi="Soberana Sans Light"/>
        <w:b/>
        <w:sz w:val="18"/>
        <w:szCs w:val="18"/>
        <w:lang w:eastAsia="es-MX"/>
      </w:rPr>
    </w:pPr>
    <w:r>
      <w:rPr>
        <w:rFonts w:ascii="Times New Roman" w:hAnsi="Times New Roman"/>
        <w:noProof/>
        <w:lang w:eastAsia="es-MX"/>
      </w:rPr>
      <mc:AlternateContent>
        <mc:Choice Requires="wps">
          <w:drawing>
            <wp:anchor distT="0" distB="0" distL="114300" distR="114300" simplePos="0" relativeHeight="251654656" behindDoc="0" locked="0" layoutInCell="1" allowOverlap="1" wp14:anchorId="3941359F" wp14:editId="15B2E623">
              <wp:simplePos x="0" y="0"/>
              <wp:positionH relativeFrom="column">
                <wp:posOffset>2689861</wp:posOffset>
              </wp:positionH>
              <wp:positionV relativeFrom="paragraph">
                <wp:posOffset>-226060</wp:posOffset>
              </wp:positionV>
              <wp:extent cx="1940560" cy="490855"/>
              <wp:effectExtent l="0" t="0" r="254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560"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F39" w:rsidRPr="007D3E3D" w:rsidRDefault="00054DF4" w:rsidP="00054DF4">
                          <w:pPr>
                            <w:jc w:val="center"/>
                            <w:rPr>
                              <w:rFonts w:ascii="Soberana Titular" w:hAnsi="Soberana Titular" w:cs="Arial"/>
                              <w:color w:val="808080"/>
                              <w:sz w:val="28"/>
                              <w:szCs w:val="28"/>
                            </w:rPr>
                          </w:pPr>
                          <w:r>
                            <w:rPr>
                              <w:rFonts w:ascii="Soberana Titular" w:hAnsi="Soberana Titular" w:cs="Arial"/>
                              <w:color w:val="808080"/>
                              <w:sz w:val="28"/>
                              <w:szCs w:val="28"/>
                            </w:rPr>
                            <w:t>Cuenta de la H</w:t>
                          </w:r>
                          <w:r w:rsidR="00F54F39" w:rsidRPr="007D3E3D">
                            <w:rPr>
                              <w:rFonts w:ascii="Soberana Titular" w:hAnsi="Soberana Titular" w:cs="Arial"/>
                              <w:color w:val="808080"/>
                              <w:sz w:val="28"/>
                              <w:szCs w:val="28"/>
                            </w:rPr>
                            <w:t>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1359F" id="_x0000_t202" coordsize="21600,21600" o:spt="202" path="m,l,21600r21600,l21600,xe">
              <v:stroke joinstyle="miter"/>
              <v:path gradientshapeok="t" o:connecttype="rect"/>
            </v:shapetype>
            <v:shape id="Cuadro de texto 5" o:spid="_x0000_s1026" type="#_x0000_t202" style="position:absolute;left:0;text-align:left;margin-left:211.8pt;margin-top:-17.8pt;width:152.8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BLhwIAABYFAAAOAAAAZHJzL2Uyb0RvYy54bWysVNuO0zAQfUfiHyy/d5NUSdtETVe7XYqQ&#10;lou08AFu7DQWicfYbpMF8e+MnbZbFpAQIg+JnRmfOTNzxsvroWvJQRgrQZU0uYopEaoCLtWupJ8+&#10;biYLSqxjirMWlCjpo7D0evXyxbLXhZhCAy0XhiCIskWvS9o4p4soslUjOmavQAuFxhpMxxxuzS7i&#10;hvWI3rXRNI5nUQ+GawOVsBb/3o1Gugr4dS0q976urXCkLSlyc+Ftwnvr39FqyYqdYbqR1ZEG+wcW&#10;HZMKg56h7phjZG/kL1CdrAxYqN1VBV0EdS0rEXLAbJL4WTYPDdMi5ILFsfpcJvv/YKt3hw+GSF7S&#10;OSWKddii9Z5xA4QL4sTggGS+SL22Bfo+aPR2wy0M2OyQsNX3UH22RMG6YWonboyBvhGMI8nEn4wu&#10;jo441oNs+7fAMRrbOwhAQ206X0GsCUF0bNbjuUHIg1Q+ZJ7G2QxNFdrSPF5kgVzEitNpbax7LaAj&#10;flFSgwII6Oxwb51nw4qTiw9moZV8I9s2bMxuu24NOTAUyyY8IYFnbq3yzgr8sRFx/IMkMYa3ebqh&#10;+d/yZJrGt9N8spkt5pN0k2aTfB4vJnGS3+azOM3Tu813TzBJi0ZyLtS9VOIkxCT9u0YfR2KUUJAi&#10;6UuaZ9NsbNEfk4zD87skO+lwLlvZlXRxdmKFb+wrxTFtVjgm23Ed/Uw/VBlrcPqGqgQZ+M6PGnDD&#10;dkAUr40t8EcUhAHsF7YWLxNcNGC+UtLjYJbUftkzIyhp3ygUVZ6kqZ/ksEmz+RQ35tKyvbQwVSFU&#10;SR0l43LtxunfayN3DUYaZazgBoVYy6CRJ1ZH+eLwhWSOF4Wf7st98Hq6zlY/AAAA//8DAFBLAwQU&#10;AAYACAAAACEANaDc598AAAAKAQAADwAAAGRycy9kb3ducmV2LnhtbEyPwW7CMAyG75P2DpGRdpkg&#10;pUA7uqZom7RpVxgP4DahrWicqgm0vP2807jZ+j/9/pzvJtuJqxl860jBchGBMFQ53VKt4PjzOX8B&#10;4QOSxs6RUXAzHnbF40OOmXYj7c31EGrBJeQzVNCE0GdS+qoxFv3C9YY4O7nBYuB1qKUecORy28k4&#10;ihJpsSW+0GBvPhpTnQ8Xq+D0PT5vtmP5FY7pfp28Y5uW7qbU02x6ewURzBT+YfjTZ3Uo2Kl0F9Je&#10;dArW8SphVMF8teGBiTTexiBKjpYpyCKX9y8UvwAAAP//AwBQSwECLQAUAAYACAAAACEAtoM4kv4A&#10;AADhAQAAEwAAAAAAAAAAAAAAAAAAAAAAW0NvbnRlbnRfVHlwZXNdLnhtbFBLAQItABQABgAIAAAA&#10;IQA4/SH/1gAAAJQBAAALAAAAAAAAAAAAAAAAAC8BAABfcmVscy8ucmVsc1BLAQItABQABgAIAAAA&#10;IQDGwgBLhwIAABYFAAAOAAAAAAAAAAAAAAAAAC4CAABkcnMvZTJvRG9jLnhtbFBLAQItABQABgAI&#10;AAAAIQA1oNzn3wAAAAoBAAAPAAAAAAAAAAAAAAAAAOEEAABkcnMvZG93bnJldi54bWxQSwUGAAAA&#10;AAQABADzAAAA7QUAAAAA&#10;" stroked="f">
              <v:textbox>
                <w:txbxContent>
                  <w:p w:rsidR="00F54F39" w:rsidRPr="007D3E3D" w:rsidRDefault="00054DF4" w:rsidP="00054DF4">
                    <w:pPr>
                      <w:jc w:val="center"/>
                      <w:rPr>
                        <w:rFonts w:ascii="Soberana Titular" w:hAnsi="Soberana Titular" w:cs="Arial"/>
                        <w:color w:val="808080"/>
                        <w:sz w:val="28"/>
                        <w:szCs w:val="28"/>
                      </w:rPr>
                    </w:pPr>
                    <w:r>
                      <w:rPr>
                        <w:rFonts w:ascii="Soberana Titular" w:hAnsi="Soberana Titular" w:cs="Arial"/>
                        <w:color w:val="808080"/>
                        <w:sz w:val="28"/>
                        <w:szCs w:val="28"/>
                      </w:rPr>
                      <w:t>Cuenta de la H</w:t>
                    </w:r>
                    <w:r w:rsidR="00F54F39" w:rsidRPr="007D3E3D">
                      <w:rPr>
                        <w:rFonts w:ascii="Soberana Titular" w:hAnsi="Soberana Titular" w:cs="Arial"/>
                        <w:color w:val="808080"/>
                        <w:sz w:val="28"/>
                        <w:szCs w:val="28"/>
                      </w:rPr>
                      <w:t>acienda Pública Estatal</w:t>
                    </w:r>
                  </w:p>
                </w:txbxContent>
              </v:textbox>
            </v:shape>
          </w:pict>
        </mc:Fallback>
      </mc:AlternateContent>
    </w:r>
    <w:r>
      <w:rPr>
        <w:rFonts w:ascii="Times New Roman" w:hAnsi="Times New Roman"/>
        <w:noProof/>
        <w:lang w:eastAsia="es-MX"/>
      </w:rPr>
      <mc:AlternateContent>
        <mc:Choice Requires="wps">
          <w:drawing>
            <wp:anchor distT="0" distB="0" distL="114300" distR="114300" simplePos="0" relativeHeight="251658752" behindDoc="0" locked="0" layoutInCell="1" allowOverlap="1" wp14:anchorId="541E4223" wp14:editId="27DC243D">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BD128CD"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eastAsia="es-MX"/>
      </w:rPr>
      <mc:AlternateContent>
        <mc:Choice Requires="wps">
          <w:drawing>
            <wp:anchor distT="0" distB="0" distL="114300" distR="114300" simplePos="0" relativeHeight="251655680" behindDoc="0" locked="0" layoutInCell="1" allowOverlap="1" wp14:anchorId="436704BD" wp14:editId="622D9290">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F39" w:rsidRPr="00793BAE" w:rsidRDefault="00F54F39"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36704BD"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rsidR="00232C8E" w:rsidRPr="00793BAE" w:rsidRDefault="00232C8E"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F39" w:rsidRDefault="00F54F39" w:rsidP="00897E7A">
    <w:pPr>
      <w:spacing w:after="0"/>
      <w:jc w:val="center"/>
      <w:rPr>
        <w:rFonts w:ascii="Soberana Titular" w:hAnsi="Soberana Titular"/>
        <w:b/>
        <w:caps/>
        <w:color w:val="808080"/>
        <w:sz w:val="20"/>
        <w:szCs w:val="20"/>
        <w:lang w:eastAsia="es-MX"/>
      </w:rPr>
    </w:pPr>
    <w:r>
      <w:rPr>
        <w:rFonts w:ascii="Soberana Titular" w:hAnsi="Soberana Titular"/>
        <w:b/>
        <w:caps/>
        <w:color w:val="808080"/>
        <w:sz w:val="20"/>
        <w:szCs w:val="20"/>
        <w:lang w:eastAsia="es-MX"/>
      </w:rPr>
      <w:t>GAST</w:t>
    </w:r>
    <w:r w:rsidRPr="00897E7A">
      <w:rPr>
        <w:rFonts w:ascii="Soberana Titular" w:hAnsi="Soberana Titular"/>
        <w:b/>
        <w:caps/>
        <w:color w:val="808080"/>
        <w:sz w:val="20"/>
        <w:szCs w:val="20"/>
        <w:lang w:eastAsia="es-MX"/>
      </w:rPr>
      <w:t>OS PRESUPUESTARIOS</w:t>
    </w:r>
  </w:p>
  <w:p w:rsidR="00F54F39" w:rsidRPr="00897E7A" w:rsidRDefault="00F54F39"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eastAsia="es-MX"/>
      </w:rPr>
      <mc:AlternateContent>
        <mc:Choice Requires="wps">
          <w:drawing>
            <wp:anchor distT="0" distB="0" distL="114300" distR="114300" simplePos="0" relativeHeight="251656704" behindDoc="0" locked="0" layoutInCell="1" allowOverlap="1">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0"/>
      </v:shape>
    </w:pict>
  </w:numPicBullet>
  <w:abstractNum w:abstractNumId="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A75766"/>
    <w:multiLevelType w:val="hybridMultilevel"/>
    <w:tmpl w:val="63540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2">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24"/>
  </w:num>
  <w:num w:numId="5">
    <w:abstractNumId w:val="41"/>
  </w:num>
  <w:num w:numId="6">
    <w:abstractNumId w:val="15"/>
  </w:num>
  <w:num w:numId="7">
    <w:abstractNumId w:val="31"/>
  </w:num>
  <w:num w:numId="8">
    <w:abstractNumId w:val="39"/>
  </w:num>
  <w:num w:numId="9">
    <w:abstractNumId w:val="1"/>
  </w:num>
  <w:num w:numId="10">
    <w:abstractNumId w:val="36"/>
  </w:num>
  <w:num w:numId="11">
    <w:abstractNumId w:val="21"/>
  </w:num>
  <w:num w:numId="12">
    <w:abstractNumId w:val="6"/>
  </w:num>
  <w:num w:numId="13">
    <w:abstractNumId w:val="14"/>
  </w:num>
  <w:num w:numId="14">
    <w:abstractNumId w:val="25"/>
  </w:num>
  <w:num w:numId="15">
    <w:abstractNumId w:val="37"/>
  </w:num>
  <w:num w:numId="16">
    <w:abstractNumId w:val="22"/>
  </w:num>
  <w:num w:numId="17">
    <w:abstractNumId w:val="35"/>
  </w:num>
  <w:num w:numId="18">
    <w:abstractNumId w:val="5"/>
  </w:num>
  <w:num w:numId="19">
    <w:abstractNumId w:val="23"/>
  </w:num>
  <w:num w:numId="20">
    <w:abstractNumId w:val="2"/>
  </w:num>
  <w:num w:numId="21">
    <w:abstractNumId w:val="32"/>
  </w:num>
  <w:num w:numId="22">
    <w:abstractNumId w:val="38"/>
  </w:num>
  <w:num w:numId="23">
    <w:abstractNumId w:val="17"/>
  </w:num>
  <w:num w:numId="24">
    <w:abstractNumId w:val="30"/>
  </w:num>
  <w:num w:numId="25">
    <w:abstractNumId w:val="3"/>
  </w:num>
  <w:num w:numId="26">
    <w:abstractNumId w:val="20"/>
  </w:num>
  <w:num w:numId="27">
    <w:abstractNumId w:val="33"/>
  </w:num>
  <w:num w:numId="28">
    <w:abstractNumId w:val="13"/>
  </w:num>
  <w:num w:numId="29">
    <w:abstractNumId w:val="40"/>
  </w:num>
  <w:num w:numId="30">
    <w:abstractNumId w:val="8"/>
  </w:num>
  <w:num w:numId="31">
    <w:abstractNumId w:val="19"/>
  </w:num>
  <w:num w:numId="32">
    <w:abstractNumId w:val="28"/>
  </w:num>
  <w:num w:numId="33">
    <w:abstractNumId w:val="34"/>
  </w:num>
  <w:num w:numId="34">
    <w:abstractNumId w:val="29"/>
  </w:num>
  <w:num w:numId="35">
    <w:abstractNumId w:val="27"/>
  </w:num>
  <w:num w:numId="36">
    <w:abstractNumId w:val="12"/>
  </w:num>
  <w:num w:numId="37">
    <w:abstractNumId w:val="11"/>
  </w:num>
  <w:num w:numId="38">
    <w:abstractNumId w:val="18"/>
  </w:num>
  <w:num w:numId="39">
    <w:abstractNumId w:val="16"/>
  </w:num>
  <w:num w:numId="40">
    <w:abstractNumId w:val="4"/>
  </w:num>
  <w:num w:numId="41">
    <w:abstractNumId w:val="26"/>
  </w:num>
  <w:num w:numId="4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activeWritingStyle w:appName="MSWord" w:lang="es-ES" w:vendorID="64" w:dllVersion="131078" w:nlCheck="1" w:checkStyle="1"/>
  <w:activeWritingStyle w:appName="MSWord" w:lang="es-ES_tradnl"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colormru v:ext="edit" colors="#35a3af,#666465"/>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E"/>
    <w:rsid w:val="000001F1"/>
    <w:rsid w:val="00000202"/>
    <w:rsid w:val="00000335"/>
    <w:rsid w:val="000008C7"/>
    <w:rsid w:val="00000CE4"/>
    <w:rsid w:val="00000DB8"/>
    <w:rsid w:val="000015E1"/>
    <w:rsid w:val="000015E4"/>
    <w:rsid w:val="000024FE"/>
    <w:rsid w:val="00002F33"/>
    <w:rsid w:val="00002FEF"/>
    <w:rsid w:val="00003585"/>
    <w:rsid w:val="00003786"/>
    <w:rsid w:val="0000471D"/>
    <w:rsid w:val="00004890"/>
    <w:rsid w:val="00004A1C"/>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3CD5"/>
    <w:rsid w:val="00014F2A"/>
    <w:rsid w:val="000153EE"/>
    <w:rsid w:val="00015B90"/>
    <w:rsid w:val="00015F5D"/>
    <w:rsid w:val="0001727A"/>
    <w:rsid w:val="00017CCD"/>
    <w:rsid w:val="00020EC5"/>
    <w:rsid w:val="000217E9"/>
    <w:rsid w:val="00021C95"/>
    <w:rsid w:val="00021E5B"/>
    <w:rsid w:val="00021EF3"/>
    <w:rsid w:val="00022022"/>
    <w:rsid w:val="00022034"/>
    <w:rsid w:val="00022144"/>
    <w:rsid w:val="0002243D"/>
    <w:rsid w:val="00022822"/>
    <w:rsid w:val="00022CE3"/>
    <w:rsid w:val="00024551"/>
    <w:rsid w:val="00024B99"/>
    <w:rsid w:val="00025121"/>
    <w:rsid w:val="00025B52"/>
    <w:rsid w:val="00025B9C"/>
    <w:rsid w:val="00025D2E"/>
    <w:rsid w:val="00026A04"/>
    <w:rsid w:val="00026F0F"/>
    <w:rsid w:val="000272E0"/>
    <w:rsid w:val="00027589"/>
    <w:rsid w:val="00027788"/>
    <w:rsid w:val="0002796A"/>
    <w:rsid w:val="00027988"/>
    <w:rsid w:val="00027DA1"/>
    <w:rsid w:val="00027F92"/>
    <w:rsid w:val="0003000C"/>
    <w:rsid w:val="000301C4"/>
    <w:rsid w:val="0003077C"/>
    <w:rsid w:val="00030A97"/>
    <w:rsid w:val="00030C0A"/>
    <w:rsid w:val="00031AA6"/>
    <w:rsid w:val="00031C19"/>
    <w:rsid w:val="0003271B"/>
    <w:rsid w:val="00032D78"/>
    <w:rsid w:val="00033500"/>
    <w:rsid w:val="000339FE"/>
    <w:rsid w:val="00033E89"/>
    <w:rsid w:val="00033FB3"/>
    <w:rsid w:val="000345BC"/>
    <w:rsid w:val="0003475B"/>
    <w:rsid w:val="00034DE0"/>
    <w:rsid w:val="000364D5"/>
    <w:rsid w:val="00036535"/>
    <w:rsid w:val="00036F7F"/>
    <w:rsid w:val="00037978"/>
    <w:rsid w:val="000379E0"/>
    <w:rsid w:val="00040294"/>
    <w:rsid w:val="000404B8"/>
    <w:rsid w:val="00040984"/>
    <w:rsid w:val="00040B72"/>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187"/>
    <w:rsid w:val="00046224"/>
    <w:rsid w:val="000468AE"/>
    <w:rsid w:val="00047E75"/>
    <w:rsid w:val="000501F2"/>
    <w:rsid w:val="00050A58"/>
    <w:rsid w:val="00050C5E"/>
    <w:rsid w:val="00050F72"/>
    <w:rsid w:val="00050FE4"/>
    <w:rsid w:val="000512EB"/>
    <w:rsid w:val="0005232B"/>
    <w:rsid w:val="00052658"/>
    <w:rsid w:val="00052D32"/>
    <w:rsid w:val="000534E9"/>
    <w:rsid w:val="00054779"/>
    <w:rsid w:val="00054A4E"/>
    <w:rsid w:val="00054DF4"/>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AD7"/>
    <w:rsid w:val="000631EF"/>
    <w:rsid w:val="0006350B"/>
    <w:rsid w:val="0006397B"/>
    <w:rsid w:val="00063CE1"/>
    <w:rsid w:val="00064747"/>
    <w:rsid w:val="00064769"/>
    <w:rsid w:val="00064ECF"/>
    <w:rsid w:val="00066F90"/>
    <w:rsid w:val="00067280"/>
    <w:rsid w:val="00067486"/>
    <w:rsid w:val="000675E0"/>
    <w:rsid w:val="00067BD0"/>
    <w:rsid w:val="0007063C"/>
    <w:rsid w:val="00070A06"/>
    <w:rsid w:val="00071001"/>
    <w:rsid w:val="00071340"/>
    <w:rsid w:val="0007182D"/>
    <w:rsid w:val="00071C14"/>
    <w:rsid w:val="0007222A"/>
    <w:rsid w:val="0007255F"/>
    <w:rsid w:val="000727DA"/>
    <w:rsid w:val="00072DEF"/>
    <w:rsid w:val="0007334B"/>
    <w:rsid w:val="000736DB"/>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B1E"/>
    <w:rsid w:val="00081B2D"/>
    <w:rsid w:val="00081E94"/>
    <w:rsid w:val="00082CA4"/>
    <w:rsid w:val="00082F2D"/>
    <w:rsid w:val="0008359D"/>
    <w:rsid w:val="00083A9A"/>
    <w:rsid w:val="00084972"/>
    <w:rsid w:val="000856BC"/>
    <w:rsid w:val="00085879"/>
    <w:rsid w:val="00085CB0"/>
    <w:rsid w:val="0008734A"/>
    <w:rsid w:val="000874EE"/>
    <w:rsid w:val="00087F78"/>
    <w:rsid w:val="000906E7"/>
    <w:rsid w:val="0009085B"/>
    <w:rsid w:val="00091342"/>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C12"/>
    <w:rsid w:val="000A6C6F"/>
    <w:rsid w:val="000A6CC6"/>
    <w:rsid w:val="000A7018"/>
    <w:rsid w:val="000A71F6"/>
    <w:rsid w:val="000A79C7"/>
    <w:rsid w:val="000B10B2"/>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245B"/>
    <w:rsid w:val="000C27BC"/>
    <w:rsid w:val="000C32C3"/>
    <w:rsid w:val="000C3402"/>
    <w:rsid w:val="000C357E"/>
    <w:rsid w:val="000C3CD9"/>
    <w:rsid w:val="000C4560"/>
    <w:rsid w:val="000C4B44"/>
    <w:rsid w:val="000C4D65"/>
    <w:rsid w:val="000C526B"/>
    <w:rsid w:val="000C58F0"/>
    <w:rsid w:val="000C674D"/>
    <w:rsid w:val="000C74A3"/>
    <w:rsid w:val="000C74B8"/>
    <w:rsid w:val="000C778D"/>
    <w:rsid w:val="000C797F"/>
    <w:rsid w:val="000C7B68"/>
    <w:rsid w:val="000D0180"/>
    <w:rsid w:val="000D076B"/>
    <w:rsid w:val="000D0D4D"/>
    <w:rsid w:val="000D1636"/>
    <w:rsid w:val="000D2906"/>
    <w:rsid w:val="000D3825"/>
    <w:rsid w:val="000D3BC2"/>
    <w:rsid w:val="000D432A"/>
    <w:rsid w:val="000D45F9"/>
    <w:rsid w:val="000D4945"/>
    <w:rsid w:val="000D4ADB"/>
    <w:rsid w:val="000D5141"/>
    <w:rsid w:val="000D5245"/>
    <w:rsid w:val="000D5393"/>
    <w:rsid w:val="000D5B49"/>
    <w:rsid w:val="000D65B9"/>
    <w:rsid w:val="000D664F"/>
    <w:rsid w:val="000D7920"/>
    <w:rsid w:val="000D793B"/>
    <w:rsid w:val="000D7990"/>
    <w:rsid w:val="000D7ADC"/>
    <w:rsid w:val="000E0571"/>
    <w:rsid w:val="000E0584"/>
    <w:rsid w:val="000E0D3E"/>
    <w:rsid w:val="000E144D"/>
    <w:rsid w:val="000E26A9"/>
    <w:rsid w:val="000E284A"/>
    <w:rsid w:val="000E2E45"/>
    <w:rsid w:val="000E31C7"/>
    <w:rsid w:val="000E394F"/>
    <w:rsid w:val="000E3DED"/>
    <w:rsid w:val="000E40F0"/>
    <w:rsid w:val="000E480E"/>
    <w:rsid w:val="000E5984"/>
    <w:rsid w:val="000E5A7A"/>
    <w:rsid w:val="000E5AA2"/>
    <w:rsid w:val="000E5BD1"/>
    <w:rsid w:val="000E5F0C"/>
    <w:rsid w:val="000E638B"/>
    <w:rsid w:val="000E654A"/>
    <w:rsid w:val="000E68C9"/>
    <w:rsid w:val="000E6B8E"/>
    <w:rsid w:val="000E79A6"/>
    <w:rsid w:val="000F0ACB"/>
    <w:rsid w:val="000F118B"/>
    <w:rsid w:val="000F11E7"/>
    <w:rsid w:val="000F14B2"/>
    <w:rsid w:val="000F1576"/>
    <w:rsid w:val="000F2362"/>
    <w:rsid w:val="000F2404"/>
    <w:rsid w:val="000F37D3"/>
    <w:rsid w:val="000F3BAF"/>
    <w:rsid w:val="000F3EB4"/>
    <w:rsid w:val="000F46FD"/>
    <w:rsid w:val="000F5150"/>
    <w:rsid w:val="000F52CA"/>
    <w:rsid w:val="000F5F5C"/>
    <w:rsid w:val="000F5F6A"/>
    <w:rsid w:val="000F60AE"/>
    <w:rsid w:val="000F6228"/>
    <w:rsid w:val="000F65A6"/>
    <w:rsid w:val="000F66F8"/>
    <w:rsid w:val="000F6C5E"/>
    <w:rsid w:val="000F7708"/>
    <w:rsid w:val="001000BB"/>
    <w:rsid w:val="001004BB"/>
    <w:rsid w:val="00101B01"/>
    <w:rsid w:val="00101E1E"/>
    <w:rsid w:val="00101EB3"/>
    <w:rsid w:val="001031EB"/>
    <w:rsid w:val="00103380"/>
    <w:rsid w:val="00103CF7"/>
    <w:rsid w:val="00103F33"/>
    <w:rsid w:val="00104200"/>
    <w:rsid w:val="00104E23"/>
    <w:rsid w:val="0010545F"/>
    <w:rsid w:val="00105CBE"/>
    <w:rsid w:val="00105FFF"/>
    <w:rsid w:val="00107B5B"/>
    <w:rsid w:val="001101C4"/>
    <w:rsid w:val="00110207"/>
    <w:rsid w:val="00110266"/>
    <w:rsid w:val="00110549"/>
    <w:rsid w:val="00110655"/>
    <w:rsid w:val="00110994"/>
    <w:rsid w:val="00110E36"/>
    <w:rsid w:val="00111516"/>
    <w:rsid w:val="00111A92"/>
    <w:rsid w:val="00112B33"/>
    <w:rsid w:val="00112EF7"/>
    <w:rsid w:val="001139DA"/>
    <w:rsid w:val="00113F4F"/>
    <w:rsid w:val="00114439"/>
    <w:rsid w:val="001145DE"/>
    <w:rsid w:val="00114613"/>
    <w:rsid w:val="00114FA1"/>
    <w:rsid w:val="00115BCB"/>
    <w:rsid w:val="00115E64"/>
    <w:rsid w:val="00115F0B"/>
    <w:rsid w:val="001163AF"/>
    <w:rsid w:val="00116C81"/>
    <w:rsid w:val="0011752E"/>
    <w:rsid w:val="001179AE"/>
    <w:rsid w:val="00117FC7"/>
    <w:rsid w:val="00120F75"/>
    <w:rsid w:val="00121029"/>
    <w:rsid w:val="0012249C"/>
    <w:rsid w:val="0012492A"/>
    <w:rsid w:val="00124CE4"/>
    <w:rsid w:val="0012516F"/>
    <w:rsid w:val="0012550A"/>
    <w:rsid w:val="0012560D"/>
    <w:rsid w:val="00125930"/>
    <w:rsid w:val="00125ABD"/>
    <w:rsid w:val="0012648E"/>
    <w:rsid w:val="00126610"/>
    <w:rsid w:val="0012690A"/>
    <w:rsid w:val="00126EFC"/>
    <w:rsid w:val="001274C8"/>
    <w:rsid w:val="00127FE7"/>
    <w:rsid w:val="00130256"/>
    <w:rsid w:val="00130358"/>
    <w:rsid w:val="00130485"/>
    <w:rsid w:val="0013075E"/>
    <w:rsid w:val="0013105B"/>
    <w:rsid w:val="00132097"/>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982"/>
    <w:rsid w:val="00137C31"/>
    <w:rsid w:val="00140651"/>
    <w:rsid w:val="00141786"/>
    <w:rsid w:val="00141AA6"/>
    <w:rsid w:val="001426F5"/>
    <w:rsid w:val="001431AD"/>
    <w:rsid w:val="0014366E"/>
    <w:rsid w:val="00143DBD"/>
    <w:rsid w:val="001447C2"/>
    <w:rsid w:val="00144830"/>
    <w:rsid w:val="00144B7E"/>
    <w:rsid w:val="001452C3"/>
    <w:rsid w:val="00145392"/>
    <w:rsid w:val="001459E2"/>
    <w:rsid w:val="00145EB5"/>
    <w:rsid w:val="001463A0"/>
    <w:rsid w:val="001465D3"/>
    <w:rsid w:val="001467F6"/>
    <w:rsid w:val="00146CBE"/>
    <w:rsid w:val="00147617"/>
    <w:rsid w:val="00147811"/>
    <w:rsid w:val="00147A97"/>
    <w:rsid w:val="001501E3"/>
    <w:rsid w:val="00150B72"/>
    <w:rsid w:val="001522F9"/>
    <w:rsid w:val="0015274E"/>
    <w:rsid w:val="00152787"/>
    <w:rsid w:val="001529DE"/>
    <w:rsid w:val="001546EB"/>
    <w:rsid w:val="0015477C"/>
    <w:rsid w:val="00154B24"/>
    <w:rsid w:val="00154B49"/>
    <w:rsid w:val="00155D15"/>
    <w:rsid w:val="00155DE8"/>
    <w:rsid w:val="00156FB0"/>
    <w:rsid w:val="001575FE"/>
    <w:rsid w:val="00157D21"/>
    <w:rsid w:val="0016049C"/>
    <w:rsid w:val="00160A0A"/>
    <w:rsid w:val="001617FA"/>
    <w:rsid w:val="00161832"/>
    <w:rsid w:val="001619F5"/>
    <w:rsid w:val="001622FF"/>
    <w:rsid w:val="001623B1"/>
    <w:rsid w:val="00162A73"/>
    <w:rsid w:val="00162D39"/>
    <w:rsid w:val="00163333"/>
    <w:rsid w:val="00163BCF"/>
    <w:rsid w:val="00164020"/>
    <w:rsid w:val="0016446F"/>
    <w:rsid w:val="0016463E"/>
    <w:rsid w:val="001649CD"/>
    <w:rsid w:val="00164DE6"/>
    <w:rsid w:val="00164E95"/>
    <w:rsid w:val="00164ED3"/>
    <w:rsid w:val="00164FFD"/>
    <w:rsid w:val="001651B8"/>
    <w:rsid w:val="00165356"/>
    <w:rsid w:val="0016535C"/>
    <w:rsid w:val="0016558D"/>
    <w:rsid w:val="00165969"/>
    <w:rsid w:val="0016646E"/>
    <w:rsid w:val="00166AFA"/>
    <w:rsid w:val="00166C13"/>
    <w:rsid w:val="00166E6E"/>
    <w:rsid w:val="001671C8"/>
    <w:rsid w:val="00167361"/>
    <w:rsid w:val="00167572"/>
    <w:rsid w:val="0016780A"/>
    <w:rsid w:val="00170A8D"/>
    <w:rsid w:val="00171610"/>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B67"/>
    <w:rsid w:val="00177C86"/>
    <w:rsid w:val="001808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473"/>
    <w:rsid w:val="00186739"/>
    <w:rsid w:val="00186854"/>
    <w:rsid w:val="00187628"/>
    <w:rsid w:val="00187CDA"/>
    <w:rsid w:val="00187DE4"/>
    <w:rsid w:val="0019008A"/>
    <w:rsid w:val="0019036D"/>
    <w:rsid w:val="00190496"/>
    <w:rsid w:val="0019096C"/>
    <w:rsid w:val="00190CB3"/>
    <w:rsid w:val="00191278"/>
    <w:rsid w:val="00191986"/>
    <w:rsid w:val="00191C2E"/>
    <w:rsid w:val="00192B15"/>
    <w:rsid w:val="00192E3B"/>
    <w:rsid w:val="00193389"/>
    <w:rsid w:val="001933E2"/>
    <w:rsid w:val="00193B6B"/>
    <w:rsid w:val="00193C41"/>
    <w:rsid w:val="00193FFD"/>
    <w:rsid w:val="00193FFF"/>
    <w:rsid w:val="00194AE9"/>
    <w:rsid w:val="00194D72"/>
    <w:rsid w:val="00195AF7"/>
    <w:rsid w:val="00196CAE"/>
    <w:rsid w:val="00196E2E"/>
    <w:rsid w:val="001973E5"/>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A7AA7"/>
    <w:rsid w:val="001B06D7"/>
    <w:rsid w:val="001B0E56"/>
    <w:rsid w:val="001B11BA"/>
    <w:rsid w:val="001B180A"/>
    <w:rsid w:val="001B2748"/>
    <w:rsid w:val="001B2E5B"/>
    <w:rsid w:val="001B2FBB"/>
    <w:rsid w:val="001B30DA"/>
    <w:rsid w:val="001B3539"/>
    <w:rsid w:val="001B3C3A"/>
    <w:rsid w:val="001B3F73"/>
    <w:rsid w:val="001B41FE"/>
    <w:rsid w:val="001B4510"/>
    <w:rsid w:val="001B5464"/>
    <w:rsid w:val="001B5525"/>
    <w:rsid w:val="001B5C1A"/>
    <w:rsid w:val="001B6B89"/>
    <w:rsid w:val="001B72FB"/>
    <w:rsid w:val="001B778A"/>
    <w:rsid w:val="001B7ABD"/>
    <w:rsid w:val="001B7F5C"/>
    <w:rsid w:val="001C023E"/>
    <w:rsid w:val="001C057D"/>
    <w:rsid w:val="001C07DD"/>
    <w:rsid w:val="001C0FD2"/>
    <w:rsid w:val="001C13FE"/>
    <w:rsid w:val="001C2284"/>
    <w:rsid w:val="001C2F6B"/>
    <w:rsid w:val="001C3420"/>
    <w:rsid w:val="001C3508"/>
    <w:rsid w:val="001C37BC"/>
    <w:rsid w:val="001C38C1"/>
    <w:rsid w:val="001C3C0E"/>
    <w:rsid w:val="001C3D24"/>
    <w:rsid w:val="001C4B47"/>
    <w:rsid w:val="001C5C91"/>
    <w:rsid w:val="001C64F4"/>
    <w:rsid w:val="001C6AAC"/>
    <w:rsid w:val="001C6B95"/>
    <w:rsid w:val="001C6C07"/>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46C4"/>
    <w:rsid w:val="001D47A9"/>
    <w:rsid w:val="001D532E"/>
    <w:rsid w:val="001D542E"/>
    <w:rsid w:val="001D56FB"/>
    <w:rsid w:val="001D590C"/>
    <w:rsid w:val="001D5B2F"/>
    <w:rsid w:val="001D5D6E"/>
    <w:rsid w:val="001D6BC9"/>
    <w:rsid w:val="001D7289"/>
    <w:rsid w:val="001E1640"/>
    <w:rsid w:val="001E1669"/>
    <w:rsid w:val="001E1F41"/>
    <w:rsid w:val="001E1F77"/>
    <w:rsid w:val="001E2695"/>
    <w:rsid w:val="001E2C8C"/>
    <w:rsid w:val="001E3F30"/>
    <w:rsid w:val="001E46E0"/>
    <w:rsid w:val="001E4968"/>
    <w:rsid w:val="001E4D90"/>
    <w:rsid w:val="001E591D"/>
    <w:rsid w:val="001E5CB2"/>
    <w:rsid w:val="001E60FE"/>
    <w:rsid w:val="001E6162"/>
    <w:rsid w:val="001E627E"/>
    <w:rsid w:val="001E66A6"/>
    <w:rsid w:val="001E6926"/>
    <w:rsid w:val="001E6E59"/>
    <w:rsid w:val="001E7933"/>
    <w:rsid w:val="001E7A22"/>
    <w:rsid w:val="001F01DC"/>
    <w:rsid w:val="001F0A01"/>
    <w:rsid w:val="001F0B5A"/>
    <w:rsid w:val="001F0C8D"/>
    <w:rsid w:val="001F0D4F"/>
    <w:rsid w:val="001F15EB"/>
    <w:rsid w:val="001F1D04"/>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BD3"/>
    <w:rsid w:val="00216EC0"/>
    <w:rsid w:val="002170EF"/>
    <w:rsid w:val="0021715C"/>
    <w:rsid w:val="002177DC"/>
    <w:rsid w:val="00217EE6"/>
    <w:rsid w:val="002209C0"/>
    <w:rsid w:val="00220F09"/>
    <w:rsid w:val="00221B42"/>
    <w:rsid w:val="0022208D"/>
    <w:rsid w:val="00222341"/>
    <w:rsid w:val="0022309D"/>
    <w:rsid w:val="00223108"/>
    <w:rsid w:val="002231C7"/>
    <w:rsid w:val="00223267"/>
    <w:rsid w:val="00223C60"/>
    <w:rsid w:val="00223FAD"/>
    <w:rsid w:val="00224936"/>
    <w:rsid w:val="00224E31"/>
    <w:rsid w:val="00224FB6"/>
    <w:rsid w:val="00226084"/>
    <w:rsid w:val="002264BA"/>
    <w:rsid w:val="0022798F"/>
    <w:rsid w:val="00227A21"/>
    <w:rsid w:val="00227FC8"/>
    <w:rsid w:val="0023057A"/>
    <w:rsid w:val="00230789"/>
    <w:rsid w:val="00230B02"/>
    <w:rsid w:val="00231359"/>
    <w:rsid w:val="0023199A"/>
    <w:rsid w:val="00231DE4"/>
    <w:rsid w:val="00232BBF"/>
    <w:rsid w:val="00232C8E"/>
    <w:rsid w:val="00232E28"/>
    <w:rsid w:val="00233B13"/>
    <w:rsid w:val="00233BAC"/>
    <w:rsid w:val="00233FD5"/>
    <w:rsid w:val="00234184"/>
    <w:rsid w:val="002345B1"/>
    <w:rsid w:val="0023534E"/>
    <w:rsid w:val="0023562C"/>
    <w:rsid w:val="00235E38"/>
    <w:rsid w:val="00236917"/>
    <w:rsid w:val="00236A9B"/>
    <w:rsid w:val="002378D6"/>
    <w:rsid w:val="00237A72"/>
    <w:rsid w:val="00240093"/>
    <w:rsid w:val="002403FD"/>
    <w:rsid w:val="002405AC"/>
    <w:rsid w:val="00240797"/>
    <w:rsid w:val="00240944"/>
    <w:rsid w:val="00240DEF"/>
    <w:rsid w:val="002413D7"/>
    <w:rsid w:val="00241BD4"/>
    <w:rsid w:val="002422FE"/>
    <w:rsid w:val="002423A8"/>
    <w:rsid w:val="002424F9"/>
    <w:rsid w:val="00242ACB"/>
    <w:rsid w:val="00242C30"/>
    <w:rsid w:val="002432A1"/>
    <w:rsid w:val="002432EC"/>
    <w:rsid w:val="00243C29"/>
    <w:rsid w:val="00243D15"/>
    <w:rsid w:val="00243DFA"/>
    <w:rsid w:val="0024410B"/>
    <w:rsid w:val="0024445F"/>
    <w:rsid w:val="002444A2"/>
    <w:rsid w:val="002449D8"/>
    <w:rsid w:val="00244A00"/>
    <w:rsid w:val="00244B3B"/>
    <w:rsid w:val="00244E2F"/>
    <w:rsid w:val="0024509E"/>
    <w:rsid w:val="00245493"/>
    <w:rsid w:val="002456E7"/>
    <w:rsid w:val="00245750"/>
    <w:rsid w:val="0024595A"/>
    <w:rsid w:val="00245E34"/>
    <w:rsid w:val="00246D8B"/>
    <w:rsid w:val="00247077"/>
    <w:rsid w:val="00247C2E"/>
    <w:rsid w:val="00247ECE"/>
    <w:rsid w:val="00250546"/>
    <w:rsid w:val="002507E8"/>
    <w:rsid w:val="0025146A"/>
    <w:rsid w:val="00251544"/>
    <w:rsid w:val="0025178B"/>
    <w:rsid w:val="00251870"/>
    <w:rsid w:val="002521EB"/>
    <w:rsid w:val="00252331"/>
    <w:rsid w:val="00252D58"/>
    <w:rsid w:val="00253129"/>
    <w:rsid w:val="0025404A"/>
    <w:rsid w:val="00254143"/>
    <w:rsid w:val="00255583"/>
    <w:rsid w:val="002556A0"/>
    <w:rsid w:val="00255E80"/>
    <w:rsid w:val="00255F14"/>
    <w:rsid w:val="002567B7"/>
    <w:rsid w:val="00256802"/>
    <w:rsid w:val="00256A2C"/>
    <w:rsid w:val="00256FF0"/>
    <w:rsid w:val="002575E4"/>
    <w:rsid w:val="002577B9"/>
    <w:rsid w:val="002578EA"/>
    <w:rsid w:val="00257D05"/>
    <w:rsid w:val="00257F8A"/>
    <w:rsid w:val="00260089"/>
    <w:rsid w:val="0026014F"/>
    <w:rsid w:val="002602DE"/>
    <w:rsid w:val="0026068E"/>
    <w:rsid w:val="002606FE"/>
    <w:rsid w:val="002607D6"/>
    <w:rsid w:val="00260833"/>
    <w:rsid w:val="00260F43"/>
    <w:rsid w:val="00261252"/>
    <w:rsid w:val="00261412"/>
    <w:rsid w:val="00261F1D"/>
    <w:rsid w:val="00262093"/>
    <w:rsid w:val="00262244"/>
    <w:rsid w:val="0026242C"/>
    <w:rsid w:val="00262ADE"/>
    <w:rsid w:val="00262ECC"/>
    <w:rsid w:val="002630F7"/>
    <w:rsid w:val="002632F7"/>
    <w:rsid w:val="00263A51"/>
    <w:rsid w:val="0026417C"/>
    <w:rsid w:val="00264967"/>
    <w:rsid w:val="00264C37"/>
    <w:rsid w:val="00265463"/>
    <w:rsid w:val="002655DA"/>
    <w:rsid w:val="00266337"/>
    <w:rsid w:val="00266D7F"/>
    <w:rsid w:val="00266F0E"/>
    <w:rsid w:val="00267874"/>
    <w:rsid w:val="00267C6C"/>
    <w:rsid w:val="00267DD0"/>
    <w:rsid w:val="002703E5"/>
    <w:rsid w:val="00271352"/>
    <w:rsid w:val="00271702"/>
    <w:rsid w:val="00271A1D"/>
    <w:rsid w:val="00272E4D"/>
    <w:rsid w:val="00272FCB"/>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887"/>
    <w:rsid w:val="0028198E"/>
    <w:rsid w:val="00282A2C"/>
    <w:rsid w:val="00282B2A"/>
    <w:rsid w:val="00282EBB"/>
    <w:rsid w:val="002837D1"/>
    <w:rsid w:val="00284040"/>
    <w:rsid w:val="00284543"/>
    <w:rsid w:val="00284772"/>
    <w:rsid w:val="00284891"/>
    <w:rsid w:val="00285215"/>
    <w:rsid w:val="0028530A"/>
    <w:rsid w:val="00285434"/>
    <w:rsid w:val="00285848"/>
    <w:rsid w:val="00285CCD"/>
    <w:rsid w:val="0028603C"/>
    <w:rsid w:val="00287557"/>
    <w:rsid w:val="002875D5"/>
    <w:rsid w:val="002904E0"/>
    <w:rsid w:val="002911E3"/>
    <w:rsid w:val="00291248"/>
    <w:rsid w:val="002912BD"/>
    <w:rsid w:val="002913C0"/>
    <w:rsid w:val="002916F0"/>
    <w:rsid w:val="00291F52"/>
    <w:rsid w:val="002929AB"/>
    <w:rsid w:val="00293DE8"/>
    <w:rsid w:val="00294BE7"/>
    <w:rsid w:val="00295029"/>
    <w:rsid w:val="002951C1"/>
    <w:rsid w:val="0029584F"/>
    <w:rsid w:val="00295A0A"/>
    <w:rsid w:val="00295E81"/>
    <w:rsid w:val="002963F0"/>
    <w:rsid w:val="00296992"/>
    <w:rsid w:val="0029722C"/>
    <w:rsid w:val="00297309"/>
    <w:rsid w:val="002976DE"/>
    <w:rsid w:val="002977C5"/>
    <w:rsid w:val="00297840"/>
    <w:rsid w:val="00297DAF"/>
    <w:rsid w:val="002A0813"/>
    <w:rsid w:val="002A08D2"/>
    <w:rsid w:val="002A0A28"/>
    <w:rsid w:val="002A105D"/>
    <w:rsid w:val="002A150E"/>
    <w:rsid w:val="002A1C29"/>
    <w:rsid w:val="002A1D79"/>
    <w:rsid w:val="002A28E8"/>
    <w:rsid w:val="002A2A12"/>
    <w:rsid w:val="002A2A6B"/>
    <w:rsid w:val="002A2E95"/>
    <w:rsid w:val="002A2F56"/>
    <w:rsid w:val="002A2F8E"/>
    <w:rsid w:val="002A31D7"/>
    <w:rsid w:val="002A46B9"/>
    <w:rsid w:val="002A492A"/>
    <w:rsid w:val="002A49A5"/>
    <w:rsid w:val="002A4A06"/>
    <w:rsid w:val="002A4D55"/>
    <w:rsid w:val="002A520B"/>
    <w:rsid w:val="002A58E6"/>
    <w:rsid w:val="002A5C59"/>
    <w:rsid w:val="002A5D3D"/>
    <w:rsid w:val="002A5E91"/>
    <w:rsid w:val="002A6146"/>
    <w:rsid w:val="002A78AC"/>
    <w:rsid w:val="002A78AF"/>
    <w:rsid w:val="002A7E2F"/>
    <w:rsid w:val="002B098F"/>
    <w:rsid w:val="002B0C72"/>
    <w:rsid w:val="002B224B"/>
    <w:rsid w:val="002B47A2"/>
    <w:rsid w:val="002B4930"/>
    <w:rsid w:val="002B4A81"/>
    <w:rsid w:val="002B4C32"/>
    <w:rsid w:val="002B53FD"/>
    <w:rsid w:val="002B5466"/>
    <w:rsid w:val="002B589C"/>
    <w:rsid w:val="002B5AA6"/>
    <w:rsid w:val="002B5E83"/>
    <w:rsid w:val="002B68FA"/>
    <w:rsid w:val="002B69BB"/>
    <w:rsid w:val="002B6B04"/>
    <w:rsid w:val="002B74BC"/>
    <w:rsid w:val="002B7503"/>
    <w:rsid w:val="002B78AA"/>
    <w:rsid w:val="002B7A61"/>
    <w:rsid w:val="002B7A9A"/>
    <w:rsid w:val="002B7AFC"/>
    <w:rsid w:val="002C0673"/>
    <w:rsid w:val="002C08D0"/>
    <w:rsid w:val="002C0951"/>
    <w:rsid w:val="002C21F2"/>
    <w:rsid w:val="002C22F9"/>
    <w:rsid w:val="002C25AF"/>
    <w:rsid w:val="002C3187"/>
    <w:rsid w:val="002C3C98"/>
    <w:rsid w:val="002C41D7"/>
    <w:rsid w:val="002C42B0"/>
    <w:rsid w:val="002C452D"/>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8D"/>
    <w:rsid w:val="002D24E4"/>
    <w:rsid w:val="002D3066"/>
    <w:rsid w:val="002D368E"/>
    <w:rsid w:val="002D3BA9"/>
    <w:rsid w:val="002D3C2B"/>
    <w:rsid w:val="002D3D9E"/>
    <w:rsid w:val="002D4E38"/>
    <w:rsid w:val="002D4EE5"/>
    <w:rsid w:val="002D502D"/>
    <w:rsid w:val="002D51ED"/>
    <w:rsid w:val="002D53E4"/>
    <w:rsid w:val="002D6334"/>
    <w:rsid w:val="002D6BC4"/>
    <w:rsid w:val="002D6D50"/>
    <w:rsid w:val="002D6F6F"/>
    <w:rsid w:val="002D7D3F"/>
    <w:rsid w:val="002D7FE0"/>
    <w:rsid w:val="002E09C9"/>
    <w:rsid w:val="002E0E8D"/>
    <w:rsid w:val="002E1A6B"/>
    <w:rsid w:val="002E1C92"/>
    <w:rsid w:val="002E2726"/>
    <w:rsid w:val="002E28CB"/>
    <w:rsid w:val="002E2FFE"/>
    <w:rsid w:val="002E307A"/>
    <w:rsid w:val="002E3342"/>
    <w:rsid w:val="002E35E0"/>
    <w:rsid w:val="002E3C86"/>
    <w:rsid w:val="002E5A7B"/>
    <w:rsid w:val="002E5B2E"/>
    <w:rsid w:val="002E6410"/>
    <w:rsid w:val="002E65AE"/>
    <w:rsid w:val="002E65F8"/>
    <w:rsid w:val="002E6875"/>
    <w:rsid w:val="002E6E5B"/>
    <w:rsid w:val="002E71C9"/>
    <w:rsid w:val="002E779D"/>
    <w:rsid w:val="002E7B39"/>
    <w:rsid w:val="002E7D4E"/>
    <w:rsid w:val="002E7DC1"/>
    <w:rsid w:val="002F0121"/>
    <w:rsid w:val="002F1101"/>
    <w:rsid w:val="002F1218"/>
    <w:rsid w:val="002F15E9"/>
    <w:rsid w:val="002F1A0C"/>
    <w:rsid w:val="002F21C9"/>
    <w:rsid w:val="002F30B2"/>
    <w:rsid w:val="002F3291"/>
    <w:rsid w:val="002F3B71"/>
    <w:rsid w:val="002F3E5C"/>
    <w:rsid w:val="002F404B"/>
    <w:rsid w:val="002F44C7"/>
    <w:rsid w:val="002F487F"/>
    <w:rsid w:val="002F4B4B"/>
    <w:rsid w:val="002F4E87"/>
    <w:rsid w:val="002F5467"/>
    <w:rsid w:val="002F60E9"/>
    <w:rsid w:val="002F6317"/>
    <w:rsid w:val="002F638E"/>
    <w:rsid w:val="002F6450"/>
    <w:rsid w:val="002F69CE"/>
    <w:rsid w:val="002F79A0"/>
    <w:rsid w:val="00300052"/>
    <w:rsid w:val="003000BD"/>
    <w:rsid w:val="00300C49"/>
    <w:rsid w:val="003012C9"/>
    <w:rsid w:val="003013FC"/>
    <w:rsid w:val="00301778"/>
    <w:rsid w:val="00301953"/>
    <w:rsid w:val="00301A3B"/>
    <w:rsid w:val="00302229"/>
    <w:rsid w:val="003042DA"/>
    <w:rsid w:val="0030473D"/>
    <w:rsid w:val="003048E3"/>
    <w:rsid w:val="00304AF9"/>
    <w:rsid w:val="003050D9"/>
    <w:rsid w:val="00305773"/>
    <w:rsid w:val="003063E2"/>
    <w:rsid w:val="003069D8"/>
    <w:rsid w:val="00306B7B"/>
    <w:rsid w:val="00306ECD"/>
    <w:rsid w:val="003072BE"/>
    <w:rsid w:val="00307927"/>
    <w:rsid w:val="0030798C"/>
    <w:rsid w:val="00310380"/>
    <w:rsid w:val="00310637"/>
    <w:rsid w:val="0031141D"/>
    <w:rsid w:val="00311B9C"/>
    <w:rsid w:val="00312C77"/>
    <w:rsid w:val="00312E1C"/>
    <w:rsid w:val="003130D6"/>
    <w:rsid w:val="00313624"/>
    <w:rsid w:val="003144EB"/>
    <w:rsid w:val="0031459D"/>
    <w:rsid w:val="0031579F"/>
    <w:rsid w:val="00315953"/>
    <w:rsid w:val="0031714D"/>
    <w:rsid w:val="0031722E"/>
    <w:rsid w:val="0031781E"/>
    <w:rsid w:val="00317F32"/>
    <w:rsid w:val="003201CA"/>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64EE"/>
    <w:rsid w:val="0032661C"/>
    <w:rsid w:val="00326D2D"/>
    <w:rsid w:val="00326DD4"/>
    <w:rsid w:val="00327289"/>
    <w:rsid w:val="00327651"/>
    <w:rsid w:val="00327756"/>
    <w:rsid w:val="00327BF1"/>
    <w:rsid w:val="00327ED4"/>
    <w:rsid w:val="00330170"/>
    <w:rsid w:val="003306D5"/>
    <w:rsid w:val="00331311"/>
    <w:rsid w:val="00331B64"/>
    <w:rsid w:val="00331CA1"/>
    <w:rsid w:val="00331D07"/>
    <w:rsid w:val="00331DA5"/>
    <w:rsid w:val="003322FB"/>
    <w:rsid w:val="00332316"/>
    <w:rsid w:val="00332572"/>
    <w:rsid w:val="00332AEF"/>
    <w:rsid w:val="00332FFB"/>
    <w:rsid w:val="003333AD"/>
    <w:rsid w:val="003337B0"/>
    <w:rsid w:val="00333832"/>
    <w:rsid w:val="00333934"/>
    <w:rsid w:val="003339E3"/>
    <w:rsid w:val="00334283"/>
    <w:rsid w:val="0033450F"/>
    <w:rsid w:val="00334755"/>
    <w:rsid w:val="003349E0"/>
    <w:rsid w:val="00334ADF"/>
    <w:rsid w:val="00334BC0"/>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3155"/>
    <w:rsid w:val="0034397D"/>
    <w:rsid w:val="00343AB5"/>
    <w:rsid w:val="00343F0E"/>
    <w:rsid w:val="003440A3"/>
    <w:rsid w:val="003456B3"/>
    <w:rsid w:val="0034583F"/>
    <w:rsid w:val="003461B3"/>
    <w:rsid w:val="00346A0F"/>
    <w:rsid w:val="003475B9"/>
    <w:rsid w:val="00347B72"/>
    <w:rsid w:val="00347BE3"/>
    <w:rsid w:val="00347E5E"/>
    <w:rsid w:val="00347E73"/>
    <w:rsid w:val="00347F06"/>
    <w:rsid w:val="00347F21"/>
    <w:rsid w:val="003503F4"/>
    <w:rsid w:val="00350A56"/>
    <w:rsid w:val="003517CB"/>
    <w:rsid w:val="00351E98"/>
    <w:rsid w:val="00352048"/>
    <w:rsid w:val="003520B6"/>
    <w:rsid w:val="0035262D"/>
    <w:rsid w:val="0035273A"/>
    <w:rsid w:val="00352D8E"/>
    <w:rsid w:val="00352F04"/>
    <w:rsid w:val="00353ACB"/>
    <w:rsid w:val="00353F3A"/>
    <w:rsid w:val="0035489B"/>
    <w:rsid w:val="0035490C"/>
    <w:rsid w:val="00354A16"/>
    <w:rsid w:val="00354E5F"/>
    <w:rsid w:val="00354E98"/>
    <w:rsid w:val="0035546C"/>
    <w:rsid w:val="003555D1"/>
    <w:rsid w:val="003556DF"/>
    <w:rsid w:val="00355B5B"/>
    <w:rsid w:val="00355D4E"/>
    <w:rsid w:val="00356096"/>
    <w:rsid w:val="00356AB5"/>
    <w:rsid w:val="003570FC"/>
    <w:rsid w:val="003574F3"/>
    <w:rsid w:val="00357E66"/>
    <w:rsid w:val="0036035B"/>
    <w:rsid w:val="003604A4"/>
    <w:rsid w:val="003604FC"/>
    <w:rsid w:val="00360735"/>
    <w:rsid w:val="00360ACF"/>
    <w:rsid w:val="00360EDE"/>
    <w:rsid w:val="003623BF"/>
    <w:rsid w:val="00362DDF"/>
    <w:rsid w:val="00362FAE"/>
    <w:rsid w:val="003630A3"/>
    <w:rsid w:val="00363755"/>
    <w:rsid w:val="00364E05"/>
    <w:rsid w:val="0036567B"/>
    <w:rsid w:val="00365E6F"/>
    <w:rsid w:val="00365EF3"/>
    <w:rsid w:val="0036760C"/>
    <w:rsid w:val="00367789"/>
    <w:rsid w:val="003679A0"/>
    <w:rsid w:val="00367C72"/>
    <w:rsid w:val="00371547"/>
    <w:rsid w:val="003717D1"/>
    <w:rsid w:val="00371AC6"/>
    <w:rsid w:val="00371B89"/>
    <w:rsid w:val="00371E02"/>
    <w:rsid w:val="00372E66"/>
    <w:rsid w:val="003730B5"/>
    <w:rsid w:val="00373768"/>
    <w:rsid w:val="00373F9D"/>
    <w:rsid w:val="0037432C"/>
    <w:rsid w:val="0037460D"/>
    <w:rsid w:val="0037461E"/>
    <w:rsid w:val="00374691"/>
    <w:rsid w:val="003748EA"/>
    <w:rsid w:val="003752AF"/>
    <w:rsid w:val="00375679"/>
    <w:rsid w:val="003759E2"/>
    <w:rsid w:val="0037658B"/>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125"/>
    <w:rsid w:val="00383159"/>
    <w:rsid w:val="003833C4"/>
    <w:rsid w:val="003836FF"/>
    <w:rsid w:val="003838FF"/>
    <w:rsid w:val="00384870"/>
    <w:rsid w:val="00385380"/>
    <w:rsid w:val="00385389"/>
    <w:rsid w:val="0038569B"/>
    <w:rsid w:val="00385726"/>
    <w:rsid w:val="00385A8B"/>
    <w:rsid w:val="00385C9A"/>
    <w:rsid w:val="0038627A"/>
    <w:rsid w:val="003863BF"/>
    <w:rsid w:val="0038640D"/>
    <w:rsid w:val="00386A96"/>
    <w:rsid w:val="00386AEF"/>
    <w:rsid w:val="00386B1A"/>
    <w:rsid w:val="00386F0A"/>
    <w:rsid w:val="00387931"/>
    <w:rsid w:val="00387F1A"/>
    <w:rsid w:val="00390415"/>
    <w:rsid w:val="00390418"/>
    <w:rsid w:val="0039164D"/>
    <w:rsid w:val="00391E43"/>
    <w:rsid w:val="00391FA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900"/>
    <w:rsid w:val="003A0F8D"/>
    <w:rsid w:val="003A11EC"/>
    <w:rsid w:val="003A19C6"/>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314"/>
    <w:rsid w:val="003A744B"/>
    <w:rsid w:val="003A7EB2"/>
    <w:rsid w:val="003B0260"/>
    <w:rsid w:val="003B11AD"/>
    <w:rsid w:val="003B157B"/>
    <w:rsid w:val="003B16F4"/>
    <w:rsid w:val="003B19DD"/>
    <w:rsid w:val="003B1ACE"/>
    <w:rsid w:val="003B23F8"/>
    <w:rsid w:val="003B2F76"/>
    <w:rsid w:val="003B3029"/>
    <w:rsid w:val="003B395A"/>
    <w:rsid w:val="003B3B5F"/>
    <w:rsid w:val="003B3E80"/>
    <w:rsid w:val="003B4259"/>
    <w:rsid w:val="003B575D"/>
    <w:rsid w:val="003B5AD8"/>
    <w:rsid w:val="003B6070"/>
    <w:rsid w:val="003B615D"/>
    <w:rsid w:val="003B6281"/>
    <w:rsid w:val="003B6313"/>
    <w:rsid w:val="003B6B01"/>
    <w:rsid w:val="003B6CF1"/>
    <w:rsid w:val="003C0183"/>
    <w:rsid w:val="003C0615"/>
    <w:rsid w:val="003C10A1"/>
    <w:rsid w:val="003C125A"/>
    <w:rsid w:val="003C17A9"/>
    <w:rsid w:val="003C2270"/>
    <w:rsid w:val="003C2939"/>
    <w:rsid w:val="003C369E"/>
    <w:rsid w:val="003C37B7"/>
    <w:rsid w:val="003C39EE"/>
    <w:rsid w:val="003C4176"/>
    <w:rsid w:val="003C4781"/>
    <w:rsid w:val="003C5952"/>
    <w:rsid w:val="003C5A30"/>
    <w:rsid w:val="003C66FD"/>
    <w:rsid w:val="003C6853"/>
    <w:rsid w:val="003C6EF2"/>
    <w:rsid w:val="003C7002"/>
    <w:rsid w:val="003C7142"/>
    <w:rsid w:val="003C741F"/>
    <w:rsid w:val="003C7852"/>
    <w:rsid w:val="003C78F0"/>
    <w:rsid w:val="003C7DB4"/>
    <w:rsid w:val="003D00A3"/>
    <w:rsid w:val="003D01B1"/>
    <w:rsid w:val="003D097D"/>
    <w:rsid w:val="003D0F52"/>
    <w:rsid w:val="003D0F8C"/>
    <w:rsid w:val="003D1851"/>
    <w:rsid w:val="003D1CBA"/>
    <w:rsid w:val="003D1E42"/>
    <w:rsid w:val="003D2091"/>
    <w:rsid w:val="003D219E"/>
    <w:rsid w:val="003D2256"/>
    <w:rsid w:val="003D2324"/>
    <w:rsid w:val="003D274A"/>
    <w:rsid w:val="003D2A83"/>
    <w:rsid w:val="003D3739"/>
    <w:rsid w:val="003D47E9"/>
    <w:rsid w:val="003D5B7B"/>
    <w:rsid w:val="003D6E3B"/>
    <w:rsid w:val="003D707D"/>
    <w:rsid w:val="003D77E3"/>
    <w:rsid w:val="003D79E8"/>
    <w:rsid w:val="003E03A1"/>
    <w:rsid w:val="003E09C6"/>
    <w:rsid w:val="003E0E89"/>
    <w:rsid w:val="003E160B"/>
    <w:rsid w:val="003E1865"/>
    <w:rsid w:val="003E1BD0"/>
    <w:rsid w:val="003E1E69"/>
    <w:rsid w:val="003E1FB4"/>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815"/>
    <w:rsid w:val="003F1EAF"/>
    <w:rsid w:val="003F1EB3"/>
    <w:rsid w:val="003F27D8"/>
    <w:rsid w:val="003F297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1013"/>
    <w:rsid w:val="004014A5"/>
    <w:rsid w:val="0040162D"/>
    <w:rsid w:val="00401C79"/>
    <w:rsid w:val="004027CE"/>
    <w:rsid w:val="00402F7B"/>
    <w:rsid w:val="004035A8"/>
    <w:rsid w:val="00403657"/>
    <w:rsid w:val="004040A0"/>
    <w:rsid w:val="004042A6"/>
    <w:rsid w:val="00404729"/>
    <w:rsid w:val="004051C1"/>
    <w:rsid w:val="004053B1"/>
    <w:rsid w:val="004054B1"/>
    <w:rsid w:val="00405A2D"/>
    <w:rsid w:val="00405CD2"/>
    <w:rsid w:val="00405CF0"/>
    <w:rsid w:val="00406041"/>
    <w:rsid w:val="004070DC"/>
    <w:rsid w:val="00407591"/>
    <w:rsid w:val="00407B88"/>
    <w:rsid w:val="00407B91"/>
    <w:rsid w:val="00407C77"/>
    <w:rsid w:val="0041029F"/>
    <w:rsid w:val="00410C0A"/>
    <w:rsid w:val="004112A9"/>
    <w:rsid w:val="00411C0C"/>
    <w:rsid w:val="0041204C"/>
    <w:rsid w:val="00412104"/>
    <w:rsid w:val="0041234F"/>
    <w:rsid w:val="0041375C"/>
    <w:rsid w:val="004142A1"/>
    <w:rsid w:val="004144DD"/>
    <w:rsid w:val="00414734"/>
    <w:rsid w:val="00414AF2"/>
    <w:rsid w:val="00414B10"/>
    <w:rsid w:val="00415042"/>
    <w:rsid w:val="00415151"/>
    <w:rsid w:val="004154FA"/>
    <w:rsid w:val="00415FFE"/>
    <w:rsid w:val="004169BA"/>
    <w:rsid w:val="00417091"/>
    <w:rsid w:val="00417374"/>
    <w:rsid w:val="00417870"/>
    <w:rsid w:val="00417B42"/>
    <w:rsid w:val="00417C4B"/>
    <w:rsid w:val="00417DDD"/>
    <w:rsid w:val="004206CF"/>
    <w:rsid w:val="00420825"/>
    <w:rsid w:val="00420A1B"/>
    <w:rsid w:val="00420A28"/>
    <w:rsid w:val="00420B66"/>
    <w:rsid w:val="00420BB7"/>
    <w:rsid w:val="004211E9"/>
    <w:rsid w:val="004215BB"/>
    <w:rsid w:val="00421A97"/>
    <w:rsid w:val="00421E64"/>
    <w:rsid w:val="004224D5"/>
    <w:rsid w:val="00422E9D"/>
    <w:rsid w:val="0042320D"/>
    <w:rsid w:val="004232C3"/>
    <w:rsid w:val="00423432"/>
    <w:rsid w:val="004235CC"/>
    <w:rsid w:val="004241A0"/>
    <w:rsid w:val="004241D6"/>
    <w:rsid w:val="0042428A"/>
    <w:rsid w:val="004253A3"/>
    <w:rsid w:val="00425ADB"/>
    <w:rsid w:val="00425E71"/>
    <w:rsid w:val="0042656E"/>
    <w:rsid w:val="004265C9"/>
    <w:rsid w:val="004265E4"/>
    <w:rsid w:val="0042681A"/>
    <w:rsid w:val="00426912"/>
    <w:rsid w:val="00426980"/>
    <w:rsid w:val="00426A6E"/>
    <w:rsid w:val="00426BBA"/>
    <w:rsid w:val="00426EA3"/>
    <w:rsid w:val="004270E5"/>
    <w:rsid w:val="004276AE"/>
    <w:rsid w:val="004304DA"/>
    <w:rsid w:val="00430A17"/>
    <w:rsid w:val="00430B33"/>
    <w:rsid w:val="00430C36"/>
    <w:rsid w:val="00431040"/>
    <w:rsid w:val="0043263C"/>
    <w:rsid w:val="00432BF7"/>
    <w:rsid w:val="00432D13"/>
    <w:rsid w:val="00432DF8"/>
    <w:rsid w:val="00434006"/>
    <w:rsid w:val="00434773"/>
    <w:rsid w:val="00434780"/>
    <w:rsid w:val="00434945"/>
    <w:rsid w:val="00434BA2"/>
    <w:rsid w:val="0043506E"/>
    <w:rsid w:val="004366DF"/>
    <w:rsid w:val="00436C7A"/>
    <w:rsid w:val="00437223"/>
    <w:rsid w:val="0043786E"/>
    <w:rsid w:val="00437D19"/>
    <w:rsid w:val="004400E0"/>
    <w:rsid w:val="00440B41"/>
    <w:rsid w:val="00440F90"/>
    <w:rsid w:val="00441276"/>
    <w:rsid w:val="0044267F"/>
    <w:rsid w:val="00442968"/>
    <w:rsid w:val="00442B83"/>
    <w:rsid w:val="00442DD1"/>
    <w:rsid w:val="00442E80"/>
    <w:rsid w:val="00442F1A"/>
    <w:rsid w:val="00444113"/>
    <w:rsid w:val="0044434B"/>
    <w:rsid w:val="004447CB"/>
    <w:rsid w:val="004455CA"/>
    <w:rsid w:val="00445928"/>
    <w:rsid w:val="00445ABA"/>
    <w:rsid w:val="00445B47"/>
    <w:rsid w:val="00445CB2"/>
    <w:rsid w:val="00447312"/>
    <w:rsid w:val="00447314"/>
    <w:rsid w:val="00447C87"/>
    <w:rsid w:val="00447E64"/>
    <w:rsid w:val="0045011B"/>
    <w:rsid w:val="00450C69"/>
    <w:rsid w:val="0045111C"/>
    <w:rsid w:val="0045144C"/>
    <w:rsid w:val="00451671"/>
    <w:rsid w:val="004516D1"/>
    <w:rsid w:val="00452533"/>
    <w:rsid w:val="00452598"/>
    <w:rsid w:val="004526AC"/>
    <w:rsid w:val="0045277D"/>
    <w:rsid w:val="00452C17"/>
    <w:rsid w:val="00452DBB"/>
    <w:rsid w:val="0045375D"/>
    <w:rsid w:val="00453ABE"/>
    <w:rsid w:val="00453AFA"/>
    <w:rsid w:val="00453DC2"/>
    <w:rsid w:val="00453E45"/>
    <w:rsid w:val="00454442"/>
    <w:rsid w:val="0045492B"/>
    <w:rsid w:val="00454993"/>
    <w:rsid w:val="00454AA2"/>
    <w:rsid w:val="0045579F"/>
    <w:rsid w:val="00455E99"/>
    <w:rsid w:val="00455EBE"/>
    <w:rsid w:val="00456816"/>
    <w:rsid w:val="0045683E"/>
    <w:rsid w:val="00456B13"/>
    <w:rsid w:val="00456BB7"/>
    <w:rsid w:val="00456D95"/>
    <w:rsid w:val="00456F18"/>
    <w:rsid w:val="00457294"/>
    <w:rsid w:val="00457397"/>
    <w:rsid w:val="004575A6"/>
    <w:rsid w:val="00457AB6"/>
    <w:rsid w:val="004606A1"/>
    <w:rsid w:val="004608BE"/>
    <w:rsid w:val="00461877"/>
    <w:rsid w:val="00461DF2"/>
    <w:rsid w:val="00461F28"/>
    <w:rsid w:val="00461FAC"/>
    <w:rsid w:val="00462567"/>
    <w:rsid w:val="0046285B"/>
    <w:rsid w:val="00462AEC"/>
    <w:rsid w:val="00464F48"/>
    <w:rsid w:val="00465D07"/>
    <w:rsid w:val="00465F99"/>
    <w:rsid w:val="00466FD1"/>
    <w:rsid w:val="004671D2"/>
    <w:rsid w:val="004679A4"/>
    <w:rsid w:val="00467E1B"/>
    <w:rsid w:val="00470434"/>
    <w:rsid w:val="0047060E"/>
    <w:rsid w:val="004713F1"/>
    <w:rsid w:val="004715F7"/>
    <w:rsid w:val="0047168D"/>
    <w:rsid w:val="00472BCB"/>
    <w:rsid w:val="00473448"/>
    <w:rsid w:val="0047401D"/>
    <w:rsid w:val="00474112"/>
    <w:rsid w:val="00475113"/>
    <w:rsid w:val="00475610"/>
    <w:rsid w:val="00475CB5"/>
    <w:rsid w:val="00475EF6"/>
    <w:rsid w:val="00475EFE"/>
    <w:rsid w:val="00476572"/>
    <w:rsid w:val="0047663C"/>
    <w:rsid w:val="004766FC"/>
    <w:rsid w:val="00476A4F"/>
    <w:rsid w:val="00476DF1"/>
    <w:rsid w:val="00476ED8"/>
    <w:rsid w:val="00476F82"/>
    <w:rsid w:val="00477952"/>
    <w:rsid w:val="00477B83"/>
    <w:rsid w:val="00477C7E"/>
    <w:rsid w:val="00480555"/>
    <w:rsid w:val="0048056F"/>
    <w:rsid w:val="00480B0E"/>
    <w:rsid w:val="00480D7E"/>
    <w:rsid w:val="00481080"/>
    <w:rsid w:val="004810F3"/>
    <w:rsid w:val="004814A7"/>
    <w:rsid w:val="0048150A"/>
    <w:rsid w:val="00483D75"/>
    <w:rsid w:val="004846AD"/>
    <w:rsid w:val="00484B6C"/>
    <w:rsid w:val="00484F81"/>
    <w:rsid w:val="0048509A"/>
    <w:rsid w:val="00485D34"/>
    <w:rsid w:val="00485E48"/>
    <w:rsid w:val="00487AEA"/>
    <w:rsid w:val="00487AFF"/>
    <w:rsid w:val="00490B70"/>
    <w:rsid w:val="00490EBC"/>
    <w:rsid w:val="0049137D"/>
    <w:rsid w:val="0049144A"/>
    <w:rsid w:val="004915BB"/>
    <w:rsid w:val="004916B9"/>
    <w:rsid w:val="004917C2"/>
    <w:rsid w:val="00491B68"/>
    <w:rsid w:val="00491B96"/>
    <w:rsid w:val="00492277"/>
    <w:rsid w:val="00492FD3"/>
    <w:rsid w:val="00493885"/>
    <w:rsid w:val="00493905"/>
    <w:rsid w:val="0049458F"/>
    <w:rsid w:val="00494A95"/>
    <w:rsid w:val="00494EB1"/>
    <w:rsid w:val="00494ED7"/>
    <w:rsid w:val="00495133"/>
    <w:rsid w:val="00495A40"/>
    <w:rsid w:val="00496061"/>
    <w:rsid w:val="00496226"/>
    <w:rsid w:val="00496C1A"/>
    <w:rsid w:val="00496D73"/>
    <w:rsid w:val="004973F2"/>
    <w:rsid w:val="00497D9B"/>
    <w:rsid w:val="004A0AEF"/>
    <w:rsid w:val="004A11C4"/>
    <w:rsid w:val="004A1B0E"/>
    <w:rsid w:val="004A1CB1"/>
    <w:rsid w:val="004A1F50"/>
    <w:rsid w:val="004A21F7"/>
    <w:rsid w:val="004A2884"/>
    <w:rsid w:val="004A2A65"/>
    <w:rsid w:val="004A31CB"/>
    <w:rsid w:val="004A3441"/>
    <w:rsid w:val="004A34AB"/>
    <w:rsid w:val="004A3ED6"/>
    <w:rsid w:val="004A489C"/>
    <w:rsid w:val="004A4DD1"/>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832"/>
    <w:rsid w:val="004B3354"/>
    <w:rsid w:val="004B386D"/>
    <w:rsid w:val="004B3F2C"/>
    <w:rsid w:val="004B3F97"/>
    <w:rsid w:val="004B4A56"/>
    <w:rsid w:val="004B552D"/>
    <w:rsid w:val="004B5546"/>
    <w:rsid w:val="004B5665"/>
    <w:rsid w:val="004B5920"/>
    <w:rsid w:val="004B6361"/>
    <w:rsid w:val="004B6814"/>
    <w:rsid w:val="004B6A89"/>
    <w:rsid w:val="004B7045"/>
    <w:rsid w:val="004B71BF"/>
    <w:rsid w:val="004B7C84"/>
    <w:rsid w:val="004B7DF9"/>
    <w:rsid w:val="004C0066"/>
    <w:rsid w:val="004C057A"/>
    <w:rsid w:val="004C0DEA"/>
    <w:rsid w:val="004C11B1"/>
    <w:rsid w:val="004C1392"/>
    <w:rsid w:val="004C17B8"/>
    <w:rsid w:val="004C1FD6"/>
    <w:rsid w:val="004C2490"/>
    <w:rsid w:val="004C3649"/>
    <w:rsid w:val="004C3E9F"/>
    <w:rsid w:val="004C40AF"/>
    <w:rsid w:val="004C4C20"/>
    <w:rsid w:val="004C59D1"/>
    <w:rsid w:val="004C5F9B"/>
    <w:rsid w:val="004C613F"/>
    <w:rsid w:val="004C6836"/>
    <w:rsid w:val="004C702F"/>
    <w:rsid w:val="004C71EE"/>
    <w:rsid w:val="004C72B0"/>
    <w:rsid w:val="004C73DB"/>
    <w:rsid w:val="004C78A1"/>
    <w:rsid w:val="004C7B1C"/>
    <w:rsid w:val="004D0DAA"/>
    <w:rsid w:val="004D161F"/>
    <w:rsid w:val="004D16C3"/>
    <w:rsid w:val="004D246C"/>
    <w:rsid w:val="004D252C"/>
    <w:rsid w:val="004D268C"/>
    <w:rsid w:val="004D2F91"/>
    <w:rsid w:val="004D3ACA"/>
    <w:rsid w:val="004D44C7"/>
    <w:rsid w:val="004D5183"/>
    <w:rsid w:val="004D592F"/>
    <w:rsid w:val="004D62C9"/>
    <w:rsid w:val="004D6635"/>
    <w:rsid w:val="004D71FE"/>
    <w:rsid w:val="004D78D7"/>
    <w:rsid w:val="004D790D"/>
    <w:rsid w:val="004D794F"/>
    <w:rsid w:val="004D7CBB"/>
    <w:rsid w:val="004D7D5A"/>
    <w:rsid w:val="004E0AC7"/>
    <w:rsid w:val="004E1090"/>
    <w:rsid w:val="004E11BF"/>
    <w:rsid w:val="004E186E"/>
    <w:rsid w:val="004E1C1A"/>
    <w:rsid w:val="004E1CB4"/>
    <w:rsid w:val="004E1E2C"/>
    <w:rsid w:val="004E200C"/>
    <w:rsid w:val="004E2614"/>
    <w:rsid w:val="004E2B9F"/>
    <w:rsid w:val="004E2EEC"/>
    <w:rsid w:val="004E2F16"/>
    <w:rsid w:val="004E32EC"/>
    <w:rsid w:val="004E365D"/>
    <w:rsid w:val="004E367E"/>
    <w:rsid w:val="004E43D1"/>
    <w:rsid w:val="004E472D"/>
    <w:rsid w:val="004E4BFE"/>
    <w:rsid w:val="004E633B"/>
    <w:rsid w:val="004E65CF"/>
    <w:rsid w:val="004E717B"/>
    <w:rsid w:val="004E731A"/>
    <w:rsid w:val="004E77DE"/>
    <w:rsid w:val="004E7E48"/>
    <w:rsid w:val="004F0744"/>
    <w:rsid w:val="004F08C9"/>
    <w:rsid w:val="004F0C83"/>
    <w:rsid w:val="004F0E30"/>
    <w:rsid w:val="004F19F6"/>
    <w:rsid w:val="004F25F0"/>
    <w:rsid w:val="004F2B84"/>
    <w:rsid w:val="004F42E5"/>
    <w:rsid w:val="004F46FF"/>
    <w:rsid w:val="004F4E2D"/>
    <w:rsid w:val="004F52E8"/>
    <w:rsid w:val="004F5C8E"/>
    <w:rsid w:val="004F5CF4"/>
    <w:rsid w:val="004F5D63"/>
    <w:rsid w:val="004F5E30"/>
    <w:rsid w:val="004F6B2C"/>
    <w:rsid w:val="004F6E54"/>
    <w:rsid w:val="004F77F7"/>
    <w:rsid w:val="004F7CC9"/>
    <w:rsid w:val="004F7E0D"/>
    <w:rsid w:val="004F7E4F"/>
    <w:rsid w:val="004F7F93"/>
    <w:rsid w:val="005018B7"/>
    <w:rsid w:val="00501C9F"/>
    <w:rsid w:val="00501F86"/>
    <w:rsid w:val="005028B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89E"/>
    <w:rsid w:val="00512961"/>
    <w:rsid w:val="00512ABF"/>
    <w:rsid w:val="00513149"/>
    <w:rsid w:val="00513367"/>
    <w:rsid w:val="0051401F"/>
    <w:rsid w:val="0051426F"/>
    <w:rsid w:val="005146E9"/>
    <w:rsid w:val="00514E5C"/>
    <w:rsid w:val="00514F74"/>
    <w:rsid w:val="00515213"/>
    <w:rsid w:val="0051542C"/>
    <w:rsid w:val="00515A1A"/>
    <w:rsid w:val="005163E0"/>
    <w:rsid w:val="005165AB"/>
    <w:rsid w:val="00516D31"/>
    <w:rsid w:val="00516E9D"/>
    <w:rsid w:val="00516FD1"/>
    <w:rsid w:val="005171A5"/>
    <w:rsid w:val="005175CB"/>
    <w:rsid w:val="00517952"/>
    <w:rsid w:val="00517F62"/>
    <w:rsid w:val="0052002C"/>
    <w:rsid w:val="00521805"/>
    <w:rsid w:val="0052181B"/>
    <w:rsid w:val="0052209F"/>
    <w:rsid w:val="005223BD"/>
    <w:rsid w:val="005224B2"/>
    <w:rsid w:val="00522A5F"/>
    <w:rsid w:val="00522D43"/>
    <w:rsid w:val="005238BE"/>
    <w:rsid w:val="005239D5"/>
    <w:rsid w:val="00523F00"/>
    <w:rsid w:val="00523F3B"/>
    <w:rsid w:val="00523FFC"/>
    <w:rsid w:val="005242E9"/>
    <w:rsid w:val="00524694"/>
    <w:rsid w:val="005248E2"/>
    <w:rsid w:val="00525635"/>
    <w:rsid w:val="005261C7"/>
    <w:rsid w:val="005264D5"/>
    <w:rsid w:val="0052662E"/>
    <w:rsid w:val="00526BD4"/>
    <w:rsid w:val="00526ED9"/>
    <w:rsid w:val="00527384"/>
    <w:rsid w:val="005275A2"/>
    <w:rsid w:val="00530010"/>
    <w:rsid w:val="00530017"/>
    <w:rsid w:val="00530C30"/>
    <w:rsid w:val="00530D4A"/>
    <w:rsid w:val="0053103D"/>
    <w:rsid w:val="00531392"/>
    <w:rsid w:val="0053186F"/>
    <w:rsid w:val="00531BF8"/>
    <w:rsid w:val="00534880"/>
    <w:rsid w:val="00534908"/>
    <w:rsid w:val="00534A9D"/>
    <w:rsid w:val="00535546"/>
    <w:rsid w:val="00536263"/>
    <w:rsid w:val="005365ED"/>
    <w:rsid w:val="0053673C"/>
    <w:rsid w:val="00537165"/>
    <w:rsid w:val="00537460"/>
    <w:rsid w:val="00537588"/>
    <w:rsid w:val="005379FA"/>
    <w:rsid w:val="0054011C"/>
    <w:rsid w:val="0054049F"/>
    <w:rsid w:val="005405DA"/>
    <w:rsid w:val="005417FD"/>
    <w:rsid w:val="00541814"/>
    <w:rsid w:val="00541D56"/>
    <w:rsid w:val="00541F3B"/>
    <w:rsid w:val="00542DF1"/>
    <w:rsid w:val="00543266"/>
    <w:rsid w:val="0054354D"/>
    <w:rsid w:val="00543595"/>
    <w:rsid w:val="00543637"/>
    <w:rsid w:val="00543C15"/>
    <w:rsid w:val="00544389"/>
    <w:rsid w:val="00544C97"/>
    <w:rsid w:val="00544D55"/>
    <w:rsid w:val="005454F6"/>
    <w:rsid w:val="00545EF2"/>
    <w:rsid w:val="005460BE"/>
    <w:rsid w:val="005462CF"/>
    <w:rsid w:val="00546404"/>
    <w:rsid w:val="00546508"/>
    <w:rsid w:val="00546B23"/>
    <w:rsid w:val="00547B38"/>
    <w:rsid w:val="00547DE9"/>
    <w:rsid w:val="00550AC1"/>
    <w:rsid w:val="00550E3F"/>
    <w:rsid w:val="005510B5"/>
    <w:rsid w:val="005510F1"/>
    <w:rsid w:val="0055118A"/>
    <w:rsid w:val="005512CB"/>
    <w:rsid w:val="00551899"/>
    <w:rsid w:val="00551B44"/>
    <w:rsid w:val="00551D44"/>
    <w:rsid w:val="005520E1"/>
    <w:rsid w:val="005523A5"/>
    <w:rsid w:val="00552565"/>
    <w:rsid w:val="00552592"/>
    <w:rsid w:val="005525BA"/>
    <w:rsid w:val="00553855"/>
    <w:rsid w:val="00553EDF"/>
    <w:rsid w:val="0055490A"/>
    <w:rsid w:val="00555295"/>
    <w:rsid w:val="0055547E"/>
    <w:rsid w:val="005554CF"/>
    <w:rsid w:val="00555749"/>
    <w:rsid w:val="00555B6D"/>
    <w:rsid w:val="00555D86"/>
    <w:rsid w:val="00555FA9"/>
    <w:rsid w:val="00556A32"/>
    <w:rsid w:val="00556A83"/>
    <w:rsid w:val="00557603"/>
    <w:rsid w:val="0055788F"/>
    <w:rsid w:val="00557FAA"/>
    <w:rsid w:val="00561160"/>
    <w:rsid w:val="0056142C"/>
    <w:rsid w:val="005616FE"/>
    <w:rsid w:val="00562047"/>
    <w:rsid w:val="005623F9"/>
    <w:rsid w:val="0056244D"/>
    <w:rsid w:val="00562502"/>
    <w:rsid w:val="00562E3D"/>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72C"/>
    <w:rsid w:val="00573B28"/>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0E08"/>
    <w:rsid w:val="005810A3"/>
    <w:rsid w:val="00581AF5"/>
    <w:rsid w:val="005821F4"/>
    <w:rsid w:val="0058226C"/>
    <w:rsid w:val="00582286"/>
    <w:rsid w:val="005830CB"/>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3659"/>
    <w:rsid w:val="00593AD6"/>
    <w:rsid w:val="00594CD4"/>
    <w:rsid w:val="00595103"/>
    <w:rsid w:val="00595154"/>
    <w:rsid w:val="005954A3"/>
    <w:rsid w:val="00595BAC"/>
    <w:rsid w:val="005962E3"/>
    <w:rsid w:val="005963D7"/>
    <w:rsid w:val="00596D0D"/>
    <w:rsid w:val="00596E26"/>
    <w:rsid w:val="00597857"/>
    <w:rsid w:val="005A086D"/>
    <w:rsid w:val="005A0B9E"/>
    <w:rsid w:val="005A12E9"/>
    <w:rsid w:val="005A1402"/>
    <w:rsid w:val="005A28A3"/>
    <w:rsid w:val="005A3FDA"/>
    <w:rsid w:val="005A4885"/>
    <w:rsid w:val="005A4DC8"/>
    <w:rsid w:val="005A4E81"/>
    <w:rsid w:val="005A5079"/>
    <w:rsid w:val="005A5225"/>
    <w:rsid w:val="005A524F"/>
    <w:rsid w:val="005A55B9"/>
    <w:rsid w:val="005A55C8"/>
    <w:rsid w:val="005A5A0A"/>
    <w:rsid w:val="005A5F9A"/>
    <w:rsid w:val="005A604B"/>
    <w:rsid w:val="005A626C"/>
    <w:rsid w:val="005A632E"/>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4DF"/>
    <w:rsid w:val="005B40EA"/>
    <w:rsid w:val="005B4261"/>
    <w:rsid w:val="005B4310"/>
    <w:rsid w:val="005B4394"/>
    <w:rsid w:val="005B493A"/>
    <w:rsid w:val="005B4CCD"/>
    <w:rsid w:val="005B6676"/>
    <w:rsid w:val="005B6E9B"/>
    <w:rsid w:val="005B7CE8"/>
    <w:rsid w:val="005C054B"/>
    <w:rsid w:val="005C08B2"/>
    <w:rsid w:val="005C0FFE"/>
    <w:rsid w:val="005C16DD"/>
    <w:rsid w:val="005C26CC"/>
    <w:rsid w:val="005C295C"/>
    <w:rsid w:val="005C2BD7"/>
    <w:rsid w:val="005C3835"/>
    <w:rsid w:val="005C3AF7"/>
    <w:rsid w:val="005C3CBD"/>
    <w:rsid w:val="005C3ED4"/>
    <w:rsid w:val="005C5284"/>
    <w:rsid w:val="005C56D7"/>
    <w:rsid w:val="005C600B"/>
    <w:rsid w:val="005C6186"/>
    <w:rsid w:val="005C619E"/>
    <w:rsid w:val="005C61C4"/>
    <w:rsid w:val="005C697A"/>
    <w:rsid w:val="005C6F02"/>
    <w:rsid w:val="005C7423"/>
    <w:rsid w:val="005C78ED"/>
    <w:rsid w:val="005D03C4"/>
    <w:rsid w:val="005D07A6"/>
    <w:rsid w:val="005D084A"/>
    <w:rsid w:val="005D11BC"/>
    <w:rsid w:val="005D1C39"/>
    <w:rsid w:val="005D2CE1"/>
    <w:rsid w:val="005D3246"/>
    <w:rsid w:val="005D43CB"/>
    <w:rsid w:val="005D4A15"/>
    <w:rsid w:val="005D5D69"/>
    <w:rsid w:val="005D5F77"/>
    <w:rsid w:val="005D6246"/>
    <w:rsid w:val="005D7187"/>
    <w:rsid w:val="005D74A3"/>
    <w:rsid w:val="005E0653"/>
    <w:rsid w:val="005E0729"/>
    <w:rsid w:val="005E0E99"/>
    <w:rsid w:val="005E1207"/>
    <w:rsid w:val="005E1B95"/>
    <w:rsid w:val="005E1BB9"/>
    <w:rsid w:val="005E2425"/>
    <w:rsid w:val="005E2505"/>
    <w:rsid w:val="005E2876"/>
    <w:rsid w:val="005E2FF6"/>
    <w:rsid w:val="005E3869"/>
    <w:rsid w:val="005E3EBE"/>
    <w:rsid w:val="005E406F"/>
    <w:rsid w:val="005E43E5"/>
    <w:rsid w:val="005E4B62"/>
    <w:rsid w:val="005E4C15"/>
    <w:rsid w:val="005E4FEB"/>
    <w:rsid w:val="005E561C"/>
    <w:rsid w:val="005E5955"/>
    <w:rsid w:val="005E6678"/>
    <w:rsid w:val="005E6A05"/>
    <w:rsid w:val="005E6EC7"/>
    <w:rsid w:val="005E7206"/>
    <w:rsid w:val="005E7673"/>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3048"/>
    <w:rsid w:val="005F332E"/>
    <w:rsid w:val="005F33BC"/>
    <w:rsid w:val="005F3586"/>
    <w:rsid w:val="005F363D"/>
    <w:rsid w:val="005F3AD3"/>
    <w:rsid w:val="005F3DEE"/>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F60"/>
    <w:rsid w:val="00603973"/>
    <w:rsid w:val="00603DA0"/>
    <w:rsid w:val="0060470B"/>
    <w:rsid w:val="00604CB9"/>
    <w:rsid w:val="00604CE8"/>
    <w:rsid w:val="00605086"/>
    <w:rsid w:val="00605A93"/>
    <w:rsid w:val="00605BE4"/>
    <w:rsid w:val="00606625"/>
    <w:rsid w:val="00606AEC"/>
    <w:rsid w:val="00606B80"/>
    <w:rsid w:val="00606EA2"/>
    <w:rsid w:val="00607689"/>
    <w:rsid w:val="006077FF"/>
    <w:rsid w:val="00610693"/>
    <w:rsid w:val="0061090C"/>
    <w:rsid w:val="00611536"/>
    <w:rsid w:val="006117C9"/>
    <w:rsid w:val="00612234"/>
    <w:rsid w:val="0061247B"/>
    <w:rsid w:val="0061283F"/>
    <w:rsid w:val="00612ABA"/>
    <w:rsid w:val="00612C24"/>
    <w:rsid w:val="00613598"/>
    <w:rsid w:val="00613AE6"/>
    <w:rsid w:val="006148BE"/>
    <w:rsid w:val="006149C2"/>
    <w:rsid w:val="00614DB5"/>
    <w:rsid w:val="00615711"/>
    <w:rsid w:val="00615879"/>
    <w:rsid w:val="00616566"/>
    <w:rsid w:val="006166EE"/>
    <w:rsid w:val="006167BF"/>
    <w:rsid w:val="00616E0E"/>
    <w:rsid w:val="00617ED7"/>
    <w:rsid w:val="00620655"/>
    <w:rsid w:val="00620693"/>
    <w:rsid w:val="006220EC"/>
    <w:rsid w:val="00623F50"/>
    <w:rsid w:val="006240DC"/>
    <w:rsid w:val="0062439C"/>
    <w:rsid w:val="006243E8"/>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5C7"/>
    <w:rsid w:val="006331E1"/>
    <w:rsid w:val="00633F5F"/>
    <w:rsid w:val="00634B5D"/>
    <w:rsid w:val="00634BFA"/>
    <w:rsid w:val="00634C93"/>
    <w:rsid w:val="006351DD"/>
    <w:rsid w:val="00635A03"/>
    <w:rsid w:val="00635ADD"/>
    <w:rsid w:val="00635D4A"/>
    <w:rsid w:val="00636095"/>
    <w:rsid w:val="006362A3"/>
    <w:rsid w:val="00636D44"/>
    <w:rsid w:val="00636FF0"/>
    <w:rsid w:val="006371C0"/>
    <w:rsid w:val="0063768D"/>
    <w:rsid w:val="00640ECA"/>
    <w:rsid w:val="006411FF"/>
    <w:rsid w:val="0064124E"/>
    <w:rsid w:val="00641C1F"/>
    <w:rsid w:val="00641E07"/>
    <w:rsid w:val="00642759"/>
    <w:rsid w:val="00642C58"/>
    <w:rsid w:val="00643248"/>
    <w:rsid w:val="006434B2"/>
    <w:rsid w:val="006439CF"/>
    <w:rsid w:val="006439F4"/>
    <w:rsid w:val="00643FD4"/>
    <w:rsid w:val="00644E29"/>
    <w:rsid w:val="0064505D"/>
    <w:rsid w:val="006456C6"/>
    <w:rsid w:val="00645F76"/>
    <w:rsid w:val="0064640A"/>
    <w:rsid w:val="00646EEE"/>
    <w:rsid w:val="006479F9"/>
    <w:rsid w:val="0065026B"/>
    <w:rsid w:val="006508AA"/>
    <w:rsid w:val="0065123F"/>
    <w:rsid w:val="00651275"/>
    <w:rsid w:val="00651720"/>
    <w:rsid w:val="00651738"/>
    <w:rsid w:val="006517E5"/>
    <w:rsid w:val="006519A2"/>
    <w:rsid w:val="00651A4E"/>
    <w:rsid w:val="00651A6A"/>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39A"/>
    <w:rsid w:val="0066575D"/>
    <w:rsid w:val="00665BA5"/>
    <w:rsid w:val="00665D44"/>
    <w:rsid w:val="006663F9"/>
    <w:rsid w:val="0066669D"/>
    <w:rsid w:val="00666A0A"/>
    <w:rsid w:val="00666D42"/>
    <w:rsid w:val="00666FFF"/>
    <w:rsid w:val="0066709F"/>
    <w:rsid w:val="0066786A"/>
    <w:rsid w:val="006679A6"/>
    <w:rsid w:val="00667C35"/>
    <w:rsid w:val="00667E87"/>
    <w:rsid w:val="00670021"/>
    <w:rsid w:val="00670680"/>
    <w:rsid w:val="00670819"/>
    <w:rsid w:val="006709F5"/>
    <w:rsid w:val="00671453"/>
    <w:rsid w:val="006716BD"/>
    <w:rsid w:val="00671B19"/>
    <w:rsid w:val="006720A9"/>
    <w:rsid w:val="00672390"/>
    <w:rsid w:val="0067264B"/>
    <w:rsid w:val="00672A8B"/>
    <w:rsid w:val="00672C38"/>
    <w:rsid w:val="00672D6A"/>
    <w:rsid w:val="00672EEB"/>
    <w:rsid w:val="00673569"/>
    <w:rsid w:val="006738FE"/>
    <w:rsid w:val="00673B32"/>
    <w:rsid w:val="00673FA0"/>
    <w:rsid w:val="006747F9"/>
    <w:rsid w:val="006750D0"/>
    <w:rsid w:val="0067513F"/>
    <w:rsid w:val="00675286"/>
    <w:rsid w:val="006757BD"/>
    <w:rsid w:val="006758ED"/>
    <w:rsid w:val="00675BAF"/>
    <w:rsid w:val="00676D33"/>
    <w:rsid w:val="00677DA7"/>
    <w:rsid w:val="00680E53"/>
    <w:rsid w:val="00681214"/>
    <w:rsid w:val="00681240"/>
    <w:rsid w:val="00681573"/>
    <w:rsid w:val="0068198F"/>
    <w:rsid w:val="00681A55"/>
    <w:rsid w:val="00681CC4"/>
    <w:rsid w:val="00682557"/>
    <w:rsid w:val="006828D2"/>
    <w:rsid w:val="00682C45"/>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689"/>
    <w:rsid w:val="00691869"/>
    <w:rsid w:val="00691AB1"/>
    <w:rsid w:val="00691CA5"/>
    <w:rsid w:val="00691E49"/>
    <w:rsid w:val="0069256B"/>
    <w:rsid w:val="00692B1A"/>
    <w:rsid w:val="006934F6"/>
    <w:rsid w:val="00693538"/>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97DC4"/>
    <w:rsid w:val="006A0763"/>
    <w:rsid w:val="006A0D8E"/>
    <w:rsid w:val="006A12B1"/>
    <w:rsid w:val="006A14D9"/>
    <w:rsid w:val="006A18D6"/>
    <w:rsid w:val="006A212E"/>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394"/>
    <w:rsid w:val="006B4503"/>
    <w:rsid w:val="006B4533"/>
    <w:rsid w:val="006B4678"/>
    <w:rsid w:val="006B486F"/>
    <w:rsid w:val="006B4AC7"/>
    <w:rsid w:val="006B4CFA"/>
    <w:rsid w:val="006B5880"/>
    <w:rsid w:val="006B5F66"/>
    <w:rsid w:val="006B5FBD"/>
    <w:rsid w:val="006B6026"/>
    <w:rsid w:val="006C1EDB"/>
    <w:rsid w:val="006C1F6C"/>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7E03"/>
    <w:rsid w:val="006D0229"/>
    <w:rsid w:val="006D02C0"/>
    <w:rsid w:val="006D0BAF"/>
    <w:rsid w:val="006D178D"/>
    <w:rsid w:val="006D1795"/>
    <w:rsid w:val="006D17C6"/>
    <w:rsid w:val="006D1AEF"/>
    <w:rsid w:val="006D1B73"/>
    <w:rsid w:val="006D1F14"/>
    <w:rsid w:val="006D223E"/>
    <w:rsid w:val="006D2406"/>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ACD"/>
    <w:rsid w:val="006E0EA1"/>
    <w:rsid w:val="006E10A4"/>
    <w:rsid w:val="006E12B0"/>
    <w:rsid w:val="006E13BB"/>
    <w:rsid w:val="006E1679"/>
    <w:rsid w:val="006E2724"/>
    <w:rsid w:val="006E2A80"/>
    <w:rsid w:val="006E2BF7"/>
    <w:rsid w:val="006E36FC"/>
    <w:rsid w:val="006E39DE"/>
    <w:rsid w:val="006E3F56"/>
    <w:rsid w:val="006E449E"/>
    <w:rsid w:val="006E45F6"/>
    <w:rsid w:val="006E56D7"/>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E94"/>
    <w:rsid w:val="006F30C4"/>
    <w:rsid w:val="006F319B"/>
    <w:rsid w:val="006F3224"/>
    <w:rsid w:val="006F3482"/>
    <w:rsid w:val="006F34B1"/>
    <w:rsid w:val="006F3513"/>
    <w:rsid w:val="006F3A19"/>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90"/>
    <w:rsid w:val="00700198"/>
    <w:rsid w:val="007011CF"/>
    <w:rsid w:val="00701303"/>
    <w:rsid w:val="00701F5E"/>
    <w:rsid w:val="007023A9"/>
    <w:rsid w:val="00703946"/>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1885"/>
    <w:rsid w:val="00711ECF"/>
    <w:rsid w:val="007121DA"/>
    <w:rsid w:val="0071249F"/>
    <w:rsid w:val="00712597"/>
    <w:rsid w:val="007129B9"/>
    <w:rsid w:val="00713466"/>
    <w:rsid w:val="00714503"/>
    <w:rsid w:val="007145C1"/>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2287"/>
    <w:rsid w:val="00722365"/>
    <w:rsid w:val="00722B8D"/>
    <w:rsid w:val="00722EC6"/>
    <w:rsid w:val="00722FF4"/>
    <w:rsid w:val="0072374F"/>
    <w:rsid w:val="007237B4"/>
    <w:rsid w:val="00723941"/>
    <w:rsid w:val="00723E78"/>
    <w:rsid w:val="00724081"/>
    <w:rsid w:val="007245F3"/>
    <w:rsid w:val="00725108"/>
    <w:rsid w:val="0072514E"/>
    <w:rsid w:val="007256CF"/>
    <w:rsid w:val="00726520"/>
    <w:rsid w:val="007265A6"/>
    <w:rsid w:val="007267C6"/>
    <w:rsid w:val="00726876"/>
    <w:rsid w:val="00726FE3"/>
    <w:rsid w:val="00727496"/>
    <w:rsid w:val="0072788B"/>
    <w:rsid w:val="00727890"/>
    <w:rsid w:val="00727DF8"/>
    <w:rsid w:val="0073097E"/>
    <w:rsid w:val="00730C39"/>
    <w:rsid w:val="00730F31"/>
    <w:rsid w:val="007314A9"/>
    <w:rsid w:val="007314E4"/>
    <w:rsid w:val="00731E85"/>
    <w:rsid w:val="007326DF"/>
    <w:rsid w:val="00733354"/>
    <w:rsid w:val="00733B08"/>
    <w:rsid w:val="00733B76"/>
    <w:rsid w:val="00733FD1"/>
    <w:rsid w:val="00734278"/>
    <w:rsid w:val="0073442A"/>
    <w:rsid w:val="00734682"/>
    <w:rsid w:val="00734E50"/>
    <w:rsid w:val="00735346"/>
    <w:rsid w:val="00735554"/>
    <w:rsid w:val="007356C7"/>
    <w:rsid w:val="00735731"/>
    <w:rsid w:val="00736258"/>
    <w:rsid w:val="00736D88"/>
    <w:rsid w:val="00736FDB"/>
    <w:rsid w:val="00737586"/>
    <w:rsid w:val="00737788"/>
    <w:rsid w:val="00737DF9"/>
    <w:rsid w:val="00737E69"/>
    <w:rsid w:val="00737FBD"/>
    <w:rsid w:val="007406AC"/>
    <w:rsid w:val="00741226"/>
    <w:rsid w:val="00741877"/>
    <w:rsid w:val="00741DF4"/>
    <w:rsid w:val="007422EB"/>
    <w:rsid w:val="007424AB"/>
    <w:rsid w:val="00742531"/>
    <w:rsid w:val="00742900"/>
    <w:rsid w:val="00743DDB"/>
    <w:rsid w:val="00744129"/>
    <w:rsid w:val="00744A34"/>
    <w:rsid w:val="00744E5C"/>
    <w:rsid w:val="007451C8"/>
    <w:rsid w:val="00745ACA"/>
    <w:rsid w:val="00745D04"/>
    <w:rsid w:val="0074602F"/>
    <w:rsid w:val="00746202"/>
    <w:rsid w:val="00746700"/>
    <w:rsid w:val="007468F7"/>
    <w:rsid w:val="00746A12"/>
    <w:rsid w:val="00746BF2"/>
    <w:rsid w:val="00746C0B"/>
    <w:rsid w:val="00746D6D"/>
    <w:rsid w:val="00746DF7"/>
    <w:rsid w:val="00746E01"/>
    <w:rsid w:val="007478E7"/>
    <w:rsid w:val="0074791C"/>
    <w:rsid w:val="00747989"/>
    <w:rsid w:val="00747B5F"/>
    <w:rsid w:val="0075013C"/>
    <w:rsid w:val="007507FD"/>
    <w:rsid w:val="0075094A"/>
    <w:rsid w:val="0075144E"/>
    <w:rsid w:val="00751678"/>
    <w:rsid w:val="007516E4"/>
    <w:rsid w:val="007519D4"/>
    <w:rsid w:val="007520EA"/>
    <w:rsid w:val="0075236A"/>
    <w:rsid w:val="00752DE9"/>
    <w:rsid w:val="00753D09"/>
    <w:rsid w:val="00753FEB"/>
    <w:rsid w:val="0075410D"/>
    <w:rsid w:val="0075431C"/>
    <w:rsid w:val="00754DBB"/>
    <w:rsid w:val="00754EA9"/>
    <w:rsid w:val="00755138"/>
    <w:rsid w:val="0075535E"/>
    <w:rsid w:val="00755B7B"/>
    <w:rsid w:val="007560D9"/>
    <w:rsid w:val="007561A2"/>
    <w:rsid w:val="00756844"/>
    <w:rsid w:val="00757849"/>
    <w:rsid w:val="00757968"/>
    <w:rsid w:val="00757FCD"/>
    <w:rsid w:val="007603C2"/>
    <w:rsid w:val="00760572"/>
    <w:rsid w:val="007616CD"/>
    <w:rsid w:val="00761775"/>
    <w:rsid w:val="0076239D"/>
    <w:rsid w:val="007623B3"/>
    <w:rsid w:val="00762CE7"/>
    <w:rsid w:val="00763427"/>
    <w:rsid w:val="00763462"/>
    <w:rsid w:val="00763F76"/>
    <w:rsid w:val="00764805"/>
    <w:rsid w:val="00766562"/>
    <w:rsid w:val="00766AA2"/>
    <w:rsid w:val="0076729F"/>
    <w:rsid w:val="007676CD"/>
    <w:rsid w:val="00767D03"/>
    <w:rsid w:val="007702AC"/>
    <w:rsid w:val="0077185B"/>
    <w:rsid w:val="00771B33"/>
    <w:rsid w:val="007721EC"/>
    <w:rsid w:val="00772DBD"/>
    <w:rsid w:val="00772E2C"/>
    <w:rsid w:val="00772EAD"/>
    <w:rsid w:val="00772F67"/>
    <w:rsid w:val="00773D56"/>
    <w:rsid w:val="0077470B"/>
    <w:rsid w:val="00774E87"/>
    <w:rsid w:val="00774E8C"/>
    <w:rsid w:val="00775288"/>
    <w:rsid w:val="007756F4"/>
    <w:rsid w:val="00776091"/>
    <w:rsid w:val="00776390"/>
    <w:rsid w:val="007771DB"/>
    <w:rsid w:val="007778EC"/>
    <w:rsid w:val="00781628"/>
    <w:rsid w:val="00781E43"/>
    <w:rsid w:val="00782624"/>
    <w:rsid w:val="007827D4"/>
    <w:rsid w:val="00782883"/>
    <w:rsid w:val="00782C90"/>
    <w:rsid w:val="00784559"/>
    <w:rsid w:val="00784836"/>
    <w:rsid w:val="00784FB3"/>
    <w:rsid w:val="007850D6"/>
    <w:rsid w:val="0078596C"/>
    <w:rsid w:val="00785AED"/>
    <w:rsid w:val="00785DFC"/>
    <w:rsid w:val="00785F91"/>
    <w:rsid w:val="00786946"/>
    <w:rsid w:val="007869EA"/>
    <w:rsid w:val="00786C99"/>
    <w:rsid w:val="0078745D"/>
    <w:rsid w:val="00787B29"/>
    <w:rsid w:val="00787DF1"/>
    <w:rsid w:val="007900E5"/>
    <w:rsid w:val="007909F3"/>
    <w:rsid w:val="00790B49"/>
    <w:rsid w:val="0079244F"/>
    <w:rsid w:val="007925BD"/>
    <w:rsid w:val="00792699"/>
    <w:rsid w:val="0079345D"/>
    <w:rsid w:val="00793747"/>
    <w:rsid w:val="00793F71"/>
    <w:rsid w:val="00793FDF"/>
    <w:rsid w:val="00794106"/>
    <w:rsid w:val="00794BFF"/>
    <w:rsid w:val="00794C79"/>
    <w:rsid w:val="0079527C"/>
    <w:rsid w:val="00795EBC"/>
    <w:rsid w:val="00796832"/>
    <w:rsid w:val="007969F7"/>
    <w:rsid w:val="00796F8A"/>
    <w:rsid w:val="0079735C"/>
    <w:rsid w:val="007976BE"/>
    <w:rsid w:val="0079790E"/>
    <w:rsid w:val="007A0AF3"/>
    <w:rsid w:val="007A0CE5"/>
    <w:rsid w:val="007A1094"/>
    <w:rsid w:val="007A1203"/>
    <w:rsid w:val="007A2124"/>
    <w:rsid w:val="007A36C7"/>
    <w:rsid w:val="007A3A97"/>
    <w:rsid w:val="007A4B22"/>
    <w:rsid w:val="007A5653"/>
    <w:rsid w:val="007A5891"/>
    <w:rsid w:val="007A5DD8"/>
    <w:rsid w:val="007A6165"/>
    <w:rsid w:val="007A6590"/>
    <w:rsid w:val="007A7B52"/>
    <w:rsid w:val="007A7B61"/>
    <w:rsid w:val="007B08B9"/>
    <w:rsid w:val="007B1125"/>
    <w:rsid w:val="007B1177"/>
    <w:rsid w:val="007B14A2"/>
    <w:rsid w:val="007B166E"/>
    <w:rsid w:val="007B18E9"/>
    <w:rsid w:val="007B1AE4"/>
    <w:rsid w:val="007B1E5A"/>
    <w:rsid w:val="007B203A"/>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61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EC4"/>
    <w:rsid w:val="007C2760"/>
    <w:rsid w:val="007C27FE"/>
    <w:rsid w:val="007C3663"/>
    <w:rsid w:val="007C406D"/>
    <w:rsid w:val="007C4F15"/>
    <w:rsid w:val="007C5F27"/>
    <w:rsid w:val="007C6196"/>
    <w:rsid w:val="007C7617"/>
    <w:rsid w:val="007D0EA6"/>
    <w:rsid w:val="007D11CC"/>
    <w:rsid w:val="007D18B2"/>
    <w:rsid w:val="007D19A5"/>
    <w:rsid w:val="007D27E3"/>
    <w:rsid w:val="007D3635"/>
    <w:rsid w:val="007D3E3D"/>
    <w:rsid w:val="007D40DE"/>
    <w:rsid w:val="007D42F8"/>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2139"/>
    <w:rsid w:val="007E2291"/>
    <w:rsid w:val="007E2366"/>
    <w:rsid w:val="007E2797"/>
    <w:rsid w:val="007E2819"/>
    <w:rsid w:val="007E2826"/>
    <w:rsid w:val="007E2985"/>
    <w:rsid w:val="007E2ABF"/>
    <w:rsid w:val="007E33DB"/>
    <w:rsid w:val="007E3720"/>
    <w:rsid w:val="007E41D2"/>
    <w:rsid w:val="007E4786"/>
    <w:rsid w:val="007E48CD"/>
    <w:rsid w:val="007E4F3E"/>
    <w:rsid w:val="007E55C7"/>
    <w:rsid w:val="007E5879"/>
    <w:rsid w:val="007E5880"/>
    <w:rsid w:val="007E5B3D"/>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883"/>
    <w:rsid w:val="007F4D6F"/>
    <w:rsid w:val="007F527E"/>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F9D"/>
    <w:rsid w:val="00802083"/>
    <w:rsid w:val="008029EC"/>
    <w:rsid w:val="00802BC4"/>
    <w:rsid w:val="00802D85"/>
    <w:rsid w:val="008031D6"/>
    <w:rsid w:val="008037F8"/>
    <w:rsid w:val="00803FDB"/>
    <w:rsid w:val="00804986"/>
    <w:rsid w:val="00804EF8"/>
    <w:rsid w:val="008051E8"/>
    <w:rsid w:val="00805B98"/>
    <w:rsid w:val="00805EFB"/>
    <w:rsid w:val="0080659A"/>
    <w:rsid w:val="00806BDC"/>
    <w:rsid w:val="00806FB0"/>
    <w:rsid w:val="0080740C"/>
    <w:rsid w:val="00807B34"/>
    <w:rsid w:val="00810E89"/>
    <w:rsid w:val="00811EC5"/>
    <w:rsid w:val="00811F3A"/>
    <w:rsid w:val="008125A3"/>
    <w:rsid w:val="00812F8C"/>
    <w:rsid w:val="00813496"/>
    <w:rsid w:val="008134EA"/>
    <w:rsid w:val="00813984"/>
    <w:rsid w:val="00813DD8"/>
    <w:rsid w:val="00814252"/>
    <w:rsid w:val="008148D0"/>
    <w:rsid w:val="00814CF5"/>
    <w:rsid w:val="00815414"/>
    <w:rsid w:val="00815883"/>
    <w:rsid w:val="00816021"/>
    <w:rsid w:val="00816545"/>
    <w:rsid w:val="00817398"/>
    <w:rsid w:val="00817811"/>
    <w:rsid w:val="00817FA6"/>
    <w:rsid w:val="00820251"/>
    <w:rsid w:val="008202B7"/>
    <w:rsid w:val="00820599"/>
    <w:rsid w:val="008209EF"/>
    <w:rsid w:val="00820D60"/>
    <w:rsid w:val="0082194E"/>
    <w:rsid w:val="00821DC1"/>
    <w:rsid w:val="00821E09"/>
    <w:rsid w:val="00821E21"/>
    <w:rsid w:val="008222CE"/>
    <w:rsid w:val="00823271"/>
    <w:rsid w:val="0082354E"/>
    <w:rsid w:val="008237FE"/>
    <w:rsid w:val="00823809"/>
    <w:rsid w:val="00823A7A"/>
    <w:rsid w:val="008245AD"/>
    <w:rsid w:val="00824BCF"/>
    <w:rsid w:val="00824C8B"/>
    <w:rsid w:val="00824E1F"/>
    <w:rsid w:val="00825699"/>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90A"/>
    <w:rsid w:val="00833A27"/>
    <w:rsid w:val="00833EAC"/>
    <w:rsid w:val="0083444B"/>
    <w:rsid w:val="008344DC"/>
    <w:rsid w:val="008353AE"/>
    <w:rsid w:val="0083541A"/>
    <w:rsid w:val="008357D6"/>
    <w:rsid w:val="00835F86"/>
    <w:rsid w:val="0083605B"/>
    <w:rsid w:val="008361FA"/>
    <w:rsid w:val="00836988"/>
    <w:rsid w:val="0083711C"/>
    <w:rsid w:val="00837297"/>
    <w:rsid w:val="00837C11"/>
    <w:rsid w:val="00837D44"/>
    <w:rsid w:val="008400A7"/>
    <w:rsid w:val="008400D5"/>
    <w:rsid w:val="00840436"/>
    <w:rsid w:val="00840C9E"/>
    <w:rsid w:val="008410B0"/>
    <w:rsid w:val="00841207"/>
    <w:rsid w:val="0084150F"/>
    <w:rsid w:val="00841A7B"/>
    <w:rsid w:val="00841B3D"/>
    <w:rsid w:val="00841C5C"/>
    <w:rsid w:val="00842149"/>
    <w:rsid w:val="008425B0"/>
    <w:rsid w:val="00842A99"/>
    <w:rsid w:val="00842B73"/>
    <w:rsid w:val="00842B98"/>
    <w:rsid w:val="00842E74"/>
    <w:rsid w:val="0084319F"/>
    <w:rsid w:val="008434E8"/>
    <w:rsid w:val="00844077"/>
    <w:rsid w:val="008440EA"/>
    <w:rsid w:val="008441D4"/>
    <w:rsid w:val="00844B21"/>
    <w:rsid w:val="00844B92"/>
    <w:rsid w:val="00844BBD"/>
    <w:rsid w:val="00845230"/>
    <w:rsid w:val="0084542D"/>
    <w:rsid w:val="008458D4"/>
    <w:rsid w:val="00845FAA"/>
    <w:rsid w:val="00846340"/>
    <w:rsid w:val="00846854"/>
    <w:rsid w:val="00850177"/>
    <w:rsid w:val="00850344"/>
    <w:rsid w:val="00850CDB"/>
    <w:rsid w:val="00852921"/>
    <w:rsid w:val="008536A9"/>
    <w:rsid w:val="0085501C"/>
    <w:rsid w:val="00855104"/>
    <w:rsid w:val="008552A6"/>
    <w:rsid w:val="00856817"/>
    <w:rsid w:val="008568F4"/>
    <w:rsid w:val="00856F8B"/>
    <w:rsid w:val="00856FC4"/>
    <w:rsid w:val="00857555"/>
    <w:rsid w:val="00860315"/>
    <w:rsid w:val="008603B8"/>
    <w:rsid w:val="008605E4"/>
    <w:rsid w:val="00860822"/>
    <w:rsid w:val="0086172A"/>
    <w:rsid w:val="00861B91"/>
    <w:rsid w:val="00861C26"/>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727"/>
    <w:rsid w:val="00871753"/>
    <w:rsid w:val="00871866"/>
    <w:rsid w:val="00871A6F"/>
    <w:rsid w:val="00871B19"/>
    <w:rsid w:val="0087213D"/>
    <w:rsid w:val="008722A9"/>
    <w:rsid w:val="0087344E"/>
    <w:rsid w:val="00873ABE"/>
    <w:rsid w:val="00873FC0"/>
    <w:rsid w:val="00874337"/>
    <w:rsid w:val="00875F52"/>
    <w:rsid w:val="00876231"/>
    <w:rsid w:val="0087680C"/>
    <w:rsid w:val="00876D47"/>
    <w:rsid w:val="00876FEA"/>
    <w:rsid w:val="008773C0"/>
    <w:rsid w:val="0087750B"/>
    <w:rsid w:val="00877728"/>
    <w:rsid w:val="00877F6E"/>
    <w:rsid w:val="00881AE7"/>
    <w:rsid w:val="00881DA9"/>
    <w:rsid w:val="0088213F"/>
    <w:rsid w:val="00882308"/>
    <w:rsid w:val="0088277F"/>
    <w:rsid w:val="00883459"/>
    <w:rsid w:val="00883555"/>
    <w:rsid w:val="008837A7"/>
    <w:rsid w:val="008837A8"/>
    <w:rsid w:val="00883CE6"/>
    <w:rsid w:val="00884786"/>
    <w:rsid w:val="00884B4A"/>
    <w:rsid w:val="00884C28"/>
    <w:rsid w:val="00884D06"/>
    <w:rsid w:val="00884D8C"/>
    <w:rsid w:val="00884EB4"/>
    <w:rsid w:val="00885197"/>
    <w:rsid w:val="008855B8"/>
    <w:rsid w:val="00885B6A"/>
    <w:rsid w:val="00885E5F"/>
    <w:rsid w:val="00886CCE"/>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4D39"/>
    <w:rsid w:val="00895338"/>
    <w:rsid w:val="00895790"/>
    <w:rsid w:val="008957D3"/>
    <w:rsid w:val="00895963"/>
    <w:rsid w:val="0089597D"/>
    <w:rsid w:val="00895C66"/>
    <w:rsid w:val="008960C7"/>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4E26"/>
    <w:rsid w:val="008A54BC"/>
    <w:rsid w:val="008A54BE"/>
    <w:rsid w:val="008A58EF"/>
    <w:rsid w:val="008A5BB9"/>
    <w:rsid w:val="008A5C3D"/>
    <w:rsid w:val="008A5CD8"/>
    <w:rsid w:val="008A5D0E"/>
    <w:rsid w:val="008A6077"/>
    <w:rsid w:val="008A6917"/>
    <w:rsid w:val="008A6974"/>
    <w:rsid w:val="008A6C65"/>
    <w:rsid w:val="008A6F06"/>
    <w:rsid w:val="008A79BD"/>
    <w:rsid w:val="008A7E4C"/>
    <w:rsid w:val="008B0151"/>
    <w:rsid w:val="008B0585"/>
    <w:rsid w:val="008B05CF"/>
    <w:rsid w:val="008B05D3"/>
    <w:rsid w:val="008B07C1"/>
    <w:rsid w:val="008B0B7F"/>
    <w:rsid w:val="008B0C40"/>
    <w:rsid w:val="008B0CEE"/>
    <w:rsid w:val="008B13B9"/>
    <w:rsid w:val="008B14F4"/>
    <w:rsid w:val="008B19D6"/>
    <w:rsid w:val="008B3143"/>
    <w:rsid w:val="008B345A"/>
    <w:rsid w:val="008B35EB"/>
    <w:rsid w:val="008B37C3"/>
    <w:rsid w:val="008B4995"/>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42C"/>
    <w:rsid w:val="008C1834"/>
    <w:rsid w:val="008C1C50"/>
    <w:rsid w:val="008C1D6D"/>
    <w:rsid w:val="008C25AB"/>
    <w:rsid w:val="008C2861"/>
    <w:rsid w:val="008C2BD2"/>
    <w:rsid w:val="008C35A0"/>
    <w:rsid w:val="008C3707"/>
    <w:rsid w:val="008C37FF"/>
    <w:rsid w:val="008C3839"/>
    <w:rsid w:val="008C38F5"/>
    <w:rsid w:val="008C3FB3"/>
    <w:rsid w:val="008C42D6"/>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F26"/>
    <w:rsid w:val="008D31A1"/>
    <w:rsid w:val="008D3702"/>
    <w:rsid w:val="008D37A9"/>
    <w:rsid w:val="008D3868"/>
    <w:rsid w:val="008D3A17"/>
    <w:rsid w:val="008D3C5A"/>
    <w:rsid w:val="008D431C"/>
    <w:rsid w:val="008D443E"/>
    <w:rsid w:val="008D4C52"/>
    <w:rsid w:val="008D5624"/>
    <w:rsid w:val="008D5FA5"/>
    <w:rsid w:val="008D61A0"/>
    <w:rsid w:val="008D6702"/>
    <w:rsid w:val="008D67F2"/>
    <w:rsid w:val="008D6B87"/>
    <w:rsid w:val="008D6BE5"/>
    <w:rsid w:val="008D6F80"/>
    <w:rsid w:val="008D728F"/>
    <w:rsid w:val="008D7523"/>
    <w:rsid w:val="008D75A7"/>
    <w:rsid w:val="008E038F"/>
    <w:rsid w:val="008E14E8"/>
    <w:rsid w:val="008E1D43"/>
    <w:rsid w:val="008E22CF"/>
    <w:rsid w:val="008E275F"/>
    <w:rsid w:val="008E2888"/>
    <w:rsid w:val="008E2B04"/>
    <w:rsid w:val="008E3D74"/>
    <w:rsid w:val="008E4B67"/>
    <w:rsid w:val="008E4C85"/>
    <w:rsid w:val="008E4F00"/>
    <w:rsid w:val="008E534F"/>
    <w:rsid w:val="008E5AD3"/>
    <w:rsid w:val="008E65A3"/>
    <w:rsid w:val="008E65C3"/>
    <w:rsid w:val="008E676C"/>
    <w:rsid w:val="008E713A"/>
    <w:rsid w:val="008E72BE"/>
    <w:rsid w:val="008E7308"/>
    <w:rsid w:val="008E7496"/>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63A"/>
    <w:rsid w:val="008F4820"/>
    <w:rsid w:val="008F4AED"/>
    <w:rsid w:val="008F527B"/>
    <w:rsid w:val="008F643B"/>
    <w:rsid w:val="008F688D"/>
    <w:rsid w:val="008F7013"/>
    <w:rsid w:val="008F725E"/>
    <w:rsid w:val="008F73D7"/>
    <w:rsid w:val="008F74A7"/>
    <w:rsid w:val="008F7503"/>
    <w:rsid w:val="008F757F"/>
    <w:rsid w:val="008F78A1"/>
    <w:rsid w:val="008F7ABF"/>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B0C"/>
    <w:rsid w:val="00905CE3"/>
    <w:rsid w:val="009077A1"/>
    <w:rsid w:val="00907BDC"/>
    <w:rsid w:val="00910780"/>
    <w:rsid w:val="009107BD"/>
    <w:rsid w:val="0091090A"/>
    <w:rsid w:val="009111B9"/>
    <w:rsid w:val="0091176D"/>
    <w:rsid w:val="00911930"/>
    <w:rsid w:val="00911A4D"/>
    <w:rsid w:val="00911C5F"/>
    <w:rsid w:val="00911D3A"/>
    <w:rsid w:val="0091206B"/>
    <w:rsid w:val="0091208B"/>
    <w:rsid w:val="0091357F"/>
    <w:rsid w:val="00913CD1"/>
    <w:rsid w:val="009141C1"/>
    <w:rsid w:val="009141FF"/>
    <w:rsid w:val="00914551"/>
    <w:rsid w:val="00914AF3"/>
    <w:rsid w:val="00914BA0"/>
    <w:rsid w:val="00914EF9"/>
    <w:rsid w:val="0091523C"/>
    <w:rsid w:val="00915614"/>
    <w:rsid w:val="00915ABD"/>
    <w:rsid w:val="00915D04"/>
    <w:rsid w:val="0091613A"/>
    <w:rsid w:val="00916D0C"/>
    <w:rsid w:val="0091711B"/>
    <w:rsid w:val="00917238"/>
    <w:rsid w:val="009172F8"/>
    <w:rsid w:val="0091796A"/>
    <w:rsid w:val="009204C9"/>
    <w:rsid w:val="00920EEE"/>
    <w:rsid w:val="00921098"/>
    <w:rsid w:val="0092141D"/>
    <w:rsid w:val="009221AB"/>
    <w:rsid w:val="00922204"/>
    <w:rsid w:val="00922675"/>
    <w:rsid w:val="00922F8C"/>
    <w:rsid w:val="00922F98"/>
    <w:rsid w:val="00922FFE"/>
    <w:rsid w:val="00923115"/>
    <w:rsid w:val="00923205"/>
    <w:rsid w:val="00923335"/>
    <w:rsid w:val="00923BFB"/>
    <w:rsid w:val="0092412E"/>
    <w:rsid w:val="0092550F"/>
    <w:rsid w:val="00925F61"/>
    <w:rsid w:val="00925F82"/>
    <w:rsid w:val="0092768C"/>
    <w:rsid w:val="00927DC9"/>
    <w:rsid w:val="00927EFF"/>
    <w:rsid w:val="00930391"/>
    <w:rsid w:val="0093066E"/>
    <w:rsid w:val="0093076B"/>
    <w:rsid w:val="00930815"/>
    <w:rsid w:val="0093131C"/>
    <w:rsid w:val="00931E3C"/>
    <w:rsid w:val="00931E7B"/>
    <w:rsid w:val="00932ED9"/>
    <w:rsid w:val="00933717"/>
    <w:rsid w:val="00933CA6"/>
    <w:rsid w:val="0093429F"/>
    <w:rsid w:val="009344B4"/>
    <w:rsid w:val="0093470C"/>
    <w:rsid w:val="00934EA4"/>
    <w:rsid w:val="00934F1B"/>
    <w:rsid w:val="00935024"/>
    <w:rsid w:val="009355DC"/>
    <w:rsid w:val="0093588C"/>
    <w:rsid w:val="00935C32"/>
    <w:rsid w:val="00935E95"/>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F0A"/>
    <w:rsid w:val="00941356"/>
    <w:rsid w:val="0094200E"/>
    <w:rsid w:val="009428C8"/>
    <w:rsid w:val="00942A6D"/>
    <w:rsid w:val="00942F70"/>
    <w:rsid w:val="00943545"/>
    <w:rsid w:val="00944853"/>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2F3"/>
    <w:rsid w:val="00953562"/>
    <w:rsid w:val="009537B9"/>
    <w:rsid w:val="00953F6F"/>
    <w:rsid w:val="009540CC"/>
    <w:rsid w:val="00954C8B"/>
    <w:rsid w:val="0095561B"/>
    <w:rsid w:val="00955998"/>
    <w:rsid w:val="00955E73"/>
    <w:rsid w:val="0095617E"/>
    <w:rsid w:val="009564A6"/>
    <w:rsid w:val="00956FC4"/>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CDE"/>
    <w:rsid w:val="00970FD8"/>
    <w:rsid w:val="009719C6"/>
    <w:rsid w:val="0097293E"/>
    <w:rsid w:val="0097299F"/>
    <w:rsid w:val="00972D6E"/>
    <w:rsid w:val="009736F3"/>
    <w:rsid w:val="0097379E"/>
    <w:rsid w:val="00973FC4"/>
    <w:rsid w:val="00973FE5"/>
    <w:rsid w:val="0097443F"/>
    <w:rsid w:val="009744EA"/>
    <w:rsid w:val="0097562E"/>
    <w:rsid w:val="00975F9E"/>
    <w:rsid w:val="009769E7"/>
    <w:rsid w:val="00976CC6"/>
    <w:rsid w:val="00976F45"/>
    <w:rsid w:val="009771C6"/>
    <w:rsid w:val="00977B50"/>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D52"/>
    <w:rsid w:val="00984ECA"/>
    <w:rsid w:val="009855C6"/>
    <w:rsid w:val="00986396"/>
    <w:rsid w:val="00986485"/>
    <w:rsid w:val="00986684"/>
    <w:rsid w:val="00986D41"/>
    <w:rsid w:val="0099004B"/>
    <w:rsid w:val="0099011D"/>
    <w:rsid w:val="00990618"/>
    <w:rsid w:val="00990E44"/>
    <w:rsid w:val="009913B0"/>
    <w:rsid w:val="009916AD"/>
    <w:rsid w:val="0099176C"/>
    <w:rsid w:val="00991A52"/>
    <w:rsid w:val="00991C4F"/>
    <w:rsid w:val="00992417"/>
    <w:rsid w:val="00992798"/>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858"/>
    <w:rsid w:val="009A6A78"/>
    <w:rsid w:val="009A6CC0"/>
    <w:rsid w:val="009A6D26"/>
    <w:rsid w:val="009A7A6B"/>
    <w:rsid w:val="009A7F13"/>
    <w:rsid w:val="009B0219"/>
    <w:rsid w:val="009B0EDB"/>
    <w:rsid w:val="009B12B5"/>
    <w:rsid w:val="009B185F"/>
    <w:rsid w:val="009B1EA2"/>
    <w:rsid w:val="009B2060"/>
    <w:rsid w:val="009B2197"/>
    <w:rsid w:val="009B237A"/>
    <w:rsid w:val="009B2B44"/>
    <w:rsid w:val="009B2E07"/>
    <w:rsid w:val="009B3B0B"/>
    <w:rsid w:val="009B3F46"/>
    <w:rsid w:val="009B3FE0"/>
    <w:rsid w:val="009B4634"/>
    <w:rsid w:val="009B558D"/>
    <w:rsid w:val="009B56AA"/>
    <w:rsid w:val="009B5878"/>
    <w:rsid w:val="009B6827"/>
    <w:rsid w:val="009B6B6A"/>
    <w:rsid w:val="009C0AA2"/>
    <w:rsid w:val="009C0AE3"/>
    <w:rsid w:val="009C1369"/>
    <w:rsid w:val="009C1562"/>
    <w:rsid w:val="009C16AE"/>
    <w:rsid w:val="009C174C"/>
    <w:rsid w:val="009C185A"/>
    <w:rsid w:val="009C1CE8"/>
    <w:rsid w:val="009C219B"/>
    <w:rsid w:val="009C2424"/>
    <w:rsid w:val="009C3264"/>
    <w:rsid w:val="009C413C"/>
    <w:rsid w:val="009C4C05"/>
    <w:rsid w:val="009C52A5"/>
    <w:rsid w:val="009C56F7"/>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EF"/>
    <w:rsid w:val="009D4345"/>
    <w:rsid w:val="009D461A"/>
    <w:rsid w:val="009D4BFC"/>
    <w:rsid w:val="009D5C09"/>
    <w:rsid w:val="009D6237"/>
    <w:rsid w:val="009D6FBD"/>
    <w:rsid w:val="009D7157"/>
    <w:rsid w:val="009D71E6"/>
    <w:rsid w:val="009D74DF"/>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145E"/>
    <w:rsid w:val="009F1795"/>
    <w:rsid w:val="009F1903"/>
    <w:rsid w:val="009F19C3"/>
    <w:rsid w:val="009F1DFD"/>
    <w:rsid w:val="009F2321"/>
    <w:rsid w:val="009F2D76"/>
    <w:rsid w:val="009F309E"/>
    <w:rsid w:val="009F37A6"/>
    <w:rsid w:val="009F3D62"/>
    <w:rsid w:val="009F42BF"/>
    <w:rsid w:val="009F48DE"/>
    <w:rsid w:val="009F4E98"/>
    <w:rsid w:val="009F4FCC"/>
    <w:rsid w:val="009F5C16"/>
    <w:rsid w:val="009F5CA9"/>
    <w:rsid w:val="009F605E"/>
    <w:rsid w:val="009F64EE"/>
    <w:rsid w:val="009F6F0C"/>
    <w:rsid w:val="009F7258"/>
    <w:rsid w:val="009F7481"/>
    <w:rsid w:val="009F75AC"/>
    <w:rsid w:val="009F7731"/>
    <w:rsid w:val="00A0029B"/>
    <w:rsid w:val="00A00324"/>
    <w:rsid w:val="00A00CE4"/>
    <w:rsid w:val="00A00D61"/>
    <w:rsid w:val="00A01229"/>
    <w:rsid w:val="00A0164F"/>
    <w:rsid w:val="00A01977"/>
    <w:rsid w:val="00A02017"/>
    <w:rsid w:val="00A0216A"/>
    <w:rsid w:val="00A0240E"/>
    <w:rsid w:val="00A027B6"/>
    <w:rsid w:val="00A02812"/>
    <w:rsid w:val="00A03056"/>
    <w:rsid w:val="00A036AA"/>
    <w:rsid w:val="00A0371E"/>
    <w:rsid w:val="00A037BB"/>
    <w:rsid w:val="00A052D3"/>
    <w:rsid w:val="00A05B64"/>
    <w:rsid w:val="00A05C64"/>
    <w:rsid w:val="00A06672"/>
    <w:rsid w:val="00A06C39"/>
    <w:rsid w:val="00A06C54"/>
    <w:rsid w:val="00A06C65"/>
    <w:rsid w:val="00A078FA"/>
    <w:rsid w:val="00A07C43"/>
    <w:rsid w:val="00A07F50"/>
    <w:rsid w:val="00A1001C"/>
    <w:rsid w:val="00A102B0"/>
    <w:rsid w:val="00A10A0F"/>
    <w:rsid w:val="00A10A4E"/>
    <w:rsid w:val="00A11129"/>
    <w:rsid w:val="00A1172A"/>
    <w:rsid w:val="00A11988"/>
    <w:rsid w:val="00A11CBB"/>
    <w:rsid w:val="00A11F58"/>
    <w:rsid w:val="00A122F5"/>
    <w:rsid w:val="00A12DD3"/>
    <w:rsid w:val="00A12E18"/>
    <w:rsid w:val="00A13287"/>
    <w:rsid w:val="00A1338C"/>
    <w:rsid w:val="00A13500"/>
    <w:rsid w:val="00A13BD2"/>
    <w:rsid w:val="00A13D90"/>
    <w:rsid w:val="00A13DF1"/>
    <w:rsid w:val="00A14317"/>
    <w:rsid w:val="00A14641"/>
    <w:rsid w:val="00A14E7C"/>
    <w:rsid w:val="00A15233"/>
    <w:rsid w:val="00A15DB2"/>
    <w:rsid w:val="00A15F29"/>
    <w:rsid w:val="00A16579"/>
    <w:rsid w:val="00A16BA4"/>
    <w:rsid w:val="00A1775A"/>
    <w:rsid w:val="00A17D84"/>
    <w:rsid w:val="00A17E52"/>
    <w:rsid w:val="00A20C4F"/>
    <w:rsid w:val="00A21207"/>
    <w:rsid w:val="00A21725"/>
    <w:rsid w:val="00A219BF"/>
    <w:rsid w:val="00A21ACD"/>
    <w:rsid w:val="00A2209F"/>
    <w:rsid w:val="00A220C5"/>
    <w:rsid w:val="00A23012"/>
    <w:rsid w:val="00A2335E"/>
    <w:rsid w:val="00A23816"/>
    <w:rsid w:val="00A2393C"/>
    <w:rsid w:val="00A23A38"/>
    <w:rsid w:val="00A23E44"/>
    <w:rsid w:val="00A23EA3"/>
    <w:rsid w:val="00A24322"/>
    <w:rsid w:val="00A24E3E"/>
    <w:rsid w:val="00A2590E"/>
    <w:rsid w:val="00A264BD"/>
    <w:rsid w:val="00A26562"/>
    <w:rsid w:val="00A2697F"/>
    <w:rsid w:val="00A26EAA"/>
    <w:rsid w:val="00A2768F"/>
    <w:rsid w:val="00A27BE8"/>
    <w:rsid w:val="00A27D33"/>
    <w:rsid w:val="00A301C4"/>
    <w:rsid w:val="00A30E19"/>
    <w:rsid w:val="00A30EA7"/>
    <w:rsid w:val="00A31C3A"/>
    <w:rsid w:val="00A31DAD"/>
    <w:rsid w:val="00A31E8C"/>
    <w:rsid w:val="00A32B22"/>
    <w:rsid w:val="00A32C59"/>
    <w:rsid w:val="00A32C8A"/>
    <w:rsid w:val="00A32CE9"/>
    <w:rsid w:val="00A32DF6"/>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AFA"/>
    <w:rsid w:val="00A36B98"/>
    <w:rsid w:val="00A378E6"/>
    <w:rsid w:val="00A37ED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69D"/>
    <w:rsid w:val="00A46411"/>
    <w:rsid w:val="00A467D3"/>
    <w:rsid w:val="00A46A22"/>
    <w:rsid w:val="00A46EB3"/>
    <w:rsid w:val="00A470A1"/>
    <w:rsid w:val="00A47D48"/>
    <w:rsid w:val="00A47DF8"/>
    <w:rsid w:val="00A502E8"/>
    <w:rsid w:val="00A50626"/>
    <w:rsid w:val="00A507F3"/>
    <w:rsid w:val="00A508BE"/>
    <w:rsid w:val="00A50F07"/>
    <w:rsid w:val="00A5205A"/>
    <w:rsid w:val="00A52657"/>
    <w:rsid w:val="00A52876"/>
    <w:rsid w:val="00A529D2"/>
    <w:rsid w:val="00A52AC9"/>
    <w:rsid w:val="00A52B37"/>
    <w:rsid w:val="00A52C43"/>
    <w:rsid w:val="00A53BCE"/>
    <w:rsid w:val="00A53C7B"/>
    <w:rsid w:val="00A54073"/>
    <w:rsid w:val="00A5409C"/>
    <w:rsid w:val="00A541D2"/>
    <w:rsid w:val="00A541DE"/>
    <w:rsid w:val="00A54855"/>
    <w:rsid w:val="00A54E8A"/>
    <w:rsid w:val="00A551FB"/>
    <w:rsid w:val="00A55261"/>
    <w:rsid w:val="00A55994"/>
    <w:rsid w:val="00A55C9B"/>
    <w:rsid w:val="00A56708"/>
    <w:rsid w:val="00A572C9"/>
    <w:rsid w:val="00A57A48"/>
    <w:rsid w:val="00A57C29"/>
    <w:rsid w:val="00A57D05"/>
    <w:rsid w:val="00A601C1"/>
    <w:rsid w:val="00A60889"/>
    <w:rsid w:val="00A60C36"/>
    <w:rsid w:val="00A612B7"/>
    <w:rsid w:val="00A613B7"/>
    <w:rsid w:val="00A61C4D"/>
    <w:rsid w:val="00A62213"/>
    <w:rsid w:val="00A6222D"/>
    <w:rsid w:val="00A6237A"/>
    <w:rsid w:val="00A625D4"/>
    <w:rsid w:val="00A62869"/>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B1E"/>
    <w:rsid w:val="00A66336"/>
    <w:rsid w:val="00A665F8"/>
    <w:rsid w:val="00A66786"/>
    <w:rsid w:val="00A667B6"/>
    <w:rsid w:val="00A6688B"/>
    <w:rsid w:val="00A6742E"/>
    <w:rsid w:val="00A678A0"/>
    <w:rsid w:val="00A678C9"/>
    <w:rsid w:val="00A67C95"/>
    <w:rsid w:val="00A71F94"/>
    <w:rsid w:val="00A724CA"/>
    <w:rsid w:val="00A72DC6"/>
    <w:rsid w:val="00A73275"/>
    <w:rsid w:val="00A732D8"/>
    <w:rsid w:val="00A73A27"/>
    <w:rsid w:val="00A73EAA"/>
    <w:rsid w:val="00A73F83"/>
    <w:rsid w:val="00A742B4"/>
    <w:rsid w:val="00A745DE"/>
    <w:rsid w:val="00A751C5"/>
    <w:rsid w:val="00A757C5"/>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5C2"/>
    <w:rsid w:val="00A82609"/>
    <w:rsid w:val="00A8269B"/>
    <w:rsid w:val="00A82ACF"/>
    <w:rsid w:val="00A82ADA"/>
    <w:rsid w:val="00A82E15"/>
    <w:rsid w:val="00A82E89"/>
    <w:rsid w:val="00A83363"/>
    <w:rsid w:val="00A8370C"/>
    <w:rsid w:val="00A83B0F"/>
    <w:rsid w:val="00A848A8"/>
    <w:rsid w:val="00A84A1E"/>
    <w:rsid w:val="00A84DFA"/>
    <w:rsid w:val="00A851F0"/>
    <w:rsid w:val="00A85686"/>
    <w:rsid w:val="00A857DC"/>
    <w:rsid w:val="00A858A1"/>
    <w:rsid w:val="00A85B6B"/>
    <w:rsid w:val="00A8658D"/>
    <w:rsid w:val="00A867B5"/>
    <w:rsid w:val="00A869D7"/>
    <w:rsid w:val="00A86A97"/>
    <w:rsid w:val="00A875AC"/>
    <w:rsid w:val="00A90372"/>
    <w:rsid w:val="00A90C8A"/>
    <w:rsid w:val="00A90E67"/>
    <w:rsid w:val="00A912AB"/>
    <w:rsid w:val="00A923E7"/>
    <w:rsid w:val="00A9279B"/>
    <w:rsid w:val="00A9283B"/>
    <w:rsid w:val="00A92AF9"/>
    <w:rsid w:val="00A932B3"/>
    <w:rsid w:val="00A94000"/>
    <w:rsid w:val="00A948D6"/>
    <w:rsid w:val="00A949E2"/>
    <w:rsid w:val="00A94C5A"/>
    <w:rsid w:val="00A95456"/>
    <w:rsid w:val="00A960E5"/>
    <w:rsid w:val="00A964D4"/>
    <w:rsid w:val="00A96BFD"/>
    <w:rsid w:val="00A96E48"/>
    <w:rsid w:val="00A97589"/>
    <w:rsid w:val="00A978C6"/>
    <w:rsid w:val="00A97BD6"/>
    <w:rsid w:val="00AA01BC"/>
    <w:rsid w:val="00AA02C6"/>
    <w:rsid w:val="00AA04C5"/>
    <w:rsid w:val="00AA0835"/>
    <w:rsid w:val="00AA0C52"/>
    <w:rsid w:val="00AA1218"/>
    <w:rsid w:val="00AA1B03"/>
    <w:rsid w:val="00AA1BCD"/>
    <w:rsid w:val="00AA21EA"/>
    <w:rsid w:val="00AA22AD"/>
    <w:rsid w:val="00AA267C"/>
    <w:rsid w:val="00AA27B4"/>
    <w:rsid w:val="00AA28B3"/>
    <w:rsid w:val="00AA2E06"/>
    <w:rsid w:val="00AA3230"/>
    <w:rsid w:val="00AA3B56"/>
    <w:rsid w:val="00AA3CF4"/>
    <w:rsid w:val="00AA3CF7"/>
    <w:rsid w:val="00AA46F5"/>
    <w:rsid w:val="00AA4D84"/>
    <w:rsid w:val="00AA518E"/>
    <w:rsid w:val="00AA6273"/>
    <w:rsid w:val="00AA654F"/>
    <w:rsid w:val="00AA6DEB"/>
    <w:rsid w:val="00AA75E0"/>
    <w:rsid w:val="00AA7FAC"/>
    <w:rsid w:val="00AB078F"/>
    <w:rsid w:val="00AB0B34"/>
    <w:rsid w:val="00AB0D85"/>
    <w:rsid w:val="00AB0DCD"/>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DD6"/>
    <w:rsid w:val="00AB7F31"/>
    <w:rsid w:val="00AC00AE"/>
    <w:rsid w:val="00AC1176"/>
    <w:rsid w:val="00AC15E2"/>
    <w:rsid w:val="00AC1AFE"/>
    <w:rsid w:val="00AC21FF"/>
    <w:rsid w:val="00AC26F8"/>
    <w:rsid w:val="00AC2C85"/>
    <w:rsid w:val="00AC2CD0"/>
    <w:rsid w:val="00AC2F06"/>
    <w:rsid w:val="00AC339D"/>
    <w:rsid w:val="00AC36D4"/>
    <w:rsid w:val="00AC3DC4"/>
    <w:rsid w:val="00AC43C0"/>
    <w:rsid w:val="00AC4644"/>
    <w:rsid w:val="00AC4742"/>
    <w:rsid w:val="00AC4A24"/>
    <w:rsid w:val="00AC4DAF"/>
    <w:rsid w:val="00AC54FB"/>
    <w:rsid w:val="00AC55F0"/>
    <w:rsid w:val="00AC5950"/>
    <w:rsid w:val="00AC7421"/>
    <w:rsid w:val="00AC7CA4"/>
    <w:rsid w:val="00AD0234"/>
    <w:rsid w:val="00AD07BE"/>
    <w:rsid w:val="00AD0C74"/>
    <w:rsid w:val="00AD0CAE"/>
    <w:rsid w:val="00AD1022"/>
    <w:rsid w:val="00AD1526"/>
    <w:rsid w:val="00AD16F3"/>
    <w:rsid w:val="00AD2614"/>
    <w:rsid w:val="00AD2911"/>
    <w:rsid w:val="00AD2D2F"/>
    <w:rsid w:val="00AD3075"/>
    <w:rsid w:val="00AD31A5"/>
    <w:rsid w:val="00AD3571"/>
    <w:rsid w:val="00AD3C8D"/>
    <w:rsid w:val="00AD43BE"/>
    <w:rsid w:val="00AD53BB"/>
    <w:rsid w:val="00AD5779"/>
    <w:rsid w:val="00AD5915"/>
    <w:rsid w:val="00AD5A11"/>
    <w:rsid w:val="00AD5BB4"/>
    <w:rsid w:val="00AD5C08"/>
    <w:rsid w:val="00AD6541"/>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264"/>
    <w:rsid w:val="00AE5468"/>
    <w:rsid w:val="00AE5A5E"/>
    <w:rsid w:val="00AE6311"/>
    <w:rsid w:val="00AE6F83"/>
    <w:rsid w:val="00AE78EE"/>
    <w:rsid w:val="00AE7C1F"/>
    <w:rsid w:val="00AF014E"/>
    <w:rsid w:val="00AF0935"/>
    <w:rsid w:val="00AF097C"/>
    <w:rsid w:val="00AF0EFC"/>
    <w:rsid w:val="00AF1DFA"/>
    <w:rsid w:val="00AF1FD1"/>
    <w:rsid w:val="00AF20F4"/>
    <w:rsid w:val="00AF2777"/>
    <w:rsid w:val="00AF29F5"/>
    <w:rsid w:val="00AF389D"/>
    <w:rsid w:val="00AF4545"/>
    <w:rsid w:val="00AF4DC6"/>
    <w:rsid w:val="00AF4DF2"/>
    <w:rsid w:val="00AF568C"/>
    <w:rsid w:val="00AF5830"/>
    <w:rsid w:val="00AF5A20"/>
    <w:rsid w:val="00AF5B7A"/>
    <w:rsid w:val="00AF5F70"/>
    <w:rsid w:val="00AF5FFB"/>
    <w:rsid w:val="00AF606C"/>
    <w:rsid w:val="00AF607D"/>
    <w:rsid w:val="00AF6553"/>
    <w:rsid w:val="00AF77C9"/>
    <w:rsid w:val="00AF7F6E"/>
    <w:rsid w:val="00B00076"/>
    <w:rsid w:val="00B003F3"/>
    <w:rsid w:val="00B00BFF"/>
    <w:rsid w:val="00B00C1F"/>
    <w:rsid w:val="00B00D1B"/>
    <w:rsid w:val="00B00F63"/>
    <w:rsid w:val="00B00FCE"/>
    <w:rsid w:val="00B01340"/>
    <w:rsid w:val="00B01351"/>
    <w:rsid w:val="00B015FF"/>
    <w:rsid w:val="00B03634"/>
    <w:rsid w:val="00B03B9C"/>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47F"/>
    <w:rsid w:val="00B075B3"/>
    <w:rsid w:val="00B07A02"/>
    <w:rsid w:val="00B100A2"/>
    <w:rsid w:val="00B10A43"/>
    <w:rsid w:val="00B10BDE"/>
    <w:rsid w:val="00B11072"/>
    <w:rsid w:val="00B1218A"/>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3C9"/>
    <w:rsid w:val="00B1673A"/>
    <w:rsid w:val="00B167D1"/>
    <w:rsid w:val="00B173CE"/>
    <w:rsid w:val="00B17CB3"/>
    <w:rsid w:val="00B17FC8"/>
    <w:rsid w:val="00B208F6"/>
    <w:rsid w:val="00B20956"/>
    <w:rsid w:val="00B209E5"/>
    <w:rsid w:val="00B21FE7"/>
    <w:rsid w:val="00B2202D"/>
    <w:rsid w:val="00B2216A"/>
    <w:rsid w:val="00B22597"/>
    <w:rsid w:val="00B2299A"/>
    <w:rsid w:val="00B229A0"/>
    <w:rsid w:val="00B22DD8"/>
    <w:rsid w:val="00B231F4"/>
    <w:rsid w:val="00B232C6"/>
    <w:rsid w:val="00B23648"/>
    <w:rsid w:val="00B238A9"/>
    <w:rsid w:val="00B238AE"/>
    <w:rsid w:val="00B2393E"/>
    <w:rsid w:val="00B23D95"/>
    <w:rsid w:val="00B24019"/>
    <w:rsid w:val="00B2455F"/>
    <w:rsid w:val="00B24833"/>
    <w:rsid w:val="00B250CE"/>
    <w:rsid w:val="00B25C32"/>
    <w:rsid w:val="00B2640F"/>
    <w:rsid w:val="00B26457"/>
    <w:rsid w:val="00B269BB"/>
    <w:rsid w:val="00B26A9C"/>
    <w:rsid w:val="00B26B4B"/>
    <w:rsid w:val="00B26EB0"/>
    <w:rsid w:val="00B27166"/>
    <w:rsid w:val="00B276B2"/>
    <w:rsid w:val="00B27875"/>
    <w:rsid w:val="00B27C97"/>
    <w:rsid w:val="00B27D3A"/>
    <w:rsid w:val="00B303BE"/>
    <w:rsid w:val="00B3071D"/>
    <w:rsid w:val="00B31636"/>
    <w:rsid w:val="00B31756"/>
    <w:rsid w:val="00B31DE4"/>
    <w:rsid w:val="00B31F17"/>
    <w:rsid w:val="00B32447"/>
    <w:rsid w:val="00B32E9F"/>
    <w:rsid w:val="00B330DB"/>
    <w:rsid w:val="00B33410"/>
    <w:rsid w:val="00B33859"/>
    <w:rsid w:val="00B3428E"/>
    <w:rsid w:val="00B348D5"/>
    <w:rsid w:val="00B34C30"/>
    <w:rsid w:val="00B355CF"/>
    <w:rsid w:val="00B3608C"/>
    <w:rsid w:val="00B360A8"/>
    <w:rsid w:val="00B360BD"/>
    <w:rsid w:val="00B36276"/>
    <w:rsid w:val="00B36484"/>
    <w:rsid w:val="00B36EF6"/>
    <w:rsid w:val="00B37030"/>
    <w:rsid w:val="00B370A5"/>
    <w:rsid w:val="00B370EA"/>
    <w:rsid w:val="00B373B5"/>
    <w:rsid w:val="00B40029"/>
    <w:rsid w:val="00B400D0"/>
    <w:rsid w:val="00B4044C"/>
    <w:rsid w:val="00B4096D"/>
    <w:rsid w:val="00B4112A"/>
    <w:rsid w:val="00B412CF"/>
    <w:rsid w:val="00B416D6"/>
    <w:rsid w:val="00B434E5"/>
    <w:rsid w:val="00B43A85"/>
    <w:rsid w:val="00B44561"/>
    <w:rsid w:val="00B447A2"/>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21BA"/>
    <w:rsid w:val="00B525DC"/>
    <w:rsid w:val="00B525DD"/>
    <w:rsid w:val="00B53769"/>
    <w:rsid w:val="00B53D46"/>
    <w:rsid w:val="00B53F10"/>
    <w:rsid w:val="00B54776"/>
    <w:rsid w:val="00B556E4"/>
    <w:rsid w:val="00B55A24"/>
    <w:rsid w:val="00B55AAB"/>
    <w:rsid w:val="00B55C7F"/>
    <w:rsid w:val="00B55FFC"/>
    <w:rsid w:val="00B5679A"/>
    <w:rsid w:val="00B56B7A"/>
    <w:rsid w:val="00B577F9"/>
    <w:rsid w:val="00B6063D"/>
    <w:rsid w:val="00B60682"/>
    <w:rsid w:val="00B609A9"/>
    <w:rsid w:val="00B60BD0"/>
    <w:rsid w:val="00B6120E"/>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12D8"/>
    <w:rsid w:val="00B72C70"/>
    <w:rsid w:val="00B72EEC"/>
    <w:rsid w:val="00B73077"/>
    <w:rsid w:val="00B739BB"/>
    <w:rsid w:val="00B74FB3"/>
    <w:rsid w:val="00B753E1"/>
    <w:rsid w:val="00B75801"/>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9ED"/>
    <w:rsid w:val="00B82C50"/>
    <w:rsid w:val="00B83294"/>
    <w:rsid w:val="00B83594"/>
    <w:rsid w:val="00B8493E"/>
    <w:rsid w:val="00B84DE1"/>
    <w:rsid w:val="00B84F4C"/>
    <w:rsid w:val="00B852DF"/>
    <w:rsid w:val="00B86451"/>
    <w:rsid w:val="00B86B9E"/>
    <w:rsid w:val="00B86D48"/>
    <w:rsid w:val="00B8723D"/>
    <w:rsid w:val="00B8726C"/>
    <w:rsid w:val="00B87578"/>
    <w:rsid w:val="00B87BB9"/>
    <w:rsid w:val="00B87E33"/>
    <w:rsid w:val="00B9034E"/>
    <w:rsid w:val="00B9075A"/>
    <w:rsid w:val="00B90C38"/>
    <w:rsid w:val="00B90D94"/>
    <w:rsid w:val="00B90DFC"/>
    <w:rsid w:val="00B90EEB"/>
    <w:rsid w:val="00B91195"/>
    <w:rsid w:val="00B91402"/>
    <w:rsid w:val="00B922EF"/>
    <w:rsid w:val="00B92434"/>
    <w:rsid w:val="00B929A7"/>
    <w:rsid w:val="00B93061"/>
    <w:rsid w:val="00B931AB"/>
    <w:rsid w:val="00B931C7"/>
    <w:rsid w:val="00B935BC"/>
    <w:rsid w:val="00B939E1"/>
    <w:rsid w:val="00B93A30"/>
    <w:rsid w:val="00B94532"/>
    <w:rsid w:val="00B946A5"/>
    <w:rsid w:val="00B94CB6"/>
    <w:rsid w:val="00B95AB6"/>
    <w:rsid w:val="00B9779F"/>
    <w:rsid w:val="00B97A94"/>
    <w:rsid w:val="00B97D5C"/>
    <w:rsid w:val="00B97F63"/>
    <w:rsid w:val="00BA088D"/>
    <w:rsid w:val="00BA0D9D"/>
    <w:rsid w:val="00BA0DCC"/>
    <w:rsid w:val="00BA1185"/>
    <w:rsid w:val="00BA22D5"/>
    <w:rsid w:val="00BA3229"/>
    <w:rsid w:val="00BA32F0"/>
    <w:rsid w:val="00BA3375"/>
    <w:rsid w:val="00BA4026"/>
    <w:rsid w:val="00BA432F"/>
    <w:rsid w:val="00BA49A7"/>
    <w:rsid w:val="00BA4CA4"/>
    <w:rsid w:val="00BA58BE"/>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797"/>
    <w:rsid w:val="00BB2A67"/>
    <w:rsid w:val="00BB2B0E"/>
    <w:rsid w:val="00BB38E6"/>
    <w:rsid w:val="00BB3CFA"/>
    <w:rsid w:val="00BB4273"/>
    <w:rsid w:val="00BB4515"/>
    <w:rsid w:val="00BB4948"/>
    <w:rsid w:val="00BB4FA2"/>
    <w:rsid w:val="00BB5111"/>
    <w:rsid w:val="00BB6295"/>
    <w:rsid w:val="00BB67DE"/>
    <w:rsid w:val="00BB6881"/>
    <w:rsid w:val="00BB6BA9"/>
    <w:rsid w:val="00BB6E81"/>
    <w:rsid w:val="00BB72CD"/>
    <w:rsid w:val="00BB77AB"/>
    <w:rsid w:val="00BB7DD9"/>
    <w:rsid w:val="00BC02C2"/>
    <w:rsid w:val="00BC0371"/>
    <w:rsid w:val="00BC0A8F"/>
    <w:rsid w:val="00BC114A"/>
    <w:rsid w:val="00BC1D18"/>
    <w:rsid w:val="00BC1D48"/>
    <w:rsid w:val="00BC1DDF"/>
    <w:rsid w:val="00BC2E6B"/>
    <w:rsid w:val="00BC3174"/>
    <w:rsid w:val="00BC31BF"/>
    <w:rsid w:val="00BC3484"/>
    <w:rsid w:val="00BC4387"/>
    <w:rsid w:val="00BC4831"/>
    <w:rsid w:val="00BC4ADA"/>
    <w:rsid w:val="00BC55B6"/>
    <w:rsid w:val="00BC5B25"/>
    <w:rsid w:val="00BC6509"/>
    <w:rsid w:val="00BC6C28"/>
    <w:rsid w:val="00BC7F82"/>
    <w:rsid w:val="00BD0553"/>
    <w:rsid w:val="00BD079D"/>
    <w:rsid w:val="00BD08DE"/>
    <w:rsid w:val="00BD10D4"/>
    <w:rsid w:val="00BD11D8"/>
    <w:rsid w:val="00BD1756"/>
    <w:rsid w:val="00BD19F8"/>
    <w:rsid w:val="00BD1C1E"/>
    <w:rsid w:val="00BD1CC8"/>
    <w:rsid w:val="00BD2265"/>
    <w:rsid w:val="00BD2437"/>
    <w:rsid w:val="00BD2766"/>
    <w:rsid w:val="00BD431A"/>
    <w:rsid w:val="00BD4406"/>
    <w:rsid w:val="00BD4A99"/>
    <w:rsid w:val="00BD4F45"/>
    <w:rsid w:val="00BD5969"/>
    <w:rsid w:val="00BD59BA"/>
    <w:rsid w:val="00BD5B1A"/>
    <w:rsid w:val="00BD6201"/>
    <w:rsid w:val="00BD620C"/>
    <w:rsid w:val="00BD625D"/>
    <w:rsid w:val="00BD65B4"/>
    <w:rsid w:val="00BD6917"/>
    <w:rsid w:val="00BD75C3"/>
    <w:rsid w:val="00BE00DC"/>
    <w:rsid w:val="00BE12AE"/>
    <w:rsid w:val="00BE19C2"/>
    <w:rsid w:val="00BE2C9D"/>
    <w:rsid w:val="00BE307F"/>
    <w:rsid w:val="00BE32B7"/>
    <w:rsid w:val="00BE353A"/>
    <w:rsid w:val="00BE3D6C"/>
    <w:rsid w:val="00BE3EB9"/>
    <w:rsid w:val="00BE4647"/>
    <w:rsid w:val="00BE48CB"/>
    <w:rsid w:val="00BE514E"/>
    <w:rsid w:val="00BE5BEB"/>
    <w:rsid w:val="00BE6059"/>
    <w:rsid w:val="00BE6D20"/>
    <w:rsid w:val="00BE6D69"/>
    <w:rsid w:val="00BE6DAE"/>
    <w:rsid w:val="00BE6F31"/>
    <w:rsid w:val="00BF02AD"/>
    <w:rsid w:val="00BF076E"/>
    <w:rsid w:val="00BF0A01"/>
    <w:rsid w:val="00BF0D08"/>
    <w:rsid w:val="00BF0D83"/>
    <w:rsid w:val="00BF12F9"/>
    <w:rsid w:val="00BF165B"/>
    <w:rsid w:val="00BF1AB6"/>
    <w:rsid w:val="00BF1BC5"/>
    <w:rsid w:val="00BF1C61"/>
    <w:rsid w:val="00BF1D1C"/>
    <w:rsid w:val="00BF1F00"/>
    <w:rsid w:val="00BF2B42"/>
    <w:rsid w:val="00BF3498"/>
    <w:rsid w:val="00BF36A7"/>
    <w:rsid w:val="00BF37A1"/>
    <w:rsid w:val="00BF3EB3"/>
    <w:rsid w:val="00BF4BBD"/>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50B"/>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E3A"/>
    <w:rsid w:val="00C10F26"/>
    <w:rsid w:val="00C11316"/>
    <w:rsid w:val="00C11B26"/>
    <w:rsid w:val="00C11BCB"/>
    <w:rsid w:val="00C12022"/>
    <w:rsid w:val="00C12292"/>
    <w:rsid w:val="00C1265E"/>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9F3"/>
    <w:rsid w:val="00C21B5B"/>
    <w:rsid w:val="00C22465"/>
    <w:rsid w:val="00C225DE"/>
    <w:rsid w:val="00C237CC"/>
    <w:rsid w:val="00C241D9"/>
    <w:rsid w:val="00C24409"/>
    <w:rsid w:val="00C24A7B"/>
    <w:rsid w:val="00C24CF6"/>
    <w:rsid w:val="00C251F2"/>
    <w:rsid w:val="00C25647"/>
    <w:rsid w:val="00C26400"/>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47A32"/>
    <w:rsid w:val="00C50263"/>
    <w:rsid w:val="00C502CF"/>
    <w:rsid w:val="00C50439"/>
    <w:rsid w:val="00C50B4A"/>
    <w:rsid w:val="00C51E37"/>
    <w:rsid w:val="00C52103"/>
    <w:rsid w:val="00C5232C"/>
    <w:rsid w:val="00C52D7D"/>
    <w:rsid w:val="00C530E3"/>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A3"/>
    <w:rsid w:val="00C626E9"/>
    <w:rsid w:val="00C6284E"/>
    <w:rsid w:val="00C63365"/>
    <w:rsid w:val="00C6389C"/>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61FA"/>
    <w:rsid w:val="00C76389"/>
    <w:rsid w:val="00C771CC"/>
    <w:rsid w:val="00C77498"/>
    <w:rsid w:val="00C7749A"/>
    <w:rsid w:val="00C80243"/>
    <w:rsid w:val="00C80CDC"/>
    <w:rsid w:val="00C80DFE"/>
    <w:rsid w:val="00C814FB"/>
    <w:rsid w:val="00C819CD"/>
    <w:rsid w:val="00C82013"/>
    <w:rsid w:val="00C820D8"/>
    <w:rsid w:val="00C820E3"/>
    <w:rsid w:val="00C8260B"/>
    <w:rsid w:val="00C82A21"/>
    <w:rsid w:val="00C82A60"/>
    <w:rsid w:val="00C837BE"/>
    <w:rsid w:val="00C83C91"/>
    <w:rsid w:val="00C83E74"/>
    <w:rsid w:val="00C845ED"/>
    <w:rsid w:val="00C8494C"/>
    <w:rsid w:val="00C849C8"/>
    <w:rsid w:val="00C84A11"/>
    <w:rsid w:val="00C84ECE"/>
    <w:rsid w:val="00C85459"/>
    <w:rsid w:val="00C8585E"/>
    <w:rsid w:val="00C85F96"/>
    <w:rsid w:val="00C86340"/>
    <w:rsid w:val="00C868DA"/>
    <w:rsid w:val="00C86D4E"/>
    <w:rsid w:val="00C86F80"/>
    <w:rsid w:val="00C87249"/>
    <w:rsid w:val="00C8784F"/>
    <w:rsid w:val="00C87DA6"/>
    <w:rsid w:val="00C900FA"/>
    <w:rsid w:val="00C90243"/>
    <w:rsid w:val="00C91199"/>
    <w:rsid w:val="00C91648"/>
    <w:rsid w:val="00C92AE9"/>
    <w:rsid w:val="00C92C73"/>
    <w:rsid w:val="00C92D65"/>
    <w:rsid w:val="00C93021"/>
    <w:rsid w:val="00C93783"/>
    <w:rsid w:val="00C93AD4"/>
    <w:rsid w:val="00C94090"/>
    <w:rsid w:val="00C9422D"/>
    <w:rsid w:val="00C94500"/>
    <w:rsid w:val="00C948BE"/>
    <w:rsid w:val="00C94B12"/>
    <w:rsid w:val="00C9552A"/>
    <w:rsid w:val="00C959D1"/>
    <w:rsid w:val="00C963CF"/>
    <w:rsid w:val="00C96FC3"/>
    <w:rsid w:val="00C971F2"/>
    <w:rsid w:val="00C97C9C"/>
    <w:rsid w:val="00CA01C1"/>
    <w:rsid w:val="00CA0FF4"/>
    <w:rsid w:val="00CA10B0"/>
    <w:rsid w:val="00CA1759"/>
    <w:rsid w:val="00CA1C57"/>
    <w:rsid w:val="00CA2206"/>
    <w:rsid w:val="00CA22EA"/>
    <w:rsid w:val="00CA2518"/>
    <w:rsid w:val="00CA26A5"/>
    <w:rsid w:val="00CA28DF"/>
    <w:rsid w:val="00CA3123"/>
    <w:rsid w:val="00CA40CF"/>
    <w:rsid w:val="00CA42A0"/>
    <w:rsid w:val="00CA47C0"/>
    <w:rsid w:val="00CA53C7"/>
    <w:rsid w:val="00CA5724"/>
    <w:rsid w:val="00CA59E1"/>
    <w:rsid w:val="00CA5AFC"/>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3DE"/>
    <w:rsid w:val="00CB358D"/>
    <w:rsid w:val="00CB3991"/>
    <w:rsid w:val="00CB3B15"/>
    <w:rsid w:val="00CB4011"/>
    <w:rsid w:val="00CB4982"/>
    <w:rsid w:val="00CB50D3"/>
    <w:rsid w:val="00CB55E8"/>
    <w:rsid w:val="00CB5703"/>
    <w:rsid w:val="00CB5CE4"/>
    <w:rsid w:val="00CB6D0A"/>
    <w:rsid w:val="00CB72A7"/>
    <w:rsid w:val="00CB7F4D"/>
    <w:rsid w:val="00CC022A"/>
    <w:rsid w:val="00CC05AB"/>
    <w:rsid w:val="00CC06EC"/>
    <w:rsid w:val="00CC0D07"/>
    <w:rsid w:val="00CC12D0"/>
    <w:rsid w:val="00CC13A6"/>
    <w:rsid w:val="00CC13B7"/>
    <w:rsid w:val="00CC1429"/>
    <w:rsid w:val="00CC1464"/>
    <w:rsid w:val="00CC1877"/>
    <w:rsid w:val="00CC1923"/>
    <w:rsid w:val="00CC2310"/>
    <w:rsid w:val="00CC2404"/>
    <w:rsid w:val="00CC2846"/>
    <w:rsid w:val="00CC2908"/>
    <w:rsid w:val="00CC314C"/>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6B6"/>
    <w:rsid w:val="00CD585F"/>
    <w:rsid w:val="00CD5ADB"/>
    <w:rsid w:val="00CD68B4"/>
    <w:rsid w:val="00CD6EBE"/>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E4A"/>
    <w:rsid w:val="00CE41AB"/>
    <w:rsid w:val="00CE443F"/>
    <w:rsid w:val="00CE4C24"/>
    <w:rsid w:val="00CE5453"/>
    <w:rsid w:val="00CE6214"/>
    <w:rsid w:val="00CE6877"/>
    <w:rsid w:val="00CE6BC0"/>
    <w:rsid w:val="00CE6F19"/>
    <w:rsid w:val="00CE7EC7"/>
    <w:rsid w:val="00CF0114"/>
    <w:rsid w:val="00CF0236"/>
    <w:rsid w:val="00CF0835"/>
    <w:rsid w:val="00CF08FD"/>
    <w:rsid w:val="00CF0FD2"/>
    <w:rsid w:val="00CF10E5"/>
    <w:rsid w:val="00CF1268"/>
    <w:rsid w:val="00CF19D1"/>
    <w:rsid w:val="00CF2556"/>
    <w:rsid w:val="00CF326A"/>
    <w:rsid w:val="00CF3941"/>
    <w:rsid w:val="00CF3D8E"/>
    <w:rsid w:val="00CF3DBB"/>
    <w:rsid w:val="00CF3FBC"/>
    <w:rsid w:val="00CF4144"/>
    <w:rsid w:val="00CF44CC"/>
    <w:rsid w:val="00CF4A73"/>
    <w:rsid w:val="00CF5677"/>
    <w:rsid w:val="00CF57A0"/>
    <w:rsid w:val="00CF5C04"/>
    <w:rsid w:val="00CF6A86"/>
    <w:rsid w:val="00CF6B4E"/>
    <w:rsid w:val="00CF711D"/>
    <w:rsid w:val="00CF7395"/>
    <w:rsid w:val="00CF7D29"/>
    <w:rsid w:val="00D00B34"/>
    <w:rsid w:val="00D01377"/>
    <w:rsid w:val="00D01B8D"/>
    <w:rsid w:val="00D022F5"/>
    <w:rsid w:val="00D026F9"/>
    <w:rsid w:val="00D028E7"/>
    <w:rsid w:val="00D02C63"/>
    <w:rsid w:val="00D02FEE"/>
    <w:rsid w:val="00D03A41"/>
    <w:rsid w:val="00D04947"/>
    <w:rsid w:val="00D04EC4"/>
    <w:rsid w:val="00D04F6F"/>
    <w:rsid w:val="00D0537F"/>
    <w:rsid w:val="00D053C0"/>
    <w:rsid w:val="00D05595"/>
    <w:rsid w:val="00D0596A"/>
    <w:rsid w:val="00D06A04"/>
    <w:rsid w:val="00D0718F"/>
    <w:rsid w:val="00D07659"/>
    <w:rsid w:val="00D07B0B"/>
    <w:rsid w:val="00D07E45"/>
    <w:rsid w:val="00D10B20"/>
    <w:rsid w:val="00D10BD6"/>
    <w:rsid w:val="00D1102F"/>
    <w:rsid w:val="00D11BFC"/>
    <w:rsid w:val="00D11E64"/>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578"/>
    <w:rsid w:val="00D16DCA"/>
    <w:rsid w:val="00D17A5C"/>
    <w:rsid w:val="00D20430"/>
    <w:rsid w:val="00D21231"/>
    <w:rsid w:val="00D21B2D"/>
    <w:rsid w:val="00D21F8C"/>
    <w:rsid w:val="00D2213A"/>
    <w:rsid w:val="00D22325"/>
    <w:rsid w:val="00D224B4"/>
    <w:rsid w:val="00D22BCB"/>
    <w:rsid w:val="00D22C1A"/>
    <w:rsid w:val="00D22E91"/>
    <w:rsid w:val="00D2400D"/>
    <w:rsid w:val="00D24125"/>
    <w:rsid w:val="00D24AE6"/>
    <w:rsid w:val="00D253EA"/>
    <w:rsid w:val="00D25FEC"/>
    <w:rsid w:val="00D26139"/>
    <w:rsid w:val="00D2634C"/>
    <w:rsid w:val="00D26965"/>
    <w:rsid w:val="00D26A6F"/>
    <w:rsid w:val="00D270B7"/>
    <w:rsid w:val="00D274D7"/>
    <w:rsid w:val="00D27686"/>
    <w:rsid w:val="00D30AA4"/>
    <w:rsid w:val="00D31A65"/>
    <w:rsid w:val="00D31CFF"/>
    <w:rsid w:val="00D323FE"/>
    <w:rsid w:val="00D32920"/>
    <w:rsid w:val="00D32A52"/>
    <w:rsid w:val="00D3310F"/>
    <w:rsid w:val="00D348CB"/>
    <w:rsid w:val="00D34A08"/>
    <w:rsid w:val="00D34CED"/>
    <w:rsid w:val="00D35BF9"/>
    <w:rsid w:val="00D35CF2"/>
    <w:rsid w:val="00D3658D"/>
    <w:rsid w:val="00D36609"/>
    <w:rsid w:val="00D3674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2A4"/>
    <w:rsid w:val="00D42599"/>
    <w:rsid w:val="00D42DAB"/>
    <w:rsid w:val="00D43CA5"/>
    <w:rsid w:val="00D44014"/>
    <w:rsid w:val="00D4419A"/>
    <w:rsid w:val="00D441F0"/>
    <w:rsid w:val="00D445BC"/>
    <w:rsid w:val="00D4486A"/>
    <w:rsid w:val="00D44DE9"/>
    <w:rsid w:val="00D451A5"/>
    <w:rsid w:val="00D451D4"/>
    <w:rsid w:val="00D4526B"/>
    <w:rsid w:val="00D4572D"/>
    <w:rsid w:val="00D4664D"/>
    <w:rsid w:val="00D467B4"/>
    <w:rsid w:val="00D46BD0"/>
    <w:rsid w:val="00D476FC"/>
    <w:rsid w:val="00D47BA4"/>
    <w:rsid w:val="00D50547"/>
    <w:rsid w:val="00D5061C"/>
    <w:rsid w:val="00D50954"/>
    <w:rsid w:val="00D51409"/>
    <w:rsid w:val="00D518B9"/>
    <w:rsid w:val="00D51F90"/>
    <w:rsid w:val="00D52357"/>
    <w:rsid w:val="00D5271F"/>
    <w:rsid w:val="00D527D3"/>
    <w:rsid w:val="00D530CD"/>
    <w:rsid w:val="00D53827"/>
    <w:rsid w:val="00D54009"/>
    <w:rsid w:val="00D54197"/>
    <w:rsid w:val="00D5488C"/>
    <w:rsid w:val="00D549C7"/>
    <w:rsid w:val="00D552E8"/>
    <w:rsid w:val="00D5557A"/>
    <w:rsid w:val="00D55928"/>
    <w:rsid w:val="00D561F6"/>
    <w:rsid w:val="00D567FF"/>
    <w:rsid w:val="00D56932"/>
    <w:rsid w:val="00D57779"/>
    <w:rsid w:val="00D577F2"/>
    <w:rsid w:val="00D5789D"/>
    <w:rsid w:val="00D57C63"/>
    <w:rsid w:val="00D57F35"/>
    <w:rsid w:val="00D57F79"/>
    <w:rsid w:val="00D60232"/>
    <w:rsid w:val="00D60ABC"/>
    <w:rsid w:val="00D60F5E"/>
    <w:rsid w:val="00D6112A"/>
    <w:rsid w:val="00D62EA9"/>
    <w:rsid w:val="00D63042"/>
    <w:rsid w:val="00D6340E"/>
    <w:rsid w:val="00D63DE8"/>
    <w:rsid w:val="00D647F5"/>
    <w:rsid w:val="00D6492A"/>
    <w:rsid w:val="00D6507F"/>
    <w:rsid w:val="00D65ABA"/>
    <w:rsid w:val="00D65D97"/>
    <w:rsid w:val="00D663BE"/>
    <w:rsid w:val="00D663D4"/>
    <w:rsid w:val="00D67654"/>
    <w:rsid w:val="00D67804"/>
    <w:rsid w:val="00D7016F"/>
    <w:rsid w:val="00D70225"/>
    <w:rsid w:val="00D703DF"/>
    <w:rsid w:val="00D70696"/>
    <w:rsid w:val="00D706A9"/>
    <w:rsid w:val="00D708D3"/>
    <w:rsid w:val="00D70AFC"/>
    <w:rsid w:val="00D70C7B"/>
    <w:rsid w:val="00D70D14"/>
    <w:rsid w:val="00D717E6"/>
    <w:rsid w:val="00D721EF"/>
    <w:rsid w:val="00D73456"/>
    <w:rsid w:val="00D73847"/>
    <w:rsid w:val="00D73AA2"/>
    <w:rsid w:val="00D74107"/>
    <w:rsid w:val="00D7481B"/>
    <w:rsid w:val="00D75241"/>
    <w:rsid w:val="00D754E9"/>
    <w:rsid w:val="00D757CF"/>
    <w:rsid w:val="00D75CE2"/>
    <w:rsid w:val="00D76594"/>
    <w:rsid w:val="00D76F72"/>
    <w:rsid w:val="00D7758E"/>
    <w:rsid w:val="00D77C18"/>
    <w:rsid w:val="00D77DFB"/>
    <w:rsid w:val="00D80286"/>
    <w:rsid w:val="00D8291B"/>
    <w:rsid w:val="00D82B84"/>
    <w:rsid w:val="00D82CE7"/>
    <w:rsid w:val="00D82DF2"/>
    <w:rsid w:val="00D8326F"/>
    <w:rsid w:val="00D83841"/>
    <w:rsid w:val="00D84B46"/>
    <w:rsid w:val="00D851DB"/>
    <w:rsid w:val="00D85D9E"/>
    <w:rsid w:val="00D861E3"/>
    <w:rsid w:val="00D8689D"/>
    <w:rsid w:val="00D868DF"/>
    <w:rsid w:val="00D86A90"/>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3EFF"/>
    <w:rsid w:val="00D9408C"/>
    <w:rsid w:val="00D94723"/>
    <w:rsid w:val="00D94ACD"/>
    <w:rsid w:val="00D94C8E"/>
    <w:rsid w:val="00D95045"/>
    <w:rsid w:val="00D95693"/>
    <w:rsid w:val="00D95D5F"/>
    <w:rsid w:val="00D95E3F"/>
    <w:rsid w:val="00D95E8F"/>
    <w:rsid w:val="00D95F12"/>
    <w:rsid w:val="00D95F42"/>
    <w:rsid w:val="00D97620"/>
    <w:rsid w:val="00D97776"/>
    <w:rsid w:val="00D97B47"/>
    <w:rsid w:val="00D97C6A"/>
    <w:rsid w:val="00DA03AF"/>
    <w:rsid w:val="00DA14C4"/>
    <w:rsid w:val="00DA15F0"/>
    <w:rsid w:val="00DA1BDF"/>
    <w:rsid w:val="00DA1E37"/>
    <w:rsid w:val="00DA2857"/>
    <w:rsid w:val="00DA4B3E"/>
    <w:rsid w:val="00DA4BD2"/>
    <w:rsid w:val="00DA4BD5"/>
    <w:rsid w:val="00DA4CFA"/>
    <w:rsid w:val="00DA4DC7"/>
    <w:rsid w:val="00DA633A"/>
    <w:rsid w:val="00DA656F"/>
    <w:rsid w:val="00DA68BA"/>
    <w:rsid w:val="00DA6DB8"/>
    <w:rsid w:val="00DA716D"/>
    <w:rsid w:val="00DA7679"/>
    <w:rsid w:val="00DA779F"/>
    <w:rsid w:val="00DA7E8C"/>
    <w:rsid w:val="00DB15B6"/>
    <w:rsid w:val="00DB1686"/>
    <w:rsid w:val="00DB206B"/>
    <w:rsid w:val="00DB2430"/>
    <w:rsid w:val="00DB2768"/>
    <w:rsid w:val="00DB2EA0"/>
    <w:rsid w:val="00DB355E"/>
    <w:rsid w:val="00DB3A05"/>
    <w:rsid w:val="00DB3C74"/>
    <w:rsid w:val="00DB4CC3"/>
    <w:rsid w:val="00DB4D28"/>
    <w:rsid w:val="00DB5847"/>
    <w:rsid w:val="00DB5D90"/>
    <w:rsid w:val="00DB6B94"/>
    <w:rsid w:val="00DB70B2"/>
    <w:rsid w:val="00DB7263"/>
    <w:rsid w:val="00DB77B0"/>
    <w:rsid w:val="00DC0052"/>
    <w:rsid w:val="00DC01BE"/>
    <w:rsid w:val="00DC0412"/>
    <w:rsid w:val="00DC0973"/>
    <w:rsid w:val="00DC0E89"/>
    <w:rsid w:val="00DC13A3"/>
    <w:rsid w:val="00DC1DC5"/>
    <w:rsid w:val="00DC2199"/>
    <w:rsid w:val="00DC3136"/>
    <w:rsid w:val="00DC3735"/>
    <w:rsid w:val="00DC38F7"/>
    <w:rsid w:val="00DC3AC6"/>
    <w:rsid w:val="00DC3E11"/>
    <w:rsid w:val="00DC436C"/>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D026E"/>
    <w:rsid w:val="00DD079E"/>
    <w:rsid w:val="00DD1B64"/>
    <w:rsid w:val="00DD1BCC"/>
    <w:rsid w:val="00DD2232"/>
    <w:rsid w:val="00DD254D"/>
    <w:rsid w:val="00DD296F"/>
    <w:rsid w:val="00DD2A34"/>
    <w:rsid w:val="00DD2CFB"/>
    <w:rsid w:val="00DD2F0F"/>
    <w:rsid w:val="00DD2F29"/>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EAB"/>
    <w:rsid w:val="00DE2F40"/>
    <w:rsid w:val="00DE3055"/>
    <w:rsid w:val="00DE35BD"/>
    <w:rsid w:val="00DE3FC7"/>
    <w:rsid w:val="00DE4330"/>
    <w:rsid w:val="00DE4C30"/>
    <w:rsid w:val="00DE57D4"/>
    <w:rsid w:val="00DE5DC4"/>
    <w:rsid w:val="00DE631B"/>
    <w:rsid w:val="00DE6688"/>
    <w:rsid w:val="00DE76F6"/>
    <w:rsid w:val="00DE7CD8"/>
    <w:rsid w:val="00DE7DC1"/>
    <w:rsid w:val="00DF0059"/>
    <w:rsid w:val="00DF0396"/>
    <w:rsid w:val="00DF133F"/>
    <w:rsid w:val="00DF1FD5"/>
    <w:rsid w:val="00DF2145"/>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43B"/>
    <w:rsid w:val="00DF71EE"/>
    <w:rsid w:val="00DF7576"/>
    <w:rsid w:val="00DF79C2"/>
    <w:rsid w:val="00DF7FBF"/>
    <w:rsid w:val="00E00538"/>
    <w:rsid w:val="00E00F5F"/>
    <w:rsid w:val="00E01E94"/>
    <w:rsid w:val="00E01FD6"/>
    <w:rsid w:val="00E0310E"/>
    <w:rsid w:val="00E034EF"/>
    <w:rsid w:val="00E036D1"/>
    <w:rsid w:val="00E041FB"/>
    <w:rsid w:val="00E053FC"/>
    <w:rsid w:val="00E058A2"/>
    <w:rsid w:val="00E058D4"/>
    <w:rsid w:val="00E05D36"/>
    <w:rsid w:val="00E05D69"/>
    <w:rsid w:val="00E05FFC"/>
    <w:rsid w:val="00E0605D"/>
    <w:rsid w:val="00E068B8"/>
    <w:rsid w:val="00E06DC9"/>
    <w:rsid w:val="00E0781F"/>
    <w:rsid w:val="00E0783E"/>
    <w:rsid w:val="00E07C9E"/>
    <w:rsid w:val="00E07D9B"/>
    <w:rsid w:val="00E07EE0"/>
    <w:rsid w:val="00E10727"/>
    <w:rsid w:val="00E10C69"/>
    <w:rsid w:val="00E10CCC"/>
    <w:rsid w:val="00E1335B"/>
    <w:rsid w:val="00E13497"/>
    <w:rsid w:val="00E13AC6"/>
    <w:rsid w:val="00E147FA"/>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500"/>
    <w:rsid w:val="00E3185B"/>
    <w:rsid w:val="00E318B9"/>
    <w:rsid w:val="00E31998"/>
    <w:rsid w:val="00E31A7D"/>
    <w:rsid w:val="00E31BE1"/>
    <w:rsid w:val="00E31D47"/>
    <w:rsid w:val="00E31E02"/>
    <w:rsid w:val="00E31EDE"/>
    <w:rsid w:val="00E33042"/>
    <w:rsid w:val="00E333D3"/>
    <w:rsid w:val="00E338CF"/>
    <w:rsid w:val="00E342B0"/>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5473"/>
    <w:rsid w:val="00E45706"/>
    <w:rsid w:val="00E4691A"/>
    <w:rsid w:val="00E46BD2"/>
    <w:rsid w:val="00E46C34"/>
    <w:rsid w:val="00E46D55"/>
    <w:rsid w:val="00E47021"/>
    <w:rsid w:val="00E47061"/>
    <w:rsid w:val="00E470C8"/>
    <w:rsid w:val="00E4779C"/>
    <w:rsid w:val="00E50BF5"/>
    <w:rsid w:val="00E50FB3"/>
    <w:rsid w:val="00E516EB"/>
    <w:rsid w:val="00E5187C"/>
    <w:rsid w:val="00E51C97"/>
    <w:rsid w:val="00E5221F"/>
    <w:rsid w:val="00E5338D"/>
    <w:rsid w:val="00E533FA"/>
    <w:rsid w:val="00E53499"/>
    <w:rsid w:val="00E5375B"/>
    <w:rsid w:val="00E537BD"/>
    <w:rsid w:val="00E53AF1"/>
    <w:rsid w:val="00E53D11"/>
    <w:rsid w:val="00E53F6A"/>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D14"/>
    <w:rsid w:val="00E644B4"/>
    <w:rsid w:val="00E64FC7"/>
    <w:rsid w:val="00E65867"/>
    <w:rsid w:val="00E65A3D"/>
    <w:rsid w:val="00E65C41"/>
    <w:rsid w:val="00E65E7A"/>
    <w:rsid w:val="00E66428"/>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806C4"/>
    <w:rsid w:val="00E80A03"/>
    <w:rsid w:val="00E80D78"/>
    <w:rsid w:val="00E811CB"/>
    <w:rsid w:val="00E824C2"/>
    <w:rsid w:val="00E82707"/>
    <w:rsid w:val="00E82CBD"/>
    <w:rsid w:val="00E82D9D"/>
    <w:rsid w:val="00E83208"/>
    <w:rsid w:val="00E83FAB"/>
    <w:rsid w:val="00E84119"/>
    <w:rsid w:val="00E843B3"/>
    <w:rsid w:val="00E84A09"/>
    <w:rsid w:val="00E855D1"/>
    <w:rsid w:val="00E8583F"/>
    <w:rsid w:val="00E8637E"/>
    <w:rsid w:val="00E86530"/>
    <w:rsid w:val="00E866D6"/>
    <w:rsid w:val="00E86FB6"/>
    <w:rsid w:val="00E877AD"/>
    <w:rsid w:val="00E903A3"/>
    <w:rsid w:val="00E9064A"/>
    <w:rsid w:val="00E90962"/>
    <w:rsid w:val="00E90DC6"/>
    <w:rsid w:val="00E90FA1"/>
    <w:rsid w:val="00E91099"/>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411"/>
    <w:rsid w:val="00E95DFC"/>
    <w:rsid w:val="00E95E86"/>
    <w:rsid w:val="00E95F74"/>
    <w:rsid w:val="00E96096"/>
    <w:rsid w:val="00E96817"/>
    <w:rsid w:val="00E96DF9"/>
    <w:rsid w:val="00E97BF1"/>
    <w:rsid w:val="00E97C62"/>
    <w:rsid w:val="00EA055E"/>
    <w:rsid w:val="00EA0817"/>
    <w:rsid w:val="00EA149B"/>
    <w:rsid w:val="00EA1673"/>
    <w:rsid w:val="00EA299C"/>
    <w:rsid w:val="00EA2E49"/>
    <w:rsid w:val="00EA3043"/>
    <w:rsid w:val="00EA31E3"/>
    <w:rsid w:val="00EA3A28"/>
    <w:rsid w:val="00EA3BF0"/>
    <w:rsid w:val="00EA4177"/>
    <w:rsid w:val="00EA4619"/>
    <w:rsid w:val="00EA4BE0"/>
    <w:rsid w:val="00EA4C37"/>
    <w:rsid w:val="00EA6C8B"/>
    <w:rsid w:val="00EA726F"/>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742"/>
    <w:rsid w:val="00EE3B6A"/>
    <w:rsid w:val="00EE3EE1"/>
    <w:rsid w:val="00EE44D6"/>
    <w:rsid w:val="00EE482E"/>
    <w:rsid w:val="00EE48DB"/>
    <w:rsid w:val="00EE48E8"/>
    <w:rsid w:val="00EE4DF5"/>
    <w:rsid w:val="00EE4FD6"/>
    <w:rsid w:val="00EE560F"/>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A5E"/>
    <w:rsid w:val="00F01FCA"/>
    <w:rsid w:val="00F0223C"/>
    <w:rsid w:val="00F028B5"/>
    <w:rsid w:val="00F02AEF"/>
    <w:rsid w:val="00F02B79"/>
    <w:rsid w:val="00F030AA"/>
    <w:rsid w:val="00F03879"/>
    <w:rsid w:val="00F040B1"/>
    <w:rsid w:val="00F045A7"/>
    <w:rsid w:val="00F04CF1"/>
    <w:rsid w:val="00F04E42"/>
    <w:rsid w:val="00F04EC0"/>
    <w:rsid w:val="00F05628"/>
    <w:rsid w:val="00F06444"/>
    <w:rsid w:val="00F06495"/>
    <w:rsid w:val="00F06567"/>
    <w:rsid w:val="00F066FF"/>
    <w:rsid w:val="00F06DD0"/>
    <w:rsid w:val="00F06F1C"/>
    <w:rsid w:val="00F073FE"/>
    <w:rsid w:val="00F07916"/>
    <w:rsid w:val="00F07B7A"/>
    <w:rsid w:val="00F07C95"/>
    <w:rsid w:val="00F07F28"/>
    <w:rsid w:val="00F1091B"/>
    <w:rsid w:val="00F1142B"/>
    <w:rsid w:val="00F115E4"/>
    <w:rsid w:val="00F12540"/>
    <w:rsid w:val="00F133EE"/>
    <w:rsid w:val="00F13976"/>
    <w:rsid w:val="00F13E23"/>
    <w:rsid w:val="00F142A3"/>
    <w:rsid w:val="00F14D95"/>
    <w:rsid w:val="00F151FE"/>
    <w:rsid w:val="00F157D5"/>
    <w:rsid w:val="00F15C1E"/>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343E"/>
    <w:rsid w:val="00F237E6"/>
    <w:rsid w:val="00F23FF0"/>
    <w:rsid w:val="00F24158"/>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86C"/>
    <w:rsid w:val="00F35CF6"/>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5DB"/>
    <w:rsid w:val="00F456C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FF"/>
    <w:rsid w:val="00F5358A"/>
    <w:rsid w:val="00F53BD4"/>
    <w:rsid w:val="00F53C9C"/>
    <w:rsid w:val="00F53F02"/>
    <w:rsid w:val="00F54023"/>
    <w:rsid w:val="00F547AF"/>
    <w:rsid w:val="00F5496E"/>
    <w:rsid w:val="00F54D96"/>
    <w:rsid w:val="00F54F39"/>
    <w:rsid w:val="00F5555E"/>
    <w:rsid w:val="00F55E20"/>
    <w:rsid w:val="00F5614A"/>
    <w:rsid w:val="00F5635F"/>
    <w:rsid w:val="00F56E15"/>
    <w:rsid w:val="00F5723A"/>
    <w:rsid w:val="00F57A33"/>
    <w:rsid w:val="00F57C41"/>
    <w:rsid w:val="00F603AC"/>
    <w:rsid w:val="00F608D6"/>
    <w:rsid w:val="00F60FD7"/>
    <w:rsid w:val="00F61719"/>
    <w:rsid w:val="00F62147"/>
    <w:rsid w:val="00F6287C"/>
    <w:rsid w:val="00F630FA"/>
    <w:rsid w:val="00F635D3"/>
    <w:rsid w:val="00F63639"/>
    <w:rsid w:val="00F63A02"/>
    <w:rsid w:val="00F63CF3"/>
    <w:rsid w:val="00F64025"/>
    <w:rsid w:val="00F6451C"/>
    <w:rsid w:val="00F64DB6"/>
    <w:rsid w:val="00F66340"/>
    <w:rsid w:val="00F66B09"/>
    <w:rsid w:val="00F66C46"/>
    <w:rsid w:val="00F677A6"/>
    <w:rsid w:val="00F677EF"/>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E8"/>
    <w:rsid w:val="00F81314"/>
    <w:rsid w:val="00F814AA"/>
    <w:rsid w:val="00F815BC"/>
    <w:rsid w:val="00F819E2"/>
    <w:rsid w:val="00F819F3"/>
    <w:rsid w:val="00F81F3B"/>
    <w:rsid w:val="00F82784"/>
    <w:rsid w:val="00F82922"/>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69"/>
    <w:rsid w:val="00F877E9"/>
    <w:rsid w:val="00F87B8F"/>
    <w:rsid w:val="00F87D23"/>
    <w:rsid w:val="00F87F0F"/>
    <w:rsid w:val="00F909C3"/>
    <w:rsid w:val="00F914F4"/>
    <w:rsid w:val="00F91684"/>
    <w:rsid w:val="00F91B59"/>
    <w:rsid w:val="00F91BE6"/>
    <w:rsid w:val="00F91F80"/>
    <w:rsid w:val="00F92B66"/>
    <w:rsid w:val="00F92FF8"/>
    <w:rsid w:val="00F930F4"/>
    <w:rsid w:val="00F93796"/>
    <w:rsid w:val="00F93B68"/>
    <w:rsid w:val="00F93E38"/>
    <w:rsid w:val="00F93F49"/>
    <w:rsid w:val="00F94F8A"/>
    <w:rsid w:val="00F9550B"/>
    <w:rsid w:val="00F9552A"/>
    <w:rsid w:val="00F955B3"/>
    <w:rsid w:val="00F95CC0"/>
    <w:rsid w:val="00F95E6E"/>
    <w:rsid w:val="00F96057"/>
    <w:rsid w:val="00F9667A"/>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2CE"/>
    <w:rsid w:val="00FB133E"/>
    <w:rsid w:val="00FB170D"/>
    <w:rsid w:val="00FB1E99"/>
    <w:rsid w:val="00FB1FD9"/>
    <w:rsid w:val="00FB1FFA"/>
    <w:rsid w:val="00FB25A2"/>
    <w:rsid w:val="00FB2730"/>
    <w:rsid w:val="00FB2830"/>
    <w:rsid w:val="00FB3423"/>
    <w:rsid w:val="00FB390C"/>
    <w:rsid w:val="00FB3DC2"/>
    <w:rsid w:val="00FB3DF3"/>
    <w:rsid w:val="00FB4D63"/>
    <w:rsid w:val="00FB4E44"/>
    <w:rsid w:val="00FB4EA8"/>
    <w:rsid w:val="00FB5170"/>
    <w:rsid w:val="00FB5D49"/>
    <w:rsid w:val="00FB5E6A"/>
    <w:rsid w:val="00FB6E1E"/>
    <w:rsid w:val="00FB7581"/>
    <w:rsid w:val="00FB79A2"/>
    <w:rsid w:val="00FB7D68"/>
    <w:rsid w:val="00FB7EA0"/>
    <w:rsid w:val="00FB7FBC"/>
    <w:rsid w:val="00FC028C"/>
    <w:rsid w:val="00FC04B9"/>
    <w:rsid w:val="00FC0CE2"/>
    <w:rsid w:val="00FC0EE7"/>
    <w:rsid w:val="00FC11C7"/>
    <w:rsid w:val="00FC13C6"/>
    <w:rsid w:val="00FC1635"/>
    <w:rsid w:val="00FC1845"/>
    <w:rsid w:val="00FC1887"/>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3B9"/>
    <w:rsid w:val="00FC69C4"/>
    <w:rsid w:val="00FC71AF"/>
    <w:rsid w:val="00FC77F0"/>
    <w:rsid w:val="00FC7A78"/>
    <w:rsid w:val="00FD0111"/>
    <w:rsid w:val="00FD0309"/>
    <w:rsid w:val="00FD04A1"/>
    <w:rsid w:val="00FD1080"/>
    <w:rsid w:val="00FD13A3"/>
    <w:rsid w:val="00FD184A"/>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6414"/>
    <w:rsid w:val="00FD6484"/>
    <w:rsid w:val="00FD6773"/>
    <w:rsid w:val="00FD68E7"/>
    <w:rsid w:val="00FD6A4B"/>
    <w:rsid w:val="00FD6C4E"/>
    <w:rsid w:val="00FD78D5"/>
    <w:rsid w:val="00FE0236"/>
    <w:rsid w:val="00FE03A9"/>
    <w:rsid w:val="00FE0CA0"/>
    <w:rsid w:val="00FE0F80"/>
    <w:rsid w:val="00FE0FFC"/>
    <w:rsid w:val="00FE111A"/>
    <w:rsid w:val="00FE1428"/>
    <w:rsid w:val="00FE1914"/>
    <w:rsid w:val="00FE28A0"/>
    <w:rsid w:val="00FE32D1"/>
    <w:rsid w:val="00FE3333"/>
    <w:rsid w:val="00FE3363"/>
    <w:rsid w:val="00FE3B1D"/>
    <w:rsid w:val="00FE4335"/>
    <w:rsid w:val="00FE4CBA"/>
    <w:rsid w:val="00FE4FC6"/>
    <w:rsid w:val="00FE5367"/>
    <w:rsid w:val="00FE5835"/>
    <w:rsid w:val="00FE5842"/>
    <w:rsid w:val="00FE5BC0"/>
    <w:rsid w:val="00FE6D77"/>
    <w:rsid w:val="00FE71ED"/>
    <w:rsid w:val="00FE73DD"/>
    <w:rsid w:val="00FE7BCF"/>
    <w:rsid w:val="00FF0D9E"/>
    <w:rsid w:val="00FF1E12"/>
    <w:rsid w:val="00FF2C24"/>
    <w:rsid w:val="00FF2C80"/>
    <w:rsid w:val="00FF31E1"/>
    <w:rsid w:val="00FF32D5"/>
    <w:rsid w:val="00FF36AE"/>
    <w:rsid w:val="00FF4155"/>
    <w:rsid w:val="00FF45FF"/>
    <w:rsid w:val="00FF475D"/>
    <w:rsid w:val="00FF4A42"/>
    <w:rsid w:val="00FF4AA3"/>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35a3af,#666465"/>
    </o:shapedefaults>
    <o:shapelayout v:ext="edit">
      <o:idmap v:ext="edit" data="1"/>
    </o:shapelayout>
  </w:shapeDefaults>
  <w:decimalSymbol w:val="."/>
  <w:listSeparator w:val=","/>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Puesto">
    <w:name w:val="Title"/>
    <w:aliases w:val="Title"/>
    <w:basedOn w:val="Normal"/>
    <w:link w:val="Puest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PuestoCar">
    <w:name w:val="Puesto Car"/>
    <w:aliases w:val="Title Car"/>
    <w:link w:val="Puest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5144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288975136">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1098522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46253615">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Ericka\Desktop\Gasto%20Pres%20Cta\Abril-Junio\Junio%201\TIPO%20DE%20GASTO%20JUNIO%20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r>
              <a:rPr lang="en-US">
                <a:solidFill>
                  <a:schemeClr val="tx1">
                    <a:lumMod val="50000"/>
                    <a:lumOff val="50000"/>
                  </a:schemeClr>
                </a:solidFill>
              </a:rPr>
              <a:t>Evolución del Gasto Público</a:t>
            </a:r>
            <a:endParaRPr lang="es-MX">
              <a:solidFill>
                <a:schemeClr val="tx1">
                  <a:lumMod val="50000"/>
                  <a:lumOff val="50000"/>
                </a:schemeClr>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9E0000"/>
            </a:solidFill>
            <a:ln>
              <a:solidFill>
                <a:schemeClr val="bg1"/>
              </a:solidFill>
            </a:ln>
            <a:effectLst>
              <a:outerShdw blurRad="50800" dist="38100" dir="5400000" algn="t" rotWithShape="0">
                <a:schemeClr val="bg1">
                  <a:alpha val="40000"/>
                </a:schemeClr>
              </a:outerShdw>
            </a:effectLst>
            <a:sp3d>
              <a:contourClr>
                <a:schemeClr val="bg1"/>
              </a:contourClr>
            </a:sp3d>
          </c:spPr>
          <c:invertIfNegative val="0"/>
          <c:dLbls>
            <c:dLbl>
              <c:idx val="0"/>
              <c:layout>
                <c:manualLayout>
                  <c:x val="2.7777777777777779E-3"/>
                  <c:y val="8.33333333333333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030-46E2-9A33-E8C686671E7B}"/>
                </c:ext>
                <c:ext xmlns:c15="http://schemas.microsoft.com/office/drawing/2012/chart" uri="{CE6537A1-D6FC-4f65-9D91-7224C49458BB}"/>
              </c:extLst>
            </c:dLbl>
            <c:dLbl>
              <c:idx val="1"/>
              <c:layout>
                <c:manualLayout>
                  <c:x val="2.2222222222222223E-2"/>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030-46E2-9A33-E8C686671E7B}"/>
                </c:ext>
                <c:ext xmlns:c15="http://schemas.microsoft.com/office/drawing/2012/chart" uri="{CE6537A1-D6FC-4f65-9D91-7224C49458BB}"/>
              </c:extLst>
            </c:dLbl>
            <c:dLbl>
              <c:idx val="2"/>
              <c:layout>
                <c:manualLayout>
                  <c:x val="5.5555555555555558E-3"/>
                  <c:y val="8.79629629629629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030-46E2-9A33-E8C686671E7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MX"/>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'TIPO DE GASTO JUNIO 2020'!$A$21:$A$23</c:f>
              <c:strCache>
                <c:ptCount val="3"/>
                <c:pt idx="0">
                  <c:v>EGRESOS APROBADO</c:v>
                </c:pt>
                <c:pt idx="1">
                  <c:v>ADECUACIONES</c:v>
                </c:pt>
                <c:pt idx="2">
                  <c:v>EGRESOS MODIFICADO</c:v>
                </c:pt>
              </c:strCache>
            </c:strRef>
          </c:cat>
          <c:val>
            <c:numRef>
              <c:f>'TIPO DE GASTO JUNIO 2020'!$B$21:$B$23</c:f>
              <c:numCache>
                <c:formatCode>0.00%</c:formatCode>
                <c:ptCount val="3"/>
                <c:pt idx="0">
                  <c:v>1</c:v>
                </c:pt>
                <c:pt idx="1">
                  <c:v>4.3564021265904147E-2</c:v>
                </c:pt>
                <c:pt idx="2">
                  <c:v>1.0435640212659041</c:v>
                </c:pt>
              </c:numCache>
            </c:numRef>
          </c:val>
          <c:extLst xmlns:c16r2="http://schemas.microsoft.com/office/drawing/2015/06/chart">
            <c:ext xmlns:c16="http://schemas.microsoft.com/office/drawing/2014/chart" uri="{C3380CC4-5D6E-409C-BE32-E72D297353CC}">
              <c16:uniqueId val="{00000003-A030-46E2-9A33-E8C686671E7B}"/>
            </c:ext>
          </c:extLst>
        </c:ser>
        <c:dLbls>
          <c:showLegendKey val="0"/>
          <c:showVal val="0"/>
          <c:showCatName val="0"/>
          <c:showSerName val="0"/>
          <c:showPercent val="0"/>
          <c:showBubbleSize val="0"/>
        </c:dLbls>
        <c:gapWidth val="150"/>
        <c:shape val="box"/>
        <c:axId val="-943782736"/>
        <c:axId val="-943778384"/>
        <c:axId val="0"/>
      </c:bar3DChart>
      <c:catAx>
        <c:axId val="-9437827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a:softEdge rad="12700"/>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943778384"/>
        <c:crosses val="autoZero"/>
        <c:auto val="1"/>
        <c:lblAlgn val="ctr"/>
        <c:lblOffset val="100"/>
        <c:noMultiLvlLbl val="0"/>
      </c:catAx>
      <c:valAx>
        <c:axId val="-943778384"/>
        <c:scaling>
          <c:orientation val="minMax"/>
        </c:scaling>
        <c:delete val="1"/>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943782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2.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3.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5.xml><?xml version="1.0" encoding="utf-8"?>
<ds:datastoreItem xmlns:ds="http://schemas.openxmlformats.org/officeDocument/2006/customXml" ds:itemID="{371FBE8E-142F-4D9F-B27C-EF1E382F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7538</Words>
  <Characters>41462</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48903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Lenovo</cp:lastModifiedBy>
  <cp:revision>2</cp:revision>
  <cp:lastPrinted>2019-01-16T15:56:00Z</cp:lastPrinted>
  <dcterms:created xsi:type="dcterms:W3CDTF">2020-07-09T16:38:00Z</dcterms:created>
  <dcterms:modified xsi:type="dcterms:W3CDTF">2020-07-09T16:38:00Z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