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3EA18" w14:textId="77777777" w:rsidR="001A1F82" w:rsidRDefault="001B3F0E" w:rsidP="006A2FAE">
      <w:pPr>
        <w:tabs>
          <w:tab w:val="left" w:pos="4253"/>
        </w:tabs>
      </w:pPr>
      <w:r>
        <w:rPr>
          <w:noProof/>
        </w:rPr>
        <w:object w:dxaOrig="1440" w:dyaOrig="1440" w14:anchorId="32B5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93.6pt;margin-top:-22.7pt;width:799.9pt;height:369.45pt;z-index:251664384">
            <v:imagedata r:id="rId8" o:title=""/>
            <w10:wrap type="square" side="left"/>
          </v:shape>
          <o:OLEObject Type="Embed" ProgID="Excel.Sheet.12" ShapeID="_x0000_s1046" DrawAspect="Content" ObjectID="_1703662654" r:id="rId9"/>
        </w:object>
      </w:r>
    </w:p>
    <w:p w14:paraId="08485757" w14:textId="77777777" w:rsidR="001A1F82" w:rsidRPr="001A1F82" w:rsidRDefault="001A1F82" w:rsidP="001A1F82"/>
    <w:p w14:paraId="5A4B560F" w14:textId="77777777" w:rsidR="001A1F82" w:rsidRPr="001A1F82" w:rsidRDefault="001A1F82" w:rsidP="001A1F82"/>
    <w:p w14:paraId="5A420B50" w14:textId="10575B54" w:rsidR="00EA5418" w:rsidRDefault="001A1F82" w:rsidP="00A464B9">
      <w:pPr>
        <w:tabs>
          <w:tab w:val="left" w:pos="559"/>
        </w:tabs>
      </w:pPr>
      <w:r>
        <w:lastRenderedPageBreak/>
        <w:tab/>
      </w:r>
      <w:bookmarkStart w:id="0" w:name="_MON_1470805999"/>
      <w:bookmarkEnd w:id="0"/>
      <w:r w:rsidR="00322221">
        <w:object w:dxaOrig="26266" w:dyaOrig="18752" w14:anchorId="6850F5BB">
          <v:shape id="_x0000_i1026" type="#_x0000_t75" style="width:760.5pt;height:435pt" o:ole="">
            <v:imagedata r:id="rId10" o:title=""/>
          </v:shape>
          <o:OLEObject Type="Embed" ProgID="Excel.Sheet.12" ShapeID="_x0000_i1026" DrawAspect="Content" ObjectID="_1703662650" r:id="rId11"/>
        </w:object>
      </w:r>
    </w:p>
    <w:p w14:paraId="32B8E689" w14:textId="71C9CEC0" w:rsidR="00372F40" w:rsidRDefault="001B3F0E" w:rsidP="00026F95">
      <w:pPr>
        <w:tabs>
          <w:tab w:val="left" w:pos="9225"/>
        </w:tabs>
      </w:pPr>
      <w:r>
        <w:rPr>
          <w:noProof/>
        </w:rPr>
        <w:lastRenderedPageBreak/>
        <w:object w:dxaOrig="1440" w:dyaOrig="1440" w14:anchorId="04F0032B">
          <v:shape id="_x0000_s1062" type="#_x0000_t75" style="position:absolute;margin-left:-42.6pt;margin-top:-7.95pt;width:803.15pt;height:379.3pt;z-index:251672576">
            <v:imagedata r:id="rId12" o:title=""/>
            <w10:wrap type="square" side="right"/>
          </v:shape>
          <o:OLEObject Type="Embed" ProgID="Excel.Sheet.12" ShapeID="_x0000_s1062" DrawAspect="Content" ObjectID="_1703662655" r:id="rId13"/>
        </w:object>
      </w:r>
      <w:r w:rsidR="00026F95">
        <w:tab/>
      </w:r>
      <w:r w:rsidR="00427786">
        <w:br w:type="textWrapping" w:clear="all"/>
      </w:r>
      <w:bookmarkStart w:id="1" w:name="_MON_1470807348"/>
      <w:bookmarkEnd w:id="1"/>
      <w:r w:rsidR="007506CB">
        <w:object w:dxaOrig="17384" w:dyaOrig="12326" w14:anchorId="06B6423F">
          <v:shape id="_x0000_i1028" type="#_x0000_t75" style="width:682.5pt;height:447.75pt" o:ole="">
            <v:imagedata r:id="rId14" o:title=""/>
          </v:shape>
          <o:OLEObject Type="Embed" ProgID="Excel.Sheet.12" ShapeID="_x0000_i1028" DrawAspect="Content" ObjectID="_1703662651" r:id="rId15"/>
        </w:object>
      </w:r>
    </w:p>
    <w:p w14:paraId="7A70F3E0" w14:textId="77777777" w:rsidR="00372F40" w:rsidRDefault="001B3F0E" w:rsidP="002D0E45">
      <w:r>
        <w:rPr>
          <w:noProof/>
        </w:rPr>
        <w:lastRenderedPageBreak/>
        <w:object w:dxaOrig="1440" w:dyaOrig="1440" w14:anchorId="19181227">
          <v:shape id="_x0000_s1048" type="#_x0000_t75" style="position:absolute;margin-left:-32.95pt;margin-top:-22.2pt;width:735.75pt;height:365.6pt;z-index:251666432">
            <v:imagedata r:id="rId16" o:title=""/>
            <w10:wrap type="square" side="left"/>
          </v:shape>
          <o:OLEObject Type="Embed" ProgID="Excel.Sheet.12" ShapeID="_x0000_s1048" DrawAspect="Content" ObjectID="_1703662656" r:id="rId17"/>
        </w:object>
      </w:r>
      <w:r w:rsidR="002D0E45">
        <w:br w:type="textWrapping" w:clear="all"/>
      </w:r>
    </w:p>
    <w:p w14:paraId="5A48DDF9" w14:textId="77777777" w:rsidR="00372F40" w:rsidRDefault="00372F40" w:rsidP="002A70B3">
      <w:pPr>
        <w:tabs>
          <w:tab w:val="left" w:pos="2430"/>
        </w:tabs>
      </w:pPr>
    </w:p>
    <w:bookmarkStart w:id="2" w:name="_MON_1470814596"/>
    <w:bookmarkEnd w:id="2"/>
    <w:p w14:paraId="38786E34" w14:textId="664353F6" w:rsidR="00E32708" w:rsidRDefault="00004DBF" w:rsidP="00E32708">
      <w:pPr>
        <w:tabs>
          <w:tab w:val="left" w:pos="2430"/>
        </w:tabs>
        <w:jc w:val="center"/>
      </w:pPr>
      <w:r>
        <w:object w:dxaOrig="17884" w:dyaOrig="11366" w14:anchorId="4B7D1C89">
          <v:shape id="_x0000_i1030" type="#_x0000_t75" style="width:700.5pt;height:444.75pt" o:ole="">
            <v:imagedata r:id="rId18" o:title=""/>
          </v:shape>
          <o:OLEObject Type="Embed" ProgID="Excel.Sheet.12" ShapeID="_x0000_i1030" DrawAspect="Content" ObjectID="_1703662652" r:id="rId19"/>
        </w:object>
      </w:r>
    </w:p>
    <w:bookmarkStart w:id="3" w:name="_MON_1470810366"/>
    <w:bookmarkEnd w:id="3"/>
    <w:p w14:paraId="7F288512" w14:textId="0E9DAFFA" w:rsidR="00E32708" w:rsidRDefault="00F70728" w:rsidP="00E32708">
      <w:pPr>
        <w:tabs>
          <w:tab w:val="left" w:pos="2430"/>
        </w:tabs>
        <w:jc w:val="center"/>
      </w:pPr>
      <w:r>
        <w:object w:dxaOrig="24584" w:dyaOrig="16637" w14:anchorId="19BCA0B8">
          <v:shape id="_x0000_i1031" type="#_x0000_t75" style="width:683.25pt;height:444.75pt" o:ole="">
            <v:imagedata r:id="rId20" o:title=""/>
          </v:shape>
          <o:OLEObject Type="Embed" ProgID="Excel.Sheet.12" ShapeID="_x0000_i1031" DrawAspect="Content" ObjectID="_1703662653" r:id="rId21"/>
        </w:object>
      </w:r>
    </w:p>
    <w:p w14:paraId="50860EFB" w14:textId="77777777" w:rsidR="00372F40" w:rsidRDefault="00372F40"/>
    <w:p w14:paraId="41F98E5F" w14:textId="77777777" w:rsidR="00372F40" w:rsidRPr="00652238" w:rsidRDefault="00540418" w:rsidP="00540418">
      <w:pPr>
        <w:jc w:val="center"/>
        <w:rPr>
          <w:rFonts w:ascii="Arial" w:hAnsi="Arial" w:cs="Arial"/>
          <w:sz w:val="18"/>
          <w:szCs w:val="18"/>
        </w:rPr>
      </w:pPr>
      <w:r w:rsidRPr="00652238">
        <w:rPr>
          <w:rFonts w:ascii="Arial" w:hAnsi="Arial" w:cs="Arial"/>
          <w:sz w:val="18"/>
          <w:szCs w:val="18"/>
        </w:rPr>
        <w:t>Informe de Pasivos Contingentes</w:t>
      </w:r>
    </w:p>
    <w:p w14:paraId="1DD7AE87" w14:textId="77777777" w:rsidR="00372F40" w:rsidRPr="00652238" w:rsidRDefault="00372F40">
      <w:pPr>
        <w:rPr>
          <w:rFonts w:ascii="Arial" w:hAnsi="Arial" w:cs="Arial"/>
          <w:sz w:val="18"/>
          <w:szCs w:val="18"/>
        </w:rPr>
      </w:pPr>
    </w:p>
    <w:p w14:paraId="764F269D" w14:textId="77777777" w:rsidR="00540418" w:rsidRPr="00652238" w:rsidRDefault="004D0FB9" w:rsidP="00785CD4">
      <w:pPr>
        <w:jc w:val="center"/>
        <w:rPr>
          <w:rFonts w:ascii="Arial" w:hAnsi="Arial" w:cs="Arial"/>
          <w:b/>
          <w:sz w:val="18"/>
          <w:szCs w:val="18"/>
        </w:rPr>
      </w:pPr>
      <w:r>
        <w:rPr>
          <w:rFonts w:ascii="Arial" w:hAnsi="Arial" w:cs="Arial"/>
          <w:b/>
          <w:sz w:val="18"/>
          <w:szCs w:val="18"/>
        </w:rPr>
        <w:t>LA ENTIDAD PÚBLICA NO CUENTA CON PASIVOS CONTINGENTES</w:t>
      </w:r>
    </w:p>
    <w:p w14:paraId="5589505E" w14:textId="77777777" w:rsidR="00540418" w:rsidRDefault="00540418">
      <w:pPr>
        <w:rPr>
          <w:rFonts w:ascii="Soberana Sans Light" w:hAnsi="Soberana Sans Light"/>
        </w:rPr>
      </w:pPr>
      <w:r>
        <w:rPr>
          <w:rFonts w:ascii="Soberana Sans Light" w:hAnsi="Soberana Sans Light"/>
        </w:rPr>
        <w:br w:type="page"/>
      </w:r>
    </w:p>
    <w:p w14:paraId="0FDCFF64" w14:textId="77777777" w:rsidR="00B849EE" w:rsidRPr="00652238" w:rsidRDefault="00B849EE" w:rsidP="00540418">
      <w:pPr>
        <w:pStyle w:val="Texto"/>
        <w:spacing w:after="0" w:line="240" w:lineRule="exact"/>
        <w:jc w:val="center"/>
        <w:rPr>
          <w:b/>
          <w:smallCaps/>
          <w:szCs w:val="18"/>
          <w:lang w:val="es-MX"/>
        </w:rPr>
      </w:pPr>
    </w:p>
    <w:p w14:paraId="2C3E5F9E" w14:textId="77777777" w:rsidR="0015269B" w:rsidRPr="0035245A" w:rsidRDefault="00540418" w:rsidP="0015269B">
      <w:pPr>
        <w:pStyle w:val="Texto"/>
        <w:spacing w:after="0" w:line="240" w:lineRule="exact"/>
        <w:jc w:val="center"/>
        <w:rPr>
          <w:b/>
          <w:szCs w:val="18"/>
        </w:rPr>
      </w:pPr>
      <w:r w:rsidRPr="00652238">
        <w:rPr>
          <w:szCs w:val="18"/>
        </w:rPr>
        <w:t xml:space="preserve"> </w:t>
      </w:r>
      <w:r w:rsidR="0015269B" w:rsidRPr="0035245A">
        <w:rPr>
          <w:b/>
          <w:szCs w:val="18"/>
        </w:rPr>
        <w:t>NOTAS A LOS ESTADOS FINANCIEROS</w:t>
      </w:r>
    </w:p>
    <w:p w14:paraId="6FE70464" w14:textId="77777777" w:rsidR="0015269B" w:rsidRPr="0035245A" w:rsidRDefault="0015269B" w:rsidP="0015269B">
      <w:pPr>
        <w:pStyle w:val="Texto"/>
        <w:spacing w:after="0" w:line="240" w:lineRule="exact"/>
        <w:jc w:val="center"/>
        <w:rPr>
          <w:b/>
          <w:szCs w:val="18"/>
        </w:rPr>
      </w:pPr>
    </w:p>
    <w:p w14:paraId="0CA061EC" w14:textId="77777777" w:rsidR="0015269B" w:rsidRPr="0035245A" w:rsidRDefault="0015269B" w:rsidP="0015269B">
      <w:pPr>
        <w:pStyle w:val="Texto"/>
        <w:spacing w:after="0" w:line="240" w:lineRule="exact"/>
        <w:jc w:val="center"/>
        <w:rPr>
          <w:b/>
          <w:szCs w:val="18"/>
        </w:rPr>
      </w:pPr>
    </w:p>
    <w:p w14:paraId="7FD95C4B" w14:textId="77777777" w:rsidR="0015269B" w:rsidRPr="0035245A" w:rsidRDefault="0015269B" w:rsidP="0015269B">
      <w:pPr>
        <w:pStyle w:val="Texto"/>
        <w:spacing w:after="0" w:line="240" w:lineRule="exact"/>
        <w:jc w:val="center"/>
        <w:rPr>
          <w:szCs w:val="18"/>
        </w:rPr>
      </w:pPr>
      <w:r w:rsidRPr="0035245A">
        <w:rPr>
          <w:b/>
          <w:szCs w:val="18"/>
        </w:rPr>
        <w:t>a) NOTAS DE DESGLOSE</w:t>
      </w:r>
    </w:p>
    <w:p w14:paraId="50B6A6FA" w14:textId="77777777" w:rsidR="0015269B" w:rsidRPr="0035245A" w:rsidRDefault="0015269B" w:rsidP="0015269B">
      <w:pPr>
        <w:pStyle w:val="Texto"/>
        <w:spacing w:after="0" w:line="240" w:lineRule="exact"/>
        <w:rPr>
          <w:szCs w:val="18"/>
          <w:lang w:val="es-MX"/>
        </w:rPr>
      </w:pPr>
    </w:p>
    <w:p w14:paraId="0A3096DF" w14:textId="77777777" w:rsidR="0015269B" w:rsidRPr="0035245A" w:rsidRDefault="0015269B" w:rsidP="0015269B">
      <w:pPr>
        <w:pStyle w:val="INCISO"/>
        <w:spacing w:after="0" w:line="240" w:lineRule="exact"/>
        <w:ind w:left="648"/>
        <w:rPr>
          <w:b/>
          <w:smallCaps/>
        </w:rPr>
      </w:pPr>
      <w:r w:rsidRPr="0035245A">
        <w:rPr>
          <w:b/>
          <w:smallCaps/>
        </w:rPr>
        <w:t>I)</w:t>
      </w:r>
      <w:r w:rsidRPr="0035245A">
        <w:rPr>
          <w:b/>
          <w:smallCaps/>
        </w:rPr>
        <w:tab/>
        <w:t>Notas al Estado de Situación Financiera</w:t>
      </w:r>
    </w:p>
    <w:p w14:paraId="05189885" w14:textId="77777777" w:rsidR="0015269B" w:rsidRPr="0035245A" w:rsidRDefault="0015269B" w:rsidP="0015269B">
      <w:pPr>
        <w:pStyle w:val="Texto"/>
        <w:spacing w:after="0" w:line="240" w:lineRule="exact"/>
        <w:rPr>
          <w:b/>
          <w:szCs w:val="18"/>
          <w:lang w:val="es-MX"/>
        </w:rPr>
      </w:pPr>
    </w:p>
    <w:p w14:paraId="1B9FDFF0" w14:textId="77777777" w:rsidR="0015269B" w:rsidRPr="0035245A" w:rsidRDefault="0015269B" w:rsidP="0015269B">
      <w:pPr>
        <w:pStyle w:val="Texto"/>
        <w:spacing w:after="0" w:line="240" w:lineRule="exact"/>
        <w:rPr>
          <w:b/>
          <w:szCs w:val="18"/>
          <w:lang w:val="es-MX"/>
        </w:rPr>
      </w:pPr>
      <w:r w:rsidRPr="0035245A">
        <w:rPr>
          <w:b/>
          <w:szCs w:val="18"/>
          <w:lang w:val="es-MX"/>
        </w:rPr>
        <w:t>Activo</w:t>
      </w:r>
    </w:p>
    <w:p w14:paraId="5F5EC7D0" w14:textId="77777777" w:rsidR="0015269B" w:rsidRPr="0035245A" w:rsidRDefault="0015269B" w:rsidP="0015269B">
      <w:pPr>
        <w:pStyle w:val="Texto"/>
        <w:spacing w:after="0" w:line="240" w:lineRule="exact"/>
        <w:rPr>
          <w:b/>
          <w:szCs w:val="18"/>
          <w:lang w:val="es-MX"/>
        </w:rPr>
      </w:pPr>
    </w:p>
    <w:p w14:paraId="5224574B" w14:textId="77777777" w:rsidR="0015269B" w:rsidRPr="0035245A" w:rsidRDefault="0015269B" w:rsidP="0015269B">
      <w:pPr>
        <w:pStyle w:val="Texto"/>
        <w:spacing w:after="0" w:line="240" w:lineRule="exact"/>
        <w:ind w:firstLine="706"/>
        <w:rPr>
          <w:b/>
          <w:szCs w:val="18"/>
          <w:lang w:val="es-MX"/>
        </w:rPr>
      </w:pPr>
      <w:r w:rsidRPr="0035245A">
        <w:rPr>
          <w:b/>
          <w:szCs w:val="18"/>
          <w:lang w:val="es-MX"/>
        </w:rPr>
        <w:t>Efectivo y Equivalentes</w:t>
      </w:r>
    </w:p>
    <w:p w14:paraId="5735C531" w14:textId="6D3AF820" w:rsidR="0015269B" w:rsidRPr="0035245A" w:rsidRDefault="0015269B" w:rsidP="0015269B">
      <w:pPr>
        <w:pStyle w:val="ROMANOS"/>
        <w:spacing w:after="0" w:line="240" w:lineRule="exact"/>
        <w:rPr>
          <w:lang w:val="es-MX"/>
        </w:rPr>
      </w:pPr>
      <w:r w:rsidRPr="0035245A">
        <w:rPr>
          <w:lang w:val="es-MX"/>
        </w:rPr>
        <w:t>1.</w:t>
      </w:r>
      <w:r w:rsidRPr="0035245A">
        <w:rPr>
          <w:lang w:val="es-MX"/>
        </w:rPr>
        <w:tab/>
        <w:t xml:space="preserve">El saldo al </w:t>
      </w:r>
      <w:r w:rsidR="00340E95" w:rsidRPr="0035245A">
        <w:rPr>
          <w:lang w:val="es-MX"/>
        </w:rPr>
        <w:t>3</w:t>
      </w:r>
      <w:r w:rsidR="004A6616">
        <w:rPr>
          <w:lang w:val="es-MX"/>
        </w:rPr>
        <w:t>1</w:t>
      </w:r>
      <w:r w:rsidR="00340E95" w:rsidRPr="0035245A">
        <w:rPr>
          <w:lang w:val="es-MX"/>
        </w:rPr>
        <w:t xml:space="preserve"> de </w:t>
      </w:r>
      <w:r w:rsidR="004A6616">
        <w:rPr>
          <w:lang w:val="es-MX"/>
        </w:rPr>
        <w:t>diciembre</w:t>
      </w:r>
      <w:r w:rsidR="00794C6C">
        <w:rPr>
          <w:lang w:val="es-MX"/>
        </w:rPr>
        <w:t xml:space="preserve"> </w:t>
      </w:r>
      <w:r w:rsidRPr="0035245A">
        <w:rPr>
          <w:lang w:val="es-MX"/>
        </w:rPr>
        <w:t>del ejercicio</w:t>
      </w:r>
      <w:r w:rsidR="00340E95" w:rsidRPr="0035245A">
        <w:rPr>
          <w:lang w:val="es-MX"/>
        </w:rPr>
        <w:t xml:space="preserve"> 20</w:t>
      </w:r>
      <w:r w:rsidR="00B033EB">
        <w:rPr>
          <w:lang w:val="es-MX"/>
        </w:rPr>
        <w:t>2</w:t>
      </w:r>
      <w:r w:rsidR="00823A58">
        <w:rPr>
          <w:lang w:val="es-MX"/>
        </w:rPr>
        <w:t>1</w:t>
      </w:r>
      <w:r w:rsidR="00340E95" w:rsidRPr="0035245A">
        <w:rPr>
          <w:lang w:val="es-MX"/>
        </w:rPr>
        <w:t>,</w:t>
      </w:r>
      <w:r w:rsidRPr="0035245A">
        <w:rPr>
          <w:lang w:val="es-MX"/>
        </w:rPr>
        <w:t xml:space="preserve"> se encuentra en $</w:t>
      </w:r>
      <w:r w:rsidR="00794C6C">
        <w:rPr>
          <w:lang w:val="es-MX"/>
        </w:rPr>
        <w:t xml:space="preserve"> </w:t>
      </w:r>
      <w:r w:rsidR="004A6616">
        <w:rPr>
          <w:lang w:val="es-MX"/>
        </w:rPr>
        <w:t>63,848.00</w:t>
      </w:r>
      <w:r w:rsidRPr="0035245A">
        <w:rPr>
          <w:lang w:val="es-MX"/>
        </w:rPr>
        <w:t xml:space="preserve"> (</w:t>
      </w:r>
      <w:r w:rsidR="004A6616">
        <w:rPr>
          <w:lang w:val="es-MX"/>
        </w:rPr>
        <w:t>sesenta y tres mil ochocientos cuarenta y ocho</w:t>
      </w:r>
      <w:r w:rsidR="00F31584">
        <w:rPr>
          <w:lang w:val="es-MX"/>
        </w:rPr>
        <w:t xml:space="preserve"> p</w:t>
      </w:r>
      <w:r w:rsidR="00D803EC">
        <w:rPr>
          <w:lang w:val="es-MX"/>
        </w:rPr>
        <w:t xml:space="preserve">esos </w:t>
      </w:r>
      <w:r w:rsidR="00EF29D9">
        <w:rPr>
          <w:lang w:val="es-MX"/>
        </w:rPr>
        <w:t>00</w:t>
      </w:r>
      <w:r w:rsidRPr="0035245A">
        <w:rPr>
          <w:lang w:val="es-MX"/>
        </w:rPr>
        <w:t xml:space="preserve">/100 </w:t>
      </w:r>
      <w:proofErr w:type="spellStart"/>
      <w:r w:rsidRPr="0035245A">
        <w:rPr>
          <w:lang w:val="es-MX"/>
        </w:rPr>
        <w:t>m.n</w:t>
      </w:r>
      <w:proofErr w:type="spellEnd"/>
      <w:r w:rsidRPr="0035245A">
        <w:rPr>
          <w:lang w:val="es-MX"/>
        </w:rPr>
        <w:t>)</w:t>
      </w:r>
    </w:p>
    <w:p w14:paraId="44DAC6B0" w14:textId="77777777" w:rsidR="0015269B" w:rsidRPr="0035245A" w:rsidRDefault="0015269B" w:rsidP="0015269B">
      <w:pPr>
        <w:pStyle w:val="ROMANOS"/>
        <w:spacing w:after="0" w:line="240" w:lineRule="exact"/>
        <w:rPr>
          <w:b/>
          <w:lang w:val="es-MX"/>
        </w:rPr>
      </w:pPr>
      <w:r w:rsidRPr="0035245A">
        <w:rPr>
          <w:b/>
          <w:lang w:val="es-MX"/>
        </w:rPr>
        <w:tab/>
        <w:t>Derechos a recibir Efectivo y Equivalentes y Bienes o Servicios a Recibir</w:t>
      </w:r>
    </w:p>
    <w:p w14:paraId="18051845" w14:textId="5702FD55" w:rsidR="009959FC" w:rsidRDefault="0015269B" w:rsidP="0015269B">
      <w:pPr>
        <w:pStyle w:val="ROMANOS"/>
        <w:spacing w:after="0" w:line="240" w:lineRule="exact"/>
        <w:rPr>
          <w:lang w:val="es-MX"/>
        </w:rPr>
      </w:pPr>
      <w:r w:rsidRPr="0035245A">
        <w:rPr>
          <w:lang w:val="es-MX"/>
        </w:rPr>
        <w:t>2.</w:t>
      </w:r>
      <w:r w:rsidRPr="0035245A">
        <w:rPr>
          <w:lang w:val="es-MX"/>
        </w:rPr>
        <w:tab/>
      </w:r>
      <w:r w:rsidR="00AB7D77">
        <w:rPr>
          <w:lang w:val="es-MX"/>
        </w:rPr>
        <w:t>El saldo al 3</w:t>
      </w:r>
      <w:r w:rsidR="004A6616">
        <w:rPr>
          <w:lang w:val="es-MX"/>
        </w:rPr>
        <w:t>1</w:t>
      </w:r>
      <w:r w:rsidR="002343ED">
        <w:rPr>
          <w:lang w:val="es-MX"/>
        </w:rPr>
        <w:t xml:space="preserve"> de </w:t>
      </w:r>
      <w:r w:rsidR="004A6616">
        <w:rPr>
          <w:lang w:val="es-MX"/>
        </w:rPr>
        <w:t>diciembre</w:t>
      </w:r>
      <w:r w:rsidR="00EF29D9">
        <w:rPr>
          <w:lang w:val="es-MX"/>
        </w:rPr>
        <w:t xml:space="preserve"> de</w:t>
      </w:r>
      <w:r w:rsidR="00AB7D77">
        <w:rPr>
          <w:lang w:val="es-MX"/>
        </w:rPr>
        <w:t>l ejercicio 20</w:t>
      </w:r>
      <w:r w:rsidR="00B033EB">
        <w:rPr>
          <w:lang w:val="es-MX"/>
        </w:rPr>
        <w:t>2</w:t>
      </w:r>
      <w:r w:rsidR="00BA3071">
        <w:rPr>
          <w:lang w:val="es-MX"/>
        </w:rPr>
        <w:t>1</w:t>
      </w:r>
      <w:r w:rsidR="00AB7D77">
        <w:rPr>
          <w:lang w:val="es-MX"/>
        </w:rPr>
        <w:t xml:space="preserve">, es por la cantidad de $ </w:t>
      </w:r>
      <w:r w:rsidR="004A6616">
        <w:rPr>
          <w:lang w:val="es-MX"/>
        </w:rPr>
        <w:t>93,400.00</w:t>
      </w:r>
      <w:r w:rsidR="009959FC">
        <w:rPr>
          <w:lang w:val="es-MX"/>
        </w:rPr>
        <w:t xml:space="preserve"> (</w:t>
      </w:r>
      <w:r w:rsidR="004A6616">
        <w:rPr>
          <w:lang w:val="es-MX"/>
        </w:rPr>
        <w:t xml:space="preserve">noventa y tres mil cuatrocientos </w:t>
      </w:r>
      <w:r w:rsidR="009959FC">
        <w:rPr>
          <w:lang w:val="es-MX"/>
        </w:rPr>
        <w:t xml:space="preserve">pesos 00/100 m.n.) </w:t>
      </w:r>
    </w:p>
    <w:p w14:paraId="1680C9BD" w14:textId="77777777" w:rsidR="0015269B" w:rsidRPr="0035245A" w:rsidRDefault="0015269B" w:rsidP="0015269B">
      <w:pPr>
        <w:pStyle w:val="ROMANOS"/>
        <w:spacing w:after="0" w:line="240" w:lineRule="exact"/>
        <w:rPr>
          <w:lang w:val="es-MX"/>
        </w:rPr>
      </w:pPr>
      <w:r w:rsidRPr="0035245A">
        <w:rPr>
          <w:lang w:val="es-MX"/>
        </w:rPr>
        <w:t>3.</w:t>
      </w:r>
      <w:r w:rsidRPr="0035245A">
        <w:rPr>
          <w:lang w:val="es-MX"/>
        </w:rPr>
        <w:tab/>
        <w:t>No aplica</w:t>
      </w:r>
    </w:p>
    <w:p w14:paraId="65C813C0" w14:textId="77777777" w:rsidR="0015269B" w:rsidRPr="0035245A" w:rsidRDefault="0015269B" w:rsidP="0015269B">
      <w:pPr>
        <w:pStyle w:val="ROMANOS"/>
        <w:spacing w:after="0" w:line="240" w:lineRule="exact"/>
        <w:rPr>
          <w:b/>
          <w:lang w:val="es-MX"/>
        </w:rPr>
      </w:pPr>
      <w:r w:rsidRPr="0035245A">
        <w:rPr>
          <w:b/>
          <w:lang w:val="es-MX"/>
        </w:rPr>
        <w:tab/>
        <w:t>Bienes Disponibles para su Transformación o Consumo (inventarios)</w:t>
      </w:r>
    </w:p>
    <w:p w14:paraId="47AAA084" w14:textId="77777777" w:rsidR="0015269B" w:rsidRPr="0035245A" w:rsidRDefault="0015269B" w:rsidP="0015269B">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77DCB3C7" w14:textId="77777777" w:rsidR="0015269B" w:rsidRPr="0035245A" w:rsidRDefault="0015269B" w:rsidP="0015269B">
      <w:pPr>
        <w:pStyle w:val="ROMANOS"/>
        <w:spacing w:after="0" w:line="240" w:lineRule="exact"/>
        <w:rPr>
          <w:lang w:val="es-MX"/>
        </w:rPr>
      </w:pPr>
      <w:r w:rsidRPr="0035245A">
        <w:rPr>
          <w:lang w:val="es-MX"/>
        </w:rPr>
        <w:t>5.</w:t>
      </w:r>
      <w:r w:rsidRPr="0035245A">
        <w:rPr>
          <w:lang w:val="es-MX"/>
        </w:rPr>
        <w:tab/>
        <w:t>El objeto de</w:t>
      </w:r>
      <w:r w:rsidR="00772F2D">
        <w:rPr>
          <w:lang w:val="es-MX"/>
        </w:rPr>
        <w:t>l</w:t>
      </w:r>
      <w:r w:rsidRPr="0035245A">
        <w:rPr>
          <w:lang w:val="es-MX"/>
        </w:rPr>
        <w:t xml:space="preserve"> </w:t>
      </w:r>
      <w:r w:rsidR="00772F2D">
        <w:rPr>
          <w:lang w:val="es-MX"/>
        </w:rPr>
        <w:t>Instituto</w:t>
      </w:r>
      <w:r w:rsidRPr="0035245A">
        <w:rPr>
          <w:lang w:val="es-MX"/>
        </w:rPr>
        <w:t xml:space="preserve"> no es transformación p</w:t>
      </w:r>
      <w:r w:rsidR="000502D9">
        <w:rPr>
          <w:lang w:val="es-MX"/>
        </w:rPr>
        <w:t>or lo que no aplica este punto.</w:t>
      </w:r>
    </w:p>
    <w:p w14:paraId="68E9D29A" w14:textId="77777777" w:rsidR="0015269B" w:rsidRPr="0035245A" w:rsidRDefault="0015269B" w:rsidP="0015269B">
      <w:pPr>
        <w:pStyle w:val="ROMANOS"/>
        <w:spacing w:after="0" w:line="240" w:lineRule="exact"/>
        <w:rPr>
          <w:b/>
          <w:lang w:val="es-MX"/>
        </w:rPr>
      </w:pPr>
      <w:r w:rsidRPr="0035245A">
        <w:rPr>
          <w:b/>
          <w:lang w:val="es-MX"/>
        </w:rPr>
        <w:tab/>
        <w:t>Inversiones Financieras</w:t>
      </w:r>
    </w:p>
    <w:p w14:paraId="6D413AC7" w14:textId="77777777" w:rsidR="0015269B" w:rsidRPr="0035245A" w:rsidRDefault="0015269B" w:rsidP="0015269B">
      <w:pPr>
        <w:pStyle w:val="ROMANOS"/>
        <w:spacing w:after="0" w:line="240" w:lineRule="exact"/>
        <w:rPr>
          <w:lang w:val="es-MX"/>
        </w:rPr>
      </w:pPr>
      <w:r w:rsidRPr="0035245A">
        <w:rPr>
          <w:lang w:val="es-MX"/>
        </w:rPr>
        <w:t>6.</w:t>
      </w:r>
      <w:r w:rsidRPr="0035245A">
        <w:rPr>
          <w:lang w:val="es-MX"/>
        </w:rPr>
        <w:tab/>
        <w:t>Los recursos transferidos a</w:t>
      </w:r>
      <w:r w:rsidR="00772F2D">
        <w:rPr>
          <w:lang w:val="es-MX"/>
        </w:rPr>
        <w:t>l</w:t>
      </w:r>
      <w:r w:rsidRPr="0035245A">
        <w:rPr>
          <w:lang w:val="es-MX"/>
        </w:rPr>
        <w:t xml:space="preserve"> </w:t>
      </w:r>
      <w:r w:rsidR="00772F2D">
        <w:rPr>
          <w:lang w:val="es-MX"/>
        </w:rPr>
        <w:t>Instituto</w:t>
      </w:r>
      <w:r w:rsidRPr="0035245A">
        <w:rPr>
          <w:lang w:val="es-MX"/>
        </w:rPr>
        <w:t>, son únicamente utilizados para la operación y el cumplimiento de objetivos.</w:t>
      </w:r>
    </w:p>
    <w:p w14:paraId="7A78E684" w14:textId="77777777" w:rsidR="0015269B" w:rsidRPr="0035245A" w:rsidRDefault="0015269B" w:rsidP="0015269B">
      <w:pPr>
        <w:pStyle w:val="ROMANOS"/>
        <w:spacing w:after="0" w:line="240" w:lineRule="exact"/>
        <w:rPr>
          <w:lang w:val="es-MX"/>
        </w:rPr>
      </w:pPr>
      <w:r w:rsidRPr="0035245A">
        <w:rPr>
          <w:lang w:val="es-MX"/>
        </w:rPr>
        <w:t>7.     No aplica.</w:t>
      </w:r>
    </w:p>
    <w:p w14:paraId="0B304A78" w14:textId="77777777" w:rsidR="0015269B" w:rsidRPr="0035245A" w:rsidRDefault="0015269B" w:rsidP="0015269B">
      <w:pPr>
        <w:pStyle w:val="ROMANOS"/>
        <w:spacing w:after="0" w:line="240" w:lineRule="exact"/>
        <w:rPr>
          <w:b/>
          <w:lang w:val="es-MX"/>
        </w:rPr>
      </w:pPr>
      <w:r w:rsidRPr="0035245A">
        <w:rPr>
          <w:b/>
          <w:lang w:val="es-MX"/>
        </w:rPr>
        <w:tab/>
        <w:t>Bienes Muebles, Inmuebles e Intangibles</w:t>
      </w:r>
    </w:p>
    <w:p w14:paraId="56A5A274" w14:textId="77777777" w:rsidR="0015269B" w:rsidRPr="0035245A" w:rsidRDefault="0015269B" w:rsidP="0015269B">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2B561335" w14:textId="77777777" w:rsidR="0015269B" w:rsidRPr="0035245A" w:rsidRDefault="0015269B" w:rsidP="0015269B">
      <w:pPr>
        <w:pStyle w:val="ROMANOS"/>
        <w:spacing w:after="0" w:line="240" w:lineRule="exact"/>
        <w:rPr>
          <w:lang w:val="es-MX"/>
        </w:rPr>
      </w:pPr>
      <w:r w:rsidRPr="0035245A">
        <w:rPr>
          <w:lang w:val="es-MX"/>
        </w:rPr>
        <w:t xml:space="preserve">9.     No aplica.  </w:t>
      </w:r>
    </w:p>
    <w:p w14:paraId="202BB4A5" w14:textId="77777777" w:rsidR="0015269B" w:rsidRPr="0035245A" w:rsidRDefault="0015269B" w:rsidP="0015269B">
      <w:pPr>
        <w:pStyle w:val="ROMANOS"/>
        <w:spacing w:after="0" w:line="240" w:lineRule="exact"/>
        <w:rPr>
          <w:lang w:val="es-MX"/>
        </w:rPr>
      </w:pPr>
    </w:p>
    <w:p w14:paraId="47BDCFFE" w14:textId="77777777" w:rsidR="0015269B" w:rsidRPr="0035245A" w:rsidRDefault="0015269B" w:rsidP="0015269B">
      <w:pPr>
        <w:pStyle w:val="ROMANOS"/>
        <w:spacing w:after="0" w:line="240" w:lineRule="exact"/>
        <w:rPr>
          <w:b/>
          <w:lang w:val="es-MX"/>
        </w:rPr>
      </w:pPr>
      <w:r w:rsidRPr="0035245A">
        <w:rPr>
          <w:b/>
          <w:lang w:val="es-MX"/>
        </w:rPr>
        <w:tab/>
        <w:t>Estimaciones y Deterioros</w:t>
      </w:r>
    </w:p>
    <w:p w14:paraId="57E12A00" w14:textId="77777777" w:rsidR="0015269B" w:rsidRPr="0035245A" w:rsidRDefault="0015269B" w:rsidP="0015269B">
      <w:pPr>
        <w:pStyle w:val="ROMANOS"/>
        <w:spacing w:after="0" w:line="240" w:lineRule="exact"/>
        <w:rPr>
          <w:lang w:val="es-MX"/>
        </w:rPr>
      </w:pPr>
      <w:r w:rsidRPr="0035245A">
        <w:rPr>
          <w:lang w:val="es-MX"/>
        </w:rPr>
        <w:t>10.</w:t>
      </w:r>
      <w:r w:rsidRPr="0035245A">
        <w:rPr>
          <w:lang w:val="es-MX"/>
        </w:rPr>
        <w:tab/>
        <w:t>No se tienen cuentas incobrables.</w:t>
      </w:r>
    </w:p>
    <w:p w14:paraId="74151CF6" w14:textId="77777777" w:rsidR="0015269B" w:rsidRPr="0035245A" w:rsidRDefault="0015269B" w:rsidP="0015269B">
      <w:pPr>
        <w:pStyle w:val="ROMANOS"/>
        <w:spacing w:after="0" w:line="240" w:lineRule="exact"/>
        <w:rPr>
          <w:b/>
          <w:lang w:val="es-MX"/>
        </w:rPr>
      </w:pPr>
      <w:r w:rsidRPr="0035245A">
        <w:rPr>
          <w:b/>
          <w:lang w:val="es-MX"/>
        </w:rPr>
        <w:tab/>
        <w:t>Otros Activos</w:t>
      </w:r>
    </w:p>
    <w:p w14:paraId="6904F6D6" w14:textId="77777777" w:rsidR="0015269B" w:rsidRPr="0035245A" w:rsidRDefault="0015269B" w:rsidP="0015269B">
      <w:pPr>
        <w:pStyle w:val="ROMANOS"/>
        <w:spacing w:after="0" w:line="240" w:lineRule="exact"/>
        <w:rPr>
          <w:lang w:val="es-MX"/>
        </w:rPr>
      </w:pPr>
      <w:r w:rsidRPr="0035245A">
        <w:rPr>
          <w:lang w:val="es-MX"/>
        </w:rPr>
        <w:t>11.</w:t>
      </w:r>
      <w:r w:rsidRPr="0035245A">
        <w:rPr>
          <w:lang w:val="es-MX"/>
        </w:rPr>
        <w:tab/>
        <w:t>No se tienen otros activos.</w:t>
      </w:r>
    </w:p>
    <w:p w14:paraId="7E7E581D" w14:textId="77777777" w:rsidR="0015269B" w:rsidRPr="0035245A" w:rsidRDefault="0015269B" w:rsidP="0015269B">
      <w:pPr>
        <w:pStyle w:val="ROMANOS"/>
        <w:spacing w:after="0" w:line="240" w:lineRule="exact"/>
        <w:ind w:left="432"/>
        <w:rPr>
          <w:lang w:val="es-MX"/>
        </w:rPr>
      </w:pPr>
      <w:r w:rsidRPr="0035245A">
        <w:rPr>
          <w:b/>
          <w:lang w:val="es-MX"/>
        </w:rPr>
        <w:t>Pasivo</w:t>
      </w:r>
      <w:r w:rsidRPr="0035245A">
        <w:rPr>
          <w:lang w:val="es-MX"/>
        </w:rPr>
        <w:tab/>
      </w:r>
    </w:p>
    <w:p w14:paraId="500751B6" w14:textId="77777777" w:rsidR="0015269B" w:rsidRPr="0035245A" w:rsidRDefault="0015269B" w:rsidP="0015269B">
      <w:pPr>
        <w:pStyle w:val="ROMANOS"/>
        <w:spacing w:after="0" w:line="240" w:lineRule="exact"/>
        <w:rPr>
          <w:lang w:val="es-MX"/>
        </w:rPr>
      </w:pPr>
      <w:r w:rsidRPr="0035245A">
        <w:rPr>
          <w:lang w:val="es-MX"/>
        </w:rPr>
        <w:t>1. No aplica.</w:t>
      </w:r>
    </w:p>
    <w:p w14:paraId="43D692A7" w14:textId="77777777" w:rsidR="0015269B" w:rsidRPr="0035245A" w:rsidRDefault="0015269B" w:rsidP="0015269B">
      <w:pPr>
        <w:pStyle w:val="ROMANOS"/>
        <w:spacing w:after="0" w:line="240" w:lineRule="exact"/>
        <w:rPr>
          <w:lang w:val="es-MX"/>
        </w:rPr>
      </w:pPr>
      <w:r w:rsidRPr="0035245A">
        <w:rPr>
          <w:lang w:val="es-MX"/>
        </w:rPr>
        <w:t>2. No aplica.</w:t>
      </w:r>
    </w:p>
    <w:p w14:paraId="19C4DADA" w14:textId="28D8434B" w:rsidR="0015269B" w:rsidRPr="0035245A" w:rsidRDefault="0015269B" w:rsidP="0015269B">
      <w:pPr>
        <w:pStyle w:val="ROMANOS"/>
        <w:spacing w:after="0" w:line="240" w:lineRule="exact"/>
        <w:rPr>
          <w:lang w:val="es-MX"/>
        </w:rPr>
      </w:pPr>
      <w:r w:rsidRPr="0035245A">
        <w:rPr>
          <w:lang w:val="es-MX"/>
        </w:rPr>
        <w:t xml:space="preserve">3. El monto reflejado en el pasivo circulante tiene como fecha límite de pago </w:t>
      </w:r>
      <w:r w:rsidR="00340E95" w:rsidRPr="0035245A">
        <w:rPr>
          <w:lang w:val="es-MX"/>
        </w:rPr>
        <w:t>hasta el 1</w:t>
      </w:r>
      <w:r w:rsidR="007C2EE9" w:rsidRPr="0035245A">
        <w:rPr>
          <w:lang w:val="es-MX"/>
        </w:rPr>
        <w:t>7</w:t>
      </w:r>
      <w:r w:rsidRPr="0035245A">
        <w:rPr>
          <w:lang w:val="es-MX"/>
        </w:rPr>
        <w:t xml:space="preserve"> de </w:t>
      </w:r>
      <w:r w:rsidR="001B3F0E">
        <w:rPr>
          <w:lang w:val="es-MX"/>
        </w:rPr>
        <w:t>enero</w:t>
      </w:r>
      <w:r w:rsidRPr="0035245A">
        <w:rPr>
          <w:lang w:val="es-MX"/>
        </w:rPr>
        <w:t xml:space="preserve"> de 20</w:t>
      </w:r>
      <w:r w:rsidR="00B033EB">
        <w:rPr>
          <w:lang w:val="es-MX"/>
        </w:rPr>
        <w:t>2</w:t>
      </w:r>
      <w:r w:rsidR="001B3F0E">
        <w:rPr>
          <w:lang w:val="es-MX"/>
        </w:rPr>
        <w:t>2</w:t>
      </w:r>
      <w:r w:rsidR="00BA011B">
        <w:rPr>
          <w:lang w:val="es-MX"/>
        </w:rPr>
        <w:t>.</w:t>
      </w:r>
    </w:p>
    <w:p w14:paraId="300C89EE" w14:textId="77777777" w:rsidR="0015269B" w:rsidRPr="0035245A" w:rsidRDefault="0015269B" w:rsidP="0015269B">
      <w:pPr>
        <w:pStyle w:val="ROMANOS"/>
        <w:spacing w:after="0" w:line="240" w:lineRule="exact"/>
        <w:ind w:left="1008" w:firstLine="0"/>
        <w:rPr>
          <w:lang w:val="es-MX"/>
        </w:rPr>
      </w:pPr>
    </w:p>
    <w:p w14:paraId="6C1433CB" w14:textId="77777777" w:rsidR="0015269B" w:rsidRPr="0035245A" w:rsidRDefault="0015269B" w:rsidP="0015269B">
      <w:pPr>
        <w:pStyle w:val="ROMANOS"/>
        <w:spacing w:after="0" w:line="240" w:lineRule="exact"/>
        <w:ind w:left="1008" w:firstLine="0"/>
        <w:rPr>
          <w:lang w:val="es-MX"/>
        </w:rPr>
      </w:pPr>
    </w:p>
    <w:p w14:paraId="5E13E5C2" w14:textId="77777777" w:rsidR="0015269B" w:rsidRPr="0035245A" w:rsidRDefault="0015269B" w:rsidP="0015269B">
      <w:pPr>
        <w:pStyle w:val="INCISO"/>
        <w:spacing w:after="0" w:line="240" w:lineRule="exact"/>
        <w:ind w:left="360"/>
        <w:rPr>
          <w:b/>
          <w:smallCaps/>
        </w:rPr>
      </w:pPr>
      <w:r w:rsidRPr="0035245A">
        <w:rPr>
          <w:b/>
          <w:smallCaps/>
        </w:rPr>
        <w:t>II)</w:t>
      </w:r>
      <w:r w:rsidRPr="0035245A">
        <w:rPr>
          <w:b/>
          <w:smallCaps/>
        </w:rPr>
        <w:tab/>
        <w:t>Notas al Estado de Actividades</w:t>
      </w:r>
    </w:p>
    <w:p w14:paraId="3C623CC9" w14:textId="77777777" w:rsidR="0015269B" w:rsidRPr="0035245A" w:rsidRDefault="0015269B" w:rsidP="0015269B">
      <w:pPr>
        <w:pStyle w:val="INCISO"/>
        <w:spacing w:after="0" w:line="240" w:lineRule="exact"/>
        <w:ind w:left="360"/>
        <w:rPr>
          <w:b/>
          <w:smallCaps/>
        </w:rPr>
      </w:pPr>
    </w:p>
    <w:p w14:paraId="1FC2C7C8" w14:textId="77777777" w:rsidR="0015269B" w:rsidRPr="0035245A" w:rsidRDefault="0015269B" w:rsidP="0015269B">
      <w:pPr>
        <w:pStyle w:val="ROMANOS"/>
        <w:spacing w:after="0" w:line="240" w:lineRule="exact"/>
        <w:rPr>
          <w:b/>
          <w:lang w:val="es-MX"/>
        </w:rPr>
      </w:pPr>
      <w:r w:rsidRPr="0035245A">
        <w:rPr>
          <w:b/>
          <w:lang w:val="es-MX"/>
        </w:rPr>
        <w:t>Ingresos de Gestión</w:t>
      </w:r>
    </w:p>
    <w:p w14:paraId="0E77188E" w14:textId="77777777" w:rsidR="0015269B" w:rsidRPr="0035245A" w:rsidRDefault="0015269B" w:rsidP="0015269B">
      <w:pPr>
        <w:pStyle w:val="ROMANOS"/>
        <w:numPr>
          <w:ilvl w:val="0"/>
          <w:numId w:val="2"/>
        </w:numPr>
        <w:spacing w:after="0" w:line="240" w:lineRule="exact"/>
        <w:rPr>
          <w:lang w:val="es-MX"/>
        </w:rPr>
      </w:pPr>
      <w:r w:rsidRPr="0035245A">
        <w:rPr>
          <w:lang w:val="es-MX"/>
        </w:rPr>
        <w:t xml:space="preserve">No </w:t>
      </w:r>
      <w:r w:rsidR="00340E95" w:rsidRPr="0035245A">
        <w:rPr>
          <w:lang w:val="es-MX"/>
        </w:rPr>
        <w:t>se generan</w:t>
      </w:r>
      <w:r w:rsidRPr="0035245A">
        <w:rPr>
          <w:lang w:val="es-MX"/>
        </w:rPr>
        <w:t xml:space="preserve"> ingresos propios.</w:t>
      </w:r>
    </w:p>
    <w:p w14:paraId="09F5AB59" w14:textId="77777777" w:rsidR="0015269B" w:rsidRPr="0035245A" w:rsidRDefault="0015269B" w:rsidP="0015269B">
      <w:pPr>
        <w:pStyle w:val="ROMANOS"/>
        <w:numPr>
          <w:ilvl w:val="0"/>
          <w:numId w:val="2"/>
        </w:numPr>
        <w:spacing w:after="0" w:line="240" w:lineRule="exact"/>
        <w:rPr>
          <w:lang w:val="es-MX"/>
        </w:rPr>
      </w:pPr>
      <w:r w:rsidRPr="0035245A">
        <w:rPr>
          <w:lang w:val="es-MX"/>
        </w:rPr>
        <w:lastRenderedPageBreak/>
        <w:t xml:space="preserve">No </w:t>
      </w:r>
      <w:r w:rsidR="00340E95" w:rsidRPr="0035245A">
        <w:rPr>
          <w:lang w:val="es-MX"/>
        </w:rPr>
        <w:t xml:space="preserve">se generan </w:t>
      </w:r>
      <w:r w:rsidRPr="0035245A">
        <w:rPr>
          <w:lang w:val="es-MX"/>
        </w:rPr>
        <w:t>ingresos propios.</w:t>
      </w:r>
    </w:p>
    <w:p w14:paraId="30BB2BCE" w14:textId="77777777" w:rsidR="0015269B" w:rsidRPr="0035245A" w:rsidRDefault="0015269B" w:rsidP="0015269B">
      <w:pPr>
        <w:pStyle w:val="ROMANOS"/>
        <w:spacing w:after="0" w:line="240" w:lineRule="exact"/>
        <w:rPr>
          <w:b/>
          <w:lang w:val="es-MX"/>
        </w:rPr>
      </w:pPr>
      <w:r w:rsidRPr="0035245A">
        <w:rPr>
          <w:b/>
          <w:lang w:val="es-MX"/>
        </w:rPr>
        <w:t>Gastos y Otras Pérdidas:</w:t>
      </w:r>
    </w:p>
    <w:p w14:paraId="178C59B3" w14:textId="77777777" w:rsidR="0015269B" w:rsidRPr="0035245A" w:rsidRDefault="0015269B" w:rsidP="0015269B">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sidR="000502D9">
        <w:rPr>
          <w:lang w:val="es-MX"/>
        </w:rPr>
        <w:t>l</w:t>
      </w:r>
      <w:r w:rsidRPr="0035245A">
        <w:rPr>
          <w:lang w:val="es-MX"/>
        </w:rPr>
        <w:t xml:space="preserve"> personal de confianza, los Materiales y Suministros</w:t>
      </w:r>
      <w:r w:rsidR="000502D9">
        <w:rPr>
          <w:lang w:val="es-MX"/>
        </w:rPr>
        <w:t xml:space="preserve"> son los gastos de operación de</w:t>
      </w:r>
      <w:r w:rsidRPr="0035245A">
        <w:rPr>
          <w:lang w:val="es-MX"/>
        </w:rPr>
        <w:t>l</w:t>
      </w:r>
      <w:r w:rsidR="000502D9">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7E59F606" w14:textId="77777777" w:rsidR="0015269B" w:rsidRPr="0035245A" w:rsidRDefault="0015269B" w:rsidP="0015269B">
      <w:pPr>
        <w:pStyle w:val="ROMANOS"/>
        <w:spacing w:after="0" w:line="240" w:lineRule="exact"/>
        <w:ind w:left="1008" w:firstLine="0"/>
        <w:rPr>
          <w:lang w:val="es-MX"/>
        </w:rPr>
      </w:pPr>
    </w:p>
    <w:p w14:paraId="5C4047C1" w14:textId="77777777" w:rsidR="0015269B" w:rsidRPr="0035245A" w:rsidRDefault="0015269B" w:rsidP="0015269B">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290D8F75" w14:textId="77777777" w:rsidR="0015269B" w:rsidRPr="0035245A" w:rsidRDefault="007C2EE9" w:rsidP="0015269B">
      <w:pPr>
        <w:pStyle w:val="ROMANOS"/>
        <w:numPr>
          <w:ilvl w:val="0"/>
          <w:numId w:val="5"/>
        </w:numPr>
        <w:spacing w:after="0" w:line="240" w:lineRule="exact"/>
        <w:rPr>
          <w:lang w:val="es-MX"/>
        </w:rPr>
      </w:pPr>
      <w:r w:rsidRPr="0035245A">
        <w:rPr>
          <w:lang w:val="es-MX"/>
        </w:rPr>
        <w:t>No aplica</w:t>
      </w:r>
    </w:p>
    <w:p w14:paraId="084534E7" w14:textId="77777777" w:rsidR="0015269B" w:rsidRPr="0035245A" w:rsidRDefault="0015269B" w:rsidP="0015269B">
      <w:pPr>
        <w:pStyle w:val="ROMANOS"/>
        <w:numPr>
          <w:ilvl w:val="0"/>
          <w:numId w:val="5"/>
        </w:numPr>
        <w:spacing w:after="0" w:line="240" w:lineRule="exact"/>
        <w:rPr>
          <w:lang w:val="es-MX"/>
        </w:rPr>
      </w:pPr>
      <w:r w:rsidRPr="0035245A">
        <w:rPr>
          <w:lang w:val="es-MX"/>
        </w:rPr>
        <w:t>No aplica</w:t>
      </w:r>
    </w:p>
    <w:p w14:paraId="620B3AA3" w14:textId="77777777" w:rsidR="0015269B" w:rsidRPr="0035245A" w:rsidRDefault="0015269B" w:rsidP="0015269B">
      <w:pPr>
        <w:pStyle w:val="ROMANOS"/>
        <w:spacing w:after="0" w:line="240" w:lineRule="exact"/>
        <w:ind w:left="1008" w:firstLine="0"/>
        <w:rPr>
          <w:lang w:val="es-MX"/>
        </w:rPr>
      </w:pPr>
    </w:p>
    <w:p w14:paraId="63D56C4F" w14:textId="77777777" w:rsidR="0015269B" w:rsidRPr="00652238" w:rsidRDefault="0015269B" w:rsidP="0015269B">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0DA8FE86" w14:textId="77777777" w:rsidR="0015269B" w:rsidRPr="00652238" w:rsidRDefault="0015269B" w:rsidP="0015269B">
      <w:pPr>
        <w:pStyle w:val="INCISO"/>
        <w:spacing w:after="0" w:line="240" w:lineRule="exact"/>
        <w:ind w:left="360"/>
        <w:rPr>
          <w:b/>
          <w:smallCaps/>
        </w:rPr>
      </w:pPr>
    </w:p>
    <w:p w14:paraId="27391CC5" w14:textId="77777777" w:rsidR="0015269B" w:rsidRPr="00652238" w:rsidRDefault="0015269B" w:rsidP="0015269B">
      <w:pPr>
        <w:pStyle w:val="ROMANOS"/>
        <w:spacing w:after="0" w:line="240" w:lineRule="exact"/>
        <w:rPr>
          <w:b/>
          <w:lang w:val="es-MX"/>
        </w:rPr>
      </w:pPr>
      <w:r w:rsidRPr="00652238">
        <w:rPr>
          <w:b/>
          <w:lang w:val="es-MX"/>
        </w:rPr>
        <w:t>Efectivo y equivalentes</w:t>
      </w:r>
    </w:p>
    <w:p w14:paraId="55116CFC" w14:textId="77777777" w:rsidR="0015269B" w:rsidRPr="00652238" w:rsidRDefault="0015269B" w:rsidP="0015269B">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188EDAF6" w14:textId="77777777" w:rsidR="0015269B" w:rsidRPr="00652238" w:rsidRDefault="0015269B" w:rsidP="0015269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15269B" w:rsidRPr="00652238" w14:paraId="577C4845"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3B72D9EC" w14:textId="77777777" w:rsidR="0015269B" w:rsidRPr="00652238" w:rsidRDefault="0015269B" w:rsidP="008F19F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401F024F" w14:textId="33ED5A85"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w:t>
            </w:r>
            <w:r w:rsidR="00BA3071">
              <w:rPr>
                <w:szCs w:val="18"/>
                <w:lang w:val="es-MX"/>
              </w:rPr>
              <w:t>1</w:t>
            </w:r>
          </w:p>
        </w:tc>
        <w:tc>
          <w:tcPr>
            <w:tcW w:w="1031" w:type="dxa"/>
            <w:tcBorders>
              <w:top w:val="single" w:sz="6" w:space="0" w:color="auto"/>
              <w:left w:val="single" w:sz="6" w:space="0" w:color="auto"/>
              <w:bottom w:val="single" w:sz="6" w:space="0" w:color="auto"/>
              <w:right w:val="single" w:sz="6" w:space="0" w:color="auto"/>
            </w:tcBorders>
          </w:tcPr>
          <w:p w14:paraId="00A866CC" w14:textId="33792B6B"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BA3071">
              <w:rPr>
                <w:szCs w:val="18"/>
                <w:lang w:val="es-MX"/>
              </w:rPr>
              <w:t>20</w:t>
            </w:r>
          </w:p>
        </w:tc>
      </w:tr>
      <w:tr w:rsidR="0015269B" w:rsidRPr="00652238" w14:paraId="5F6C26B6"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5ED66B1"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0F8981A0" w14:textId="77777777" w:rsidR="0015269B" w:rsidRPr="00652238" w:rsidRDefault="00772F2D" w:rsidP="00772F2D">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93E8B21" w14:textId="77777777" w:rsidR="0015269B" w:rsidRPr="00652238" w:rsidRDefault="00772F2D" w:rsidP="00AB7D77">
            <w:pPr>
              <w:pStyle w:val="Texto"/>
              <w:spacing w:after="0" w:line="240" w:lineRule="exact"/>
              <w:ind w:firstLine="0"/>
              <w:jc w:val="center"/>
              <w:rPr>
                <w:szCs w:val="18"/>
                <w:lang w:val="es-MX"/>
              </w:rPr>
            </w:pPr>
            <w:r>
              <w:rPr>
                <w:szCs w:val="18"/>
                <w:lang w:val="es-MX"/>
              </w:rPr>
              <w:t>0</w:t>
            </w:r>
          </w:p>
        </w:tc>
      </w:tr>
      <w:tr w:rsidR="0015269B" w:rsidRPr="00652238" w14:paraId="438331EC"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5315F706" w14:textId="77777777" w:rsidR="0015269B" w:rsidRPr="00652238" w:rsidRDefault="0015269B" w:rsidP="008F19F6">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0CB27208" w14:textId="75EC7DFB" w:rsidR="0015269B" w:rsidRPr="00652238" w:rsidRDefault="00D222F0" w:rsidP="00607AEC">
            <w:pPr>
              <w:pStyle w:val="Texto"/>
              <w:spacing w:after="0" w:line="240" w:lineRule="exact"/>
              <w:ind w:firstLine="0"/>
              <w:jc w:val="center"/>
              <w:rPr>
                <w:szCs w:val="18"/>
                <w:lang w:val="es-MX"/>
              </w:rPr>
            </w:pPr>
            <w:r>
              <w:rPr>
                <w:szCs w:val="18"/>
                <w:lang w:val="es-MX"/>
              </w:rPr>
              <w:t>63,848</w:t>
            </w:r>
          </w:p>
        </w:tc>
        <w:tc>
          <w:tcPr>
            <w:tcW w:w="1031" w:type="dxa"/>
            <w:tcBorders>
              <w:top w:val="single" w:sz="6" w:space="0" w:color="auto"/>
              <w:left w:val="single" w:sz="6" w:space="0" w:color="auto"/>
              <w:bottom w:val="single" w:sz="6" w:space="0" w:color="auto"/>
              <w:right w:val="single" w:sz="6" w:space="0" w:color="auto"/>
            </w:tcBorders>
          </w:tcPr>
          <w:p w14:paraId="34CD5002" w14:textId="4FCE1FA4" w:rsidR="0015269B" w:rsidRPr="00652238" w:rsidRDefault="00BA3071" w:rsidP="00911F4F">
            <w:pPr>
              <w:pStyle w:val="Texto"/>
              <w:spacing w:after="0" w:line="240" w:lineRule="exact"/>
              <w:ind w:firstLine="0"/>
              <w:jc w:val="center"/>
              <w:rPr>
                <w:szCs w:val="18"/>
                <w:lang w:val="es-MX"/>
              </w:rPr>
            </w:pPr>
            <w:r>
              <w:rPr>
                <w:szCs w:val="18"/>
                <w:lang w:val="es-MX"/>
              </w:rPr>
              <w:t>68,381</w:t>
            </w:r>
          </w:p>
        </w:tc>
      </w:tr>
      <w:tr w:rsidR="0015269B" w:rsidRPr="00652238" w14:paraId="21140934"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B1EF25E" w14:textId="77777777" w:rsidR="0015269B" w:rsidRPr="00652238" w:rsidRDefault="0015269B" w:rsidP="008F19F6">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0D44CC8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36627D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3A83C64D"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18B1C10C" w14:textId="77777777" w:rsidR="0015269B" w:rsidRPr="00652238" w:rsidRDefault="0015269B" w:rsidP="008F19F6">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7647A2D4"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53E8512"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6F2DD41B"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6C5B4BBD" w14:textId="77777777" w:rsidR="0015269B" w:rsidRPr="00652238" w:rsidRDefault="0015269B" w:rsidP="008F19F6">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057594B7"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0AD6D81F"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0</w:t>
            </w:r>
          </w:p>
        </w:tc>
      </w:tr>
      <w:tr w:rsidR="0015269B" w:rsidRPr="00652238" w14:paraId="1A64097F" w14:textId="77777777" w:rsidTr="008F19F6">
        <w:trPr>
          <w:cantSplit/>
          <w:jc w:val="center"/>
        </w:trPr>
        <w:tc>
          <w:tcPr>
            <w:tcW w:w="4450" w:type="dxa"/>
            <w:tcBorders>
              <w:top w:val="single" w:sz="6" w:space="0" w:color="auto"/>
              <w:left w:val="single" w:sz="6" w:space="0" w:color="auto"/>
              <w:bottom w:val="single" w:sz="6" w:space="0" w:color="auto"/>
              <w:right w:val="single" w:sz="6" w:space="0" w:color="auto"/>
            </w:tcBorders>
          </w:tcPr>
          <w:p w14:paraId="4C2F0E83" w14:textId="77777777" w:rsidR="0015269B" w:rsidRPr="00652238" w:rsidRDefault="0015269B" w:rsidP="008F19F6">
            <w:pPr>
              <w:pStyle w:val="Texto"/>
              <w:spacing w:after="0" w:line="240" w:lineRule="exact"/>
              <w:ind w:firstLine="0"/>
              <w:rPr>
                <w:szCs w:val="18"/>
                <w:lang w:val="es-MX"/>
              </w:rPr>
            </w:pPr>
            <w:r w:rsidRPr="00652238">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14:paraId="444C976C" w14:textId="400AD532" w:rsidR="0015269B" w:rsidRPr="00652238" w:rsidRDefault="00D222F0" w:rsidP="00607AEC">
            <w:pPr>
              <w:pStyle w:val="Texto"/>
              <w:spacing w:after="0" w:line="240" w:lineRule="exact"/>
              <w:ind w:firstLine="0"/>
              <w:jc w:val="center"/>
              <w:rPr>
                <w:szCs w:val="18"/>
                <w:lang w:val="es-MX"/>
              </w:rPr>
            </w:pPr>
            <w:r>
              <w:rPr>
                <w:szCs w:val="18"/>
                <w:lang w:val="es-MX"/>
              </w:rPr>
              <w:t>63,848</w:t>
            </w:r>
          </w:p>
        </w:tc>
        <w:tc>
          <w:tcPr>
            <w:tcW w:w="1031" w:type="dxa"/>
            <w:tcBorders>
              <w:top w:val="single" w:sz="6" w:space="0" w:color="auto"/>
              <w:left w:val="single" w:sz="6" w:space="0" w:color="auto"/>
              <w:bottom w:val="single" w:sz="6" w:space="0" w:color="auto"/>
              <w:right w:val="single" w:sz="6" w:space="0" w:color="auto"/>
            </w:tcBorders>
          </w:tcPr>
          <w:p w14:paraId="4959F049" w14:textId="5546CDD3" w:rsidR="0015269B" w:rsidRPr="00652238" w:rsidRDefault="00BA3071" w:rsidP="00911F4F">
            <w:pPr>
              <w:pStyle w:val="Texto"/>
              <w:spacing w:after="0" w:line="240" w:lineRule="exact"/>
              <w:ind w:firstLine="0"/>
              <w:jc w:val="center"/>
              <w:rPr>
                <w:szCs w:val="18"/>
                <w:lang w:val="es-MX"/>
              </w:rPr>
            </w:pPr>
            <w:r>
              <w:rPr>
                <w:szCs w:val="18"/>
                <w:lang w:val="es-MX"/>
              </w:rPr>
              <w:t>68,381</w:t>
            </w:r>
          </w:p>
        </w:tc>
      </w:tr>
    </w:tbl>
    <w:p w14:paraId="0ACD12F9" w14:textId="77777777" w:rsidR="0015269B" w:rsidRPr="00652238" w:rsidRDefault="0015269B" w:rsidP="0015269B">
      <w:pPr>
        <w:pStyle w:val="Texto"/>
        <w:spacing w:after="0" w:line="240" w:lineRule="exact"/>
        <w:rPr>
          <w:szCs w:val="18"/>
          <w:lang w:val="es-MX"/>
        </w:rPr>
      </w:pPr>
    </w:p>
    <w:p w14:paraId="785D9905" w14:textId="77777777" w:rsidR="0015269B" w:rsidRPr="00652238" w:rsidRDefault="0015269B" w:rsidP="0015269B">
      <w:pPr>
        <w:pStyle w:val="ROMANOS"/>
        <w:spacing w:after="0" w:line="240" w:lineRule="exact"/>
        <w:rPr>
          <w:lang w:val="es-MX"/>
        </w:rPr>
      </w:pPr>
      <w:r w:rsidRPr="00652238">
        <w:rPr>
          <w:lang w:val="es-MX"/>
        </w:rPr>
        <w:t>2.</w:t>
      </w:r>
      <w:r w:rsidRPr="00652238">
        <w:rPr>
          <w:lang w:val="es-MX"/>
        </w:rPr>
        <w:tab/>
        <w:t>No se cuenta con subsidio de capital.</w:t>
      </w:r>
    </w:p>
    <w:p w14:paraId="39C4485B" w14:textId="77777777" w:rsidR="0015269B" w:rsidRPr="00652238" w:rsidRDefault="0015269B" w:rsidP="0015269B">
      <w:pPr>
        <w:pStyle w:val="ROMANOS"/>
        <w:spacing w:after="0" w:line="240" w:lineRule="exact"/>
        <w:rPr>
          <w:lang w:val="es-MX"/>
        </w:rPr>
      </w:pPr>
      <w:r w:rsidRPr="00652238">
        <w:rPr>
          <w:lang w:val="es-MX"/>
        </w:rPr>
        <w:t>3.</w:t>
      </w:r>
      <w:r w:rsidRPr="00652238">
        <w:rPr>
          <w:lang w:val="es-MX"/>
        </w:rPr>
        <w:tab/>
        <w:t>Conciliación de los Flujos de Efectivo Netos de las Actividades de Operación y la cuenta de Ahorro/Desahorro antes de Rubros Extraordinarios. A continuación se presenta un ejemplo de la elaboración de la conciliación.</w:t>
      </w:r>
    </w:p>
    <w:p w14:paraId="3A18A87F" w14:textId="77777777" w:rsidR="0015269B" w:rsidRPr="00652238" w:rsidRDefault="0015269B" w:rsidP="0015269B">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15269B" w:rsidRPr="00652238" w14:paraId="56B3DA2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04D704" w14:textId="77777777" w:rsidR="0015269B" w:rsidRPr="00652238" w:rsidRDefault="0015269B" w:rsidP="008F19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7B9AE36" w14:textId="75463F03"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911F4F">
              <w:rPr>
                <w:szCs w:val="18"/>
                <w:lang w:val="es-MX"/>
              </w:rPr>
              <w:t>2</w:t>
            </w:r>
            <w:r w:rsidR="00194E15">
              <w:rPr>
                <w:szCs w:val="18"/>
                <w:lang w:val="es-MX"/>
              </w:rPr>
              <w:t>1</w:t>
            </w:r>
          </w:p>
        </w:tc>
        <w:tc>
          <w:tcPr>
            <w:tcW w:w="1134" w:type="dxa"/>
            <w:tcBorders>
              <w:top w:val="single" w:sz="6" w:space="0" w:color="auto"/>
              <w:left w:val="single" w:sz="6" w:space="0" w:color="auto"/>
              <w:bottom w:val="single" w:sz="6" w:space="0" w:color="auto"/>
              <w:right w:val="single" w:sz="6" w:space="0" w:color="auto"/>
            </w:tcBorders>
          </w:tcPr>
          <w:p w14:paraId="095D2DD4" w14:textId="64B80058" w:rsidR="0015269B" w:rsidRPr="00652238" w:rsidRDefault="0015269B" w:rsidP="00911F4F">
            <w:pPr>
              <w:pStyle w:val="Texto"/>
              <w:spacing w:after="0" w:line="240" w:lineRule="exact"/>
              <w:ind w:firstLine="0"/>
              <w:jc w:val="center"/>
              <w:rPr>
                <w:szCs w:val="18"/>
                <w:lang w:val="es-MX"/>
              </w:rPr>
            </w:pPr>
            <w:r w:rsidRPr="00652238">
              <w:rPr>
                <w:szCs w:val="18"/>
                <w:lang w:val="es-MX"/>
              </w:rPr>
              <w:t>20</w:t>
            </w:r>
            <w:r w:rsidR="00194E15">
              <w:rPr>
                <w:szCs w:val="18"/>
                <w:lang w:val="es-MX"/>
              </w:rPr>
              <w:t>20</w:t>
            </w:r>
          </w:p>
        </w:tc>
      </w:tr>
      <w:tr w:rsidR="0015269B" w:rsidRPr="00652238" w14:paraId="020D9F5F"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4CC61171" w14:textId="77777777" w:rsidR="0015269B" w:rsidRPr="00652238" w:rsidRDefault="0015269B" w:rsidP="008F19F6">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5980A1E" w14:textId="77777777" w:rsidR="0015269B" w:rsidRPr="00652238" w:rsidRDefault="0015269B" w:rsidP="008F19F6">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14C91A96" w14:textId="77777777" w:rsidR="0015269B" w:rsidRPr="00652238" w:rsidRDefault="0015269B" w:rsidP="004D0FB9">
            <w:pPr>
              <w:pStyle w:val="Texto"/>
              <w:spacing w:after="0" w:line="240" w:lineRule="exact"/>
              <w:ind w:firstLine="0"/>
              <w:jc w:val="center"/>
              <w:rPr>
                <w:b/>
                <w:szCs w:val="18"/>
                <w:lang w:val="es-MX"/>
              </w:rPr>
            </w:pPr>
            <w:r w:rsidRPr="00652238">
              <w:rPr>
                <w:b/>
                <w:szCs w:val="18"/>
                <w:lang w:val="es-MX"/>
              </w:rPr>
              <w:t>N</w:t>
            </w:r>
            <w:r w:rsidR="004D0FB9">
              <w:rPr>
                <w:b/>
                <w:szCs w:val="18"/>
                <w:lang w:val="es-MX"/>
              </w:rPr>
              <w:t>.</w:t>
            </w:r>
            <w:r w:rsidRPr="00652238">
              <w:rPr>
                <w:b/>
                <w:szCs w:val="18"/>
                <w:lang w:val="es-MX"/>
              </w:rPr>
              <w:t>A</w:t>
            </w:r>
            <w:r w:rsidR="004D0FB9">
              <w:rPr>
                <w:b/>
                <w:szCs w:val="18"/>
                <w:lang w:val="es-MX"/>
              </w:rPr>
              <w:t>.</w:t>
            </w:r>
          </w:p>
        </w:tc>
      </w:tr>
      <w:tr w:rsidR="0015269B" w:rsidRPr="00652238" w14:paraId="523C6D83"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FA7BFCC" w14:textId="77777777" w:rsidR="0015269B" w:rsidRPr="00652238" w:rsidRDefault="0015269B" w:rsidP="008F19F6">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4175EF78" w14:textId="77777777" w:rsidR="0015269B" w:rsidRPr="00652238" w:rsidRDefault="0015269B" w:rsidP="008F19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6470B0D3" w14:textId="77777777" w:rsidR="0015269B" w:rsidRPr="00652238" w:rsidRDefault="0015269B" w:rsidP="008F19F6">
            <w:pPr>
              <w:pStyle w:val="Texto"/>
              <w:spacing w:after="0" w:line="240" w:lineRule="exact"/>
              <w:ind w:firstLine="0"/>
              <w:jc w:val="center"/>
              <w:rPr>
                <w:szCs w:val="18"/>
                <w:lang w:val="es-MX"/>
              </w:rPr>
            </w:pPr>
          </w:p>
        </w:tc>
      </w:tr>
      <w:tr w:rsidR="0015269B" w:rsidRPr="00652238" w14:paraId="6C88AD49"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34212C7" w14:textId="77777777" w:rsidR="0015269B" w:rsidRPr="00652238" w:rsidRDefault="0015269B" w:rsidP="008F19F6">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48D7547A" w14:textId="77777777" w:rsidR="0015269B" w:rsidRPr="00652238" w:rsidRDefault="006370F3" w:rsidP="006370F3">
            <w:pPr>
              <w:pStyle w:val="Texto"/>
              <w:spacing w:after="0" w:line="240" w:lineRule="exact"/>
              <w:ind w:firstLine="0"/>
              <w:jc w:val="center"/>
              <w:rPr>
                <w:szCs w:val="18"/>
                <w:lang w:val="es-MX"/>
              </w:rPr>
            </w:pPr>
            <w:r>
              <w:rPr>
                <w:szCs w:val="18"/>
                <w:lang w:val="es-MX"/>
              </w:rPr>
              <w:t>0</w:t>
            </w:r>
            <w:r w:rsidR="00FE4E4E">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07D0B3A6" w14:textId="77777777" w:rsidR="0015269B" w:rsidRPr="0069692B" w:rsidRDefault="0015269B" w:rsidP="00FE4E4E">
            <w:pPr>
              <w:pStyle w:val="Texto"/>
              <w:spacing w:after="0" w:line="240" w:lineRule="exact"/>
              <w:ind w:firstLine="0"/>
              <w:jc w:val="center"/>
              <w:rPr>
                <w:szCs w:val="18"/>
                <w:lang w:val="es-MX"/>
              </w:rPr>
            </w:pPr>
          </w:p>
        </w:tc>
      </w:tr>
      <w:tr w:rsidR="0015269B" w:rsidRPr="00652238" w14:paraId="02975A04"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526CBC62" w14:textId="77777777" w:rsidR="0015269B" w:rsidRPr="00652238" w:rsidRDefault="0015269B" w:rsidP="008F19F6">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3083E6FA" w14:textId="77777777" w:rsidR="0015269B" w:rsidRPr="00652238" w:rsidRDefault="00FE4E4E" w:rsidP="006370F3">
            <w:pPr>
              <w:pStyle w:val="Texto"/>
              <w:spacing w:after="0" w:line="240" w:lineRule="exact"/>
              <w:ind w:firstLine="0"/>
              <w:jc w:val="center"/>
              <w:rPr>
                <w:szCs w:val="18"/>
                <w:lang w:val="es-MX"/>
              </w:rPr>
            </w:pPr>
            <w:r>
              <w:rPr>
                <w:szCs w:val="18"/>
                <w:lang w:val="es-MX"/>
              </w:rPr>
              <w:t>0</w:t>
            </w:r>
            <w:r w:rsidR="006370F3">
              <w:rPr>
                <w:szCs w:val="18"/>
                <w:lang w:val="es-MX"/>
              </w:rPr>
              <w:t>.00</w:t>
            </w:r>
          </w:p>
        </w:tc>
        <w:tc>
          <w:tcPr>
            <w:tcW w:w="1134" w:type="dxa"/>
            <w:tcBorders>
              <w:top w:val="single" w:sz="6" w:space="0" w:color="auto"/>
              <w:left w:val="single" w:sz="6" w:space="0" w:color="auto"/>
              <w:bottom w:val="single" w:sz="6" w:space="0" w:color="auto"/>
              <w:right w:val="single" w:sz="6" w:space="0" w:color="auto"/>
            </w:tcBorders>
          </w:tcPr>
          <w:p w14:paraId="4F40C376" w14:textId="77777777" w:rsidR="0015269B" w:rsidRPr="0069692B" w:rsidRDefault="0015269B" w:rsidP="00607AEC">
            <w:pPr>
              <w:pStyle w:val="Texto"/>
              <w:spacing w:after="0" w:line="240" w:lineRule="exact"/>
              <w:ind w:firstLine="0"/>
              <w:jc w:val="center"/>
              <w:rPr>
                <w:szCs w:val="18"/>
                <w:lang w:val="es-MX"/>
              </w:rPr>
            </w:pPr>
          </w:p>
        </w:tc>
      </w:tr>
      <w:tr w:rsidR="0015269B" w:rsidRPr="00652238" w14:paraId="7A3D70B5"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0364FE42"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547AE34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096EC9B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2B701AA" w14:textId="77777777" w:rsidTr="008F19F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219B9EE"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4FFEA1C6"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7690F94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1F1B5078" w14:textId="77777777" w:rsidTr="008F19F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31C7A283" w14:textId="77777777" w:rsidR="0015269B" w:rsidRPr="00652238" w:rsidRDefault="0015269B" w:rsidP="008F19F6">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52B24791"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C706690"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3CD3A328"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75EAE13C" w14:textId="77777777" w:rsidR="0015269B" w:rsidRPr="00652238" w:rsidRDefault="0015269B" w:rsidP="008F19F6">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4ECFAC3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100F7A4D"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r w:rsidR="0015269B" w:rsidRPr="00652238" w14:paraId="26E0F2A2" w14:textId="77777777" w:rsidTr="008F19F6">
        <w:trPr>
          <w:cantSplit/>
          <w:jc w:val="center"/>
        </w:trPr>
        <w:tc>
          <w:tcPr>
            <w:tcW w:w="6677" w:type="dxa"/>
            <w:tcBorders>
              <w:top w:val="single" w:sz="6" w:space="0" w:color="auto"/>
              <w:left w:val="single" w:sz="6" w:space="0" w:color="auto"/>
              <w:bottom w:val="single" w:sz="6" w:space="0" w:color="auto"/>
              <w:right w:val="single" w:sz="6" w:space="0" w:color="auto"/>
            </w:tcBorders>
          </w:tcPr>
          <w:p w14:paraId="1E26FE70" w14:textId="77777777" w:rsidR="0015269B" w:rsidRPr="00652238" w:rsidRDefault="0015269B" w:rsidP="008F19F6">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58FBDE69"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5190462C" w14:textId="77777777" w:rsidR="0015269B" w:rsidRPr="00652238" w:rsidRDefault="0015269B" w:rsidP="008F19F6">
            <w:pPr>
              <w:pStyle w:val="Texto"/>
              <w:spacing w:after="0" w:line="240" w:lineRule="exact"/>
              <w:ind w:firstLine="0"/>
              <w:jc w:val="center"/>
              <w:rPr>
                <w:szCs w:val="18"/>
                <w:lang w:val="es-MX"/>
              </w:rPr>
            </w:pPr>
            <w:r w:rsidRPr="00652238">
              <w:rPr>
                <w:szCs w:val="18"/>
                <w:lang w:val="es-MX"/>
              </w:rPr>
              <w:t>N.A.</w:t>
            </w:r>
          </w:p>
        </w:tc>
      </w:tr>
    </w:tbl>
    <w:p w14:paraId="1EC8F2DE" w14:textId="77777777" w:rsidR="0015269B" w:rsidRPr="00652238" w:rsidRDefault="0015269B" w:rsidP="0015269B">
      <w:pPr>
        <w:pStyle w:val="INCISO"/>
        <w:spacing w:after="0" w:line="240" w:lineRule="exact"/>
        <w:ind w:left="360"/>
        <w:rPr>
          <w:b/>
          <w:smallCaps/>
        </w:rPr>
      </w:pPr>
      <w:r w:rsidRPr="00652238">
        <w:rPr>
          <w:b/>
          <w:smallCaps/>
        </w:rPr>
        <w:lastRenderedPageBreak/>
        <w:t>V) Conciliación entre los ingresos presupuestarios y contables, así como entre los egresos presupuestarios y los gastos contables</w:t>
      </w:r>
    </w:p>
    <w:p w14:paraId="1E19E31A" w14:textId="77777777" w:rsidR="0015269B" w:rsidRPr="00652238" w:rsidRDefault="0015269B" w:rsidP="0015269B">
      <w:pPr>
        <w:pStyle w:val="Texto"/>
        <w:spacing w:after="0" w:line="240" w:lineRule="exact"/>
        <w:jc w:val="center"/>
        <w:rPr>
          <w:b/>
          <w:smallCaps/>
          <w:szCs w:val="18"/>
          <w:lang w:val="es-MX"/>
        </w:rPr>
      </w:pPr>
    </w:p>
    <w:p w14:paraId="622A159D" w14:textId="77777777" w:rsidR="0015269B" w:rsidRPr="00652238" w:rsidRDefault="0015269B" w:rsidP="0015269B">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38C1895" w14:textId="77777777" w:rsidR="0015269B" w:rsidRPr="00652238" w:rsidRDefault="001B3F0E" w:rsidP="0015269B">
      <w:pPr>
        <w:pStyle w:val="Texto"/>
        <w:spacing w:after="0" w:line="240" w:lineRule="exact"/>
        <w:ind w:firstLine="0"/>
        <w:rPr>
          <w:szCs w:val="18"/>
          <w:lang w:val="es-MX"/>
        </w:rPr>
      </w:pPr>
      <w:r>
        <w:rPr>
          <w:noProof/>
          <w:szCs w:val="18"/>
          <w:lang w:val="es-MX" w:eastAsia="es-MX"/>
        </w:rPr>
        <w:object w:dxaOrig="1440" w:dyaOrig="1440" w14:anchorId="746E6A5D">
          <v:shape id="_x0000_s1054" type="#_x0000_t75" style="position:absolute;left:0;text-align:left;margin-left:-53.85pt;margin-top:21.65pt;width:866.55pt;height:343pt;z-index:251668480">
            <v:imagedata r:id="rId22" o:title=""/>
            <w10:wrap type="topAndBottom"/>
          </v:shape>
          <o:OLEObject Type="Embed" ProgID="Excel.Sheet.12" ShapeID="_x0000_s1054" DrawAspect="Content" ObjectID="_1703662657" r:id="rId23"/>
        </w:object>
      </w:r>
    </w:p>
    <w:p w14:paraId="3097B8DD" w14:textId="77777777" w:rsidR="0015269B" w:rsidRPr="00652238" w:rsidRDefault="0015269B" w:rsidP="0015269B">
      <w:pPr>
        <w:pStyle w:val="Texto"/>
        <w:spacing w:after="0" w:line="240" w:lineRule="exact"/>
        <w:jc w:val="center"/>
        <w:rPr>
          <w:b/>
          <w:smallCaps/>
          <w:szCs w:val="18"/>
          <w:lang w:val="es-MX"/>
        </w:rPr>
      </w:pPr>
    </w:p>
    <w:p w14:paraId="479BBA9F" w14:textId="77777777" w:rsidR="000D4470" w:rsidRDefault="000D4470" w:rsidP="0015269B">
      <w:pPr>
        <w:pStyle w:val="Texto"/>
        <w:spacing w:after="0" w:line="240" w:lineRule="exact"/>
        <w:ind w:firstLine="0"/>
        <w:jc w:val="center"/>
        <w:rPr>
          <w:szCs w:val="18"/>
        </w:rPr>
      </w:pPr>
    </w:p>
    <w:p w14:paraId="3C53326A" w14:textId="77777777" w:rsidR="00A511C1" w:rsidRDefault="00A511C1" w:rsidP="0015269B">
      <w:pPr>
        <w:pStyle w:val="Texto"/>
        <w:spacing w:after="0" w:line="240" w:lineRule="exact"/>
        <w:ind w:firstLine="0"/>
        <w:jc w:val="center"/>
        <w:rPr>
          <w:szCs w:val="18"/>
        </w:rPr>
      </w:pPr>
    </w:p>
    <w:p w14:paraId="586222F9" w14:textId="56A35B06" w:rsidR="00A511C1" w:rsidRDefault="00A511C1" w:rsidP="0015269B">
      <w:pPr>
        <w:pStyle w:val="Texto"/>
        <w:spacing w:after="0" w:line="240" w:lineRule="exact"/>
        <w:ind w:firstLine="0"/>
        <w:jc w:val="center"/>
        <w:rPr>
          <w:szCs w:val="18"/>
        </w:rPr>
      </w:pPr>
    </w:p>
    <w:p w14:paraId="53E7DF0D" w14:textId="77777777" w:rsidR="00AC7F68" w:rsidRDefault="00AC7F68" w:rsidP="0015269B">
      <w:pPr>
        <w:pStyle w:val="Texto"/>
        <w:spacing w:after="0" w:line="240" w:lineRule="exact"/>
        <w:ind w:firstLine="0"/>
        <w:jc w:val="center"/>
        <w:rPr>
          <w:szCs w:val="18"/>
        </w:rPr>
      </w:pPr>
    </w:p>
    <w:p w14:paraId="47E47DED" w14:textId="77777777" w:rsidR="00A511C1" w:rsidRDefault="00A511C1" w:rsidP="00A511C1">
      <w:pPr>
        <w:pStyle w:val="Texto"/>
        <w:spacing w:after="0" w:line="240" w:lineRule="exact"/>
        <w:ind w:firstLine="0"/>
        <w:rPr>
          <w:szCs w:val="18"/>
        </w:rPr>
      </w:pPr>
    </w:p>
    <w:p w14:paraId="23BFD447" w14:textId="77777777" w:rsidR="00A511C1" w:rsidRDefault="00A511C1" w:rsidP="0015269B">
      <w:pPr>
        <w:pStyle w:val="Texto"/>
        <w:spacing w:after="0" w:line="240" w:lineRule="exact"/>
        <w:ind w:firstLine="0"/>
        <w:jc w:val="center"/>
        <w:rPr>
          <w:szCs w:val="18"/>
        </w:rPr>
      </w:pPr>
    </w:p>
    <w:p w14:paraId="113F5FD8" w14:textId="77777777" w:rsidR="0015269B" w:rsidRPr="0035245A" w:rsidRDefault="0015269B" w:rsidP="0015269B">
      <w:pPr>
        <w:pStyle w:val="Texto"/>
        <w:spacing w:after="0" w:line="240" w:lineRule="exact"/>
        <w:ind w:firstLine="0"/>
        <w:jc w:val="center"/>
        <w:rPr>
          <w:b/>
          <w:szCs w:val="18"/>
          <w:lang w:val="es-MX"/>
        </w:rPr>
      </w:pPr>
      <w:r w:rsidRPr="0035245A">
        <w:rPr>
          <w:b/>
          <w:szCs w:val="18"/>
        </w:rPr>
        <w:t>b)</w:t>
      </w:r>
      <w:r w:rsidRPr="0035245A">
        <w:rPr>
          <w:szCs w:val="18"/>
        </w:rPr>
        <w:t xml:space="preserve"> </w:t>
      </w:r>
      <w:r w:rsidRPr="0035245A">
        <w:rPr>
          <w:b/>
          <w:szCs w:val="18"/>
          <w:lang w:val="es-MX"/>
        </w:rPr>
        <w:t>NOTAS DE MEMORIA (CUENTAS DE ORDEN)</w:t>
      </w:r>
    </w:p>
    <w:p w14:paraId="474C8FD9" w14:textId="5357B83B" w:rsidR="0015269B" w:rsidRPr="0035245A" w:rsidRDefault="00ED5EE4" w:rsidP="00D032D3">
      <w:pPr>
        <w:pStyle w:val="Texto"/>
        <w:tabs>
          <w:tab w:val="left" w:pos="3356"/>
        </w:tabs>
        <w:spacing w:after="0" w:line="240" w:lineRule="exact"/>
        <w:ind w:firstLine="0"/>
        <w:rPr>
          <w:b/>
          <w:szCs w:val="18"/>
          <w:lang w:val="es-MX"/>
        </w:rPr>
      </w:pPr>
      <w:r>
        <w:rPr>
          <w:b/>
          <w:szCs w:val="18"/>
          <w:lang w:val="es-MX"/>
        </w:rPr>
        <w:tab/>
      </w:r>
    </w:p>
    <w:p w14:paraId="5F376261" w14:textId="77777777" w:rsidR="004D0FB9" w:rsidRDefault="004D0FB9" w:rsidP="0015269B">
      <w:pPr>
        <w:pStyle w:val="Texto"/>
        <w:spacing w:after="0" w:line="240" w:lineRule="exact"/>
        <w:rPr>
          <w:szCs w:val="18"/>
          <w:lang w:val="es-MX"/>
        </w:rPr>
      </w:pPr>
    </w:p>
    <w:p w14:paraId="6AC60850" w14:textId="4DD655B9" w:rsidR="0015269B" w:rsidRDefault="001B3F0E" w:rsidP="0015269B">
      <w:pPr>
        <w:pStyle w:val="Texto"/>
        <w:spacing w:after="0" w:line="240" w:lineRule="exact"/>
        <w:rPr>
          <w:szCs w:val="18"/>
          <w:lang w:val="es-MX"/>
        </w:rPr>
      </w:pPr>
      <w:r>
        <w:rPr>
          <w:noProof/>
          <w:szCs w:val="18"/>
        </w:rPr>
        <w:object w:dxaOrig="1440" w:dyaOrig="1440" w14:anchorId="4AF3627A">
          <v:shape id="_x0000_s1055" type="#_x0000_t75" style="position:absolute;left:0;text-align:left;margin-left:-41.95pt;margin-top:19.65pt;width:776.2pt;height:352.45pt;z-index:251669504">
            <v:imagedata r:id="rId24" o:title=""/>
            <w10:wrap type="topAndBottom"/>
          </v:shape>
          <o:OLEObject Type="Embed" ProgID="Excel.Sheet.12" ShapeID="_x0000_s1055" DrawAspect="Content" ObjectID="_1703662658" r:id="rId25"/>
        </w:object>
      </w:r>
      <w:r w:rsidR="0015269B" w:rsidRPr="0035245A">
        <w:rPr>
          <w:szCs w:val="18"/>
          <w:lang w:val="es-MX"/>
        </w:rPr>
        <w:t>No se utilizaron cuentas de orden.</w:t>
      </w:r>
    </w:p>
    <w:p w14:paraId="3CE09DBB" w14:textId="77777777" w:rsidR="006C61A5" w:rsidRDefault="006C61A5" w:rsidP="0015269B">
      <w:pPr>
        <w:pStyle w:val="Texto"/>
        <w:spacing w:after="0" w:line="240" w:lineRule="exact"/>
        <w:ind w:firstLine="0"/>
        <w:jc w:val="center"/>
        <w:rPr>
          <w:b/>
          <w:szCs w:val="18"/>
          <w:lang w:val="es-MX"/>
        </w:rPr>
      </w:pPr>
    </w:p>
    <w:p w14:paraId="6996F075" w14:textId="77777777" w:rsidR="00A00DBC" w:rsidRDefault="00A00DBC" w:rsidP="0015269B">
      <w:pPr>
        <w:pStyle w:val="Texto"/>
        <w:spacing w:after="0" w:line="240" w:lineRule="exact"/>
        <w:ind w:firstLine="0"/>
        <w:jc w:val="center"/>
        <w:rPr>
          <w:b/>
          <w:szCs w:val="18"/>
          <w:lang w:val="es-MX"/>
        </w:rPr>
      </w:pPr>
    </w:p>
    <w:p w14:paraId="100FDFB6" w14:textId="4760D9F9" w:rsidR="0015269B" w:rsidRPr="0035245A" w:rsidRDefault="0015269B" w:rsidP="0015269B">
      <w:pPr>
        <w:pStyle w:val="Texto"/>
        <w:spacing w:after="0" w:line="240" w:lineRule="exact"/>
        <w:ind w:firstLine="0"/>
        <w:jc w:val="center"/>
        <w:rPr>
          <w:b/>
          <w:szCs w:val="18"/>
          <w:lang w:val="es-MX"/>
        </w:rPr>
      </w:pPr>
      <w:r w:rsidRPr="0035245A">
        <w:rPr>
          <w:b/>
          <w:szCs w:val="18"/>
          <w:lang w:val="es-MX"/>
        </w:rPr>
        <w:t>c) NOTAS DE GESTIÓN ADMINISTRATIVA</w:t>
      </w:r>
    </w:p>
    <w:p w14:paraId="1B9E7191" w14:textId="77777777" w:rsidR="0015269B" w:rsidRPr="0035245A" w:rsidRDefault="0015269B" w:rsidP="0015269B">
      <w:pPr>
        <w:pStyle w:val="Texto"/>
        <w:spacing w:after="0" w:line="240" w:lineRule="exact"/>
        <w:rPr>
          <w:b/>
          <w:szCs w:val="18"/>
        </w:rPr>
      </w:pPr>
      <w:r w:rsidRPr="0035245A">
        <w:rPr>
          <w:b/>
          <w:szCs w:val="18"/>
          <w:lang w:val="es-MX"/>
        </w:rPr>
        <w:t>1.</w:t>
      </w:r>
      <w:r w:rsidRPr="0035245A">
        <w:rPr>
          <w:b/>
          <w:szCs w:val="18"/>
          <w:lang w:val="es-MX"/>
        </w:rPr>
        <w:tab/>
        <w:t>Introducción</w:t>
      </w:r>
    </w:p>
    <w:p w14:paraId="28778EEF" w14:textId="77777777" w:rsidR="0015269B" w:rsidRPr="0035245A" w:rsidRDefault="0015269B" w:rsidP="0015269B">
      <w:pPr>
        <w:pStyle w:val="Texto"/>
        <w:spacing w:after="0" w:line="240" w:lineRule="exact"/>
        <w:rPr>
          <w:szCs w:val="18"/>
        </w:rPr>
      </w:pPr>
    </w:p>
    <w:p w14:paraId="0DB336B4" w14:textId="77777777" w:rsidR="0015269B" w:rsidRPr="0035245A" w:rsidRDefault="0015269B" w:rsidP="0015269B">
      <w:pPr>
        <w:pStyle w:val="Texto"/>
        <w:spacing w:after="0" w:line="240" w:lineRule="exact"/>
        <w:rPr>
          <w:szCs w:val="18"/>
        </w:rPr>
      </w:pPr>
      <w:r w:rsidRPr="0035245A">
        <w:rPr>
          <w:szCs w:val="18"/>
        </w:rPr>
        <w:t>De acuerdo con la publicación del Presupuesto de Egresos del Gobierno del Estado se Autoriza por parte de la Legislatura Local vigente el Calendario de Presupuesto de Egresos del Ente Público, de acuerdo a las necesidades propias de la Entidad, el cual es aplicado de acuerdo al Calendario de Presupuesto de Egresos Aprobado por la Legislatura Local, mediante un Anteproyecto de Presupuesto de Egresos para cada ejercicio fiscal.</w:t>
      </w:r>
    </w:p>
    <w:p w14:paraId="2F463CA2" w14:textId="77777777" w:rsidR="0015269B" w:rsidRPr="0035245A" w:rsidRDefault="0015269B" w:rsidP="0015269B">
      <w:pPr>
        <w:pStyle w:val="Texto"/>
        <w:spacing w:after="0" w:line="240" w:lineRule="exact"/>
        <w:ind w:firstLine="0"/>
        <w:rPr>
          <w:szCs w:val="18"/>
        </w:rPr>
      </w:pPr>
    </w:p>
    <w:p w14:paraId="3490D0E5" w14:textId="77777777" w:rsidR="0015269B" w:rsidRPr="0035245A" w:rsidRDefault="0015269B" w:rsidP="0015269B">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32AAA3F4" w14:textId="77777777" w:rsidR="0015269B" w:rsidRPr="0035245A" w:rsidRDefault="0015269B" w:rsidP="0015269B">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57609B69" w14:textId="77777777" w:rsidR="0015269B" w:rsidRPr="0035245A" w:rsidRDefault="0015269B" w:rsidP="0015269B">
      <w:pPr>
        <w:pStyle w:val="Texto"/>
        <w:spacing w:after="0" w:line="240" w:lineRule="exact"/>
        <w:rPr>
          <w:szCs w:val="18"/>
        </w:rPr>
      </w:pPr>
    </w:p>
    <w:p w14:paraId="3036E7D5" w14:textId="77777777" w:rsidR="0015269B" w:rsidRPr="00360DEC" w:rsidRDefault="0015269B" w:rsidP="0015269B">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4568A44E" w14:textId="77777777" w:rsidR="0015269B" w:rsidRPr="0035245A" w:rsidRDefault="0015269B" w:rsidP="0015269B">
      <w:pPr>
        <w:pStyle w:val="INCISO"/>
        <w:spacing w:after="0" w:line="240" w:lineRule="exact"/>
      </w:pPr>
      <w:r w:rsidRPr="00360DEC">
        <w:t>a)</w:t>
      </w:r>
      <w:r w:rsidRPr="00360DEC">
        <w:tab/>
        <w:t xml:space="preserve">La fecha de creación de la Comisión de Acceso a la Información Pública y Protección de Datos Personales es del 12 de enero de 2007, entrando en </w:t>
      </w:r>
      <w:r w:rsidR="00D032D3" w:rsidRPr="00360DEC">
        <w:t>operación el 2 de enero de 2008. Por decreto número 217, de fecha 28 de abril de 2016, a través de reforma Constitucional este Órgano Garante cambia de</w:t>
      </w:r>
      <w:r w:rsidR="00D032D3">
        <w:t xml:space="preserve"> denominación a Instituto de Acceso a la Información Pública y Protección de datos Personales del Estado de Tlaxcala</w:t>
      </w:r>
    </w:p>
    <w:p w14:paraId="5A741A94" w14:textId="77777777" w:rsidR="0015269B" w:rsidRPr="0035245A" w:rsidRDefault="0015269B" w:rsidP="0015269B">
      <w:pPr>
        <w:pStyle w:val="INCISO"/>
        <w:spacing w:after="0" w:line="240" w:lineRule="exact"/>
      </w:pPr>
      <w:r w:rsidRPr="0035245A">
        <w:t>b)</w:t>
      </w:r>
      <w:r w:rsidRPr="0035245A">
        <w:tab/>
        <w:t>La estructura de</w:t>
      </w:r>
      <w:r w:rsidR="00D252E5">
        <w:t>l</w:t>
      </w:r>
      <w:r w:rsidRPr="0035245A">
        <w:t xml:space="preserve"> </w:t>
      </w:r>
      <w:r w:rsidR="00D252E5">
        <w:t xml:space="preserve">Instituto </w:t>
      </w:r>
      <w:r w:rsidRPr="0035245A">
        <w:t>está conformada principalmente por un Consejo General, integrado por tres Comisionados Propietarios y cuatro Direcciones</w:t>
      </w:r>
    </w:p>
    <w:p w14:paraId="332C7C3A" w14:textId="77777777" w:rsidR="0015269B" w:rsidRPr="0035245A" w:rsidRDefault="0015269B" w:rsidP="0015269B">
      <w:pPr>
        <w:pStyle w:val="INCISO"/>
        <w:spacing w:after="0" w:line="240" w:lineRule="exact"/>
      </w:pPr>
    </w:p>
    <w:p w14:paraId="4CA69C74" w14:textId="77777777" w:rsidR="0015269B" w:rsidRPr="0035245A" w:rsidRDefault="0015269B" w:rsidP="0015269B">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2ECCF0BF" w14:textId="77777777" w:rsidR="0015269B" w:rsidRPr="0035245A" w:rsidRDefault="0015269B" w:rsidP="0015269B">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073CAABA" w14:textId="77777777" w:rsidR="0015269B" w:rsidRPr="0035245A" w:rsidRDefault="0015269B" w:rsidP="0015269B">
      <w:pPr>
        <w:pStyle w:val="INCISO"/>
        <w:spacing w:after="0" w:line="240" w:lineRule="exact"/>
      </w:pPr>
      <w:r w:rsidRPr="0035245A">
        <w:t xml:space="preserve">      Política del Estado Libre y Soberano de Tlaxcala. </w:t>
      </w:r>
    </w:p>
    <w:p w14:paraId="3D6E6528" w14:textId="77777777" w:rsidR="0015269B" w:rsidRPr="0035245A" w:rsidRDefault="0015269B" w:rsidP="0015269B">
      <w:pPr>
        <w:pStyle w:val="INCISO"/>
        <w:spacing w:after="0" w:line="240" w:lineRule="exact"/>
      </w:pPr>
      <w:r w:rsidRPr="0035245A">
        <w:t>b)</w:t>
      </w:r>
      <w:r w:rsidRPr="0035245A">
        <w:tab/>
        <w:t>Principal actividad: Garantizar el  derecho de Acceso a la Información Pública y la Protección de los Datos Personales</w:t>
      </w:r>
    </w:p>
    <w:p w14:paraId="4F2B833A" w14:textId="440627C7" w:rsidR="0015269B" w:rsidRPr="0035245A" w:rsidRDefault="0015269B" w:rsidP="0015269B">
      <w:pPr>
        <w:pStyle w:val="INCISO"/>
        <w:spacing w:after="0" w:line="240" w:lineRule="exact"/>
      </w:pPr>
      <w:r w:rsidRPr="0035245A">
        <w:t>c)</w:t>
      </w:r>
      <w:r w:rsidRPr="0035245A">
        <w:tab/>
        <w:t>Ejercicio Fiscal 20</w:t>
      </w:r>
      <w:r w:rsidR="00F74010">
        <w:t>2</w:t>
      </w:r>
      <w:r w:rsidR="002B6BA3">
        <w:t>1</w:t>
      </w:r>
    </w:p>
    <w:p w14:paraId="53561DCA" w14:textId="77777777" w:rsidR="0015269B" w:rsidRPr="0035245A" w:rsidRDefault="0015269B" w:rsidP="0015269B">
      <w:pPr>
        <w:pStyle w:val="INCISO"/>
        <w:spacing w:after="0" w:line="240" w:lineRule="exact"/>
      </w:pPr>
      <w:r w:rsidRPr="0035245A">
        <w:t>d)</w:t>
      </w:r>
      <w:r w:rsidRPr="0035245A">
        <w:tab/>
        <w:t>Organismo Público Autónomo</w:t>
      </w:r>
    </w:p>
    <w:p w14:paraId="29C1A06E" w14:textId="77777777" w:rsidR="0015269B" w:rsidRPr="0035245A" w:rsidRDefault="0015269B" w:rsidP="0015269B">
      <w:pPr>
        <w:pStyle w:val="INCISO"/>
        <w:spacing w:after="0" w:line="240" w:lineRule="exact"/>
      </w:pPr>
      <w:r w:rsidRPr="0035245A">
        <w:t>e)</w:t>
      </w:r>
      <w:r w:rsidRPr="0035245A">
        <w:tab/>
        <w:t xml:space="preserve">Contribuciones fiscales: Impuesto sobre la renta, Sueldos y Salarios y Arrendamiento de inmueble, </w:t>
      </w:r>
      <w:r w:rsidR="003522A3">
        <w:t>3</w:t>
      </w:r>
      <w:r w:rsidRPr="0035245A">
        <w:t>% sobre nómina estatal.</w:t>
      </w:r>
    </w:p>
    <w:p w14:paraId="043471D5" w14:textId="77777777" w:rsidR="0015269B" w:rsidRPr="0035245A" w:rsidRDefault="0015269B" w:rsidP="0015269B">
      <w:pPr>
        <w:pStyle w:val="INCISO"/>
        <w:spacing w:after="0" w:line="240" w:lineRule="exact"/>
      </w:pPr>
      <w:r w:rsidRPr="0035245A">
        <w:t>f)</w:t>
      </w:r>
      <w:r w:rsidRPr="0035245A">
        <w:tab/>
        <w:t>Estructura organizacional básica:</w:t>
      </w:r>
    </w:p>
    <w:p w14:paraId="6AFFB1FF" w14:textId="77777777" w:rsidR="0015269B" w:rsidRPr="0035245A" w:rsidRDefault="0015269B" w:rsidP="0015269B">
      <w:pPr>
        <w:pStyle w:val="INCISO"/>
        <w:spacing w:after="0" w:line="240" w:lineRule="exact"/>
      </w:pPr>
      <w:r w:rsidRPr="0035245A">
        <w:t xml:space="preserve">      Consejo General: Conformado por tres Comisionados Propietarios, asignado a cada uno la Titularidad de cada Ponencia </w:t>
      </w:r>
    </w:p>
    <w:p w14:paraId="6E5C77A0" w14:textId="77777777" w:rsidR="0015269B" w:rsidRPr="0035245A" w:rsidRDefault="0015269B" w:rsidP="0015269B">
      <w:pPr>
        <w:pStyle w:val="INCISO"/>
        <w:spacing w:after="0" w:line="240" w:lineRule="exact"/>
      </w:pPr>
      <w:r w:rsidRPr="0035245A">
        <w:tab/>
        <w:t>Secretaria Técnica y de Asuntos jurídicos</w:t>
      </w:r>
    </w:p>
    <w:p w14:paraId="6C6615DB" w14:textId="446616CD" w:rsidR="0015269B" w:rsidRPr="0035245A" w:rsidRDefault="0015269B" w:rsidP="0015269B">
      <w:pPr>
        <w:pStyle w:val="INCISO"/>
        <w:spacing w:after="0" w:line="240" w:lineRule="exact"/>
      </w:pPr>
      <w:r w:rsidRPr="0035245A">
        <w:tab/>
        <w:t xml:space="preserve">Dirección de Capacitación y Vinculación  </w:t>
      </w:r>
    </w:p>
    <w:p w14:paraId="23615F95" w14:textId="6A0E3C29" w:rsidR="009D2203" w:rsidRDefault="0015269B" w:rsidP="0015269B">
      <w:pPr>
        <w:pStyle w:val="INCISO"/>
        <w:spacing w:after="0" w:line="240" w:lineRule="exact"/>
      </w:pPr>
      <w:r w:rsidRPr="0035245A">
        <w:tab/>
      </w:r>
      <w:r w:rsidR="009D2203" w:rsidRPr="0035245A">
        <w:t xml:space="preserve">Dirección de </w:t>
      </w:r>
      <w:r w:rsidR="00542D95">
        <w:t>Gestión Documental y Archivística</w:t>
      </w:r>
      <w:r w:rsidR="009D2203" w:rsidRPr="0035245A">
        <w:t xml:space="preserve"> </w:t>
      </w:r>
    </w:p>
    <w:p w14:paraId="699C95B1" w14:textId="77777777" w:rsidR="0015269B" w:rsidRPr="0035245A" w:rsidRDefault="009D2203" w:rsidP="0015269B">
      <w:pPr>
        <w:pStyle w:val="INCISO"/>
        <w:spacing w:after="0" w:line="240" w:lineRule="exact"/>
      </w:pPr>
      <w:r>
        <w:t xml:space="preserve">       </w:t>
      </w:r>
      <w:r w:rsidR="0015269B" w:rsidRPr="0035245A">
        <w:t>Dirección de Desarrollo Administrativo</w:t>
      </w:r>
    </w:p>
    <w:p w14:paraId="37279AD7" w14:textId="77777777" w:rsidR="0015269B" w:rsidRPr="0035245A" w:rsidRDefault="0015269B" w:rsidP="0015269B">
      <w:pPr>
        <w:pStyle w:val="INCISO"/>
        <w:spacing w:after="0" w:line="240" w:lineRule="exact"/>
        <w:ind w:firstLine="0"/>
      </w:pPr>
    </w:p>
    <w:p w14:paraId="056C0765" w14:textId="77777777" w:rsidR="0015269B" w:rsidRPr="0035245A" w:rsidRDefault="0015269B" w:rsidP="0015269B">
      <w:pPr>
        <w:pStyle w:val="INCISO"/>
        <w:spacing w:after="0" w:line="240" w:lineRule="exact"/>
      </w:pPr>
      <w:r w:rsidRPr="0035245A">
        <w:t>g)   No Aplica</w:t>
      </w:r>
    </w:p>
    <w:p w14:paraId="1C6466A4" w14:textId="77777777" w:rsidR="00D032D3" w:rsidRDefault="00D032D3" w:rsidP="0015269B">
      <w:pPr>
        <w:pStyle w:val="Texto"/>
        <w:spacing w:after="0" w:line="240" w:lineRule="exact"/>
        <w:rPr>
          <w:b/>
          <w:szCs w:val="18"/>
          <w:lang w:val="es-MX"/>
        </w:rPr>
      </w:pPr>
    </w:p>
    <w:p w14:paraId="52C256DA" w14:textId="77777777" w:rsidR="0015269B" w:rsidRPr="0035245A" w:rsidRDefault="0015269B" w:rsidP="0015269B">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048AC8A8" w14:textId="77777777" w:rsidR="0015269B" w:rsidRPr="0035245A" w:rsidRDefault="0015269B" w:rsidP="0015269B">
      <w:pPr>
        <w:pStyle w:val="INCISO"/>
        <w:spacing w:after="0" w:line="240" w:lineRule="exact"/>
      </w:pPr>
      <w:r w:rsidRPr="0035245A">
        <w:t>a)</w:t>
      </w:r>
      <w:r w:rsidRPr="0035245A">
        <w:tab/>
        <w:t>Se ha observado la normatividad emitida por el CONAC y las disposiciones legales aplicables.</w:t>
      </w:r>
    </w:p>
    <w:p w14:paraId="5B40983E" w14:textId="77777777" w:rsidR="0015269B" w:rsidRPr="0035245A" w:rsidRDefault="0015269B" w:rsidP="0015269B">
      <w:pPr>
        <w:pStyle w:val="INCISO"/>
        <w:spacing w:after="0" w:line="240" w:lineRule="exact"/>
      </w:pPr>
      <w:r w:rsidRPr="0035245A">
        <w:t>b)</w:t>
      </w:r>
      <w:r w:rsidRPr="0035245A">
        <w:tab/>
        <w:t xml:space="preserve">En base a la normatividad aplicada </w:t>
      </w:r>
    </w:p>
    <w:p w14:paraId="581D59BD" w14:textId="77777777" w:rsidR="0015269B" w:rsidRPr="0035245A" w:rsidRDefault="0015269B" w:rsidP="0015269B">
      <w:pPr>
        <w:pStyle w:val="INCISO"/>
        <w:spacing w:after="0" w:line="240" w:lineRule="exact"/>
      </w:pPr>
      <w:r w:rsidRPr="0035245A">
        <w:t>c)</w:t>
      </w:r>
      <w:r w:rsidRPr="0035245A">
        <w:tab/>
        <w:t>Se aplicaron los Postulados básicos</w:t>
      </w:r>
    </w:p>
    <w:p w14:paraId="790891FB" w14:textId="77777777" w:rsidR="0015269B" w:rsidRPr="0035245A" w:rsidRDefault="0015269B" w:rsidP="0015269B">
      <w:pPr>
        <w:pStyle w:val="INCISO"/>
        <w:spacing w:after="0" w:line="240" w:lineRule="exact"/>
      </w:pPr>
      <w:r w:rsidRPr="0035245A">
        <w:t>d)</w:t>
      </w:r>
      <w:r w:rsidRPr="0035245A">
        <w:tab/>
        <w:t xml:space="preserve">No aplica Normatividad supletoria. </w:t>
      </w:r>
    </w:p>
    <w:p w14:paraId="58D540B8" w14:textId="77777777" w:rsidR="0015269B" w:rsidRPr="0035245A" w:rsidRDefault="0015269B" w:rsidP="0015269B">
      <w:pPr>
        <w:pStyle w:val="INCISO"/>
        <w:spacing w:after="0" w:line="240" w:lineRule="exact"/>
      </w:pPr>
      <w:r w:rsidRPr="0035245A">
        <w:lastRenderedPageBreak/>
        <w:t>e)</w:t>
      </w:r>
      <w:r w:rsidRPr="0035245A">
        <w:tab/>
        <w:t>No aplica</w:t>
      </w:r>
    </w:p>
    <w:p w14:paraId="0820BA79" w14:textId="77777777" w:rsidR="0015269B" w:rsidRPr="0035245A" w:rsidRDefault="0015269B" w:rsidP="0015269B">
      <w:pPr>
        <w:pStyle w:val="Texto"/>
        <w:spacing w:after="0" w:line="240" w:lineRule="exact"/>
        <w:ind w:left="1440" w:hanging="360"/>
        <w:rPr>
          <w:szCs w:val="18"/>
        </w:rPr>
      </w:pPr>
    </w:p>
    <w:p w14:paraId="6A9E6F73" w14:textId="77777777" w:rsidR="0015269B" w:rsidRPr="0035245A" w:rsidRDefault="0015269B" w:rsidP="0015269B">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5B267128" w14:textId="77777777" w:rsidR="0015269B" w:rsidRPr="0035245A" w:rsidRDefault="0015269B" w:rsidP="0015269B">
      <w:pPr>
        <w:pStyle w:val="INCISO"/>
        <w:spacing w:after="0" w:line="240" w:lineRule="exact"/>
      </w:pPr>
      <w:r w:rsidRPr="0035245A">
        <w:t>No Aplica</w:t>
      </w:r>
    </w:p>
    <w:p w14:paraId="6CCFF853" w14:textId="77777777" w:rsidR="0015269B" w:rsidRPr="0035245A" w:rsidRDefault="0015269B" w:rsidP="0015269B">
      <w:pPr>
        <w:pStyle w:val="INCISO"/>
        <w:spacing w:after="0" w:line="240" w:lineRule="exact"/>
        <w:ind w:left="0" w:firstLine="0"/>
      </w:pPr>
    </w:p>
    <w:p w14:paraId="01767E78" w14:textId="77777777" w:rsidR="0015269B" w:rsidRPr="0035245A" w:rsidRDefault="0015269B" w:rsidP="0015269B">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39DE6DE1" w14:textId="77777777" w:rsidR="0015269B" w:rsidRPr="0035245A" w:rsidRDefault="0015269B" w:rsidP="0015269B">
      <w:pPr>
        <w:pStyle w:val="Texto"/>
        <w:spacing w:after="0" w:line="240" w:lineRule="exact"/>
        <w:ind w:firstLine="708"/>
        <w:rPr>
          <w:szCs w:val="18"/>
        </w:rPr>
      </w:pPr>
      <w:r w:rsidRPr="0035245A">
        <w:rPr>
          <w:szCs w:val="18"/>
        </w:rPr>
        <w:t>No Aplica</w:t>
      </w:r>
    </w:p>
    <w:p w14:paraId="252A11A1" w14:textId="77777777" w:rsidR="0015269B" w:rsidRPr="0035245A" w:rsidRDefault="0015269B" w:rsidP="0015269B">
      <w:pPr>
        <w:pStyle w:val="Texto"/>
        <w:spacing w:after="0" w:line="240" w:lineRule="exact"/>
        <w:rPr>
          <w:szCs w:val="18"/>
        </w:rPr>
      </w:pPr>
    </w:p>
    <w:p w14:paraId="59F317F7" w14:textId="77777777" w:rsidR="0015269B" w:rsidRPr="0035245A" w:rsidRDefault="0015269B" w:rsidP="0015269B">
      <w:pPr>
        <w:pStyle w:val="Texto"/>
        <w:spacing w:after="0" w:line="240" w:lineRule="exact"/>
        <w:rPr>
          <w:b/>
          <w:szCs w:val="18"/>
          <w:lang w:val="es-MX"/>
        </w:rPr>
      </w:pPr>
      <w:r w:rsidRPr="0035245A">
        <w:rPr>
          <w:b/>
          <w:szCs w:val="18"/>
          <w:lang w:val="es-MX"/>
        </w:rPr>
        <w:t>8. Reporte Analítico del Activo</w:t>
      </w:r>
    </w:p>
    <w:p w14:paraId="5DEB4DB3" w14:textId="77777777" w:rsidR="0015269B" w:rsidRPr="0035245A" w:rsidRDefault="0015269B" w:rsidP="0015269B">
      <w:pPr>
        <w:pStyle w:val="INCISO"/>
        <w:spacing w:after="0" w:line="240" w:lineRule="exact"/>
      </w:pPr>
      <w:r w:rsidRPr="0035245A">
        <w:t>No Aplica</w:t>
      </w:r>
    </w:p>
    <w:p w14:paraId="2710A63E" w14:textId="77777777" w:rsidR="0015269B" w:rsidRPr="0035245A" w:rsidRDefault="0015269B" w:rsidP="0015269B">
      <w:pPr>
        <w:pStyle w:val="INCISO"/>
        <w:spacing w:after="0" w:line="240" w:lineRule="exact"/>
        <w:ind w:left="0" w:firstLine="0"/>
      </w:pPr>
    </w:p>
    <w:p w14:paraId="44C666AC" w14:textId="77777777" w:rsidR="0015269B" w:rsidRPr="0035245A" w:rsidRDefault="0015269B" w:rsidP="0015269B">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0A5DBFA3" w14:textId="77777777" w:rsidR="0015269B" w:rsidRPr="0035245A" w:rsidRDefault="0015269B" w:rsidP="0015269B">
      <w:pPr>
        <w:pStyle w:val="INCISO"/>
        <w:spacing w:after="0" w:line="240" w:lineRule="exact"/>
      </w:pPr>
      <w:r w:rsidRPr="0035245A">
        <w:t>No Aplica</w:t>
      </w:r>
    </w:p>
    <w:p w14:paraId="498D79F3" w14:textId="77777777" w:rsidR="00D032D3" w:rsidRDefault="00D032D3" w:rsidP="0015269B">
      <w:pPr>
        <w:pStyle w:val="Texto"/>
        <w:spacing w:after="0" w:line="240" w:lineRule="exact"/>
        <w:rPr>
          <w:b/>
          <w:szCs w:val="18"/>
          <w:lang w:val="es-MX"/>
        </w:rPr>
      </w:pPr>
    </w:p>
    <w:p w14:paraId="538C3FC9" w14:textId="77777777" w:rsidR="0015269B" w:rsidRPr="0035245A" w:rsidRDefault="0015269B" w:rsidP="00A94A66">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sidR="00A94A66">
        <w:rPr>
          <w:b/>
          <w:szCs w:val="18"/>
          <w:lang w:val="es-MX"/>
        </w:rPr>
        <w:tab/>
      </w:r>
    </w:p>
    <w:p w14:paraId="4677DA0F" w14:textId="77777777" w:rsidR="0015269B" w:rsidRPr="0035245A" w:rsidRDefault="0015269B" w:rsidP="0015269B">
      <w:pPr>
        <w:pStyle w:val="INCISO"/>
        <w:spacing w:after="0" w:line="240" w:lineRule="exact"/>
      </w:pPr>
      <w:r w:rsidRPr="0035245A">
        <w:t>No Aplica</w:t>
      </w:r>
    </w:p>
    <w:p w14:paraId="7EF55BB2" w14:textId="77777777" w:rsidR="0015269B" w:rsidRPr="0035245A" w:rsidRDefault="0015269B" w:rsidP="0015269B">
      <w:pPr>
        <w:pStyle w:val="INCISO"/>
        <w:spacing w:after="0" w:line="240" w:lineRule="exact"/>
        <w:ind w:left="0" w:firstLine="0"/>
      </w:pPr>
    </w:p>
    <w:p w14:paraId="25CBAB3C" w14:textId="77777777" w:rsidR="0015269B" w:rsidRPr="0035245A" w:rsidRDefault="0015269B" w:rsidP="0015269B">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1174E21C" w14:textId="77777777" w:rsidR="0015269B" w:rsidRPr="0035245A" w:rsidRDefault="0015269B" w:rsidP="0015269B">
      <w:pPr>
        <w:pStyle w:val="INCISO"/>
        <w:spacing w:after="0" w:line="240" w:lineRule="exact"/>
        <w:rPr>
          <w:lang w:val="es-MX"/>
        </w:rPr>
      </w:pPr>
      <w:r w:rsidRPr="0035245A">
        <w:rPr>
          <w:lang w:val="es-MX"/>
        </w:rPr>
        <w:t>No Aplica</w:t>
      </w:r>
    </w:p>
    <w:p w14:paraId="4C130052" w14:textId="77777777" w:rsidR="0015269B" w:rsidRPr="0035245A" w:rsidRDefault="0015269B" w:rsidP="0015269B">
      <w:pPr>
        <w:pStyle w:val="INCISO"/>
        <w:spacing w:after="0" w:line="240" w:lineRule="exact"/>
        <w:rPr>
          <w:lang w:val="es-MX"/>
        </w:rPr>
      </w:pPr>
    </w:p>
    <w:p w14:paraId="100033D1" w14:textId="77777777" w:rsidR="0015269B" w:rsidRPr="0035245A" w:rsidRDefault="0015269B" w:rsidP="0015269B">
      <w:pPr>
        <w:pStyle w:val="Texto"/>
        <w:spacing w:after="0" w:line="240" w:lineRule="exact"/>
        <w:rPr>
          <w:b/>
          <w:szCs w:val="18"/>
          <w:lang w:val="es-MX"/>
        </w:rPr>
      </w:pPr>
      <w:r w:rsidRPr="0035245A">
        <w:rPr>
          <w:b/>
          <w:szCs w:val="18"/>
          <w:lang w:val="es-MX"/>
        </w:rPr>
        <w:t>12. Calificaciones otorgadas</w:t>
      </w:r>
    </w:p>
    <w:p w14:paraId="72D08D39" w14:textId="77777777" w:rsidR="0015269B" w:rsidRPr="0035245A" w:rsidRDefault="0015269B" w:rsidP="0015269B">
      <w:pPr>
        <w:pStyle w:val="Texto"/>
        <w:spacing w:after="0" w:line="240" w:lineRule="exact"/>
        <w:ind w:firstLine="708"/>
        <w:rPr>
          <w:szCs w:val="18"/>
        </w:rPr>
      </w:pPr>
      <w:r w:rsidRPr="0035245A">
        <w:rPr>
          <w:szCs w:val="18"/>
        </w:rPr>
        <w:t>No Aplica</w:t>
      </w:r>
    </w:p>
    <w:p w14:paraId="45C6BBAB" w14:textId="77777777" w:rsidR="00D032D3" w:rsidRDefault="00D032D3" w:rsidP="0015269B">
      <w:pPr>
        <w:pStyle w:val="Texto"/>
        <w:spacing w:after="0" w:line="240" w:lineRule="exact"/>
        <w:rPr>
          <w:b/>
          <w:szCs w:val="18"/>
          <w:lang w:val="es-MX"/>
        </w:rPr>
      </w:pPr>
    </w:p>
    <w:p w14:paraId="741A619D" w14:textId="77777777" w:rsidR="0015269B" w:rsidRPr="0035245A" w:rsidRDefault="0015269B" w:rsidP="0015269B">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31FC3B7" w14:textId="77777777" w:rsidR="0015269B" w:rsidRPr="0035245A" w:rsidRDefault="0015269B" w:rsidP="0015269B">
      <w:pPr>
        <w:pStyle w:val="Texto"/>
        <w:spacing w:after="0" w:line="240" w:lineRule="exact"/>
        <w:rPr>
          <w:szCs w:val="18"/>
        </w:rPr>
      </w:pPr>
      <w:r w:rsidRPr="0035245A">
        <w:rPr>
          <w:szCs w:val="18"/>
        </w:rPr>
        <w:t>Se informará de:</w:t>
      </w:r>
    </w:p>
    <w:p w14:paraId="64A40ABC" w14:textId="77777777" w:rsidR="0015269B" w:rsidRPr="0035245A" w:rsidRDefault="0015269B" w:rsidP="0015269B">
      <w:pPr>
        <w:pStyle w:val="INCISO"/>
        <w:spacing w:after="0" w:line="240" w:lineRule="exact"/>
      </w:pPr>
      <w:r w:rsidRPr="0035245A">
        <w:t>a)</w:t>
      </w:r>
      <w:r w:rsidRPr="0035245A">
        <w:tab/>
        <w:t>Principales Políticas de control interno: Lineamientos de Racionalidad, Austeridad y Disciplina Presupuestal</w:t>
      </w:r>
    </w:p>
    <w:p w14:paraId="043CC48A" w14:textId="77777777" w:rsidR="0015269B" w:rsidRPr="0035245A" w:rsidRDefault="0015269B" w:rsidP="0015269B">
      <w:pPr>
        <w:pStyle w:val="INCISO"/>
        <w:spacing w:after="0" w:line="240" w:lineRule="exact"/>
      </w:pPr>
      <w:r w:rsidRPr="0035245A">
        <w:t>b)</w:t>
      </w:r>
      <w:r w:rsidRPr="0035245A">
        <w:tab/>
        <w:t>Programa Operativo Anual y Reglamento Interno</w:t>
      </w:r>
    </w:p>
    <w:p w14:paraId="2A4C8760" w14:textId="77777777" w:rsidR="0015269B" w:rsidRPr="0035245A" w:rsidRDefault="0015269B" w:rsidP="0015269B">
      <w:pPr>
        <w:pStyle w:val="INCISO"/>
        <w:spacing w:after="0" w:line="240" w:lineRule="exact"/>
      </w:pPr>
    </w:p>
    <w:p w14:paraId="54F22BEA" w14:textId="77777777" w:rsidR="0015269B" w:rsidRPr="0035245A" w:rsidRDefault="0015269B" w:rsidP="0015269B">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698B9921" w14:textId="77777777" w:rsidR="0015269B" w:rsidRPr="0035245A" w:rsidRDefault="0015269B" w:rsidP="0015269B">
      <w:pPr>
        <w:pStyle w:val="Texto"/>
        <w:spacing w:after="0" w:line="240" w:lineRule="exact"/>
        <w:ind w:firstLine="708"/>
        <w:rPr>
          <w:szCs w:val="18"/>
          <w:lang w:val="es-MX"/>
        </w:rPr>
      </w:pPr>
      <w:r w:rsidRPr="0035245A">
        <w:rPr>
          <w:szCs w:val="18"/>
          <w:lang w:val="es-MX"/>
        </w:rPr>
        <w:t>No Aplica</w:t>
      </w:r>
    </w:p>
    <w:p w14:paraId="2B7E811F" w14:textId="77777777" w:rsidR="0015269B" w:rsidRPr="0035245A" w:rsidRDefault="0015269B" w:rsidP="0015269B">
      <w:pPr>
        <w:pStyle w:val="Texto"/>
        <w:spacing w:after="0" w:line="240" w:lineRule="exact"/>
        <w:rPr>
          <w:szCs w:val="18"/>
          <w:lang w:val="es-MX"/>
        </w:rPr>
      </w:pPr>
    </w:p>
    <w:p w14:paraId="2F2C5EF3" w14:textId="77777777" w:rsidR="0015269B" w:rsidRPr="0035245A" w:rsidRDefault="0015269B" w:rsidP="0015269B">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4435E34" w14:textId="77777777" w:rsidR="0015269B" w:rsidRPr="0035245A" w:rsidRDefault="00272514" w:rsidP="00D032D3">
      <w:pPr>
        <w:pStyle w:val="Texto"/>
        <w:spacing w:after="0" w:line="240" w:lineRule="exact"/>
        <w:ind w:left="288" w:firstLine="0"/>
        <w:rPr>
          <w:szCs w:val="18"/>
        </w:rPr>
      </w:pPr>
      <w:r>
        <w:rPr>
          <w:szCs w:val="18"/>
        </w:rPr>
        <w:t xml:space="preserve">         No Aplica</w:t>
      </w:r>
    </w:p>
    <w:p w14:paraId="3781C722" w14:textId="77777777" w:rsidR="0015269B" w:rsidRPr="0035245A" w:rsidRDefault="0015269B" w:rsidP="0015269B">
      <w:pPr>
        <w:pStyle w:val="Texto"/>
        <w:spacing w:after="0" w:line="240" w:lineRule="exact"/>
        <w:ind w:firstLine="0"/>
        <w:rPr>
          <w:szCs w:val="18"/>
        </w:rPr>
      </w:pPr>
    </w:p>
    <w:p w14:paraId="08C13FD1" w14:textId="77777777" w:rsidR="0015269B" w:rsidRPr="0035245A" w:rsidRDefault="0015269B" w:rsidP="0015269B">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78B9EDF1" w14:textId="77777777" w:rsidR="0015269B" w:rsidRPr="0035245A" w:rsidRDefault="0015269B" w:rsidP="0015269B">
      <w:pPr>
        <w:pStyle w:val="Texto"/>
        <w:spacing w:after="0" w:line="240" w:lineRule="exact"/>
        <w:ind w:firstLine="708"/>
        <w:rPr>
          <w:szCs w:val="18"/>
        </w:rPr>
      </w:pPr>
      <w:r w:rsidRPr="0035245A">
        <w:rPr>
          <w:szCs w:val="18"/>
        </w:rPr>
        <w:t>No Aplica</w:t>
      </w:r>
    </w:p>
    <w:p w14:paraId="0FEA3F86" w14:textId="77777777" w:rsidR="00D032D3" w:rsidRDefault="00D032D3" w:rsidP="0015269B">
      <w:pPr>
        <w:pStyle w:val="Texto"/>
        <w:spacing w:after="0" w:line="240" w:lineRule="auto"/>
        <w:ind w:firstLine="289"/>
        <w:rPr>
          <w:b/>
          <w:szCs w:val="18"/>
          <w:lang w:val="es-MX"/>
        </w:rPr>
      </w:pPr>
    </w:p>
    <w:p w14:paraId="2893ACA8" w14:textId="77777777" w:rsidR="00D032D3" w:rsidRDefault="00D032D3" w:rsidP="0015269B">
      <w:pPr>
        <w:pStyle w:val="Texto"/>
        <w:spacing w:after="0" w:line="240" w:lineRule="auto"/>
        <w:ind w:firstLine="289"/>
        <w:rPr>
          <w:b/>
          <w:szCs w:val="18"/>
          <w:lang w:val="es-MX"/>
        </w:rPr>
      </w:pPr>
    </w:p>
    <w:p w14:paraId="44536C9E" w14:textId="77777777" w:rsidR="0015269B" w:rsidRPr="0035245A" w:rsidRDefault="0015269B" w:rsidP="0015269B">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4F7ABD18" w14:textId="77777777" w:rsidR="00B61400" w:rsidRPr="00652238" w:rsidRDefault="001B3F0E" w:rsidP="0015269B">
      <w:pPr>
        <w:pStyle w:val="Texto"/>
        <w:spacing w:after="0" w:line="240" w:lineRule="exact"/>
        <w:ind w:firstLine="708"/>
        <w:rPr>
          <w:szCs w:val="18"/>
        </w:rPr>
      </w:pPr>
      <w:r>
        <w:rPr>
          <w:noProof/>
          <w:szCs w:val="18"/>
        </w:rPr>
        <w:lastRenderedPageBreak/>
        <w:object w:dxaOrig="1440" w:dyaOrig="1440" w14:anchorId="7615C359">
          <v:shape id="_x0000_s1056" type="#_x0000_t75" style="position:absolute;left:0;text-align:left;margin-left:-9.8pt;margin-top:221.25pt;width:498.6pt;height:90.45pt;z-index:251670528">
            <v:imagedata r:id="rId26" o:title=""/>
            <w10:wrap type="topAndBottom"/>
          </v:shape>
          <o:OLEObject Type="Embed" ProgID="Excel.Sheet.12" ShapeID="_x0000_s1056" DrawAspect="Content" ObjectID="_1703662659" r:id="rId27"/>
        </w:object>
      </w:r>
      <w:r w:rsidR="0015269B" w:rsidRPr="0035245A">
        <w:rPr>
          <w:szCs w:val="18"/>
        </w:rPr>
        <w:t>Se cumple con el criterio establecido</w:t>
      </w:r>
    </w:p>
    <w:sectPr w:rsidR="00B61400" w:rsidRPr="00652238" w:rsidSect="003E1783">
      <w:headerReference w:type="even" r:id="rId28"/>
      <w:footerReference w:type="even" r:id="rId29"/>
      <w:footerReference w:type="default" r:id="rId30"/>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8FA63" w14:textId="77777777" w:rsidR="0008237A" w:rsidRDefault="0008237A" w:rsidP="00EA5418">
      <w:pPr>
        <w:spacing w:after="0" w:line="240" w:lineRule="auto"/>
      </w:pPr>
      <w:r>
        <w:separator/>
      </w:r>
    </w:p>
  </w:endnote>
  <w:endnote w:type="continuationSeparator" w:id="0">
    <w:p w14:paraId="1AF6A234" w14:textId="77777777" w:rsidR="0008237A" w:rsidRDefault="0008237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4F19" w14:textId="77777777" w:rsidR="00F44DC5" w:rsidRPr="0013011C" w:rsidRDefault="001B3F0E" w:rsidP="0013011C">
    <w:pPr>
      <w:pStyle w:val="Piedepgina"/>
      <w:jc w:val="center"/>
      <w:rPr>
        <w:rFonts w:ascii="Soberana Sans Light" w:hAnsi="Soberana Sans Light"/>
      </w:rPr>
    </w:pPr>
    <w:r>
      <w:rPr>
        <w:rFonts w:ascii="Soberana Sans Light" w:hAnsi="Soberana Sans Light"/>
        <w:noProof/>
        <w:lang w:eastAsia="es-MX"/>
      </w:rPr>
      <w:pict w14:anchorId="2D9FDF17">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622423 [1605]" strokeweight="1.5pt"/>
      </w:pict>
    </w:r>
    <w:r w:rsidR="00F44DC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F44DC5" w:rsidRPr="0013011C">
          <w:rPr>
            <w:rFonts w:ascii="Soberana Sans Light" w:hAnsi="Soberana Sans Light"/>
          </w:rPr>
          <w:fldChar w:fldCharType="begin"/>
        </w:r>
        <w:r w:rsidR="00F44DC5" w:rsidRPr="0013011C">
          <w:rPr>
            <w:rFonts w:ascii="Soberana Sans Light" w:hAnsi="Soberana Sans Light"/>
          </w:rPr>
          <w:instrText>PAGE   \* MERGEFORMAT</w:instrText>
        </w:r>
        <w:r w:rsidR="00F44DC5" w:rsidRPr="0013011C">
          <w:rPr>
            <w:rFonts w:ascii="Soberana Sans Light" w:hAnsi="Soberana Sans Light"/>
          </w:rPr>
          <w:fldChar w:fldCharType="separate"/>
        </w:r>
        <w:r w:rsidR="00F74010" w:rsidRPr="00F74010">
          <w:rPr>
            <w:rFonts w:ascii="Soberana Sans Light" w:hAnsi="Soberana Sans Light"/>
            <w:noProof/>
            <w:lang w:val="es-ES"/>
          </w:rPr>
          <w:t>12</w:t>
        </w:r>
        <w:r w:rsidR="00F44DC5" w:rsidRPr="0013011C">
          <w:rPr>
            <w:rFonts w:ascii="Soberana Sans Light" w:hAnsi="Soberana Sans Light"/>
          </w:rPr>
          <w:fldChar w:fldCharType="end"/>
        </w:r>
      </w:sdtContent>
    </w:sdt>
  </w:p>
  <w:p w14:paraId="5C3323AF" w14:textId="77777777" w:rsidR="00F44DC5" w:rsidRDefault="00F44DC5" w:rsidP="00EA510D">
    <w:pPr>
      <w:pStyle w:val="Piedepgina"/>
      <w:tabs>
        <w:tab w:val="clear" w:pos="4419"/>
        <w:tab w:val="clear" w:pos="8838"/>
        <w:tab w:val="left" w:pos="1246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45E3" w14:textId="77777777" w:rsidR="00F44DC5" w:rsidRPr="008E3652" w:rsidRDefault="001B3F0E" w:rsidP="008E3652">
    <w:pPr>
      <w:pStyle w:val="Piedepgina"/>
      <w:jc w:val="center"/>
      <w:rPr>
        <w:rFonts w:ascii="Soberana Sans Light" w:hAnsi="Soberana Sans Light"/>
      </w:rPr>
    </w:pPr>
    <w:r>
      <w:rPr>
        <w:rFonts w:ascii="Soberana Sans Light" w:hAnsi="Soberana Sans Light"/>
        <w:noProof/>
        <w:lang w:eastAsia="es-MX"/>
      </w:rPr>
      <w:pict w14:anchorId="693E53D6">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622423 [1605]" strokeweight="1.5pt"/>
      </w:pict>
    </w:r>
    <w:sdt>
      <w:sdtPr>
        <w:rPr>
          <w:rFonts w:ascii="Soberana Sans Light" w:hAnsi="Soberana Sans Light"/>
        </w:rPr>
        <w:id w:val="1247304906"/>
        <w:docPartObj>
          <w:docPartGallery w:val="Page Numbers (Bottom of Page)"/>
          <w:docPartUnique/>
        </w:docPartObj>
      </w:sdtPr>
      <w:sdtEndPr/>
      <w:sdtContent>
        <w:r w:rsidR="00F44DC5" w:rsidRPr="008E3652">
          <w:rPr>
            <w:rFonts w:ascii="Soberana Sans Light" w:hAnsi="Soberana Sans Light"/>
          </w:rPr>
          <w:t xml:space="preserve">Contable / </w:t>
        </w:r>
        <w:r w:rsidR="00F44DC5" w:rsidRPr="008E3652">
          <w:rPr>
            <w:rFonts w:ascii="Soberana Sans Light" w:hAnsi="Soberana Sans Light"/>
          </w:rPr>
          <w:fldChar w:fldCharType="begin"/>
        </w:r>
        <w:r w:rsidR="00F44DC5" w:rsidRPr="008E3652">
          <w:rPr>
            <w:rFonts w:ascii="Soberana Sans Light" w:hAnsi="Soberana Sans Light"/>
          </w:rPr>
          <w:instrText>PAGE   \* MERGEFORMAT</w:instrText>
        </w:r>
        <w:r w:rsidR="00F44DC5" w:rsidRPr="008E3652">
          <w:rPr>
            <w:rFonts w:ascii="Soberana Sans Light" w:hAnsi="Soberana Sans Light"/>
          </w:rPr>
          <w:fldChar w:fldCharType="separate"/>
        </w:r>
        <w:r w:rsidR="00F74010" w:rsidRPr="00F74010">
          <w:rPr>
            <w:rFonts w:ascii="Soberana Sans Light" w:hAnsi="Soberana Sans Light"/>
            <w:noProof/>
            <w:lang w:val="es-ES"/>
          </w:rPr>
          <w:t>13</w:t>
        </w:r>
        <w:r w:rsidR="00F44DC5"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3627" w14:textId="77777777" w:rsidR="0008237A" w:rsidRDefault="0008237A" w:rsidP="00EA5418">
      <w:pPr>
        <w:spacing w:after="0" w:line="240" w:lineRule="auto"/>
      </w:pPr>
      <w:r>
        <w:separator/>
      </w:r>
    </w:p>
  </w:footnote>
  <w:footnote w:type="continuationSeparator" w:id="0">
    <w:p w14:paraId="5E08C39B" w14:textId="77777777" w:rsidR="0008237A" w:rsidRDefault="0008237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53ED" w14:textId="77777777" w:rsidR="00F44DC5" w:rsidRDefault="001B3F0E">
    <w:pPr>
      <w:pStyle w:val="Encabezado"/>
    </w:pPr>
    <w:r>
      <w:rPr>
        <w:rFonts w:ascii="Soberana Sans Light" w:hAnsi="Soberana Sans Light"/>
        <w:noProof/>
        <w:lang w:eastAsia="es-MX"/>
      </w:rPr>
      <w:pict w14:anchorId="0C8035E2">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622423 [1605]"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009CF"/>
    <w:rsid w:val="00001107"/>
    <w:rsid w:val="000032E5"/>
    <w:rsid w:val="000045B3"/>
    <w:rsid w:val="00004DBF"/>
    <w:rsid w:val="00005437"/>
    <w:rsid w:val="00006A09"/>
    <w:rsid w:val="00011054"/>
    <w:rsid w:val="000135B4"/>
    <w:rsid w:val="00022C88"/>
    <w:rsid w:val="00023B61"/>
    <w:rsid w:val="00026F95"/>
    <w:rsid w:val="000279D0"/>
    <w:rsid w:val="00031B16"/>
    <w:rsid w:val="0003579C"/>
    <w:rsid w:val="00037EBF"/>
    <w:rsid w:val="00040466"/>
    <w:rsid w:val="00041A0C"/>
    <w:rsid w:val="000437CA"/>
    <w:rsid w:val="00045A10"/>
    <w:rsid w:val="00045F6F"/>
    <w:rsid w:val="00046F76"/>
    <w:rsid w:val="000502D9"/>
    <w:rsid w:val="000551D4"/>
    <w:rsid w:val="000620E0"/>
    <w:rsid w:val="00064350"/>
    <w:rsid w:val="000730E7"/>
    <w:rsid w:val="00073670"/>
    <w:rsid w:val="0007724C"/>
    <w:rsid w:val="00080B98"/>
    <w:rsid w:val="00081328"/>
    <w:rsid w:val="0008237A"/>
    <w:rsid w:val="000875DF"/>
    <w:rsid w:val="0009026D"/>
    <w:rsid w:val="000917D7"/>
    <w:rsid w:val="0009285A"/>
    <w:rsid w:val="00094A9E"/>
    <w:rsid w:val="000952EC"/>
    <w:rsid w:val="000A197F"/>
    <w:rsid w:val="000A48B5"/>
    <w:rsid w:val="000A7999"/>
    <w:rsid w:val="000B4F05"/>
    <w:rsid w:val="000C1C4F"/>
    <w:rsid w:val="000C252B"/>
    <w:rsid w:val="000C293F"/>
    <w:rsid w:val="000C4173"/>
    <w:rsid w:val="000C4AB8"/>
    <w:rsid w:val="000C59E5"/>
    <w:rsid w:val="000C7992"/>
    <w:rsid w:val="000D1D1C"/>
    <w:rsid w:val="000D4470"/>
    <w:rsid w:val="000D6106"/>
    <w:rsid w:val="000D6B96"/>
    <w:rsid w:val="000E18E7"/>
    <w:rsid w:val="000E5B1D"/>
    <w:rsid w:val="000E5DD5"/>
    <w:rsid w:val="000F0E35"/>
    <w:rsid w:val="00103CFA"/>
    <w:rsid w:val="001119E5"/>
    <w:rsid w:val="00114517"/>
    <w:rsid w:val="00117D23"/>
    <w:rsid w:val="001207B2"/>
    <w:rsid w:val="00120928"/>
    <w:rsid w:val="001246C4"/>
    <w:rsid w:val="0012590B"/>
    <w:rsid w:val="00126DAB"/>
    <w:rsid w:val="0013011C"/>
    <w:rsid w:val="00131282"/>
    <w:rsid w:val="0013231D"/>
    <w:rsid w:val="00133BB6"/>
    <w:rsid w:val="00136C43"/>
    <w:rsid w:val="00137AA8"/>
    <w:rsid w:val="00141045"/>
    <w:rsid w:val="001461AA"/>
    <w:rsid w:val="00147062"/>
    <w:rsid w:val="00147268"/>
    <w:rsid w:val="00150A3E"/>
    <w:rsid w:val="0015269B"/>
    <w:rsid w:val="00152910"/>
    <w:rsid w:val="00153BFF"/>
    <w:rsid w:val="00154629"/>
    <w:rsid w:val="001553D1"/>
    <w:rsid w:val="00157EDC"/>
    <w:rsid w:val="00162E05"/>
    <w:rsid w:val="0016459F"/>
    <w:rsid w:val="00165760"/>
    <w:rsid w:val="00165BB4"/>
    <w:rsid w:val="0016653B"/>
    <w:rsid w:val="00170644"/>
    <w:rsid w:val="0017478F"/>
    <w:rsid w:val="00176F2B"/>
    <w:rsid w:val="001806AB"/>
    <w:rsid w:val="00182E7D"/>
    <w:rsid w:val="00194E15"/>
    <w:rsid w:val="00196977"/>
    <w:rsid w:val="001A1F82"/>
    <w:rsid w:val="001B1B72"/>
    <w:rsid w:val="001B2193"/>
    <w:rsid w:val="001B2434"/>
    <w:rsid w:val="001B3F0E"/>
    <w:rsid w:val="001B661B"/>
    <w:rsid w:val="001B67EF"/>
    <w:rsid w:val="001C39B8"/>
    <w:rsid w:val="001C529A"/>
    <w:rsid w:val="001C6FD8"/>
    <w:rsid w:val="001C77D3"/>
    <w:rsid w:val="001D048F"/>
    <w:rsid w:val="001D7723"/>
    <w:rsid w:val="001E69C4"/>
    <w:rsid w:val="001E7072"/>
    <w:rsid w:val="001F4480"/>
    <w:rsid w:val="001F4C40"/>
    <w:rsid w:val="001F5A7A"/>
    <w:rsid w:val="001F5D3C"/>
    <w:rsid w:val="001F654F"/>
    <w:rsid w:val="00204C86"/>
    <w:rsid w:val="002074EE"/>
    <w:rsid w:val="00212100"/>
    <w:rsid w:val="0021591E"/>
    <w:rsid w:val="00216D62"/>
    <w:rsid w:val="00217BC9"/>
    <w:rsid w:val="002240EA"/>
    <w:rsid w:val="00230DC5"/>
    <w:rsid w:val="002329D6"/>
    <w:rsid w:val="002343ED"/>
    <w:rsid w:val="00234794"/>
    <w:rsid w:val="00236665"/>
    <w:rsid w:val="002373AE"/>
    <w:rsid w:val="00237C40"/>
    <w:rsid w:val="00245B28"/>
    <w:rsid w:val="0024683A"/>
    <w:rsid w:val="00253978"/>
    <w:rsid w:val="00255EAD"/>
    <w:rsid w:val="00261B27"/>
    <w:rsid w:val="00264426"/>
    <w:rsid w:val="00272514"/>
    <w:rsid w:val="002730BD"/>
    <w:rsid w:val="00273957"/>
    <w:rsid w:val="002762C3"/>
    <w:rsid w:val="00276B4E"/>
    <w:rsid w:val="002924CF"/>
    <w:rsid w:val="00295630"/>
    <w:rsid w:val="002A021F"/>
    <w:rsid w:val="002A03A1"/>
    <w:rsid w:val="002A1011"/>
    <w:rsid w:val="002A2DC5"/>
    <w:rsid w:val="002A533C"/>
    <w:rsid w:val="002A70B3"/>
    <w:rsid w:val="002B16EE"/>
    <w:rsid w:val="002B3749"/>
    <w:rsid w:val="002B4204"/>
    <w:rsid w:val="002B6BA3"/>
    <w:rsid w:val="002C793D"/>
    <w:rsid w:val="002C7AA9"/>
    <w:rsid w:val="002D04DE"/>
    <w:rsid w:val="002D0E45"/>
    <w:rsid w:val="002D3546"/>
    <w:rsid w:val="002D3B31"/>
    <w:rsid w:val="002D552F"/>
    <w:rsid w:val="002D6FCB"/>
    <w:rsid w:val="002E0D58"/>
    <w:rsid w:val="002E53BA"/>
    <w:rsid w:val="002E5574"/>
    <w:rsid w:val="002F2627"/>
    <w:rsid w:val="00301D55"/>
    <w:rsid w:val="00302321"/>
    <w:rsid w:val="0030246B"/>
    <w:rsid w:val="0030323D"/>
    <w:rsid w:val="00314731"/>
    <w:rsid w:val="00314B15"/>
    <w:rsid w:val="00320A7C"/>
    <w:rsid w:val="003216C7"/>
    <w:rsid w:val="00322221"/>
    <w:rsid w:val="00323291"/>
    <w:rsid w:val="00324CD8"/>
    <w:rsid w:val="00326678"/>
    <w:rsid w:val="00330B54"/>
    <w:rsid w:val="0033521E"/>
    <w:rsid w:val="00340E95"/>
    <w:rsid w:val="00341C1C"/>
    <w:rsid w:val="0034504A"/>
    <w:rsid w:val="00346762"/>
    <w:rsid w:val="003475B8"/>
    <w:rsid w:val="003503AE"/>
    <w:rsid w:val="003522A3"/>
    <w:rsid w:val="0035245A"/>
    <w:rsid w:val="0035683C"/>
    <w:rsid w:val="00360DEC"/>
    <w:rsid w:val="00360E8E"/>
    <w:rsid w:val="00363007"/>
    <w:rsid w:val="0036438C"/>
    <w:rsid w:val="00372F40"/>
    <w:rsid w:val="00374B0C"/>
    <w:rsid w:val="00376D09"/>
    <w:rsid w:val="00380818"/>
    <w:rsid w:val="00385C56"/>
    <w:rsid w:val="00390B96"/>
    <w:rsid w:val="00391825"/>
    <w:rsid w:val="00392DF8"/>
    <w:rsid w:val="00395E69"/>
    <w:rsid w:val="003964AF"/>
    <w:rsid w:val="00396C2B"/>
    <w:rsid w:val="003A0303"/>
    <w:rsid w:val="003A32E6"/>
    <w:rsid w:val="003A4FCF"/>
    <w:rsid w:val="003A5C71"/>
    <w:rsid w:val="003A704B"/>
    <w:rsid w:val="003B3523"/>
    <w:rsid w:val="003B5EDB"/>
    <w:rsid w:val="003C2490"/>
    <w:rsid w:val="003C4428"/>
    <w:rsid w:val="003C60BE"/>
    <w:rsid w:val="003D0796"/>
    <w:rsid w:val="003D2CFD"/>
    <w:rsid w:val="003D5DBF"/>
    <w:rsid w:val="003D70C1"/>
    <w:rsid w:val="003E1783"/>
    <w:rsid w:val="003E72EC"/>
    <w:rsid w:val="003E7577"/>
    <w:rsid w:val="003E7757"/>
    <w:rsid w:val="003E7FD0"/>
    <w:rsid w:val="003F0EA4"/>
    <w:rsid w:val="0040799C"/>
    <w:rsid w:val="004120E8"/>
    <w:rsid w:val="004132A9"/>
    <w:rsid w:val="00415A6F"/>
    <w:rsid w:val="00415E04"/>
    <w:rsid w:val="0042274E"/>
    <w:rsid w:val="0042481C"/>
    <w:rsid w:val="00427786"/>
    <w:rsid w:val="00427E77"/>
    <w:rsid w:val="00430457"/>
    <w:rsid w:val="0043092F"/>
    <w:rsid w:val="004311BE"/>
    <w:rsid w:val="00433166"/>
    <w:rsid w:val="00435A23"/>
    <w:rsid w:val="00435B01"/>
    <w:rsid w:val="00437B39"/>
    <w:rsid w:val="00440D7D"/>
    <w:rsid w:val="0044253C"/>
    <w:rsid w:val="00442E14"/>
    <w:rsid w:val="0045136A"/>
    <w:rsid w:val="00451A93"/>
    <w:rsid w:val="00451D1C"/>
    <w:rsid w:val="00456A18"/>
    <w:rsid w:val="00460AEB"/>
    <w:rsid w:val="004625FA"/>
    <w:rsid w:val="004654F5"/>
    <w:rsid w:val="004668B2"/>
    <w:rsid w:val="00467E03"/>
    <w:rsid w:val="004714CF"/>
    <w:rsid w:val="00472B8D"/>
    <w:rsid w:val="004801A8"/>
    <w:rsid w:val="0048171D"/>
    <w:rsid w:val="00484C0D"/>
    <w:rsid w:val="00485721"/>
    <w:rsid w:val="00493DDD"/>
    <w:rsid w:val="00495144"/>
    <w:rsid w:val="00497D8B"/>
    <w:rsid w:val="004A2571"/>
    <w:rsid w:val="004A2D2E"/>
    <w:rsid w:val="004A5C54"/>
    <w:rsid w:val="004A6616"/>
    <w:rsid w:val="004B149A"/>
    <w:rsid w:val="004B2845"/>
    <w:rsid w:val="004B3566"/>
    <w:rsid w:val="004B4277"/>
    <w:rsid w:val="004B5577"/>
    <w:rsid w:val="004B6022"/>
    <w:rsid w:val="004C1539"/>
    <w:rsid w:val="004C2E84"/>
    <w:rsid w:val="004D0587"/>
    <w:rsid w:val="004D0FB9"/>
    <w:rsid w:val="004D41B8"/>
    <w:rsid w:val="004E27D9"/>
    <w:rsid w:val="004E30FB"/>
    <w:rsid w:val="004E47AE"/>
    <w:rsid w:val="004F04F5"/>
    <w:rsid w:val="004F3C49"/>
    <w:rsid w:val="004F5641"/>
    <w:rsid w:val="004F6C0C"/>
    <w:rsid w:val="004F7022"/>
    <w:rsid w:val="004F7269"/>
    <w:rsid w:val="00501F3F"/>
    <w:rsid w:val="00502B96"/>
    <w:rsid w:val="00514E71"/>
    <w:rsid w:val="00521F16"/>
    <w:rsid w:val="0052235D"/>
    <w:rsid w:val="00522632"/>
    <w:rsid w:val="00522A4E"/>
    <w:rsid w:val="00522EF3"/>
    <w:rsid w:val="00523821"/>
    <w:rsid w:val="00524103"/>
    <w:rsid w:val="005263DF"/>
    <w:rsid w:val="005304F2"/>
    <w:rsid w:val="00537FAD"/>
    <w:rsid w:val="00540418"/>
    <w:rsid w:val="00542D95"/>
    <w:rsid w:val="00545F79"/>
    <w:rsid w:val="00545FEC"/>
    <w:rsid w:val="00546199"/>
    <w:rsid w:val="0054699B"/>
    <w:rsid w:val="00557A30"/>
    <w:rsid w:val="00567707"/>
    <w:rsid w:val="00567852"/>
    <w:rsid w:val="005719A6"/>
    <w:rsid w:val="0057286D"/>
    <w:rsid w:val="00573B53"/>
    <w:rsid w:val="00574266"/>
    <w:rsid w:val="0057475C"/>
    <w:rsid w:val="00576FD2"/>
    <w:rsid w:val="005801D8"/>
    <w:rsid w:val="00580EF9"/>
    <w:rsid w:val="0058413C"/>
    <w:rsid w:val="005900D6"/>
    <w:rsid w:val="00594703"/>
    <w:rsid w:val="005A1AAC"/>
    <w:rsid w:val="005A52A7"/>
    <w:rsid w:val="005A635A"/>
    <w:rsid w:val="005B11D1"/>
    <w:rsid w:val="005B2DF4"/>
    <w:rsid w:val="005C09C4"/>
    <w:rsid w:val="005C4C15"/>
    <w:rsid w:val="005D3D25"/>
    <w:rsid w:val="005D60A4"/>
    <w:rsid w:val="005D67DC"/>
    <w:rsid w:val="005D6F71"/>
    <w:rsid w:val="005D7BFD"/>
    <w:rsid w:val="005E1F17"/>
    <w:rsid w:val="005E2005"/>
    <w:rsid w:val="005E487F"/>
    <w:rsid w:val="005F3D4F"/>
    <w:rsid w:val="005F5BEA"/>
    <w:rsid w:val="00600E84"/>
    <w:rsid w:val="00600FCD"/>
    <w:rsid w:val="00600FF7"/>
    <w:rsid w:val="006041AF"/>
    <w:rsid w:val="00604BAF"/>
    <w:rsid w:val="00605E27"/>
    <w:rsid w:val="006070CF"/>
    <w:rsid w:val="00607AEC"/>
    <w:rsid w:val="00614220"/>
    <w:rsid w:val="00620373"/>
    <w:rsid w:val="00621395"/>
    <w:rsid w:val="00625BA9"/>
    <w:rsid w:val="006273B5"/>
    <w:rsid w:val="006341B3"/>
    <w:rsid w:val="006370F3"/>
    <w:rsid w:val="00641230"/>
    <w:rsid w:val="00641C12"/>
    <w:rsid w:val="00644915"/>
    <w:rsid w:val="00646AB8"/>
    <w:rsid w:val="00651825"/>
    <w:rsid w:val="00652238"/>
    <w:rsid w:val="00657974"/>
    <w:rsid w:val="0066255D"/>
    <w:rsid w:val="00663BEF"/>
    <w:rsid w:val="006663D3"/>
    <w:rsid w:val="00666A63"/>
    <w:rsid w:val="00673572"/>
    <w:rsid w:val="00681236"/>
    <w:rsid w:val="0069359B"/>
    <w:rsid w:val="006943A0"/>
    <w:rsid w:val="006961DE"/>
    <w:rsid w:val="0069692B"/>
    <w:rsid w:val="00696A5B"/>
    <w:rsid w:val="00697CAB"/>
    <w:rsid w:val="006A2FAE"/>
    <w:rsid w:val="006A7A42"/>
    <w:rsid w:val="006B04F2"/>
    <w:rsid w:val="006B1FE7"/>
    <w:rsid w:val="006C1545"/>
    <w:rsid w:val="006C2FF2"/>
    <w:rsid w:val="006C371F"/>
    <w:rsid w:val="006C3C88"/>
    <w:rsid w:val="006C4CA1"/>
    <w:rsid w:val="006C61A5"/>
    <w:rsid w:val="006C7AFC"/>
    <w:rsid w:val="006D2461"/>
    <w:rsid w:val="006D2CEF"/>
    <w:rsid w:val="006D3CAC"/>
    <w:rsid w:val="006D6BDC"/>
    <w:rsid w:val="006D7BBA"/>
    <w:rsid w:val="006E33D3"/>
    <w:rsid w:val="006E425E"/>
    <w:rsid w:val="006E715A"/>
    <w:rsid w:val="006E77DD"/>
    <w:rsid w:val="006F1CEC"/>
    <w:rsid w:val="0071610C"/>
    <w:rsid w:val="00716CDB"/>
    <w:rsid w:val="007253CC"/>
    <w:rsid w:val="00727D1E"/>
    <w:rsid w:val="007348AE"/>
    <w:rsid w:val="00736502"/>
    <w:rsid w:val="007367C9"/>
    <w:rsid w:val="007506CB"/>
    <w:rsid w:val="007507E9"/>
    <w:rsid w:val="00752A83"/>
    <w:rsid w:val="00754F9B"/>
    <w:rsid w:val="00755399"/>
    <w:rsid w:val="00755ABD"/>
    <w:rsid w:val="007561C4"/>
    <w:rsid w:val="00757BE8"/>
    <w:rsid w:val="00760141"/>
    <w:rsid w:val="00761440"/>
    <w:rsid w:val="0076219F"/>
    <w:rsid w:val="007628AA"/>
    <w:rsid w:val="00763C62"/>
    <w:rsid w:val="00771F4B"/>
    <w:rsid w:val="00772F2D"/>
    <w:rsid w:val="0077417B"/>
    <w:rsid w:val="00782B10"/>
    <w:rsid w:val="00785CD4"/>
    <w:rsid w:val="00787051"/>
    <w:rsid w:val="0079029D"/>
    <w:rsid w:val="00794494"/>
    <w:rsid w:val="00794C6C"/>
    <w:rsid w:val="0079582C"/>
    <w:rsid w:val="00797DA7"/>
    <w:rsid w:val="007A3168"/>
    <w:rsid w:val="007A67AD"/>
    <w:rsid w:val="007A6942"/>
    <w:rsid w:val="007B2F60"/>
    <w:rsid w:val="007B6171"/>
    <w:rsid w:val="007C2E42"/>
    <w:rsid w:val="007C2EE9"/>
    <w:rsid w:val="007C5745"/>
    <w:rsid w:val="007C5F3C"/>
    <w:rsid w:val="007D1E3C"/>
    <w:rsid w:val="007D6E9A"/>
    <w:rsid w:val="007E07C8"/>
    <w:rsid w:val="007E4007"/>
    <w:rsid w:val="007E601B"/>
    <w:rsid w:val="007F78BF"/>
    <w:rsid w:val="008007BD"/>
    <w:rsid w:val="00801BC0"/>
    <w:rsid w:val="00811DAC"/>
    <w:rsid w:val="00814E74"/>
    <w:rsid w:val="00815CFC"/>
    <w:rsid w:val="00823443"/>
    <w:rsid w:val="00823A58"/>
    <w:rsid w:val="0082532F"/>
    <w:rsid w:val="00832003"/>
    <w:rsid w:val="00835AF8"/>
    <w:rsid w:val="00844060"/>
    <w:rsid w:val="00844475"/>
    <w:rsid w:val="008471C3"/>
    <w:rsid w:val="00856619"/>
    <w:rsid w:val="00861D01"/>
    <w:rsid w:val="00861FD2"/>
    <w:rsid w:val="0086420B"/>
    <w:rsid w:val="00866DDC"/>
    <w:rsid w:val="00867A30"/>
    <w:rsid w:val="00870D37"/>
    <w:rsid w:val="00871B1F"/>
    <w:rsid w:val="00872BD5"/>
    <w:rsid w:val="00873E59"/>
    <w:rsid w:val="00874021"/>
    <w:rsid w:val="00874656"/>
    <w:rsid w:val="00876A3A"/>
    <w:rsid w:val="00876FA1"/>
    <w:rsid w:val="00880EC2"/>
    <w:rsid w:val="00882253"/>
    <w:rsid w:val="0089054E"/>
    <w:rsid w:val="00890DFF"/>
    <w:rsid w:val="00891F01"/>
    <w:rsid w:val="00893467"/>
    <w:rsid w:val="00895307"/>
    <w:rsid w:val="008A6BB0"/>
    <w:rsid w:val="008A6E4D"/>
    <w:rsid w:val="008A793D"/>
    <w:rsid w:val="008B0017"/>
    <w:rsid w:val="008C10E7"/>
    <w:rsid w:val="008C1A67"/>
    <w:rsid w:val="008C5640"/>
    <w:rsid w:val="008D6699"/>
    <w:rsid w:val="008D6A55"/>
    <w:rsid w:val="008E08EA"/>
    <w:rsid w:val="008E3652"/>
    <w:rsid w:val="008F19F6"/>
    <w:rsid w:val="008F3359"/>
    <w:rsid w:val="008F4262"/>
    <w:rsid w:val="008F5E68"/>
    <w:rsid w:val="008F6D58"/>
    <w:rsid w:val="009009DF"/>
    <w:rsid w:val="00911F4F"/>
    <w:rsid w:val="00914903"/>
    <w:rsid w:val="00925909"/>
    <w:rsid w:val="00933FBC"/>
    <w:rsid w:val="0093492C"/>
    <w:rsid w:val="00941F8B"/>
    <w:rsid w:val="00944C27"/>
    <w:rsid w:val="009554D7"/>
    <w:rsid w:val="00956CC1"/>
    <w:rsid w:val="00956EAA"/>
    <w:rsid w:val="00957043"/>
    <w:rsid w:val="00966A87"/>
    <w:rsid w:val="00967E1B"/>
    <w:rsid w:val="00970097"/>
    <w:rsid w:val="00972A12"/>
    <w:rsid w:val="00976C32"/>
    <w:rsid w:val="00977F07"/>
    <w:rsid w:val="009808D8"/>
    <w:rsid w:val="00992BCD"/>
    <w:rsid w:val="009959FC"/>
    <w:rsid w:val="009A5722"/>
    <w:rsid w:val="009A73A8"/>
    <w:rsid w:val="009B06AA"/>
    <w:rsid w:val="009B2B18"/>
    <w:rsid w:val="009C0670"/>
    <w:rsid w:val="009C1E10"/>
    <w:rsid w:val="009C3AE6"/>
    <w:rsid w:val="009C6B42"/>
    <w:rsid w:val="009D2203"/>
    <w:rsid w:val="009D465E"/>
    <w:rsid w:val="009D5D4C"/>
    <w:rsid w:val="009E1328"/>
    <w:rsid w:val="009E21A1"/>
    <w:rsid w:val="009E3DC4"/>
    <w:rsid w:val="009E4D3C"/>
    <w:rsid w:val="009F1AD4"/>
    <w:rsid w:val="009F23C4"/>
    <w:rsid w:val="00A00DBC"/>
    <w:rsid w:val="00A02FA7"/>
    <w:rsid w:val="00A03F34"/>
    <w:rsid w:val="00A11AAE"/>
    <w:rsid w:val="00A13C75"/>
    <w:rsid w:val="00A2332F"/>
    <w:rsid w:val="00A24699"/>
    <w:rsid w:val="00A24814"/>
    <w:rsid w:val="00A262B7"/>
    <w:rsid w:val="00A27A37"/>
    <w:rsid w:val="00A27D81"/>
    <w:rsid w:val="00A317EA"/>
    <w:rsid w:val="00A33B4B"/>
    <w:rsid w:val="00A35535"/>
    <w:rsid w:val="00A363B6"/>
    <w:rsid w:val="00A37C9F"/>
    <w:rsid w:val="00A427C6"/>
    <w:rsid w:val="00A44FB7"/>
    <w:rsid w:val="00A45F57"/>
    <w:rsid w:val="00A464B9"/>
    <w:rsid w:val="00A46BF5"/>
    <w:rsid w:val="00A46FD4"/>
    <w:rsid w:val="00A47541"/>
    <w:rsid w:val="00A50F2F"/>
    <w:rsid w:val="00A511C1"/>
    <w:rsid w:val="00A5191F"/>
    <w:rsid w:val="00A51C14"/>
    <w:rsid w:val="00A55C7A"/>
    <w:rsid w:val="00A57C8F"/>
    <w:rsid w:val="00A70C79"/>
    <w:rsid w:val="00A746B0"/>
    <w:rsid w:val="00A76828"/>
    <w:rsid w:val="00A862D7"/>
    <w:rsid w:val="00A9091C"/>
    <w:rsid w:val="00A91722"/>
    <w:rsid w:val="00A94A66"/>
    <w:rsid w:val="00AB004C"/>
    <w:rsid w:val="00AB1D8B"/>
    <w:rsid w:val="00AB5B99"/>
    <w:rsid w:val="00AB747A"/>
    <w:rsid w:val="00AB7D77"/>
    <w:rsid w:val="00AC2DD1"/>
    <w:rsid w:val="00AC320D"/>
    <w:rsid w:val="00AC56FB"/>
    <w:rsid w:val="00AC7F68"/>
    <w:rsid w:val="00AD51FA"/>
    <w:rsid w:val="00AD7523"/>
    <w:rsid w:val="00AE012C"/>
    <w:rsid w:val="00AE4FA1"/>
    <w:rsid w:val="00AE75A8"/>
    <w:rsid w:val="00AF78E9"/>
    <w:rsid w:val="00B00627"/>
    <w:rsid w:val="00B00E75"/>
    <w:rsid w:val="00B033EB"/>
    <w:rsid w:val="00B036A3"/>
    <w:rsid w:val="00B03AC2"/>
    <w:rsid w:val="00B0467D"/>
    <w:rsid w:val="00B138C2"/>
    <w:rsid w:val="00B146E2"/>
    <w:rsid w:val="00B1600F"/>
    <w:rsid w:val="00B21AE7"/>
    <w:rsid w:val="00B34B1C"/>
    <w:rsid w:val="00B351EA"/>
    <w:rsid w:val="00B3566E"/>
    <w:rsid w:val="00B35970"/>
    <w:rsid w:val="00B35BE0"/>
    <w:rsid w:val="00B432FC"/>
    <w:rsid w:val="00B4767C"/>
    <w:rsid w:val="00B507F3"/>
    <w:rsid w:val="00B50D12"/>
    <w:rsid w:val="00B558FA"/>
    <w:rsid w:val="00B56252"/>
    <w:rsid w:val="00B56965"/>
    <w:rsid w:val="00B60E69"/>
    <w:rsid w:val="00B61400"/>
    <w:rsid w:val="00B679B9"/>
    <w:rsid w:val="00B7448A"/>
    <w:rsid w:val="00B7613B"/>
    <w:rsid w:val="00B770BE"/>
    <w:rsid w:val="00B849EE"/>
    <w:rsid w:val="00B84D02"/>
    <w:rsid w:val="00B92C4A"/>
    <w:rsid w:val="00B96FE6"/>
    <w:rsid w:val="00BA011B"/>
    <w:rsid w:val="00BA07CA"/>
    <w:rsid w:val="00BA0C25"/>
    <w:rsid w:val="00BA2940"/>
    <w:rsid w:val="00BA3071"/>
    <w:rsid w:val="00BA4AB0"/>
    <w:rsid w:val="00BA5CAA"/>
    <w:rsid w:val="00BA798E"/>
    <w:rsid w:val="00BB11AE"/>
    <w:rsid w:val="00BB5B7B"/>
    <w:rsid w:val="00BC110F"/>
    <w:rsid w:val="00BC203F"/>
    <w:rsid w:val="00BC37DD"/>
    <w:rsid w:val="00BC536B"/>
    <w:rsid w:val="00BC79DB"/>
    <w:rsid w:val="00BD09B7"/>
    <w:rsid w:val="00BD4218"/>
    <w:rsid w:val="00BD68A3"/>
    <w:rsid w:val="00BE1DAB"/>
    <w:rsid w:val="00BE4786"/>
    <w:rsid w:val="00BE5F96"/>
    <w:rsid w:val="00BE7572"/>
    <w:rsid w:val="00BF0D3C"/>
    <w:rsid w:val="00BF2FB3"/>
    <w:rsid w:val="00BF4A63"/>
    <w:rsid w:val="00BF5BD4"/>
    <w:rsid w:val="00BF6580"/>
    <w:rsid w:val="00BF6A2D"/>
    <w:rsid w:val="00BF7960"/>
    <w:rsid w:val="00C01897"/>
    <w:rsid w:val="00C113C7"/>
    <w:rsid w:val="00C11BD2"/>
    <w:rsid w:val="00C13F50"/>
    <w:rsid w:val="00C16344"/>
    <w:rsid w:val="00C16B57"/>
    <w:rsid w:val="00C16E53"/>
    <w:rsid w:val="00C17001"/>
    <w:rsid w:val="00C21D81"/>
    <w:rsid w:val="00C23E9E"/>
    <w:rsid w:val="00C31919"/>
    <w:rsid w:val="00C32AAA"/>
    <w:rsid w:val="00C338AA"/>
    <w:rsid w:val="00C376A8"/>
    <w:rsid w:val="00C40650"/>
    <w:rsid w:val="00C41A04"/>
    <w:rsid w:val="00C431B4"/>
    <w:rsid w:val="00C47A3C"/>
    <w:rsid w:val="00C5420B"/>
    <w:rsid w:val="00C570F5"/>
    <w:rsid w:val="00C63CD6"/>
    <w:rsid w:val="00C73955"/>
    <w:rsid w:val="00C73A3B"/>
    <w:rsid w:val="00C746EF"/>
    <w:rsid w:val="00C80B47"/>
    <w:rsid w:val="00C8291A"/>
    <w:rsid w:val="00C86C59"/>
    <w:rsid w:val="00C90D79"/>
    <w:rsid w:val="00C90EA5"/>
    <w:rsid w:val="00C91C5A"/>
    <w:rsid w:val="00C952C8"/>
    <w:rsid w:val="00C96911"/>
    <w:rsid w:val="00CA6D22"/>
    <w:rsid w:val="00CA755C"/>
    <w:rsid w:val="00CA7D62"/>
    <w:rsid w:val="00CB58E0"/>
    <w:rsid w:val="00CB5F28"/>
    <w:rsid w:val="00CC1B0B"/>
    <w:rsid w:val="00CC703A"/>
    <w:rsid w:val="00CC73A4"/>
    <w:rsid w:val="00CC7BDE"/>
    <w:rsid w:val="00CD176F"/>
    <w:rsid w:val="00CD242E"/>
    <w:rsid w:val="00CD425E"/>
    <w:rsid w:val="00CD6B69"/>
    <w:rsid w:val="00CD6D9A"/>
    <w:rsid w:val="00CD7176"/>
    <w:rsid w:val="00CE1E52"/>
    <w:rsid w:val="00CE4655"/>
    <w:rsid w:val="00D008FB"/>
    <w:rsid w:val="00D00E92"/>
    <w:rsid w:val="00D0151F"/>
    <w:rsid w:val="00D032D3"/>
    <w:rsid w:val="00D055EC"/>
    <w:rsid w:val="00D11FAD"/>
    <w:rsid w:val="00D12F76"/>
    <w:rsid w:val="00D13C6F"/>
    <w:rsid w:val="00D15DC1"/>
    <w:rsid w:val="00D17C7F"/>
    <w:rsid w:val="00D201E4"/>
    <w:rsid w:val="00D222F0"/>
    <w:rsid w:val="00D241DC"/>
    <w:rsid w:val="00D24837"/>
    <w:rsid w:val="00D252E5"/>
    <w:rsid w:val="00D26A45"/>
    <w:rsid w:val="00D2734B"/>
    <w:rsid w:val="00D31EBE"/>
    <w:rsid w:val="00D334E3"/>
    <w:rsid w:val="00D41692"/>
    <w:rsid w:val="00D4465E"/>
    <w:rsid w:val="00D44728"/>
    <w:rsid w:val="00D45BE7"/>
    <w:rsid w:val="00D50D23"/>
    <w:rsid w:val="00D52A8B"/>
    <w:rsid w:val="00D535CE"/>
    <w:rsid w:val="00D562FF"/>
    <w:rsid w:val="00D619B5"/>
    <w:rsid w:val="00D625C1"/>
    <w:rsid w:val="00D74E82"/>
    <w:rsid w:val="00D75784"/>
    <w:rsid w:val="00D801B6"/>
    <w:rsid w:val="00D803EC"/>
    <w:rsid w:val="00D80424"/>
    <w:rsid w:val="00D80946"/>
    <w:rsid w:val="00D81302"/>
    <w:rsid w:val="00D85CAC"/>
    <w:rsid w:val="00D87159"/>
    <w:rsid w:val="00D94A07"/>
    <w:rsid w:val="00D979AE"/>
    <w:rsid w:val="00DA0B8E"/>
    <w:rsid w:val="00DA32EF"/>
    <w:rsid w:val="00DA79E9"/>
    <w:rsid w:val="00DA7F2C"/>
    <w:rsid w:val="00DB17EF"/>
    <w:rsid w:val="00DB24C4"/>
    <w:rsid w:val="00DB72FC"/>
    <w:rsid w:val="00DC09CA"/>
    <w:rsid w:val="00DC0AC8"/>
    <w:rsid w:val="00DC1EA0"/>
    <w:rsid w:val="00DC2988"/>
    <w:rsid w:val="00DD3F4E"/>
    <w:rsid w:val="00DD7347"/>
    <w:rsid w:val="00DE2F74"/>
    <w:rsid w:val="00DF06CD"/>
    <w:rsid w:val="00DF4D0E"/>
    <w:rsid w:val="00DF56C9"/>
    <w:rsid w:val="00E00D5C"/>
    <w:rsid w:val="00E00E19"/>
    <w:rsid w:val="00E05C9C"/>
    <w:rsid w:val="00E10271"/>
    <w:rsid w:val="00E11BD8"/>
    <w:rsid w:val="00E16AF9"/>
    <w:rsid w:val="00E21092"/>
    <w:rsid w:val="00E27096"/>
    <w:rsid w:val="00E30318"/>
    <w:rsid w:val="00E3110C"/>
    <w:rsid w:val="00E32316"/>
    <w:rsid w:val="00E32708"/>
    <w:rsid w:val="00E34EE1"/>
    <w:rsid w:val="00E3551C"/>
    <w:rsid w:val="00E35605"/>
    <w:rsid w:val="00E36B8B"/>
    <w:rsid w:val="00E6458A"/>
    <w:rsid w:val="00E6604A"/>
    <w:rsid w:val="00E730C9"/>
    <w:rsid w:val="00E76435"/>
    <w:rsid w:val="00E8310F"/>
    <w:rsid w:val="00E94C1A"/>
    <w:rsid w:val="00EA1722"/>
    <w:rsid w:val="00EA3C6D"/>
    <w:rsid w:val="00EA510D"/>
    <w:rsid w:val="00EA5418"/>
    <w:rsid w:val="00EB2121"/>
    <w:rsid w:val="00EC094E"/>
    <w:rsid w:val="00EC1B1D"/>
    <w:rsid w:val="00EC3672"/>
    <w:rsid w:val="00EC772E"/>
    <w:rsid w:val="00ED0963"/>
    <w:rsid w:val="00ED2965"/>
    <w:rsid w:val="00ED3C86"/>
    <w:rsid w:val="00ED4C82"/>
    <w:rsid w:val="00ED5EE4"/>
    <w:rsid w:val="00EE46FB"/>
    <w:rsid w:val="00EE531A"/>
    <w:rsid w:val="00EF006F"/>
    <w:rsid w:val="00EF08D7"/>
    <w:rsid w:val="00EF29D9"/>
    <w:rsid w:val="00EF32E8"/>
    <w:rsid w:val="00EF67ED"/>
    <w:rsid w:val="00F0042A"/>
    <w:rsid w:val="00F02416"/>
    <w:rsid w:val="00F14784"/>
    <w:rsid w:val="00F159BF"/>
    <w:rsid w:val="00F17C0D"/>
    <w:rsid w:val="00F2709C"/>
    <w:rsid w:val="00F30A5F"/>
    <w:rsid w:val="00F31584"/>
    <w:rsid w:val="00F363E9"/>
    <w:rsid w:val="00F363F4"/>
    <w:rsid w:val="00F44DC5"/>
    <w:rsid w:val="00F47F5A"/>
    <w:rsid w:val="00F50C21"/>
    <w:rsid w:val="00F517C4"/>
    <w:rsid w:val="00F57FAA"/>
    <w:rsid w:val="00F6158F"/>
    <w:rsid w:val="00F67541"/>
    <w:rsid w:val="00F70728"/>
    <w:rsid w:val="00F715D8"/>
    <w:rsid w:val="00F739A4"/>
    <w:rsid w:val="00F74010"/>
    <w:rsid w:val="00F74459"/>
    <w:rsid w:val="00F755D0"/>
    <w:rsid w:val="00F80C78"/>
    <w:rsid w:val="00F820D0"/>
    <w:rsid w:val="00F825B6"/>
    <w:rsid w:val="00F85C8E"/>
    <w:rsid w:val="00F90DD3"/>
    <w:rsid w:val="00F935F9"/>
    <w:rsid w:val="00F94405"/>
    <w:rsid w:val="00F967AF"/>
    <w:rsid w:val="00FA0AC2"/>
    <w:rsid w:val="00FA1C25"/>
    <w:rsid w:val="00FA595B"/>
    <w:rsid w:val="00FA633E"/>
    <w:rsid w:val="00FB1010"/>
    <w:rsid w:val="00FB3E0D"/>
    <w:rsid w:val="00FD2A4C"/>
    <w:rsid w:val="00FD5029"/>
    <w:rsid w:val="00FD5A63"/>
    <w:rsid w:val="00FE09D1"/>
    <w:rsid w:val="00FE2956"/>
    <w:rsid w:val="00FE30F7"/>
    <w:rsid w:val="00FE4E4E"/>
    <w:rsid w:val="00FE591A"/>
    <w:rsid w:val="00FE5D2E"/>
    <w:rsid w:val="00FF1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554436"/>
  <w15:docId w15:val="{B7620B12-3681-46C4-B260-B916380A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53F9-857B-4525-9C01-8DBBDFC8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15</Pages>
  <Words>1101</Words>
  <Characters>6058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María Teresa Mejía Rodríguez</cp:lastModifiedBy>
  <cp:revision>900</cp:revision>
  <cp:lastPrinted>2022-01-14T15:06:00Z</cp:lastPrinted>
  <dcterms:created xsi:type="dcterms:W3CDTF">2014-08-29T13:13:00Z</dcterms:created>
  <dcterms:modified xsi:type="dcterms:W3CDTF">2022-01-14T16:51:00Z</dcterms:modified>
</cp:coreProperties>
</file>