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B296" w14:textId="77777777" w:rsidR="00EA5418" w:rsidRPr="007A18B2" w:rsidRDefault="00056042" w:rsidP="0030149A">
      <w:pPr>
        <w:contextualSpacing/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Introducción</w:t>
      </w:r>
    </w:p>
    <w:p w14:paraId="2848DB57" w14:textId="77777777" w:rsidR="005117F4" w:rsidRPr="007A18B2" w:rsidRDefault="005117F4" w:rsidP="0030149A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0E1370F4" w14:textId="2847F542" w:rsidR="00056042" w:rsidRPr="007A18B2" w:rsidRDefault="00E236E2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Unos de los principales problemas en el Estado de Tlaxcala es que los cauces, ríos y barrancas son receptores de desechos domésticos, debido a una deficiente recolección de basura en las zonas urbanas, afectando el drenaje y el alcantarillado de las ciudades. As</w:t>
      </w:r>
      <w:r w:rsidR="00605EF5">
        <w:rPr>
          <w:rFonts w:ascii="Arial" w:hAnsi="Arial" w:cs="Arial"/>
          <w:sz w:val="18"/>
          <w:szCs w:val="18"/>
        </w:rPr>
        <w:t>í</w:t>
      </w:r>
      <w:r w:rsidRPr="007A18B2">
        <w:rPr>
          <w:rFonts w:ascii="Arial" w:hAnsi="Arial" w:cs="Arial"/>
          <w:sz w:val="18"/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</w:t>
      </w:r>
      <w:r w:rsidR="00E32DEE" w:rsidRPr="007A18B2">
        <w:rPr>
          <w:rFonts w:ascii="Arial" w:hAnsi="Arial" w:cs="Arial"/>
          <w:sz w:val="18"/>
          <w:szCs w:val="18"/>
        </w:rPr>
        <w:t>industriales.</w:t>
      </w:r>
      <w:r w:rsidRPr="007A18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del hombre, la flora y la fauna, es por ello que el Centro de  Servicios Integrales para el Tratamiento de Aguas Residuales contribuye a proteger el medio ambiente y la biodiversidad tratando del agua residual generada por la población del Estado de Tlaxcala.</w:t>
      </w:r>
    </w:p>
    <w:p w14:paraId="1AE0EAAE" w14:textId="77777777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4197C4DE" w14:textId="77777777" w:rsidR="00D258C2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</w:t>
      </w:r>
      <w:r w:rsidR="00D258C2" w:rsidRPr="007A18B2">
        <w:rPr>
          <w:rFonts w:ascii="Arial" w:hAnsi="Arial" w:cs="Arial"/>
          <w:sz w:val="18"/>
          <w:szCs w:val="18"/>
        </w:rPr>
        <w:t xml:space="preserve">entro de </w:t>
      </w:r>
      <w:r w:rsidRPr="007A18B2">
        <w:rPr>
          <w:rFonts w:ascii="Arial" w:hAnsi="Arial" w:cs="Arial"/>
          <w:sz w:val="18"/>
          <w:szCs w:val="18"/>
        </w:rPr>
        <w:t>S</w:t>
      </w:r>
      <w:r w:rsidR="00D258C2" w:rsidRPr="007A18B2">
        <w:rPr>
          <w:rFonts w:ascii="Arial" w:hAnsi="Arial" w:cs="Arial"/>
          <w:sz w:val="18"/>
          <w:szCs w:val="18"/>
        </w:rPr>
        <w:t xml:space="preserve">ervicios </w:t>
      </w:r>
      <w:r w:rsidRPr="007A18B2">
        <w:rPr>
          <w:rFonts w:ascii="Arial" w:hAnsi="Arial" w:cs="Arial"/>
          <w:sz w:val="18"/>
          <w:szCs w:val="18"/>
        </w:rPr>
        <w:t>I</w:t>
      </w:r>
      <w:r w:rsidR="00D258C2" w:rsidRPr="007A18B2">
        <w:rPr>
          <w:rFonts w:ascii="Arial" w:hAnsi="Arial" w:cs="Arial"/>
          <w:sz w:val="18"/>
          <w:szCs w:val="18"/>
        </w:rPr>
        <w:t>ntegrales</w:t>
      </w:r>
      <w:r w:rsidRPr="007A18B2">
        <w:rPr>
          <w:rFonts w:ascii="Arial" w:hAnsi="Arial" w:cs="Arial"/>
          <w:sz w:val="18"/>
          <w:szCs w:val="18"/>
        </w:rPr>
        <w:t xml:space="preserve"> para el Tratamiento de Aguas Residuales</w:t>
      </w:r>
      <w:r w:rsidR="00D258C2" w:rsidRPr="007A18B2">
        <w:rPr>
          <w:rFonts w:ascii="Arial" w:hAnsi="Arial" w:cs="Arial"/>
          <w:sz w:val="18"/>
          <w:szCs w:val="18"/>
        </w:rPr>
        <w:t xml:space="preserve"> opera 9 plantas de tratamiento de forma ininterrumpida las 24 horas del día los 365 días del año, asimismo, realiza acciones de mantenimiento como: mantenimiento y separación de  colectores; pozos de visita; mantenimiento a equipo electromecánico de aireación, bombeo y líneas eléctricas; malla perimetral; modificación de galeras para almacén de suministros y desazolve de lagunas.</w:t>
      </w:r>
    </w:p>
    <w:p w14:paraId="76684034" w14:textId="77777777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873F6A4" w14:textId="34E62401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color w:val="000000" w:themeColor="text1"/>
          <w:sz w:val="18"/>
          <w:szCs w:val="18"/>
        </w:rPr>
        <w:t>G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racias al cumplimiento de los parámetros de calidad del agua tratada en las plantas a cargo del gobierno del estado, a través del </w:t>
      </w:r>
      <w:r w:rsidR="00D75E15">
        <w:rPr>
          <w:rFonts w:ascii="Arial" w:hAnsi="Arial" w:cs="Arial"/>
          <w:color w:val="000000" w:themeColor="text1"/>
          <w:sz w:val="18"/>
          <w:szCs w:val="18"/>
        </w:rPr>
        <w:t>CSITARET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1A3A22">
        <w:rPr>
          <w:rFonts w:ascii="Arial" w:hAnsi="Arial" w:cs="Arial"/>
          <w:color w:val="000000" w:themeColor="text1"/>
          <w:sz w:val="18"/>
          <w:szCs w:val="18"/>
        </w:rPr>
        <w:t xml:space="preserve">cuyo presupuesto se integra también por los recursos pagados por los 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usuarios comerciales e industriales, así como los que aportan los 14 municipios que reciben el servicio de tratamiento de sus aguas residuales, genera el</w:t>
      </w:r>
      <w:r w:rsidR="001A3A22">
        <w:rPr>
          <w:rFonts w:ascii="Arial" w:hAnsi="Arial" w:cs="Arial"/>
          <w:color w:val="000000" w:themeColor="text1"/>
          <w:sz w:val="18"/>
          <w:szCs w:val="18"/>
        </w:rPr>
        <w:t xml:space="preserve"> total de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 xml:space="preserve"> los recursos necesarios para su operación.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por lo tanto </w:t>
      </w:r>
      <w:r w:rsidR="00317EE1" w:rsidRPr="007A18B2">
        <w:rPr>
          <w:rFonts w:ascii="Arial" w:hAnsi="Arial" w:cs="Arial"/>
          <w:color w:val="000000" w:themeColor="text1"/>
          <w:sz w:val="18"/>
          <w:szCs w:val="18"/>
        </w:rPr>
        <w:t>se consolida como un organismo parcialmente autosuficiente.</w:t>
      </w:r>
      <w:r w:rsidRPr="007A18B2">
        <w:rPr>
          <w:rFonts w:ascii="Arial" w:hAnsi="Arial" w:cs="Arial"/>
          <w:sz w:val="18"/>
          <w:szCs w:val="18"/>
        </w:rPr>
        <w:t xml:space="preserve"> Por otra parte, se procede a verificar que la calidad del agua tratada cumpla con lo establecido en la norma nom-001-semarnat-1996, por lo que se realizan  análisis en el laboratorio del </w:t>
      </w:r>
      <w:r w:rsidR="00D75E15">
        <w:rPr>
          <w:rFonts w:ascii="Arial" w:hAnsi="Arial" w:cs="Arial"/>
          <w:sz w:val="18"/>
          <w:szCs w:val="18"/>
        </w:rPr>
        <w:t>CSITARET</w:t>
      </w:r>
      <w:r w:rsidRPr="007A18B2">
        <w:rPr>
          <w:rFonts w:ascii="Arial" w:hAnsi="Arial" w:cs="Arial"/>
          <w:sz w:val="18"/>
          <w:szCs w:val="18"/>
        </w:rPr>
        <w:t xml:space="preserve"> a igual número de muestras, que incluyen a las plantas a nuestro cargo y municipales, descargas de empresas y comercios que reciben nuestras plantas, así como del río </w:t>
      </w:r>
      <w:r w:rsidR="00E32DEE" w:rsidRPr="007A18B2">
        <w:rPr>
          <w:rFonts w:ascii="Arial" w:hAnsi="Arial" w:cs="Arial"/>
          <w:sz w:val="18"/>
          <w:szCs w:val="18"/>
        </w:rPr>
        <w:t>Zahuapan</w:t>
      </w:r>
      <w:r w:rsidRPr="007A18B2">
        <w:rPr>
          <w:rFonts w:ascii="Arial" w:hAnsi="Arial" w:cs="Arial"/>
          <w:sz w:val="18"/>
          <w:szCs w:val="18"/>
        </w:rPr>
        <w:t xml:space="preserve"> -</w:t>
      </w:r>
      <w:r w:rsidR="00E32DEE" w:rsidRPr="007A18B2">
        <w:rPr>
          <w:rFonts w:ascii="Arial" w:hAnsi="Arial" w:cs="Arial"/>
          <w:sz w:val="18"/>
          <w:szCs w:val="18"/>
        </w:rPr>
        <w:t>Atoyac</w:t>
      </w:r>
      <w:r w:rsidRPr="007A18B2">
        <w:rPr>
          <w:rFonts w:ascii="Arial" w:hAnsi="Arial" w:cs="Arial"/>
          <w:sz w:val="18"/>
          <w:szCs w:val="18"/>
        </w:rPr>
        <w:t xml:space="preserve"> y de los sistemas de abastecimiento de agua potable y con ellos disminuir las descargas sin tratamiento, con estas acciones se conduce que el agua que va a nuestras plantas, cumplan con la norma y se  mantienen la operación continua de los equipos, evitándose multas por incumplimientos ante la CONAGUA</w:t>
      </w:r>
      <w:r w:rsidR="00E32DEE">
        <w:rPr>
          <w:rFonts w:ascii="Arial" w:hAnsi="Arial" w:cs="Arial"/>
          <w:sz w:val="18"/>
          <w:szCs w:val="18"/>
        </w:rPr>
        <w:t>.</w:t>
      </w:r>
    </w:p>
    <w:p w14:paraId="33C9ACD9" w14:textId="77777777" w:rsidR="00317EE1" w:rsidRPr="007A18B2" w:rsidRDefault="00317EE1" w:rsidP="0030149A">
      <w:pPr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AF8CE4E" w14:textId="0E3FBCC8"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Teniendo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el Centro de Servicios Integrales </w:t>
      </w:r>
      <w:r w:rsidRPr="007A18B2">
        <w:rPr>
          <w:rFonts w:ascii="Arial" w:hAnsi="Arial" w:cs="Arial"/>
          <w:sz w:val="18"/>
          <w:szCs w:val="18"/>
        </w:rPr>
        <w:t>para el Tratamiento de Aguas Residuales como finalidad principal regular el tratamiento de aguas residuales, con 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</w:t>
      </w:r>
      <w:r w:rsidR="00103419">
        <w:rPr>
          <w:rFonts w:ascii="Arial" w:hAnsi="Arial" w:cs="Arial"/>
          <w:sz w:val="18"/>
          <w:szCs w:val="18"/>
        </w:rPr>
        <w:t>.</w:t>
      </w:r>
      <w:r w:rsidRPr="007A18B2">
        <w:rPr>
          <w:rFonts w:ascii="Arial" w:hAnsi="Arial" w:cs="Arial"/>
          <w:sz w:val="18"/>
          <w:szCs w:val="18"/>
        </w:rPr>
        <w:t xml:space="preserve"> </w:t>
      </w:r>
    </w:p>
    <w:p w14:paraId="160F7F7F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p w14:paraId="6B9AF9F5" w14:textId="62EAE59C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De conformidad a lo establecido en la Ley de Contabilidad Gubernamental el</w:t>
      </w:r>
      <w:r w:rsidR="00D75E15">
        <w:rPr>
          <w:rFonts w:ascii="Arial" w:hAnsi="Arial" w:cs="Arial"/>
          <w:sz w:val="18"/>
          <w:szCs w:val="18"/>
        </w:rPr>
        <w:t xml:space="preserve">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Centro de Servicios Integrales </w:t>
      </w:r>
      <w:r w:rsidRPr="007A18B2">
        <w:rPr>
          <w:rFonts w:ascii="Arial" w:hAnsi="Arial" w:cs="Arial"/>
          <w:sz w:val="18"/>
          <w:szCs w:val="18"/>
        </w:rPr>
        <w:t>para el Tratamiento de Aguas Residuales presenta dentro de esta cuenta pública la información contable, presupuestaria, programática y anexos correspondientes al ejercicio 20</w:t>
      </w:r>
      <w:r w:rsidR="001A3A22">
        <w:rPr>
          <w:rFonts w:ascii="Arial" w:hAnsi="Arial" w:cs="Arial"/>
          <w:sz w:val="18"/>
          <w:szCs w:val="18"/>
        </w:rPr>
        <w:t>2</w:t>
      </w:r>
      <w:r w:rsidR="00EA0F8D">
        <w:rPr>
          <w:rFonts w:ascii="Arial" w:hAnsi="Arial" w:cs="Arial"/>
          <w:sz w:val="18"/>
          <w:szCs w:val="18"/>
        </w:rPr>
        <w:t>1</w:t>
      </w:r>
      <w:r w:rsidRPr="007A18B2">
        <w:rPr>
          <w:rFonts w:ascii="Arial" w:hAnsi="Arial" w:cs="Arial"/>
          <w:sz w:val="18"/>
          <w:szCs w:val="18"/>
        </w:rPr>
        <w:t xml:space="preserve"> como a continuación se detalla: </w:t>
      </w:r>
    </w:p>
    <w:p w14:paraId="33742F81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1.-Información contable: </w:t>
      </w:r>
    </w:p>
    <w:p w14:paraId="0B4F3950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actividades</w:t>
      </w:r>
    </w:p>
    <w:p w14:paraId="7956768B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situación financiera</w:t>
      </w:r>
    </w:p>
    <w:p w14:paraId="050EB374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cambios en la situación financiera</w:t>
      </w:r>
    </w:p>
    <w:p w14:paraId="20070D7C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activo</w:t>
      </w:r>
    </w:p>
    <w:p w14:paraId="499D0532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la deuda y otros pasivos</w:t>
      </w:r>
    </w:p>
    <w:p w14:paraId="27DD1D04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variación en la hacienda pública</w:t>
      </w:r>
    </w:p>
    <w:p w14:paraId="68AEF1BA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flujos de efectivo.</w:t>
      </w:r>
    </w:p>
    <w:p w14:paraId="1A7C4D28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Informes sobre pasivos contingentes</w:t>
      </w:r>
    </w:p>
    <w:p w14:paraId="2DA8B02E" w14:textId="77777777"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Notas a los estados financieros</w:t>
      </w:r>
    </w:p>
    <w:p w14:paraId="3B7B947A" w14:textId="77777777"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14:paraId="0EFBD5E7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2.- Información presupuestal:</w:t>
      </w:r>
    </w:p>
    <w:p w14:paraId="6E49C0A1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ingresos</w:t>
      </w:r>
    </w:p>
    <w:p w14:paraId="1E6FC5CB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14:paraId="4103C667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Administrativa</w:t>
      </w:r>
    </w:p>
    <w:p w14:paraId="48DF2619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Por objeto del gasto (capítulo y concepto)</w:t>
      </w:r>
    </w:p>
    <w:p w14:paraId="33C56E44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Económica (Por Tipo de Gasto)</w:t>
      </w:r>
    </w:p>
    <w:p w14:paraId="3823F0BC" w14:textId="77777777"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Funcional (Finalidad y Función)</w:t>
      </w:r>
    </w:p>
    <w:p w14:paraId="55D72174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Endeudamiento neto</w:t>
      </w:r>
    </w:p>
    <w:p w14:paraId="392B5215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Intereses de la deuda</w:t>
      </w:r>
    </w:p>
    <w:p w14:paraId="4DF8BB88" w14:textId="77777777"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Postura Fiscal</w:t>
      </w:r>
    </w:p>
    <w:p w14:paraId="5A3F2A52" w14:textId="77777777"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14:paraId="4447646E" w14:textId="77777777"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3.- Información programática: </w:t>
      </w:r>
    </w:p>
    <w:p w14:paraId="01E4A53C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Gasto por Categoría Programática</w:t>
      </w:r>
    </w:p>
    <w:p w14:paraId="3BA39709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Programas y Proyectos de Inversión</w:t>
      </w:r>
    </w:p>
    <w:p w14:paraId="0DE5FC82" w14:textId="77777777"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Resultados</w:t>
      </w:r>
    </w:p>
    <w:p w14:paraId="4B14AF3D" w14:textId="77777777" w:rsidR="0030149A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4.- Anexos</w:t>
      </w:r>
    </w:p>
    <w:p w14:paraId="739390D9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14:paraId="7F28BEED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14:paraId="59319217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5DBE7045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Acumulados de Obra</w:t>
      </w:r>
    </w:p>
    <w:p w14:paraId="6DE5E0D4" w14:textId="77777777" w:rsidR="001A3A22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Reporte de avance físico-financiero de programas</w:t>
      </w:r>
    </w:p>
    <w:p w14:paraId="26EF1616" w14:textId="77777777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del Programa Operativo Anual</w:t>
      </w:r>
    </w:p>
    <w:p w14:paraId="3D2F0137" w14:textId="3C80C9E4" w:rsidR="001A3A22" w:rsidRPr="00713DED" w:rsidRDefault="001A3A22" w:rsidP="001A3A2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financieras</w:t>
      </w:r>
    </w:p>
    <w:p w14:paraId="4F4E6FCC" w14:textId="77777777" w:rsidR="0030149A" w:rsidRPr="007A18B2" w:rsidRDefault="0030149A" w:rsidP="001A3A22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sectPr w:rsidR="0030149A" w:rsidRPr="007A18B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7C19" w14:textId="77777777" w:rsidR="00B40201" w:rsidRDefault="00B40201" w:rsidP="00EA5418">
      <w:pPr>
        <w:spacing w:after="0" w:line="240" w:lineRule="auto"/>
      </w:pPr>
      <w:r>
        <w:separator/>
      </w:r>
    </w:p>
  </w:endnote>
  <w:endnote w:type="continuationSeparator" w:id="0">
    <w:p w14:paraId="5BB20CDD" w14:textId="77777777" w:rsidR="00B40201" w:rsidRDefault="00B4020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7077" w14:textId="77777777" w:rsidR="0013011C" w:rsidRPr="0013011C" w:rsidRDefault="00B4020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444F497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E4B7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E4B73" w:rsidRPr="0013011C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2</w:t>
        </w:r>
        <w:r w:rsidR="009E4B73" w:rsidRPr="0013011C">
          <w:rPr>
            <w:rFonts w:ascii="Soberana Sans Light" w:hAnsi="Soberana Sans Light"/>
          </w:rPr>
          <w:fldChar w:fldCharType="end"/>
        </w:r>
      </w:sdtContent>
    </w:sdt>
  </w:p>
  <w:p w14:paraId="1205532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B764" w14:textId="77777777" w:rsidR="008E3652" w:rsidRPr="008E3652" w:rsidRDefault="00B4020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44684163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E4B7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E4B73" w:rsidRPr="008E3652">
          <w:rPr>
            <w:rFonts w:ascii="Soberana Sans Light" w:hAnsi="Soberana Sans Light"/>
          </w:rPr>
          <w:fldChar w:fldCharType="separate"/>
        </w:r>
        <w:r w:rsidR="00DA7F9B" w:rsidRPr="00DA7F9B">
          <w:rPr>
            <w:rFonts w:ascii="Soberana Sans Light" w:hAnsi="Soberana Sans Light"/>
            <w:noProof/>
            <w:lang w:val="es-ES"/>
          </w:rPr>
          <w:t>1</w:t>
        </w:r>
        <w:r w:rsidR="009E4B7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5649" w14:textId="77777777" w:rsidR="00B40201" w:rsidRDefault="00B40201" w:rsidP="00EA5418">
      <w:pPr>
        <w:spacing w:after="0" w:line="240" w:lineRule="auto"/>
      </w:pPr>
      <w:r>
        <w:separator/>
      </w:r>
    </w:p>
  </w:footnote>
  <w:footnote w:type="continuationSeparator" w:id="0">
    <w:p w14:paraId="2C796632" w14:textId="77777777" w:rsidR="00B40201" w:rsidRDefault="00B4020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A5A3" w14:textId="77777777" w:rsidR="0013011C" w:rsidRDefault="00B40201">
    <w:pPr>
      <w:pStyle w:val="Encabezado"/>
    </w:pPr>
    <w:r>
      <w:rPr>
        <w:noProof/>
        <w:lang w:eastAsia="es-MX"/>
      </w:rPr>
      <w:pict w14:anchorId="136B7654"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6EA14875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C659402" w14:textId="77777777"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1FEBF2F6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283A197A" w14:textId="771F1EE8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2804A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EA0F8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57F02F24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344D5F68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1CA738ED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9086" w14:textId="77777777" w:rsidR="008E3652" w:rsidRPr="0013011C" w:rsidRDefault="00B4020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63FAFB7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6697"/>
    <w:rsid w:val="00040466"/>
    <w:rsid w:val="00053E72"/>
    <w:rsid w:val="00056042"/>
    <w:rsid w:val="00064FBB"/>
    <w:rsid w:val="000C6DB7"/>
    <w:rsid w:val="00103419"/>
    <w:rsid w:val="0013011C"/>
    <w:rsid w:val="00150C50"/>
    <w:rsid w:val="001646D9"/>
    <w:rsid w:val="00183A76"/>
    <w:rsid w:val="001A3A22"/>
    <w:rsid w:val="001B1B72"/>
    <w:rsid w:val="00211E72"/>
    <w:rsid w:val="00222822"/>
    <w:rsid w:val="002267BE"/>
    <w:rsid w:val="00243302"/>
    <w:rsid w:val="002804A3"/>
    <w:rsid w:val="002865A7"/>
    <w:rsid w:val="002A70B3"/>
    <w:rsid w:val="002C3083"/>
    <w:rsid w:val="002E5897"/>
    <w:rsid w:val="0030149A"/>
    <w:rsid w:val="00307635"/>
    <w:rsid w:val="00317EE1"/>
    <w:rsid w:val="00355821"/>
    <w:rsid w:val="003575A4"/>
    <w:rsid w:val="003610E0"/>
    <w:rsid w:val="00372F40"/>
    <w:rsid w:val="00392BA2"/>
    <w:rsid w:val="003D5DBF"/>
    <w:rsid w:val="003E7FD0"/>
    <w:rsid w:val="0043427B"/>
    <w:rsid w:val="00435401"/>
    <w:rsid w:val="0044253C"/>
    <w:rsid w:val="00465519"/>
    <w:rsid w:val="00467DED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A3BC2"/>
    <w:rsid w:val="005B4AE4"/>
    <w:rsid w:val="005C548A"/>
    <w:rsid w:val="006048D2"/>
    <w:rsid w:val="00605EF5"/>
    <w:rsid w:val="00611E39"/>
    <w:rsid w:val="00684800"/>
    <w:rsid w:val="006B729B"/>
    <w:rsid w:val="006E6B8E"/>
    <w:rsid w:val="006E6DBF"/>
    <w:rsid w:val="006E77DD"/>
    <w:rsid w:val="00776133"/>
    <w:rsid w:val="0079582C"/>
    <w:rsid w:val="007A18B2"/>
    <w:rsid w:val="007A589A"/>
    <w:rsid w:val="007D6E9A"/>
    <w:rsid w:val="007E5035"/>
    <w:rsid w:val="00807CBE"/>
    <w:rsid w:val="0082245E"/>
    <w:rsid w:val="00850E90"/>
    <w:rsid w:val="00882DA3"/>
    <w:rsid w:val="008A6E4D"/>
    <w:rsid w:val="008B0017"/>
    <w:rsid w:val="008C418F"/>
    <w:rsid w:val="008D4272"/>
    <w:rsid w:val="008E3652"/>
    <w:rsid w:val="009844C5"/>
    <w:rsid w:val="009D6BB5"/>
    <w:rsid w:val="009E4B73"/>
    <w:rsid w:val="00A14B74"/>
    <w:rsid w:val="00A2469C"/>
    <w:rsid w:val="00A2776E"/>
    <w:rsid w:val="00AB13B7"/>
    <w:rsid w:val="00AE12C9"/>
    <w:rsid w:val="00B17423"/>
    <w:rsid w:val="00B40201"/>
    <w:rsid w:val="00B42A02"/>
    <w:rsid w:val="00B53112"/>
    <w:rsid w:val="00B80880"/>
    <w:rsid w:val="00B849EE"/>
    <w:rsid w:val="00C33BAA"/>
    <w:rsid w:val="00C42478"/>
    <w:rsid w:val="00C44F01"/>
    <w:rsid w:val="00CA2D37"/>
    <w:rsid w:val="00CC5CB6"/>
    <w:rsid w:val="00D055EC"/>
    <w:rsid w:val="00D258C2"/>
    <w:rsid w:val="00D271B2"/>
    <w:rsid w:val="00D404ED"/>
    <w:rsid w:val="00D51261"/>
    <w:rsid w:val="00D748D3"/>
    <w:rsid w:val="00D75E15"/>
    <w:rsid w:val="00D80CD1"/>
    <w:rsid w:val="00DA7F9B"/>
    <w:rsid w:val="00DD230F"/>
    <w:rsid w:val="00DF1AAF"/>
    <w:rsid w:val="00E12257"/>
    <w:rsid w:val="00E236E2"/>
    <w:rsid w:val="00E32708"/>
    <w:rsid w:val="00E32DEE"/>
    <w:rsid w:val="00EA0F8D"/>
    <w:rsid w:val="00EA3AD3"/>
    <w:rsid w:val="00EA5418"/>
    <w:rsid w:val="00F01CAE"/>
    <w:rsid w:val="00F96944"/>
    <w:rsid w:val="00FB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3612AF9"/>
  <w15:docId w15:val="{2F9AEC0F-CFAA-4EDB-9C0A-67CC340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E5FE9-F0B3-44D8-BF73-5438D15F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710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40</cp:revision>
  <cp:lastPrinted>2017-01-05T18:59:00Z</cp:lastPrinted>
  <dcterms:created xsi:type="dcterms:W3CDTF">2014-09-01T14:30:00Z</dcterms:created>
  <dcterms:modified xsi:type="dcterms:W3CDTF">2021-06-30T17:54:00Z</dcterms:modified>
</cp:coreProperties>
</file>