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36BF" w14:textId="34D46A42" w:rsidR="008E7C0E" w:rsidRDefault="00937471" w:rsidP="007F0D33">
      <w:pPr>
        <w:tabs>
          <w:tab w:val="left" w:pos="12474"/>
        </w:tabs>
        <w:jc w:val="center"/>
      </w:pPr>
      <w:r>
        <w:rPr>
          <w:noProof/>
        </w:rPr>
        <w:object w:dxaOrig="1440" w:dyaOrig="1440" w14:anchorId="1EDD8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left:0;text-align:left;margin-left:-5.25pt;margin-top:0;width:710.95pt;height:434.9pt;z-index:251667456;mso-position-horizontal-relative:text;mso-position-vertical-relative:text">
            <v:imagedata r:id="rId8" o:title=""/>
            <w10:wrap type="square" side="right"/>
          </v:shape>
          <o:OLEObject Type="Embed" ProgID="Excel.Sheet.12" ShapeID="_x0000_s1135" DrawAspect="Content" ObjectID="_1686732885" r:id="rId9"/>
        </w:object>
      </w:r>
      <w:r w:rsidR="0090136F">
        <w:br w:type="textWrapping" w:clear="all"/>
      </w:r>
      <w:bookmarkStart w:id="0" w:name="_MON_1470805999"/>
      <w:bookmarkEnd w:id="0"/>
      <w:r w:rsidR="00243791">
        <w:object w:dxaOrig="25131" w:dyaOrig="19735" w14:anchorId="34A4B5F5">
          <v:shape id="_x0000_i1026" type="#_x0000_t75" style="width:712.5pt;height:438.9pt" o:ole="">
            <v:imagedata r:id="rId10" o:title=""/>
          </v:shape>
          <o:OLEObject Type="Embed" ProgID="Excel.Sheet.12" ShapeID="_x0000_i1026" DrawAspect="Content" ObjectID="_1686732882" r:id="rId11"/>
        </w:object>
      </w:r>
      <w:bookmarkStart w:id="1" w:name="_MON_1470806992"/>
      <w:bookmarkEnd w:id="1"/>
      <w:r w:rsidR="00243791">
        <w:object w:dxaOrig="21974" w:dyaOrig="15451" w14:anchorId="2DE54EC6">
          <v:shape id="_x0000_i1027" type="#_x0000_t75" style="width:699.95pt;height:483.35pt" o:ole="">
            <v:imagedata r:id="rId12" o:title=""/>
          </v:shape>
          <o:OLEObject Type="Embed" ProgID="Excel.Sheet.12" ShapeID="_x0000_i1027" DrawAspect="Content" ObjectID="_1686732883" r:id="rId13"/>
        </w:object>
      </w:r>
    </w:p>
    <w:p w14:paraId="66E129F5" w14:textId="67137D69" w:rsidR="008E7C0E" w:rsidRPr="007F0D33" w:rsidRDefault="00937471" w:rsidP="007F0D33">
      <w:pPr>
        <w:tabs>
          <w:tab w:val="left" w:pos="12474"/>
        </w:tabs>
        <w:jc w:val="center"/>
      </w:pPr>
      <w:r>
        <w:rPr>
          <w:noProof/>
          <w:lang w:eastAsia="es-MX"/>
        </w:rPr>
        <w:lastRenderedPageBreak/>
        <w:object w:dxaOrig="1440" w:dyaOrig="1440" w14:anchorId="510BC271">
          <v:shape id="_x0000_s1150" type="#_x0000_t75" style="position:absolute;left:0;text-align:left;margin-left:6.2pt;margin-top:.3pt;width:688.35pt;height:414.3pt;z-index:251672576;mso-position-horizontal-relative:text;mso-position-vertical-relative:text">
            <v:imagedata r:id="rId14" o:title=""/>
            <w10:wrap type="square" side="right"/>
          </v:shape>
          <o:OLEObject Type="Embed" ProgID="Excel.Sheet.12" ShapeID="_x0000_s1150" DrawAspect="Content" ObjectID="_1686732886" r:id="rId15"/>
        </w:object>
      </w:r>
    </w:p>
    <w:bookmarkStart w:id="2" w:name="_MON_1470809138"/>
    <w:bookmarkEnd w:id="2"/>
    <w:p w14:paraId="5A85C4CF" w14:textId="2C0494A5" w:rsidR="00372F40" w:rsidRDefault="0057009A" w:rsidP="00522632">
      <w:pPr>
        <w:jc w:val="center"/>
      </w:pPr>
      <w:r>
        <w:object w:dxaOrig="17789" w:dyaOrig="12235" w14:anchorId="4B2F51F3">
          <v:shape id="_x0000_i1029" type="#_x0000_t75" style="width:706.25pt;height:431.35pt" o:ole="">
            <v:imagedata r:id="rId16" o:title=""/>
          </v:shape>
          <o:OLEObject Type="Embed" ProgID="Excel.Sheet.12" ShapeID="_x0000_i1029" DrawAspect="Content" ObjectID="_1686732884" r:id="rId17"/>
        </w:object>
      </w:r>
    </w:p>
    <w:p w14:paraId="10401C60" w14:textId="77777777" w:rsidR="00E2526A" w:rsidRDefault="00937471" w:rsidP="00522632">
      <w:pPr>
        <w:jc w:val="center"/>
      </w:pPr>
      <w:r>
        <w:rPr>
          <w:noProof/>
        </w:rPr>
        <w:lastRenderedPageBreak/>
        <w:object w:dxaOrig="1440" w:dyaOrig="1440" w14:anchorId="7167BC81">
          <v:shape id="_x0000_s1145" type="#_x0000_t75" style="position:absolute;left:0;text-align:left;margin-left:-28.35pt;margin-top:60.85pt;width:732.35pt;height:406.9pt;z-index:251671552;mso-position-horizontal-relative:text;mso-position-vertical-relative:text">
            <v:imagedata r:id="rId18" o:title=""/>
            <w10:wrap type="square" side="left"/>
          </v:shape>
          <o:OLEObject Type="Embed" ProgID="Excel.Sheet.12" ShapeID="_x0000_s1145" DrawAspect="Content" ObjectID="_1686732887" r:id="rId19"/>
        </w:object>
      </w:r>
    </w:p>
    <w:p w14:paraId="068D3A1D" w14:textId="77777777" w:rsidR="005B2025" w:rsidRDefault="00937471" w:rsidP="00383EF8">
      <w:pPr>
        <w:tabs>
          <w:tab w:val="left" w:pos="2430"/>
        </w:tabs>
        <w:rPr>
          <w:rFonts w:ascii="Arial" w:hAnsi="Arial" w:cs="Arial"/>
          <w:sz w:val="18"/>
          <w:szCs w:val="18"/>
        </w:rPr>
      </w:pPr>
      <w:r>
        <w:rPr>
          <w:noProof/>
        </w:rPr>
        <w:lastRenderedPageBreak/>
        <w:object w:dxaOrig="1440" w:dyaOrig="1440" w14:anchorId="33B789EA">
          <v:shape id="_x0000_s1094" type="#_x0000_t75" style="position:absolute;margin-left:40.2pt;margin-top:7.9pt;width:699.5pt;height:444.3pt;z-index:251659264;mso-position-horizontal-relative:text;mso-position-vertical-relative:text">
            <v:imagedata r:id="rId20" o:title=""/>
            <w10:wrap type="square"/>
          </v:shape>
          <o:OLEObject Type="Embed" ProgID="Excel.Sheet.12" ShapeID="_x0000_s1094" DrawAspect="Content" ObjectID="_1686732888" r:id="rId21"/>
        </w:object>
      </w:r>
      <w:r w:rsidR="00E2526A">
        <w:br w:type="textWrapping" w:clear="all"/>
      </w:r>
    </w:p>
    <w:tbl>
      <w:tblPr>
        <w:tblpPr w:leftFromText="141" w:rightFromText="141" w:vertAnchor="page" w:horzAnchor="margin" w:tblpXSpec="right" w:tblpY="1791"/>
        <w:tblW w:w="14399" w:type="dxa"/>
        <w:tblCellMar>
          <w:left w:w="70" w:type="dxa"/>
          <w:right w:w="70" w:type="dxa"/>
        </w:tblCellMar>
        <w:tblLook w:val="04A0" w:firstRow="1" w:lastRow="0" w:firstColumn="1" w:lastColumn="0" w:noHBand="0" w:noVBand="1"/>
      </w:tblPr>
      <w:tblGrid>
        <w:gridCol w:w="3962"/>
        <w:gridCol w:w="5317"/>
        <w:gridCol w:w="4273"/>
        <w:gridCol w:w="847"/>
      </w:tblGrid>
      <w:tr w:rsidR="005A6419" w:rsidRPr="001B214A" w14:paraId="5EE3677F" w14:textId="77777777" w:rsidTr="005A6419">
        <w:trPr>
          <w:trHeight w:val="264"/>
        </w:trPr>
        <w:tc>
          <w:tcPr>
            <w:tcW w:w="13552" w:type="dxa"/>
            <w:gridSpan w:val="3"/>
            <w:tcBorders>
              <w:top w:val="nil"/>
              <w:left w:val="nil"/>
              <w:bottom w:val="nil"/>
              <w:right w:val="nil"/>
            </w:tcBorders>
            <w:shd w:val="clear" w:color="000000" w:fill="FFFFFF"/>
            <w:noWrap/>
            <w:vAlign w:val="bottom"/>
            <w:hideMark/>
          </w:tcPr>
          <w:p w14:paraId="78CBA754" w14:textId="77777777" w:rsidR="005A6419" w:rsidRDefault="005A6419" w:rsidP="005A6419">
            <w:pPr>
              <w:spacing w:after="0" w:line="240" w:lineRule="auto"/>
              <w:rPr>
                <w:rFonts w:ascii="Arial" w:eastAsia="Times New Roman" w:hAnsi="Arial" w:cs="Arial"/>
                <w:b/>
                <w:bCs/>
                <w:sz w:val="18"/>
                <w:szCs w:val="18"/>
                <w:lang w:eastAsia="es-MX"/>
              </w:rPr>
            </w:pPr>
          </w:p>
          <w:p w14:paraId="37DF4910" w14:textId="77777777" w:rsidR="005A6419" w:rsidRPr="001B214A" w:rsidRDefault="005A6419" w:rsidP="005A6419">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847" w:type="dxa"/>
            <w:tcBorders>
              <w:top w:val="nil"/>
              <w:left w:val="nil"/>
              <w:bottom w:val="nil"/>
              <w:right w:val="nil"/>
            </w:tcBorders>
            <w:shd w:val="clear" w:color="000000" w:fill="FFFFFF"/>
            <w:noWrap/>
            <w:vAlign w:val="bottom"/>
            <w:hideMark/>
          </w:tcPr>
          <w:p w14:paraId="0C02B4EC"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2C25608D" w14:textId="77777777" w:rsidTr="005A6419">
        <w:trPr>
          <w:trHeight w:val="264"/>
        </w:trPr>
        <w:tc>
          <w:tcPr>
            <w:tcW w:w="13552" w:type="dxa"/>
            <w:gridSpan w:val="3"/>
            <w:tcBorders>
              <w:top w:val="nil"/>
              <w:left w:val="nil"/>
              <w:bottom w:val="nil"/>
              <w:right w:val="nil"/>
            </w:tcBorders>
            <w:shd w:val="clear" w:color="000000" w:fill="FFFFFF"/>
            <w:noWrap/>
            <w:vAlign w:val="bottom"/>
            <w:hideMark/>
          </w:tcPr>
          <w:p w14:paraId="550661F4" w14:textId="77777777" w:rsidR="005A6419" w:rsidRPr="001B214A" w:rsidRDefault="005A6419" w:rsidP="005A6419">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847" w:type="dxa"/>
            <w:tcBorders>
              <w:top w:val="nil"/>
              <w:left w:val="nil"/>
              <w:bottom w:val="nil"/>
              <w:right w:val="nil"/>
            </w:tcBorders>
            <w:shd w:val="clear" w:color="000000" w:fill="FFFFFF"/>
            <w:noWrap/>
            <w:vAlign w:val="bottom"/>
            <w:hideMark/>
          </w:tcPr>
          <w:p w14:paraId="70E8C047"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1EC46825" w14:textId="77777777" w:rsidTr="005A6419">
        <w:trPr>
          <w:trHeight w:val="264"/>
        </w:trPr>
        <w:tc>
          <w:tcPr>
            <w:tcW w:w="13552" w:type="dxa"/>
            <w:gridSpan w:val="3"/>
            <w:tcBorders>
              <w:top w:val="nil"/>
              <w:left w:val="nil"/>
              <w:bottom w:val="nil"/>
              <w:right w:val="nil"/>
            </w:tcBorders>
            <w:shd w:val="clear" w:color="000000" w:fill="FFFFFF"/>
            <w:noWrap/>
            <w:vAlign w:val="bottom"/>
            <w:hideMark/>
          </w:tcPr>
          <w:p w14:paraId="30F5C555" w14:textId="77777777" w:rsidR="005A6419" w:rsidRPr="001B214A" w:rsidRDefault="005A6419" w:rsidP="005A6419">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enero al </w:t>
            </w:r>
            <w:r>
              <w:rPr>
                <w:rFonts w:ascii="Arial" w:eastAsia="Times New Roman" w:hAnsi="Arial" w:cs="Arial"/>
                <w:b/>
                <w:bCs/>
                <w:sz w:val="18"/>
                <w:szCs w:val="18"/>
                <w:lang w:eastAsia="es-MX"/>
              </w:rPr>
              <w:t>30 de junio de 2021</w:t>
            </w:r>
          </w:p>
        </w:tc>
        <w:tc>
          <w:tcPr>
            <w:tcW w:w="847" w:type="dxa"/>
            <w:tcBorders>
              <w:top w:val="nil"/>
              <w:left w:val="nil"/>
              <w:bottom w:val="nil"/>
              <w:right w:val="nil"/>
            </w:tcBorders>
            <w:shd w:val="clear" w:color="000000" w:fill="FFFFFF"/>
            <w:noWrap/>
            <w:vAlign w:val="bottom"/>
            <w:hideMark/>
          </w:tcPr>
          <w:p w14:paraId="5FA02BFD"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2EDFB807" w14:textId="77777777" w:rsidTr="005A6419">
        <w:trPr>
          <w:trHeight w:val="264"/>
        </w:trPr>
        <w:tc>
          <w:tcPr>
            <w:tcW w:w="13552" w:type="dxa"/>
            <w:gridSpan w:val="3"/>
            <w:tcBorders>
              <w:top w:val="nil"/>
              <w:left w:val="nil"/>
              <w:bottom w:val="nil"/>
              <w:right w:val="nil"/>
            </w:tcBorders>
            <w:shd w:val="clear" w:color="000000" w:fill="FFFFFF"/>
            <w:noWrap/>
            <w:vAlign w:val="bottom"/>
            <w:hideMark/>
          </w:tcPr>
          <w:p w14:paraId="6FDC281C" w14:textId="77777777" w:rsidR="005A6419" w:rsidRPr="001B214A" w:rsidRDefault="005A6419" w:rsidP="005A6419">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847" w:type="dxa"/>
            <w:tcBorders>
              <w:top w:val="nil"/>
              <w:left w:val="nil"/>
              <w:bottom w:val="nil"/>
              <w:right w:val="nil"/>
            </w:tcBorders>
            <w:shd w:val="clear" w:color="000000" w:fill="FFFFFF"/>
            <w:noWrap/>
            <w:vAlign w:val="bottom"/>
            <w:hideMark/>
          </w:tcPr>
          <w:p w14:paraId="6BFB9DC0"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1A657236" w14:textId="77777777" w:rsidTr="005A6419">
        <w:trPr>
          <w:trHeight w:val="330"/>
        </w:trPr>
        <w:tc>
          <w:tcPr>
            <w:tcW w:w="13552" w:type="dxa"/>
            <w:gridSpan w:val="3"/>
            <w:vMerge w:val="restart"/>
            <w:tcBorders>
              <w:top w:val="nil"/>
              <w:left w:val="nil"/>
              <w:bottom w:val="single" w:sz="4" w:space="0" w:color="000000"/>
              <w:right w:val="nil"/>
            </w:tcBorders>
            <w:shd w:val="clear" w:color="000000" w:fill="FFFFFF"/>
            <w:vAlign w:val="center"/>
            <w:hideMark/>
          </w:tcPr>
          <w:p w14:paraId="57A39FF6" w14:textId="77777777" w:rsidR="005A6419" w:rsidRPr="001B214A" w:rsidRDefault="005A6419" w:rsidP="005A6419">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847" w:type="dxa"/>
            <w:tcBorders>
              <w:top w:val="nil"/>
              <w:left w:val="nil"/>
              <w:bottom w:val="nil"/>
              <w:right w:val="nil"/>
            </w:tcBorders>
            <w:shd w:val="clear" w:color="000000" w:fill="FFFFFF"/>
            <w:noWrap/>
            <w:vAlign w:val="bottom"/>
            <w:hideMark/>
          </w:tcPr>
          <w:p w14:paraId="3B3C7BC8"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363111B8" w14:textId="77777777" w:rsidTr="005A6419">
        <w:trPr>
          <w:trHeight w:val="264"/>
        </w:trPr>
        <w:tc>
          <w:tcPr>
            <w:tcW w:w="13552" w:type="dxa"/>
            <w:gridSpan w:val="3"/>
            <w:vMerge/>
            <w:tcBorders>
              <w:top w:val="nil"/>
              <w:left w:val="nil"/>
              <w:bottom w:val="single" w:sz="4" w:space="0" w:color="000000"/>
              <w:right w:val="nil"/>
            </w:tcBorders>
            <w:vAlign w:val="center"/>
            <w:hideMark/>
          </w:tcPr>
          <w:p w14:paraId="40DB5131" w14:textId="77777777" w:rsidR="005A6419" w:rsidRPr="001B214A" w:rsidRDefault="005A6419" w:rsidP="005A6419">
            <w:pPr>
              <w:spacing w:after="0" w:line="240" w:lineRule="auto"/>
              <w:rPr>
                <w:rFonts w:ascii="Arial" w:eastAsia="Times New Roman" w:hAnsi="Arial" w:cs="Arial"/>
                <w:i/>
                <w:iCs/>
                <w:sz w:val="18"/>
                <w:szCs w:val="18"/>
                <w:lang w:eastAsia="es-MX"/>
              </w:rPr>
            </w:pPr>
          </w:p>
        </w:tc>
        <w:tc>
          <w:tcPr>
            <w:tcW w:w="847" w:type="dxa"/>
            <w:tcBorders>
              <w:top w:val="nil"/>
              <w:left w:val="nil"/>
              <w:bottom w:val="nil"/>
              <w:right w:val="nil"/>
            </w:tcBorders>
            <w:shd w:val="clear" w:color="000000" w:fill="FFFFFF"/>
            <w:noWrap/>
            <w:vAlign w:val="bottom"/>
            <w:hideMark/>
          </w:tcPr>
          <w:p w14:paraId="38C69AE5"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1F65BE24" w14:textId="77777777" w:rsidTr="005A6419">
        <w:trPr>
          <w:trHeight w:val="1193"/>
        </w:trPr>
        <w:tc>
          <w:tcPr>
            <w:tcW w:w="13552" w:type="dxa"/>
            <w:gridSpan w:val="3"/>
            <w:vMerge/>
            <w:tcBorders>
              <w:top w:val="nil"/>
              <w:left w:val="nil"/>
              <w:bottom w:val="single" w:sz="4" w:space="0" w:color="000000"/>
              <w:right w:val="nil"/>
            </w:tcBorders>
            <w:vAlign w:val="center"/>
            <w:hideMark/>
          </w:tcPr>
          <w:p w14:paraId="1381811C" w14:textId="77777777" w:rsidR="005A6419" w:rsidRPr="001B214A" w:rsidRDefault="005A6419" w:rsidP="005A6419">
            <w:pPr>
              <w:spacing w:after="0" w:line="240" w:lineRule="auto"/>
              <w:rPr>
                <w:rFonts w:ascii="Arial" w:eastAsia="Times New Roman" w:hAnsi="Arial" w:cs="Arial"/>
                <w:i/>
                <w:iCs/>
                <w:sz w:val="18"/>
                <w:szCs w:val="18"/>
                <w:lang w:eastAsia="es-MX"/>
              </w:rPr>
            </w:pPr>
          </w:p>
        </w:tc>
        <w:tc>
          <w:tcPr>
            <w:tcW w:w="847" w:type="dxa"/>
            <w:tcBorders>
              <w:top w:val="nil"/>
              <w:left w:val="nil"/>
              <w:bottom w:val="nil"/>
              <w:right w:val="nil"/>
            </w:tcBorders>
            <w:shd w:val="clear" w:color="000000" w:fill="FFFFFF"/>
            <w:noWrap/>
            <w:vAlign w:val="bottom"/>
            <w:hideMark/>
          </w:tcPr>
          <w:p w14:paraId="6A42CAAA"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24693AFC" w14:textId="77777777" w:rsidTr="005A6419">
        <w:trPr>
          <w:trHeight w:val="330"/>
        </w:trPr>
        <w:tc>
          <w:tcPr>
            <w:tcW w:w="3962" w:type="dxa"/>
            <w:tcBorders>
              <w:top w:val="nil"/>
              <w:left w:val="single" w:sz="4" w:space="0" w:color="auto"/>
              <w:bottom w:val="single" w:sz="4" w:space="0" w:color="auto"/>
              <w:right w:val="nil"/>
            </w:tcBorders>
            <w:shd w:val="clear" w:color="000000" w:fill="632523"/>
            <w:noWrap/>
            <w:vAlign w:val="center"/>
            <w:hideMark/>
          </w:tcPr>
          <w:p w14:paraId="1D3C3183" w14:textId="77777777" w:rsidR="005A6419" w:rsidRPr="001B214A" w:rsidRDefault="005A6419" w:rsidP="005A6419">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5317" w:type="dxa"/>
            <w:tcBorders>
              <w:top w:val="nil"/>
              <w:left w:val="nil"/>
              <w:bottom w:val="single" w:sz="4" w:space="0" w:color="auto"/>
              <w:right w:val="nil"/>
            </w:tcBorders>
            <w:shd w:val="clear" w:color="000000" w:fill="632523"/>
            <w:noWrap/>
            <w:vAlign w:val="center"/>
            <w:hideMark/>
          </w:tcPr>
          <w:p w14:paraId="29443E8A" w14:textId="77777777" w:rsidR="005A6419" w:rsidRPr="001B214A" w:rsidRDefault="005A6419" w:rsidP="005A6419">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4272" w:type="dxa"/>
            <w:tcBorders>
              <w:top w:val="nil"/>
              <w:left w:val="nil"/>
              <w:bottom w:val="single" w:sz="4" w:space="0" w:color="auto"/>
              <w:right w:val="nil"/>
            </w:tcBorders>
            <w:shd w:val="clear" w:color="000000" w:fill="632523"/>
            <w:noWrap/>
            <w:vAlign w:val="center"/>
            <w:hideMark/>
          </w:tcPr>
          <w:p w14:paraId="3A2006B4" w14:textId="77777777" w:rsidR="005A6419" w:rsidRPr="001B214A" w:rsidRDefault="005A6419" w:rsidP="005A6419">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847" w:type="dxa"/>
            <w:tcBorders>
              <w:top w:val="nil"/>
              <w:left w:val="nil"/>
              <w:bottom w:val="nil"/>
              <w:right w:val="nil"/>
            </w:tcBorders>
            <w:shd w:val="clear" w:color="000000" w:fill="FFFFFF"/>
            <w:noWrap/>
            <w:vAlign w:val="bottom"/>
            <w:hideMark/>
          </w:tcPr>
          <w:p w14:paraId="79AE07AC"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4BFD7813" w14:textId="77777777" w:rsidTr="005A6419">
        <w:trPr>
          <w:trHeight w:val="264"/>
        </w:trPr>
        <w:tc>
          <w:tcPr>
            <w:tcW w:w="3962" w:type="dxa"/>
            <w:tcBorders>
              <w:top w:val="nil"/>
              <w:left w:val="single" w:sz="4" w:space="0" w:color="auto"/>
              <w:bottom w:val="nil"/>
              <w:right w:val="nil"/>
            </w:tcBorders>
            <w:shd w:val="clear" w:color="000000" w:fill="FFFFFF"/>
            <w:noWrap/>
            <w:vAlign w:val="bottom"/>
            <w:hideMark/>
          </w:tcPr>
          <w:p w14:paraId="7408A5CB"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0ACD4B32"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single" w:sz="4" w:space="0" w:color="auto"/>
            </w:tcBorders>
            <w:shd w:val="clear" w:color="000000" w:fill="FFFFFF"/>
            <w:noWrap/>
            <w:vAlign w:val="bottom"/>
            <w:hideMark/>
          </w:tcPr>
          <w:p w14:paraId="00CA66C1"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6FD4A652"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489B4334" w14:textId="77777777" w:rsidTr="005A6419">
        <w:trPr>
          <w:trHeight w:val="264"/>
        </w:trPr>
        <w:tc>
          <w:tcPr>
            <w:tcW w:w="3962" w:type="dxa"/>
            <w:tcBorders>
              <w:top w:val="nil"/>
              <w:left w:val="single" w:sz="4" w:space="0" w:color="auto"/>
              <w:bottom w:val="nil"/>
              <w:right w:val="nil"/>
            </w:tcBorders>
            <w:shd w:val="clear" w:color="000000" w:fill="FFFFFF"/>
            <w:noWrap/>
            <w:vAlign w:val="bottom"/>
            <w:hideMark/>
          </w:tcPr>
          <w:p w14:paraId="55F43FA7"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163ABFD7"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single" w:sz="4" w:space="0" w:color="auto"/>
            </w:tcBorders>
            <w:shd w:val="clear" w:color="000000" w:fill="FFFFFF"/>
            <w:noWrap/>
            <w:vAlign w:val="bottom"/>
            <w:hideMark/>
          </w:tcPr>
          <w:p w14:paraId="66DE4A3C"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78D2C34C"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11004476" w14:textId="77777777" w:rsidTr="005A6419">
        <w:trPr>
          <w:trHeight w:val="264"/>
        </w:trPr>
        <w:tc>
          <w:tcPr>
            <w:tcW w:w="3962" w:type="dxa"/>
            <w:tcBorders>
              <w:top w:val="nil"/>
              <w:left w:val="single" w:sz="4" w:space="0" w:color="auto"/>
              <w:bottom w:val="nil"/>
              <w:right w:val="nil"/>
            </w:tcBorders>
            <w:shd w:val="clear" w:color="000000" w:fill="FFFFFF"/>
            <w:noWrap/>
            <w:vAlign w:val="bottom"/>
            <w:hideMark/>
          </w:tcPr>
          <w:p w14:paraId="076E00D4"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22227DD0"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single" w:sz="4" w:space="0" w:color="auto"/>
            </w:tcBorders>
            <w:shd w:val="clear" w:color="000000" w:fill="FFFFFF"/>
            <w:noWrap/>
            <w:vAlign w:val="bottom"/>
            <w:hideMark/>
          </w:tcPr>
          <w:p w14:paraId="20416244"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07638C0B"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62F4974F" w14:textId="77777777" w:rsidTr="005A6419">
        <w:trPr>
          <w:trHeight w:val="264"/>
        </w:trPr>
        <w:tc>
          <w:tcPr>
            <w:tcW w:w="3962" w:type="dxa"/>
            <w:tcBorders>
              <w:top w:val="nil"/>
              <w:left w:val="single" w:sz="4" w:space="0" w:color="auto"/>
              <w:bottom w:val="nil"/>
              <w:right w:val="nil"/>
            </w:tcBorders>
            <w:shd w:val="clear" w:color="000000" w:fill="FFFFFF"/>
            <w:noWrap/>
            <w:vAlign w:val="bottom"/>
            <w:hideMark/>
          </w:tcPr>
          <w:p w14:paraId="524F1AC3"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3FC29803"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single" w:sz="4" w:space="0" w:color="auto"/>
            </w:tcBorders>
            <w:shd w:val="clear" w:color="000000" w:fill="FFFFFF"/>
            <w:noWrap/>
            <w:vAlign w:val="bottom"/>
            <w:hideMark/>
          </w:tcPr>
          <w:p w14:paraId="274E7785"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084BE749"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67709DB1" w14:textId="77777777" w:rsidTr="005A6419">
        <w:trPr>
          <w:trHeight w:val="264"/>
        </w:trPr>
        <w:tc>
          <w:tcPr>
            <w:tcW w:w="3962" w:type="dxa"/>
            <w:tcBorders>
              <w:top w:val="nil"/>
              <w:left w:val="single" w:sz="4" w:space="0" w:color="auto"/>
              <w:bottom w:val="nil"/>
              <w:right w:val="nil"/>
            </w:tcBorders>
            <w:shd w:val="clear" w:color="000000" w:fill="FFFFFF"/>
            <w:noWrap/>
            <w:vAlign w:val="bottom"/>
            <w:hideMark/>
          </w:tcPr>
          <w:p w14:paraId="5C5DAFF4"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1133FFF5"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single" w:sz="4" w:space="0" w:color="auto"/>
            </w:tcBorders>
            <w:shd w:val="clear" w:color="000000" w:fill="FFFFFF"/>
            <w:noWrap/>
            <w:vAlign w:val="bottom"/>
            <w:hideMark/>
          </w:tcPr>
          <w:p w14:paraId="12EF0517"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76A307D6"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4CFA6D7A" w14:textId="77777777" w:rsidTr="005A6419">
        <w:trPr>
          <w:trHeight w:val="264"/>
        </w:trPr>
        <w:tc>
          <w:tcPr>
            <w:tcW w:w="3962" w:type="dxa"/>
            <w:tcBorders>
              <w:top w:val="nil"/>
              <w:left w:val="single" w:sz="4" w:space="0" w:color="auto"/>
              <w:bottom w:val="nil"/>
              <w:right w:val="nil"/>
            </w:tcBorders>
            <w:shd w:val="clear" w:color="000000" w:fill="FFFFFF"/>
            <w:noWrap/>
            <w:vAlign w:val="bottom"/>
            <w:hideMark/>
          </w:tcPr>
          <w:p w14:paraId="665E805E"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526F73A8"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single" w:sz="4" w:space="0" w:color="auto"/>
            </w:tcBorders>
            <w:shd w:val="clear" w:color="000000" w:fill="FFFFFF"/>
            <w:noWrap/>
            <w:vAlign w:val="bottom"/>
            <w:hideMark/>
          </w:tcPr>
          <w:p w14:paraId="18B4E83F"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6F3E8829"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0EFB7E01" w14:textId="77777777" w:rsidTr="005A6419">
        <w:trPr>
          <w:trHeight w:val="281"/>
        </w:trPr>
        <w:tc>
          <w:tcPr>
            <w:tcW w:w="3962" w:type="dxa"/>
            <w:tcBorders>
              <w:top w:val="nil"/>
              <w:left w:val="single" w:sz="4" w:space="0" w:color="auto"/>
              <w:bottom w:val="nil"/>
              <w:right w:val="nil"/>
            </w:tcBorders>
            <w:shd w:val="clear" w:color="000000" w:fill="FFFFFF"/>
            <w:noWrap/>
            <w:vAlign w:val="bottom"/>
            <w:hideMark/>
          </w:tcPr>
          <w:p w14:paraId="3E46C068"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double" w:sz="6" w:space="0" w:color="auto"/>
              <w:right w:val="nil"/>
            </w:tcBorders>
            <w:shd w:val="clear" w:color="000000" w:fill="FFFFFF"/>
            <w:noWrap/>
            <w:vAlign w:val="bottom"/>
            <w:hideMark/>
          </w:tcPr>
          <w:p w14:paraId="3B501C84"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double" w:sz="6" w:space="0" w:color="auto"/>
              <w:right w:val="single" w:sz="4" w:space="0" w:color="auto"/>
            </w:tcBorders>
            <w:shd w:val="clear" w:color="000000" w:fill="FFFFFF"/>
            <w:noWrap/>
            <w:vAlign w:val="bottom"/>
            <w:hideMark/>
          </w:tcPr>
          <w:p w14:paraId="0B62B96A"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656FD998"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6E64F90C" w14:textId="77777777" w:rsidTr="005A6419">
        <w:trPr>
          <w:trHeight w:val="281"/>
        </w:trPr>
        <w:tc>
          <w:tcPr>
            <w:tcW w:w="3962" w:type="dxa"/>
            <w:tcBorders>
              <w:top w:val="nil"/>
              <w:left w:val="single" w:sz="4" w:space="0" w:color="auto"/>
              <w:bottom w:val="single" w:sz="4" w:space="0" w:color="auto"/>
              <w:right w:val="nil"/>
            </w:tcBorders>
            <w:shd w:val="clear" w:color="000000" w:fill="FFFFFF"/>
            <w:noWrap/>
            <w:vAlign w:val="bottom"/>
            <w:hideMark/>
          </w:tcPr>
          <w:p w14:paraId="611DA169"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single" w:sz="4" w:space="0" w:color="auto"/>
              <w:right w:val="nil"/>
            </w:tcBorders>
            <w:shd w:val="clear" w:color="000000" w:fill="FFFFFF"/>
            <w:noWrap/>
            <w:vAlign w:val="bottom"/>
            <w:hideMark/>
          </w:tcPr>
          <w:p w14:paraId="48C62A10" w14:textId="77777777" w:rsidR="005A6419" w:rsidRPr="001B214A" w:rsidRDefault="005A6419" w:rsidP="005A6419">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4272" w:type="dxa"/>
            <w:tcBorders>
              <w:top w:val="nil"/>
              <w:left w:val="nil"/>
              <w:bottom w:val="single" w:sz="4" w:space="0" w:color="auto"/>
              <w:right w:val="single" w:sz="4" w:space="0" w:color="auto"/>
            </w:tcBorders>
            <w:shd w:val="clear" w:color="000000" w:fill="FFFFFF"/>
            <w:noWrap/>
            <w:vAlign w:val="bottom"/>
            <w:hideMark/>
          </w:tcPr>
          <w:p w14:paraId="75487762" w14:textId="77777777" w:rsidR="005A6419" w:rsidRPr="001B214A" w:rsidRDefault="005A6419" w:rsidP="005A6419">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7818E70E"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1255391F" w14:textId="77777777" w:rsidTr="005A6419">
        <w:trPr>
          <w:trHeight w:val="264"/>
        </w:trPr>
        <w:tc>
          <w:tcPr>
            <w:tcW w:w="3962" w:type="dxa"/>
            <w:tcBorders>
              <w:top w:val="nil"/>
              <w:left w:val="nil"/>
              <w:bottom w:val="nil"/>
              <w:right w:val="nil"/>
            </w:tcBorders>
            <w:shd w:val="clear" w:color="000000" w:fill="FFFFFF"/>
            <w:noWrap/>
            <w:vAlign w:val="bottom"/>
            <w:hideMark/>
          </w:tcPr>
          <w:p w14:paraId="32B33008"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1F466153"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nil"/>
            </w:tcBorders>
            <w:shd w:val="clear" w:color="000000" w:fill="FFFFFF"/>
            <w:noWrap/>
            <w:vAlign w:val="bottom"/>
            <w:hideMark/>
          </w:tcPr>
          <w:p w14:paraId="6A106C64"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131B1DDC"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5BD80E12" w14:textId="77777777" w:rsidTr="005A6419">
        <w:trPr>
          <w:trHeight w:val="264"/>
        </w:trPr>
        <w:tc>
          <w:tcPr>
            <w:tcW w:w="14399" w:type="dxa"/>
            <w:gridSpan w:val="4"/>
            <w:tcBorders>
              <w:top w:val="nil"/>
              <w:left w:val="nil"/>
              <w:bottom w:val="nil"/>
              <w:right w:val="nil"/>
            </w:tcBorders>
            <w:shd w:val="clear" w:color="000000" w:fill="FFFFFF"/>
            <w:noWrap/>
            <w:hideMark/>
          </w:tcPr>
          <w:p w14:paraId="6A7D1694" w14:textId="77777777" w:rsidR="005A6419" w:rsidRPr="001B214A" w:rsidRDefault="005A6419" w:rsidP="005A6419">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14:paraId="1694C61B" w14:textId="77777777" w:rsidR="00641E68" w:rsidRDefault="00641E68" w:rsidP="00641E68">
      <w:pPr>
        <w:rPr>
          <w:rFonts w:ascii="Arial" w:hAnsi="Arial" w:cs="Arial"/>
          <w:sz w:val="18"/>
          <w:szCs w:val="18"/>
        </w:rPr>
      </w:pPr>
    </w:p>
    <w:p w14:paraId="6480AE2E" w14:textId="77777777" w:rsidR="00641E68" w:rsidRDefault="00641E68" w:rsidP="00641E68">
      <w:pPr>
        <w:rPr>
          <w:rFonts w:ascii="Arial" w:hAnsi="Arial" w:cs="Arial"/>
          <w:sz w:val="18"/>
          <w:szCs w:val="18"/>
        </w:rPr>
      </w:pPr>
    </w:p>
    <w:p w14:paraId="37A719A4" w14:textId="77777777" w:rsidR="00641E68" w:rsidRDefault="00641E68" w:rsidP="00641E68">
      <w:pPr>
        <w:rPr>
          <w:rFonts w:ascii="Arial" w:hAnsi="Arial" w:cs="Arial"/>
          <w:sz w:val="18"/>
          <w:szCs w:val="18"/>
        </w:rPr>
      </w:pPr>
    </w:p>
    <w:p w14:paraId="208F76E1" w14:textId="77777777" w:rsidR="00641E68" w:rsidRPr="00A61338" w:rsidRDefault="00641E68" w:rsidP="00641E68">
      <w:pPr>
        <w:rPr>
          <w:rFonts w:ascii="Arial" w:hAnsi="Arial" w:cs="Arial"/>
          <w:sz w:val="18"/>
          <w:szCs w:val="18"/>
        </w:rPr>
      </w:pPr>
    </w:p>
    <w:p w14:paraId="3AD06876" w14:textId="77777777" w:rsidR="00641E68" w:rsidRPr="00A61338" w:rsidRDefault="00641E68" w:rsidP="00641E68">
      <w:pPr>
        <w:spacing w:after="0" w:line="240" w:lineRule="auto"/>
        <w:jc w:val="center"/>
        <w:rPr>
          <w:rFonts w:ascii="Arial" w:hAnsi="Arial" w:cs="Arial"/>
          <w:sz w:val="18"/>
          <w:szCs w:val="18"/>
        </w:rPr>
      </w:pPr>
      <w:r w:rsidRPr="00A61338">
        <w:rPr>
          <w:rFonts w:ascii="Arial" w:hAnsi="Arial" w:cs="Arial"/>
          <w:sz w:val="18"/>
          <w:szCs w:val="18"/>
        </w:rPr>
        <w:t>______________________________________________                          ____________________________________________</w:t>
      </w:r>
    </w:p>
    <w:p w14:paraId="68443EB9" w14:textId="77777777" w:rsidR="00641E68" w:rsidRPr="00A61338" w:rsidRDefault="00021614" w:rsidP="00641E68">
      <w:pPr>
        <w:spacing w:after="0" w:line="240" w:lineRule="auto"/>
        <w:jc w:val="center"/>
        <w:rPr>
          <w:rFonts w:ascii="Arial" w:hAnsi="Arial" w:cs="Arial"/>
          <w:sz w:val="18"/>
          <w:szCs w:val="18"/>
        </w:rPr>
      </w:pPr>
      <w:r>
        <w:rPr>
          <w:rFonts w:ascii="Arial" w:hAnsi="Arial" w:cs="Arial"/>
          <w:sz w:val="18"/>
          <w:szCs w:val="18"/>
        </w:rPr>
        <w:t xml:space="preserve">          </w:t>
      </w:r>
      <w:r w:rsidR="00641E68">
        <w:rPr>
          <w:rFonts w:ascii="Arial" w:hAnsi="Arial" w:cs="Arial"/>
          <w:sz w:val="18"/>
          <w:szCs w:val="18"/>
        </w:rPr>
        <w:t>Mtra. Maday Capilla Piedras</w:t>
      </w:r>
      <w:r w:rsidR="00641E68" w:rsidRPr="005020E2">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641E68">
        <w:rPr>
          <w:rFonts w:ascii="Arial" w:hAnsi="Arial" w:cs="Arial"/>
          <w:sz w:val="18"/>
          <w:szCs w:val="18"/>
        </w:rPr>
        <w:t xml:space="preserve">CP Everardo Martínez Díaz </w:t>
      </w:r>
    </w:p>
    <w:p w14:paraId="1D272077" w14:textId="77777777" w:rsidR="00641E68" w:rsidRPr="00A61338" w:rsidRDefault="00641E68" w:rsidP="00641E68">
      <w:pPr>
        <w:spacing w:after="0" w:line="240" w:lineRule="auto"/>
        <w:jc w:val="center"/>
        <w:rPr>
          <w:rFonts w:ascii="Arial" w:hAnsi="Arial" w:cs="Arial"/>
          <w:sz w:val="18"/>
          <w:szCs w:val="18"/>
        </w:rPr>
      </w:pPr>
      <w:r>
        <w:rPr>
          <w:rFonts w:ascii="Arial" w:hAnsi="Arial" w:cs="Arial"/>
          <w:sz w:val="18"/>
          <w:szCs w:val="18"/>
        </w:rPr>
        <w:t xml:space="preserve">             </w:t>
      </w:r>
      <w:r w:rsidR="00021614">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Directora </w:t>
      </w:r>
      <w:r>
        <w:rPr>
          <w:rFonts w:ascii="Arial" w:hAnsi="Arial" w:cs="Arial"/>
          <w:sz w:val="18"/>
          <w:szCs w:val="18"/>
        </w:rPr>
        <w:t>General</w:t>
      </w:r>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r>
        <w:rPr>
          <w:rFonts w:ascii="Arial" w:hAnsi="Arial" w:cs="Arial"/>
          <w:sz w:val="18"/>
          <w:szCs w:val="18"/>
        </w:rPr>
        <w:t xml:space="preserve">Director </w:t>
      </w:r>
      <w:r w:rsidR="00021614">
        <w:rPr>
          <w:rFonts w:ascii="Arial" w:hAnsi="Arial" w:cs="Arial"/>
          <w:sz w:val="18"/>
          <w:szCs w:val="18"/>
        </w:rPr>
        <w:t>de Planeación, Evaluación y Administración</w:t>
      </w:r>
    </w:p>
    <w:p w14:paraId="0115463B" w14:textId="77777777" w:rsidR="00641E68" w:rsidRDefault="00641E68" w:rsidP="00641E68">
      <w:pPr>
        <w:rPr>
          <w:rFonts w:ascii="Arial" w:hAnsi="Arial" w:cs="Arial"/>
          <w:sz w:val="18"/>
          <w:szCs w:val="18"/>
        </w:rPr>
      </w:pPr>
    </w:p>
    <w:p w14:paraId="0D26FAAA" w14:textId="77777777" w:rsidR="00824089" w:rsidRDefault="00824089" w:rsidP="00641E68">
      <w:pPr>
        <w:rPr>
          <w:rFonts w:ascii="Arial" w:hAnsi="Arial" w:cs="Arial"/>
          <w:sz w:val="18"/>
          <w:szCs w:val="18"/>
        </w:rPr>
      </w:pPr>
    </w:p>
    <w:p w14:paraId="2460110A" w14:textId="77777777" w:rsidR="003B71A7" w:rsidRDefault="003B71A7" w:rsidP="003B71A7">
      <w:pPr>
        <w:pStyle w:val="Texto"/>
        <w:spacing w:after="0" w:line="360" w:lineRule="auto"/>
        <w:jc w:val="center"/>
        <w:rPr>
          <w:b/>
          <w:szCs w:val="18"/>
        </w:rPr>
      </w:pPr>
      <w:r>
        <w:rPr>
          <w:b/>
          <w:szCs w:val="18"/>
        </w:rPr>
        <w:lastRenderedPageBreak/>
        <w:t>NOTAS A LOS ESTADOS FINANCIEROS</w:t>
      </w:r>
    </w:p>
    <w:p w14:paraId="149689C0" w14:textId="77777777" w:rsidR="004A32B4" w:rsidRDefault="004A32B4" w:rsidP="003B71A7">
      <w:pPr>
        <w:autoSpaceDE w:val="0"/>
        <w:autoSpaceDN w:val="0"/>
        <w:adjustRightInd w:val="0"/>
        <w:spacing w:before="80" w:line="250" w:lineRule="exact"/>
        <w:jc w:val="both"/>
        <w:rPr>
          <w:rFonts w:ascii="Arial" w:eastAsia="Times New Roman" w:hAnsi="Arial" w:cs="Arial"/>
          <w:sz w:val="18"/>
          <w:szCs w:val="18"/>
          <w:lang w:eastAsia="es-ES"/>
        </w:rPr>
      </w:pPr>
    </w:p>
    <w:p w14:paraId="3955287C" w14:textId="12DFE34F" w:rsidR="003B71A7" w:rsidRDefault="003B71A7" w:rsidP="003B71A7">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w:t>
      </w:r>
      <w:r w:rsidR="00071C98">
        <w:rPr>
          <w:rFonts w:ascii="Arial" w:eastAsia="Times New Roman" w:hAnsi="Arial" w:cs="Arial"/>
          <w:sz w:val="18"/>
          <w:szCs w:val="18"/>
          <w:lang w:eastAsia="es-ES"/>
        </w:rPr>
        <w:t>nal de Armonización Contable, a continuación,</w:t>
      </w:r>
      <w:r>
        <w:rPr>
          <w:rFonts w:ascii="Arial" w:eastAsia="Times New Roman" w:hAnsi="Arial" w:cs="Arial"/>
          <w:sz w:val="18"/>
          <w:szCs w:val="18"/>
          <w:lang w:eastAsia="es-ES"/>
        </w:rPr>
        <w:t xml:space="preserve"> se presentan las notas a los estados financieros correspondie</w:t>
      </w:r>
      <w:r w:rsidR="005F23C8">
        <w:rPr>
          <w:rFonts w:ascii="Arial" w:eastAsia="Times New Roman" w:hAnsi="Arial" w:cs="Arial"/>
          <w:sz w:val="18"/>
          <w:szCs w:val="18"/>
          <w:lang w:eastAsia="es-ES"/>
        </w:rPr>
        <w:t>ntes al ejercicio fiscal de 202</w:t>
      </w:r>
      <w:r w:rsidR="00A45BFB">
        <w:rPr>
          <w:rFonts w:ascii="Arial" w:eastAsia="Times New Roman" w:hAnsi="Arial" w:cs="Arial"/>
          <w:sz w:val="18"/>
          <w:szCs w:val="18"/>
          <w:lang w:eastAsia="es-ES"/>
        </w:rPr>
        <w:t>1</w:t>
      </w:r>
      <w:r>
        <w:rPr>
          <w:rFonts w:ascii="Arial" w:eastAsia="Times New Roman" w:hAnsi="Arial" w:cs="Arial"/>
          <w:sz w:val="18"/>
          <w:szCs w:val="18"/>
          <w:lang w:eastAsia="es-ES"/>
        </w:rPr>
        <w:t>, con los siguientes apartados:</w:t>
      </w:r>
    </w:p>
    <w:p w14:paraId="12FEF6AA"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14:paraId="5A499486"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14:paraId="53D3BE6E"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14:paraId="7D3D756C" w14:textId="77777777" w:rsidR="003B71A7" w:rsidRDefault="003B71A7" w:rsidP="003B71A7">
      <w:pPr>
        <w:pStyle w:val="Texto"/>
        <w:spacing w:after="0" w:line="360" w:lineRule="auto"/>
        <w:jc w:val="center"/>
        <w:rPr>
          <w:b/>
          <w:szCs w:val="18"/>
        </w:rPr>
      </w:pPr>
    </w:p>
    <w:p w14:paraId="39CEACEA" w14:textId="77777777" w:rsidR="003B71A7" w:rsidRDefault="003B71A7" w:rsidP="00EC7398">
      <w:pPr>
        <w:pStyle w:val="Texto"/>
        <w:numPr>
          <w:ilvl w:val="0"/>
          <w:numId w:val="19"/>
        </w:numPr>
        <w:spacing w:after="0" w:line="360" w:lineRule="auto"/>
        <w:jc w:val="center"/>
        <w:rPr>
          <w:b/>
          <w:szCs w:val="18"/>
        </w:rPr>
      </w:pPr>
      <w:r>
        <w:rPr>
          <w:b/>
          <w:szCs w:val="18"/>
        </w:rPr>
        <w:t>NOTAS DE DESGLOSE</w:t>
      </w:r>
    </w:p>
    <w:p w14:paraId="48CC7070" w14:textId="77777777" w:rsidR="00EC7398" w:rsidRDefault="00EC7398" w:rsidP="00EC7398">
      <w:pPr>
        <w:pStyle w:val="Texto"/>
        <w:spacing w:after="0" w:line="360" w:lineRule="auto"/>
        <w:ind w:left="648" w:firstLine="0"/>
        <w:rPr>
          <w:szCs w:val="18"/>
        </w:rPr>
      </w:pPr>
    </w:p>
    <w:p w14:paraId="660253F3" w14:textId="77777777" w:rsidR="003B71A7" w:rsidRDefault="003B71A7" w:rsidP="003B71A7">
      <w:pPr>
        <w:pStyle w:val="INCISO"/>
        <w:spacing w:after="0" w:line="360" w:lineRule="auto"/>
        <w:ind w:left="648"/>
        <w:rPr>
          <w:b/>
          <w:smallCaps/>
        </w:rPr>
      </w:pPr>
      <w:r>
        <w:rPr>
          <w:b/>
          <w:smallCaps/>
        </w:rPr>
        <w:t>I)</w:t>
      </w:r>
      <w:r>
        <w:rPr>
          <w:b/>
          <w:smallCaps/>
        </w:rPr>
        <w:tab/>
        <w:t>Notas al Estado de Situación Financiera</w:t>
      </w:r>
    </w:p>
    <w:p w14:paraId="025B7443" w14:textId="77777777" w:rsidR="003B71A7" w:rsidRDefault="003B71A7" w:rsidP="003B71A7">
      <w:pPr>
        <w:pStyle w:val="Texto"/>
        <w:spacing w:after="0" w:line="360" w:lineRule="auto"/>
        <w:rPr>
          <w:b/>
          <w:szCs w:val="18"/>
          <w:lang w:val="es-MX"/>
        </w:rPr>
      </w:pPr>
    </w:p>
    <w:p w14:paraId="0987DFCC" w14:textId="77777777" w:rsidR="003B71A7" w:rsidRDefault="003B71A7" w:rsidP="003B71A7">
      <w:pPr>
        <w:pStyle w:val="Texto"/>
        <w:spacing w:after="0" w:line="360" w:lineRule="auto"/>
        <w:rPr>
          <w:b/>
          <w:szCs w:val="18"/>
          <w:lang w:val="es-MX"/>
        </w:rPr>
      </w:pPr>
      <w:r>
        <w:rPr>
          <w:b/>
          <w:szCs w:val="18"/>
          <w:lang w:val="es-MX"/>
        </w:rPr>
        <w:t>Activo</w:t>
      </w:r>
    </w:p>
    <w:p w14:paraId="3CA14418" w14:textId="77777777" w:rsidR="003B71A7" w:rsidRDefault="003B71A7" w:rsidP="003B71A7">
      <w:pPr>
        <w:pStyle w:val="Texto"/>
        <w:tabs>
          <w:tab w:val="right" w:pos="13680"/>
        </w:tabs>
        <w:spacing w:after="0" w:line="360" w:lineRule="auto"/>
        <w:ind w:firstLine="706"/>
        <w:rPr>
          <w:b/>
          <w:szCs w:val="18"/>
          <w:lang w:val="es-MX"/>
        </w:rPr>
      </w:pPr>
      <w:r>
        <w:rPr>
          <w:b/>
          <w:szCs w:val="18"/>
          <w:lang w:val="es-MX"/>
        </w:rPr>
        <w:t>Efectivo y Equivalentes</w:t>
      </w:r>
      <w:r>
        <w:rPr>
          <w:b/>
          <w:szCs w:val="18"/>
          <w:lang w:val="es-MX"/>
        </w:rPr>
        <w:tab/>
      </w:r>
    </w:p>
    <w:p w14:paraId="11BE12EC" w14:textId="77777777" w:rsidR="003B71A7" w:rsidRPr="0054046B" w:rsidRDefault="003B71A7" w:rsidP="003B71A7">
      <w:pPr>
        <w:pStyle w:val="ROMANOS"/>
        <w:numPr>
          <w:ilvl w:val="0"/>
          <w:numId w:val="13"/>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 debidamente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3B71A7" w14:paraId="5F02AD88" w14:textId="77777777" w:rsidTr="00701D9A">
        <w:trPr>
          <w:trHeight w:val="125"/>
          <w:jc w:val="center"/>
        </w:trPr>
        <w:tc>
          <w:tcPr>
            <w:tcW w:w="2561" w:type="dxa"/>
            <w:hideMark/>
          </w:tcPr>
          <w:p w14:paraId="43E8937E" w14:textId="77777777" w:rsidR="003B71A7" w:rsidRDefault="003B71A7" w:rsidP="00701D9A">
            <w:pPr>
              <w:pStyle w:val="ROMANOS"/>
              <w:spacing w:after="0" w:line="360" w:lineRule="auto"/>
              <w:ind w:left="0" w:firstLine="0"/>
              <w:jc w:val="center"/>
              <w:rPr>
                <w:b/>
                <w:lang w:val="es-MX"/>
              </w:rPr>
            </w:pPr>
            <w:r>
              <w:rPr>
                <w:b/>
                <w:lang w:val="es-MX"/>
              </w:rPr>
              <w:t>CONCEPTO</w:t>
            </w:r>
          </w:p>
        </w:tc>
        <w:tc>
          <w:tcPr>
            <w:tcW w:w="2561" w:type="dxa"/>
            <w:hideMark/>
          </w:tcPr>
          <w:p w14:paraId="4C6F259C" w14:textId="77777777" w:rsidR="003B71A7" w:rsidRDefault="003B71A7" w:rsidP="00701D9A">
            <w:pPr>
              <w:pStyle w:val="ROMANOS"/>
              <w:spacing w:after="0" w:line="360" w:lineRule="auto"/>
              <w:ind w:left="0" w:firstLine="0"/>
              <w:jc w:val="center"/>
              <w:rPr>
                <w:b/>
                <w:lang w:val="es-MX"/>
              </w:rPr>
            </w:pPr>
            <w:r>
              <w:rPr>
                <w:b/>
                <w:lang w:val="es-MX"/>
              </w:rPr>
              <w:t>IMPORTE</w:t>
            </w:r>
          </w:p>
        </w:tc>
      </w:tr>
      <w:tr w:rsidR="003B71A7" w14:paraId="213E62A3" w14:textId="77777777" w:rsidTr="00701D9A">
        <w:trPr>
          <w:trHeight w:val="125"/>
          <w:jc w:val="center"/>
        </w:trPr>
        <w:tc>
          <w:tcPr>
            <w:tcW w:w="2561" w:type="dxa"/>
            <w:hideMark/>
          </w:tcPr>
          <w:p w14:paraId="04C82EC6" w14:textId="77777777" w:rsidR="003B71A7" w:rsidRDefault="003B71A7" w:rsidP="00701D9A">
            <w:pPr>
              <w:pStyle w:val="ROMANOS"/>
              <w:spacing w:after="0" w:line="360" w:lineRule="auto"/>
              <w:ind w:left="0" w:firstLine="0"/>
              <w:rPr>
                <w:lang w:val="es-MX"/>
              </w:rPr>
            </w:pPr>
            <w:r>
              <w:rPr>
                <w:lang w:val="es-MX"/>
              </w:rPr>
              <w:t>Efectivo</w:t>
            </w:r>
          </w:p>
        </w:tc>
        <w:tc>
          <w:tcPr>
            <w:tcW w:w="2561" w:type="dxa"/>
            <w:hideMark/>
          </w:tcPr>
          <w:p w14:paraId="0EB718C8" w14:textId="63602176" w:rsidR="003B71A7" w:rsidRDefault="003B71A7" w:rsidP="00906414">
            <w:pPr>
              <w:pStyle w:val="ROMANOS"/>
              <w:spacing w:after="0" w:line="360" w:lineRule="auto"/>
              <w:ind w:left="0" w:firstLine="0"/>
              <w:jc w:val="right"/>
              <w:rPr>
                <w:lang w:val="es-MX"/>
              </w:rPr>
            </w:pPr>
            <w:r>
              <w:rPr>
                <w:lang w:val="es-MX"/>
              </w:rPr>
              <w:t>$</w:t>
            </w:r>
            <w:r w:rsidR="005A6419">
              <w:rPr>
                <w:lang w:val="es-MX"/>
              </w:rPr>
              <w:t>0.00</w:t>
            </w:r>
          </w:p>
        </w:tc>
      </w:tr>
      <w:tr w:rsidR="003B71A7" w14:paraId="18AF7C49" w14:textId="77777777" w:rsidTr="00701D9A">
        <w:trPr>
          <w:trHeight w:val="125"/>
          <w:jc w:val="center"/>
        </w:trPr>
        <w:tc>
          <w:tcPr>
            <w:tcW w:w="2561" w:type="dxa"/>
            <w:hideMark/>
          </w:tcPr>
          <w:p w14:paraId="715AC09B" w14:textId="77777777" w:rsidR="003B71A7" w:rsidRDefault="003B71A7" w:rsidP="00701D9A">
            <w:pPr>
              <w:pStyle w:val="ROMANOS"/>
              <w:spacing w:after="0" w:line="360" w:lineRule="auto"/>
              <w:ind w:left="0" w:firstLine="0"/>
              <w:rPr>
                <w:lang w:val="es-MX"/>
              </w:rPr>
            </w:pPr>
            <w:r>
              <w:rPr>
                <w:lang w:val="es-MX"/>
              </w:rPr>
              <w:t>Bancos</w:t>
            </w:r>
          </w:p>
        </w:tc>
        <w:tc>
          <w:tcPr>
            <w:tcW w:w="2561" w:type="dxa"/>
            <w:hideMark/>
          </w:tcPr>
          <w:p w14:paraId="419BFFC2" w14:textId="3A105F26" w:rsidR="003B71A7" w:rsidRDefault="005A6419" w:rsidP="00701D9A">
            <w:pPr>
              <w:pStyle w:val="ROMANOS"/>
              <w:spacing w:after="0" w:line="360" w:lineRule="auto"/>
              <w:ind w:left="0" w:firstLine="0"/>
              <w:jc w:val="right"/>
              <w:rPr>
                <w:lang w:val="es-MX"/>
              </w:rPr>
            </w:pPr>
            <w:r>
              <w:rPr>
                <w:lang w:val="es-MX"/>
              </w:rPr>
              <w:t>8,523,415</w:t>
            </w:r>
          </w:p>
        </w:tc>
      </w:tr>
      <w:tr w:rsidR="003B71A7" w14:paraId="1F9DBCAF" w14:textId="77777777" w:rsidTr="00701D9A">
        <w:trPr>
          <w:trHeight w:val="125"/>
          <w:jc w:val="center"/>
        </w:trPr>
        <w:tc>
          <w:tcPr>
            <w:tcW w:w="2561" w:type="dxa"/>
            <w:hideMark/>
          </w:tcPr>
          <w:p w14:paraId="1F3FC8F3" w14:textId="77777777" w:rsidR="003B71A7" w:rsidRDefault="003B71A7" w:rsidP="00701D9A">
            <w:pPr>
              <w:pStyle w:val="ROMANOS"/>
              <w:spacing w:after="0" w:line="360" w:lineRule="auto"/>
              <w:ind w:left="0" w:firstLine="0"/>
              <w:rPr>
                <w:b/>
                <w:lang w:val="es-MX"/>
              </w:rPr>
            </w:pPr>
            <w:r>
              <w:rPr>
                <w:b/>
                <w:lang w:val="es-MX"/>
              </w:rPr>
              <w:t>TOTAL</w:t>
            </w:r>
          </w:p>
        </w:tc>
        <w:tc>
          <w:tcPr>
            <w:tcW w:w="2561" w:type="dxa"/>
            <w:hideMark/>
          </w:tcPr>
          <w:p w14:paraId="6D0CD03E" w14:textId="6BAA2B70" w:rsidR="003B71A7" w:rsidRDefault="003B71A7" w:rsidP="00701D9A">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sidR="005A6419">
              <w:rPr>
                <w:b/>
                <w:noProof/>
                <w:lang w:val="es-MX"/>
              </w:rPr>
              <w:t>$ 8,523,415</w:t>
            </w:r>
            <w:r>
              <w:rPr>
                <w:b/>
                <w:lang w:val="es-MX"/>
              </w:rPr>
              <w:fldChar w:fldCharType="end"/>
            </w:r>
          </w:p>
        </w:tc>
      </w:tr>
    </w:tbl>
    <w:p w14:paraId="015C3741" w14:textId="77777777" w:rsidR="003B71A7" w:rsidRDefault="003B71A7" w:rsidP="003B71A7">
      <w:pPr>
        <w:pStyle w:val="ROMANOS"/>
        <w:spacing w:after="0" w:line="360" w:lineRule="auto"/>
        <w:rPr>
          <w:lang w:val="es-MX"/>
        </w:rPr>
      </w:pPr>
    </w:p>
    <w:p w14:paraId="49C07C80" w14:textId="77777777" w:rsidR="003B71A7" w:rsidRDefault="003B71A7" w:rsidP="003B71A7">
      <w:pPr>
        <w:pStyle w:val="ROMANOS"/>
        <w:spacing w:after="0" w:line="360" w:lineRule="auto"/>
        <w:rPr>
          <w:b/>
          <w:lang w:val="es-MX"/>
        </w:rPr>
      </w:pPr>
      <w:r>
        <w:rPr>
          <w:b/>
          <w:lang w:val="es-MX"/>
        </w:rPr>
        <w:tab/>
        <w:t>Derechos a recibir Efectivo y Equivalentes y Bienes o Servicios a Recibir</w:t>
      </w:r>
    </w:p>
    <w:p w14:paraId="787503B4" w14:textId="59972B4B" w:rsidR="003B71A7" w:rsidRDefault="003B71A7" w:rsidP="00530227">
      <w:pPr>
        <w:pStyle w:val="ROMANOS"/>
        <w:numPr>
          <w:ilvl w:val="0"/>
          <w:numId w:val="13"/>
        </w:numPr>
        <w:spacing w:after="0" w:line="360" w:lineRule="auto"/>
        <w:rPr>
          <w:lang w:val="es-MX"/>
        </w:rPr>
      </w:pPr>
      <w:r>
        <w:rPr>
          <w:lang w:val="es-MX"/>
        </w:rPr>
        <w:t>Las cuentas por cobrar están integradas por Deudores Diversos, los que se desglosan de la siguiente manera:</w:t>
      </w:r>
    </w:p>
    <w:p w14:paraId="4DF56100" w14:textId="77777777" w:rsidR="00530227" w:rsidRDefault="00530227" w:rsidP="00530227">
      <w:pPr>
        <w:pStyle w:val="ROMANOS"/>
        <w:numPr>
          <w:ilvl w:val="0"/>
          <w:numId w:val="13"/>
        </w:numPr>
        <w:spacing w:after="0" w:line="360" w:lineRule="auto"/>
        <w:rPr>
          <w:lang w:val="es-MX"/>
        </w:rPr>
      </w:pPr>
    </w:p>
    <w:tbl>
      <w:tblPr>
        <w:tblW w:w="4711" w:type="dxa"/>
        <w:jc w:val="center"/>
        <w:tblCellMar>
          <w:left w:w="70" w:type="dxa"/>
          <w:right w:w="70" w:type="dxa"/>
        </w:tblCellMar>
        <w:tblLook w:val="04A0" w:firstRow="1" w:lastRow="0" w:firstColumn="1" w:lastColumn="0" w:noHBand="0" w:noVBand="1"/>
      </w:tblPr>
      <w:tblGrid>
        <w:gridCol w:w="3495"/>
        <w:gridCol w:w="1216"/>
      </w:tblGrid>
      <w:tr w:rsidR="003B71A7" w14:paraId="0BFA356E" w14:textId="77777777" w:rsidTr="00701D9A">
        <w:trPr>
          <w:trHeight w:val="300"/>
          <w:jc w:val="center"/>
        </w:trPr>
        <w:tc>
          <w:tcPr>
            <w:tcW w:w="3495" w:type="dxa"/>
            <w:noWrap/>
            <w:hideMark/>
          </w:tcPr>
          <w:p w14:paraId="3C1C0774"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1216" w:type="dxa"/>
            <w:noWrap/>
          </w:tcPr>
          <w:p w14:paraId="1A56B8BF" w14:textId="77777777" w:rsidR="003B71A7" w:rsidRDefault="003B71A7" w:rsidP="00701D9A">
            <w:pPr>
              <w:spacing w:after="0" w:line="360" w:lineRule="auto"/>
              <w:jc w:val="right"/>
              <w:rPr>
                <w:rFonts w:ascii="Arial" w:eastAsia="Times New Roman" w:hAnsi="Arial" w:cs="Arial"/>
                <w:color w:val="000000"/>
                <w:sz w:val="18"/>
                <w:szCs w:val="18"/>
                <w:lang w:eastAsia="es-MX"/>
              </w:rPr>
            </w:pPr>
          </w:p>
        </w:tc>
      </w:tr>
      <w:tr w:rsidR="005F23C8" w14:paraId="339A077F" w14:textId="77777777" w:rsidTr="00701D9A">
        <w:trPr>
          <w:trHeight w:val="337"/>
          <w:jc w:val="center"/>
        </w:trPr>
        <w:tc>
          <w:tcPr>
            <w:tcW w:w="3495" w:type="dxa"/>
            <w:noWrap/>
            <w:vAlign w:val="center"/>
          </w:tcPr>
          <w:p w14:paraId="3786D73A" w14:textId="1E11868F" w:rsidR="005F23C8" w:rsidRDefault="005A6419"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Luis Peña Cruz</w:t>
            </w:r>
          </w:p>
        </w:tc>
        <w:tc>
          <w:tcPr>
            <w:tcW w:w="1216" w:type="dxa"/>
            <w:noWrap/>
          </w:tcPr>
          <w:p w14:paraId="4AFBA948" w14:textId="763127CA" w:rsidR="005F23C8" w:rsidRDefault="005A6419"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2,280</w:t>
            </w:r>
          </w:p>
        </w:tc>
      </w:tr>
      <w:tr w:rsidR="005D6FBF" w14:paraId="6CCEE0F5" w14:textId="77777777" w:rsidTr="00701D9A">
        <w:trPr>
          <w:trHeight w:val="337"/>
          <w:jc w:val="center"/>
        </w:trPr>
        <w:tc>
          <w:tcPr>
            <w:tcW w:w="3495" w:type="dxa"/>
            <w:noWrap/>
            <w:vAlign w:val="center"/>
          </w:tcPr>
          <w:p w14:paraId="39208786" w14:textId="4BF45DB1" w:rsidR="005D6FBF" w:rsidRDefault="005D6FBF"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Everardo Martínez Díaz</w:t>
            </w:r>
          </w:p>
        </w:tc>
        <w:tc>
          <w:tcPr>
            <w:tcW w:w="1216" w:type="dxa"/>
            <w:noWrap/>
          </w:tcPr>
          <w:p w14:paraId="2FFBE00B" w14:textId="61EF528F" w:rsidR="005D6FBF" w:rsidRDefault="005D6FBF" w:rsidP="005F23C8">
            <w:pPr>
              <w:spacing w:after="0" w:line="360" w:lineRule="auto"/>
              <w:jc w:val="right"/>
              <w:rPr>
                <w:rFonts w:ascii="Arial" w:eastAsia="Times New Roman" w:hAnsi="Arial" w:cs="Arial"/>
                <w:color w:val="000000"/>
                <w:sz w:val="18"/>
                <w:szCs w:val="18"/>
                <w:lang w:eastAsia="es-MX"/>
              </w:rPr>
            </w:pPr>
          </w:p>
        </w:tc>
      </w:tr>
      <w:tr w:rsidR="005D6FBF" w14:paraId="3449B872" w14:textId="77777777" w:rsidTr="00701D9A">
        <w:trPr>
          <w:trHeight w:val="337"/>
          <w:jc w:val="center"/>
        </w:trPr>
        <w:tc>
          <w:tcPr>
            <w:tcW w:w="3495" w:type="dxa"/>
            <w:noWrap/>
            <w:vAlign w:val="center"/>
          </w:tcPr>
          <w:p w14:paraId="7D52B874" w14:textId="4A7DE7B8" w:rsidR="005D6FBF" w:rsidRDefault="005D6FBF"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Miguel Ángel Jiménez Pérez</w:t>
            </w:r>
          </w:p>
        </w:tc>
        <w:tc>
          <w:tcPr>
            <w:tcW w:w="1216" w:type="dxa"/>
            <w:noWrap/>
          </w:tcPr>
          <w:p w14:paraId="697B2510" w14:textId="0569EF93" w:rsidR="005D6FBF" w:rsidRDefault="005A6419"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14,334</w:t>
            </w:r>
          </w:p>
        </w:tc>
      </w:tr>
      <w:tr w:rsidR="00A36F64" w14:paraId="56A476E4" w14:textId="77777777" w:rsidTr="00701D9A">
        <w:trPr>
          <w:trHeight w:val="337"/>
          <w:jc w:val="center"/>
        </w:trPr>
        <w:tc>
          <w:tcPr>
            <w:tcW w:w="3495" w:type="dxa"/>
            <w:noWrap/>
            <w:vAlign w:val="center"/>
          </w:tcPr>
          <w:p w14:paraId="0876E459" w14:textId="57248C1C" w:rsidR="00A36F64" w:rsidRDefault="00A36F64"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Mariela Vásquez Perez </w:t>
            </w:r>
          </w:p>
        </w:tc>
        <w:tc>
          <w:tcPr>
            <w:tcW w:w="1216" w:type="dxa"/>
            <w:noWrap/>
          </w:tcPr>
          <w:p w14:paraId="5422D078" w14:textId="5E830FE6" w:rsidR="00A36F64" w:rsidRDefault="005A6419"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5,808</w:t>
            </w:r>
          </w:p>
        </w:tc>
      </w:tr>
      <w:tr w:rsidR="005A6419" w14:paraId="11BDDF02" w14:textId="77777777" w:rsidTr="00701D9A">
        <w:trPr>
          <w:trHeight w:val="337"/>
          <w:jc w:val="center"/>
        </w:trPr>
        <w:tc>
          <w:tcPr>
            <w:tcW w:w="3495" w:type="dxa"/>
            <w:noWrap/>
            <w:vAlign w:val="center"/>
          </w:tcPr>
          <w:p w14:paraId="7ED78A5A" w14:textId="41DD5BD5" w:rsidR="005A6419" w:rsidRDefault="005A6419"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Griselda Netzahual Cortes</w:t>
            </w:r>
          </w:p>
        </w:tc>
        <w:tc>
          <w:tcPr>
            <w:tcW w:w="1216" w:type="dxa"/>
            <w:noWrap/>
          </w:tcPr>
          <w:p w14:paraId="2DE3A857" w14:textId="75F60CF1" w:rsidR="005A6419" w:rsidRDefault="005A6419"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4,500</w:t>
            </w:r>
          </w:p>
        </w:tc>
      </w:tr>
      <w:tr w:rsidR="005A6419" w14:paraId="205BF910" w14:textId="77777777" w:rsidTr="00701D9A">
        <w:trPr>
          <w:trHeight w:val="337"/>
          <w:jc w:val="center"/>
        </w:trPr>
        <w:tc>
          <w:tcPr>
            <w:tcW w:w="3495" w:type="dxa"/>
            <w:noWrap/>
            <w:vAlign w:val="center"/>
          </w:tcPr>
          <w:p w14:paraId="75AE5ADF" w14:textId="40D5A388" w:rsidR="005A6419" w:rsidRDefault="005A6419"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Ivan Hernández Méndez</w:t>
            </w:r>
          </w:p>
        </w:tc>
        <w:tc>
          <w:tcPr>
            <w:tcW w:w="1216" w:type="dxa"/>
            <w:noWrap/>
          </w:tcPr>
          <w:p w14:paraId="3CE10A7C" w14:textId="74836D08" w:rsidR="005A6419" w:rsidRDefault="005A6419"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1,500</w:t>
            </w:r>
          </w:p>
        </w:tc>
      </w:tr>
      <w:tr w:rsidR="005A6419" w14:paraId="5F7FFE4D" w14:textId="77777777" w:rsidTr="00701D9A">
        <w:trPr>
          <w:trHeight w:val="337"/>
          <w:jc w:val="center"/>
        </w:trPr>
        <w:tc>
          <w:tcPr>
            <w:tcW w:w="3495" w:type="dxa"/>
            <w:noWrap/>
            <w:vAlign w:val="center"/>
          </w:tcPr>
          <w:p w14:paraId="04AA8FA8" w14:textId="7C42C712" w:rsidR="005A6419" w:rsidRDefault="005A6419"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Violeta Ortiz Ito</w:t>
            </w:r>
          </w:p>
        </w:tc>
        <w:tc>
          <w:tcPr>
            <w:tcW w:w="1216" w:type="dxa"/>
            <w:noWrap/>
          </w:tcPr>
          <w:p w14:paraId="1E55E006" w14:textId="25149AD5" w:rsidR="005A6419" w:rsidRDefault="005A6419"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w:t>
            </w:r>
          </w:p>
        </w:tc>
      </w:tr>
      <w:tr w:rsidR="00A36F64" w14:paraId="44315ECC" w14:textId="77777777" w:rsidTr="00701D9A">
        <w:trPr>
          <w:trHeight w:val="337"/>
          <w:jc w:val="center"/>
        </w:trPr>
        <w:tc>
          <w:tcPr>
            <w:tcW w:w="3495" w:type="dxa"/>
            <w:noWrap/>
            <w:vAlign w:val="center"/>
          </w:tcPr>
          <w:p w14:paraId="1995BB50" w14:textId="0BB8CBB4" w:rsidR="00A36F64" w:rsidRDefault="00A36F64"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José Trinidad F. Meléndez Cruz</w:t>
            </w:r>
          </w:p>
        </w:tc>
        <w:tc>
          <w:tcPr>
            <w:tcW w:w="1216" w:type="dxa"/>
            <w:noWrap/>
          </w:tcPr>
          <w:p w14:paraId="203FA1DD" w14:textId="4FFEE762" w:rsidR="00A36F64" w:rsidRDefault="005A6419"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13,131</w:t>
            </w:r>
          </w:p>
        </w:tc>
      </w:tr>
      <w:tr w:rsidR="003B71A7" w14:paraId="13080659" w14:textId="77777777" w:rsidTr="00701D9A">
        <w:trPr>
          <w:trHeight w:val="300"/>
          <w:jc w:val="center"/>
        </w:trPr>
        <w:tc>
          <w:tcPr>
            <w:tcW w:w="3495" w:type="dxa"/>
            <w:noWrap/>
            <w:vAlign w:val="center"/>
            <w:hideMark/>
          </w:tcPr>
          <w:p w14:paraId="510C6495"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637B7A19" w14:textId="5E3F94CD" w:rsidR="003B71A7" w:rsidRDefault="005B2025" w:rsidP="00A36F64">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5A6419">
              <w:rPr>
                <w:rFonts w:ascii="Arial" w:eastAsia="Times New Roman" w:hAnsi="Arial" w:cs="Arial"/>
                <w:b/>
                <w:color w:val="000000"/>
                <w:sz w:val="18"/>
                <w:szCs w:val="18"/>
                <w:lang w:eastAsia="es-MX"/>
              </w:rPr>
              <w:t>42,053</w:t>
            </w:r>
            <w:r>
              <w:rPr>
                <w:rFonts w:ascii="Arial" w:eastAsia="Times New Roman" w:hAnsi="Arial" w:cs="Arial"/>
                <w:b/>
                <w:color w:val="000000"/>
                <w:sz w:val="18"/>
                <w:szCs w:val="18"/>
                <w:lang w:eastAsia="es-MX"/>
              </w:rPr>
              <w:t xml:space="preserve"> </w:t>
            </w:r>
          </w:p>
        </w:tc>
      </w:tr>
      <w:tr w:rsidR="003B71A7" w14:paraId="4C7BDC6C" w14:textId="77777777" w:rsidTr="00701D9A">
        <w:trPr>
          <w:trHeight w:val="300"/>
          <w:jc w:val="center"/>
        </w:trPr>
        <w:tc>
          <w:tcPr>
            <w:tcW w:w="3495" w:type="dxa"/>
            <w:noWrap/>
            <w:vAlign w:val="center"/>
            <w:hideMark/>
          </w:tcPr>
          <w:p w14:paraId="35E84213"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1216" w:type="dxa"/>
            <w:noWrap/>
          </w:tcPr>
          <w:p w14:paraId="2A3BA028" w14:textId="77777777" w:rsidR="003B71A7" w:rsidRDefault="003B71A7" w:rsidP="00701D9A">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3B71A7" w14:paraId="0ABF71D4" w14:textId="77777777" w:rsidTr="00701D9A">
        <w:trPr>
          <w:trHeight w:val="300"/>
          <w:jc w:val="center"/>
        </w:trPr>
        <w:tc>
          <w:tcPr>
            <w:tcW w:w="3495" w:type="dxa"/>
            <w:noWrap/>
            <w:vAlign w:val="center"/>
            <w:hideMark/>
          </w:tcPr>
          <w:p w14:paraId="46C3F66C"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66D1693F" w14:textId="013EBE47" w:rsidR="003B71A7" w:rsidRDefault="00BB753D" w:rsidP="0092026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3B71A7">
              <w:rPr>
                <w:rFonts w:ascii="Arial" w:eastAsia="Times New Roman" w:hAnsi="Arial" w:cs="Arial"/>
                <w:b/>
                <w:color w:val="000000"/>
                <w:sz w:val="18"/>
                <w:szCs w:val="18"/>
                <w:lang w:eastAsia="es-MX"/>
              </w:rPr>
              <w:t xml:space="preserve">  </w:t>
            </w:r>
            <w:r w:rsidR="00920267">
              <w:rPr>
                <w:rFonts w:ascii="Arial" w:eastAsia="Times New Roman" w:hAnsi="Arial" w:cs="Arial"/>
                <w:b/>
                <w:color w:val="000000"/>
                <w:sz w:val="18"/>
                <w:szCs w:val="18"/>
                <w:lang w:eastAsia="es-MX"/>
              </w:rPr>
              <w:t>0</w:t>
            </w:r>
          </w:p>
        </w:tc>
      </w:tr>
      <w:tr w:rsidR="003B71A7" w14:paraId="45DA7FFC" w14:textId="77777777" w:rsidTr="00701D9A">
        <w:trPr>
          <w:trHeight w:val="300"/>
          <w:jc w:val="center"/>
        </w:trPr>
        <w:tc>
          <w:tcPr>
            <w:tcW w:w="3495" w:type="dxa"/>
            <w:noWrap/>
            <w:vAlign w:val="center"/>
            <w:hideMark/>
          </w:tcPr>
          <w:p w14:paraId="6D7E809E"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w:t>
            </w:r>
          </w:p>
        </w:tc>
        <w:tc>
          <w:tcPr>
            <w:tcW w:w="1216" w:type="dxa"/>
            <w:noWrap/>
            <w:hideMark/>
          </w:tcPr>
          <w:p w14:paraId="29192CDA" w14:textId="4EA51E86" w:rsidR="003B71A7" w:rsidRDefault="003B71A7" w:rsidP="00A36F64">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5B2025">
              <w:rPr>
                <w:rFonts w:ascii="Arial" w:eastAsia="Times New Roman" w:hAnsi="Arial" w:cs="Arial"/>
                <w:b/>
                <w:color w:val="000000"/>
                <w:sz w:val="18"/>
                <w:szCs w:val="18"/>
                <w:lang w:eastAsia="es-MX"/>
              </w:rPr>
              <w:t xml:space="preserve">  </w:t>
            </w:r>
            <w:r w:rsidR="005A6419">
              <w:rPr>
                <w:rFonts w:ascii="Arial" w:eastAsia="Times New Roman" w:hAnsi="Arial" w:cs="Arial"/>
                <w:b/>
                <w:color w:val="000000"/>
                <w:sz w:val="18"/>
                <w:szCs w:val="18"/>
                <w:lang w:eastAsia="es-MX"/>
              </w:rPr>
              <w:t>42,053</w:t>
            </w:r>
          </w:p>
        </w:tc>
      </w:tr>
      <w:tr w:rsidR="003B71A7" w14:paraId="007F65F1" w14:textId="77777777" w:rsidTr="00701D9A">
        <w:trPr>
          <w:trHeight w:val="300"/>
          <w:jc w:val="center"/>
        </w:trPr>
        <w:tc>
          <w:tcPr>
            <w:tcW w:w="3495" w:type="dxa"/>
            <w:noWrap/>
          </w:tcPr>
          <w:p w14:paraId="6A6CC9C0" w14:textId="77777777" w:rsidR="003B71A7" w:rsidRDefault="003B71A7" w:rsidP="00701D9A">
            <w:pPr>
              <w:spacing w:after="0" w:line="360" w:lineRule="auto"/>
              <w:rPr>
                <w:rFonts w:ascii="Arial" w:eastAsia="Times New Roman" w:hAnsi="Arial" w:cs="Arial"/>
                <w:b/>
                <w:color w:val="000000"/>
                <w:sz w:val="18"/>
                <w:szCs w:val="18"/>
                <w:lang w:eastAsia="es-MX"/>
              </w:rPr>
            </w:pPr>
          </w:p>
        </w:tc>
        <w:tc>
          <w:tcPr>
            <w:tcW w:w="1216" w:type="dxa"/>
            <w:noWrap/>
          </w:tcPr>
          <w:p w14:paraId="6A84B778" w14:textId="77777777" w:rsidR="003B71A7" w:rsidRDefault="003B71A7" w:rsidP="00701D9A">
            <w:pPr>
              <w:spacing w:after="0" w:line="360" w:lineRule="auto"/>
              <w:jc w:val="right"/>
              <w:rPr>
                <w:rFonts w:ascii="Arial" w:eastAsia="Times New Roman" w:hAnsi="Arial" w:cs="Arial"/>
                <w:b/>
                <w:color w:val="000000"/>
                <w:sz w:val="18"/>
                <w:szCs w:val="18"/>
                <w:lang w:eastAsia="es-MX"/>
              </w:rPr>
            </w:pPr>
          </w:p>
        </w:tc>
      </w:tr>
    </w:tbl>
    <w:p w14:paraId="513D783B" w14:textId="77777777" w:rsidR="00DD47F2" w:rsidRDefault="003B71A7" w:rsidP="003B71A7">
      <w:pPr>
        <w:pStyle w:val="ROMANOS"/>
        <w:spacing w:after="0" w:line="360" w:lineRule="auto"/>
        <w:rPr>
          <w:b/>
          <w:lang w:val="es-MX"/>
        </w:rPr>
      </w:pPr>
      <w:r>
        <w:rPr>
          <w:b/>
          <w:lang w:val="es-MX"/>
        </w:rPr>
        <w:tab/>
      </w:r>
    </w:p>
    <w:p w14:paraId="32767EE1" w14:textId="3E3A478D" w:rsidR="003B71A7" w:rsidRDefault="003B71A7" w:rsidP="003B71A7">
      <w:pPr>
        <w:pStyle w:val="ROMANOS"/>
        <w:spacing w:after="0" w:line="360" w:lineRule="auto"/>
        <w:rPr>
          <w:b/>
          <w:lang w:val="es-MX"/>
        </w:rPr>
      </w:pPr>
      <w:r>
        <w:rPr>
          <w:b/>
          <w:lang w:val="es-MX"/>
        </w:rPr>
        <w:t>Bienes Disponibles para su Transformación o Consumo (inventarios)</w:t>
      </w:r>
    </w:p>
    <w:p w14:paraId="06EE5DA7" w14:textId="77777777" w:rsidR="003B71A7" w:rsidRDefault="003B71A7" w:rsidP="003B71A7">
      <w:pPr>
        <w:pStyle w:val="ROMANOS"/>
        <w:numPr>
          <w:ilvl w:val="0"/>
          <w:numId w:val="13"/>
        </w:numPr>
        <w:spacing w:after="0" w:line="360" w:lineRule="auto"/>
        <w:rPr>
          <w:lang w:val="es-MX"/>
        </w:rPr>
      </w:pPr>
      <w:r>
        <w:rPr>
          <w:lang w:val="es-MX"/>
        </w:rPr>
        <w:t>El organismo no produce bienes para su venta, motivo por el cual se reporta en cero.</w:t>
      </w:r>
    </w:p>
    <w:p w14:paraId="018B7B78" w14:textId="77777777" w:rsidR="003B71A7" w:rsidRDefault="003B71A7" w:rsidP="003B71A7">
      <w:pPr>
        <w:pStyle w:val="ROMANOS"/>
        <w:spacing w:after="0" w:line="360" w:lineRule="auto"/>
        <w:ind w:left="723" w:firstLine="0"/>
        <w:rPr>
          <w:lang w:val="es-MX"/>
        </w:rPr>
      </w:pPr>
    </w:p>
    <w:p w14:paraId="5F0C515E" w14:textId="77777777" w:rsidR="003B71A7" w:rsidRDefault="003B71A7" w:rsidP="003B71A7">
      <w:pPr>
        <w:pStyle w:val="ROMANOS"/>
        <w:spacing w:after="0" w:line="360" w:lineRule="auto"/>
        <w:ind w:left="723" w:firstLine="0"/>
        <w:rPr>
          <w:lang w:val="es-MX"/>
        </w:rPr>
      </w:pPr>
      <w:r>
        <w:rPr>
          <w:b/>
          <w:lang w:val="es-MX"/>
        </w:rPr>
        <w:t>Inversiones Financieras</w:t>
      </w:r>
    </w:p>
    <w:p w14:paraId="769A7021" w14:textId="77777777" w:rsidR="003B71A7" w:rsidRPr="00DF1E12" w:rsidRDefault="003B71A7" w:rsidP="003B71A7">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14:paraId="1DCCA20B" w14:textId="77777777" w:rsidR="003B71A7" w:rsidRDefault="003B71A7" w:rsidP="003B71A7">
      <w:pPr>
        <w:pStyle w:val="ROMANOS"/>
        <w:spacing w:after="0" w:line="360" w:lineRule="auto"/>
        <w:rPr>
          <w:lang w:val="es-MX"/>
        </w:rPr>
      </w:pPr>
    </w:p>
    <w:p w14:paraId="4E7143CE" w14:textId="77777777" w:rsidR="003B71A7" w:rsidRDefault="003B71A7" w:rsidP="003B71A7">
      <w:pPr>
        <w:pStyle w:val="ROMANOS"/>
        <w:spacing w:after="0" w:line="360" w:lineRule="auto"/>
        <w:rPr>
          <w:b/>
          <w:lang w:val="es-MX"/>
        </w:rPr>
      </w:pPr>
      <w:r>
        <w:rPr>
          <w:b/>
          <w:lang w:val="es-MX"/>
        </w:rPr>
        <w:tab/>
        <w:t>Bienes Muebles, Inmuebles e Intangibles</w:t>
      </w:r>
    </w:p>
    <w:p w14:paraId="6A431E6F" w14:textId="77777777" w:rsidR="003B71A7" w:rsidRDefault="003B71A7" w:rsidP="003B71A7">
      <w:pPr>
        <w:pStyle w:val="ROMANOS"/>
        <w:spacing w:after="0" w:line="360" w:lineRule="auto"/>
        <w:rPr>
          <w:b/>
          <w:lang w:val="es-MX"/>
        </w:rPr>
      </w:pPr>
    </w:p>
    <w:p w14:paraId="2BF3780B" w14:textId="258CA33F" w:rsidR="003B71A7" w:rsidRDefault="003B71A7" w:rsidP="003B71A7">
      <w:pPr>
        <w:pStyle w:val="ROMANOS"/>
        <w:spacing w:after="0" w:line="360" w:lineRule="auto"/>
        <w:rPr>
          <w:lang w:val="es-MX"/>
        </w:rPr>
      </w:pPr>
      <w:r>
        <w:rPr>
          <w:lang w:val="es-MX"/>
        </w:rPr>
        <w:t xml:space="preserve">5. </w:t>
      </w:r>
      <w:r>
        <w:rPr>
          <w:lang w:val="es-MX"/>
        </w:rPr>
        <w:tab/>
        <w:t xml:space="preserve">Los saldos de las cuentas de Bienes Muebles e Inmuebles al </w:t>
      </w:r>
      <w:r w:rsidR="005A6419">
        <w:rPr>
          <w:lang w:val="es-MX"/>
        </w:rPr>
        <w:t>30 de junio</w:t>
      </w:r>
      <w:r w:rsidR="00A36F64">
        <w:rPr>
          <w:lang w:val="es-MX"/>
        </w:rPr>
        <w:t xml:space="preserve"> de 2021</w:t>
      </w:r>
      <w:r w:rsidR="005F23C8">
        <w:rPr>
          <w:lang w:val="es-MX"/>
        </w:rPr>
        <w:t xml:space="preserve"> </w:t>
      </w:r>
      <w:r>
        <w:rPr>
          <w:lang w:val="es-MX"/>
        </w:rPr>
        <w:t>son los siguientes:</w:t>
      </w:r>
    </w:p>
    <w:p w14:paraId="3651112B" w14:textId="77777777" w:rsidR="003B71A7" w:rsidRDefault="003B71A7" w:rsidP="003B71A7">
      <w:pPr>
        <w:pStyle w:val="ROMANOS"/>
        <w:spacing w:after="0" w:line="360" w:lineRule="auto"/>
        <w:rPr>
          <w:lang w:val="es-MX"/>
        </w:rPr>
      </w:pPr>
    </w:p>
    <w:p w14:paraId="5F0C69EC" w14:textId="77777777" w:rsidR="003B71A7" w:rsidRDefault="003B71A7" w:rsidP="003B71A7">
      <w:pPr>
        <w:pStyle w:val="ROMANOS"/>
        <w:spacing w:after="0" w:line="360" w:lineRule="auto"/>
        <w:rPr>
          <w:b/>
          <w:lang w:val="es-MX"/>
        </w:rPr>
      </w:pPr>
      <w:r>
        <w:rPr>
          <w:b/>
          <w:lang w:val="es-MX"/>
        </w:rPr>
        <w:t>BIENES MUEBLES, INFRES. Y CONSTRUCC EN PROCESO</w:t>
      </w:r>
    </w:p>
    <w:tbl>
      <w:tblPr>
        <w:tblW w:w="5461" w:type="dxa"/>
        <w:jc w:val="center"/>
        <w:tblCellMar>
          <w:left w:w="70" w:type="dxa"/>
          <w:right w:w="70" w:type="dxa"/>
        </w:tblCellMar>
        <w:tblLook w:val="04A0" w:firstRow="1" w:lastRow="0" w:firstColumn="1" w:lastColumn="0" w:noHBand="0" w:noVBand="1"/>
      </w:tblPr>
      <w:tblGrid>
        <w:gridCol w:w="4261"/>
        <w:gridCol w:w="1200"/>
      </w:tblGrid>
      <w:tr w:rsidR="003B71A7" w14:paraId="40F4FEA5" w14:textId="77777777" w:rsidTr="004A32B4">
        <w:trPr>
          <w:trHeight w:val="285"/>
          <w:jc w:val="center"/>
        </w:trPr>
        <w:tc>
          <w:tcPr>
            <w:tcW w:w="4261" w:type="dxa"/>
            <w:noWrap/>
            <w:vAlign w:val="bottom"/>
            <w:hideMark/>
          </w:tcPr>
          <w:p w14:paraId="7A4871A0" w14:textId="77777777" w:rsidR="003B71A7" w:rsidRDefault="003B71A7" w:rsidP="00701D9A">
            <w:pPr>
              <w:rPr>
                <w:b/>
              </w:rPr>
            </w:pPr>
          </w:p>
        </w:tc>
        <w:tc>
          <w:tcPr>
            <w:tcW w:w="1200" w:type="dxa"/>
            <w:noWrap/>
            <w:vAlign w:val="bottom"/>
            <w:hideMark/>
          </w:tcPr>
          <w:p w14:paraId="483C00BC" w14:textId="2886A54F" w:rsidR="003B71A7" w:rsidRDefault="004A32B4" w:rsidP="00701D9A">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2021</w:t>
            </w:r>
          </w:p>
        </w:tc>
      </w:tr>
      <w:tr w:rsidR="003B71A7" w14:paraId="70CB5E01" w14:textId="77777777" w:rsidTr="004A32B4">
        <w:trPr>
          <w:trHeight w:val="285"/>
          <w:jc w:val="center"/>
        </w:trPr>
        <w:tc>
          <w:tcPr>
            <w:tcW w:w="4261" w:type="dxa"/>
            <w:noWrap/>
            <w:hideMark/>
          </w:tcPr>
          <w:p w14:paraId="11D9CB53"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00" w:type="dxa"/>
            <w:noWrap/>
            <w:vAlign w:val="bottom"/>
            <w:hideMark/>
          </w:tcPr>
          <w:p w14:paraId="6B59D849" w14:textId="77777777"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2,733</w:t>
            </w:r>
          </w:p>
        </w:tc>
      </w:tr>
      <w:tr w:rsidR="003B71A7" w14:paraId="18D3E217" w14:textId="77777777" w:rsidTr="004A32B4">
        <w:trPr>
          <w:trHeight w:val="285"/>
          <w:jc w:val="center"/>
        </w:trPr>
        <w:tc>
          <w:tcPr>
            <w:tcW w:w="4261" w:type="dxa"/>
            <w:noWrap/>
            <w:hideMark/>
          </w:tcPr>
          <w:p w14:paraId="44E2455F"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00" w:type="dxa"/>
            <w:noWrap/>
            <w:vAlign w:val="bottom"/>
            <w:hideMark/>
          </w:tcPr>
          <w:p w14:paraId="378C34D7" w14:textId="77777777"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10,225,993</w:t>
            </w:r>
          </w:p>
        </w:tc>
      </w:tr>
      <w:tr w:rsidR="003B71A7" w14:paraId="0EED1399" w14:textId="77777777" w:rsidTr="004A32B4">
        <w:trPr>
          <w:trHeight w:val="285"/>
          <w:jc w:val="center"/>
        </w:trPr>
        <w:tc>
          <w:tcPr>
            <w:tcW w:w="4261" w:type="dxa"/>
            <w:noWrap/>
          </w:tcPr>
          <w:p w14:paraId="139558DC"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00" w:type="dxa"/>
            <w:noWrap/>
            <w:vAlign w:val="bottom"/>
          </w:tcPr>
          <w:p w14:paraId="637EB4DB" w14:textId="2A9F552C" w:rsidR="003B71A7" w:rsidRDefault="005A6419"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3B71A7" w14:paraId="0699C3F3" w14:textId="77777777" w:rsidTr="004A32B4">
        <w:trPr>
          <w:trHeight w:val="285"/>
          <w:jc w:val="center"/>
        </w:trPr>
        <w:tc>
          <w:tcPr>
            <w:tcW w:w="4261" w:type="dxa"/>
            <w:noWrap/>
            <w:vAlign w:val="bottom"/>
            <w:hideMark/>
          </w:tcPr>
          <w:p w14:paraId="3815867C" w14:textId="77777777" w:rsidR="003B71A7" w:rsidRDefault="003B71A7" w:rsidP="00701D9A">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00" w:type="dxa"/>
            <w:noWrap/>
            <w:vAlign w:val="bottom"/>
            <w:hideMark/>
          </w:tcPr>
          <w:p w14:paraId="2CD51BD7" w14:textId="555CE73F" w:rsidR="003B71A7" w:rsidRDefault="005A6419" w:rsidP="00701D9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10,228,726</w:t>
            </w:r>
          </w:p>
        </w:tc>
      </w:tr>
      <w:tr w:rsidR="003B71A7" w14:paraId="720471DA" w14:textId="77777777" w:rsidTr="004A32B4">
        <w:trPr>
          <w:trHeight w:val="285"/>
          <w:jc w:val="center"/>
        </w:trPr>
        <w:tc>
          <w:tcPr>
            <w:tcW w:w="4261" w:type="dxa"/>
            <w:noWrap/>
            <w:vAlign w:val="bottom"/>
          </w:tcPr>
          <w:p w14:paraId="53FF07A2" w14:textId="77777777" w:rsidR="003B71A7" w:rsidRDefault="003B71A7" w:rsidP="00701D9A">
            <w:pPr>
              <w:spacing w:after="0" w:line="360" w:lineRule="auto"/>
              <w:jc w:val="both"/>
              <w:rPr>
                <w:rFonts w:ascii="Arial" w:eastAsia="Times New Roman" w:hAnsi="Arial" w:cs="Arial"/>
                <w:b/>
                <w:sz w:val="18"/>
                <w:szCs w:val="18"/>
                <w:lang w:eastAsia="es-MX"/>
              </w:rPr>
            </w:pPr>
          </w:p>
        </w:tc>
        <w:tc>
          <w:tcPr>
            <w:tcW w:w="1200" w:type="dxa"/>
            <w:noWrap/>
            <w:vAlign w:val="bottom"/>
          </w:tcPr>
          <w:p w14:paraId="79D4C131" w14:textId="77777777" w:rsidR="003B71A7" w:rsidRDefault="003B71A7" w:rsidP="00701D9A">
            <w:pPr>
              <w:spacing w:after="0" w:line="360" w:lineRule="auto"/>
              <w:jc w:val="right"/>
              <w:rPr>
                <w:rFonts w:ascii="Arial" w:eastAsia="Times New Roman" w:hAnsi="Arial" w:cs="Arial"/>
                <w:b/>
                <w:bCs/>
                <w:color w:val="000000"/>
                <w:sz w:val="18"/>
                <w:szCs w:val="18"/>
                <w:lang w:eastAsia="es-MX"/>
              </w:rPr>
            </w:pPr>
          </w:p>
        </w:tc>
      </w:tr>
      <w:tr w:rsidR="003B71A7" w14:paraId="6B436DDD" w14:textId="77777777" w:rsidTr="004A32B4">
        <w:trPr>
          <w:trHeight w:val="285"/>
          <w:jc w:val="center"/>
        </w:trPr>
        <w:tc>
          <w:tcPr>
            <w:tcW w:w="4261" w:type="dxa"/>
            <w:noWrap/>
            <w:hideMark/>
          </w:tcPr>
          <w:p w14:paraId="2F90BE8B"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00" w:type="dxa"/>
            <w:noWrap/>
            <w:vAlign w:val="bottom"/>
          </w:tcPr>
          <w:p w14:paraId="5EEAA832" w14:textId="77777777" w:rsidR="003B71A7" w:rsidRDefault="005F23C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3,141,570</w:t>
            </w:r>
          </w:p>
        </w:tc>
      </w:tr>
      <w:tr w:rsidR="003B71A7" w14:paraId="207AB901" w14:textId="77777777" w:rsidTr="004A32B4">
        <w:trPr>
          <w:trHeight w:val="285"/>
          <w:jc w:val="center"/>
        </w:trPr>
        <w:tc>
          <w:tcPr>
            <w:tcW w:w="4261" w:type="dxa"/>
            <w:noWrap/>
          </w:tcPr>
          <w:p w14:paraId="14DAA01D"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00" w:type="dxa"/>
            <w:noWrap/>
            <w:vAlign w:val="bottom"/>
          </w:tcPr>
          <w:p w14:paraId="223D3082" w14:textId="548600B8" w:rsidR="003B71A7" w:rsidRDefault="001813A0"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243,255</w:t>
            </w:r>
          </w:p>
        </w:tc>
      </w:tr>
      <w:tr w:rsidR="003B71A7" w14:paraId="088CEC4A" w14:textId="77777777" w:rsidTr="004A32B4">
        <w:trPr>
          <w:trHeight w:val="285"/>
          <w:jc w:val="center"/>
        </w:trPr>
        <w:tc>
          <w:tcPr>
            <w:tcW w:w="4261" w:type="dxa"/>
            <w:noWrap/>
          </w:tcPr>
          <w:p w14:paraId="1F1823AC"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Equipo de Cómputo y de Tecnologías de la Información</w:t>
            </w:r>
          </w:p>
        </w:tc>
        <w:tc>
          <w:tcPr>
            <w:tcW w:w="1200" w:type="dxa"/>
            <w:noWrap/>
            <w:vAlign w:val="bottom"/>
          </w:tcPr>
          <w:p w14:paraId="7C1D3BD2" w14:textId="0FDFF29B" w:rsidR="003B71A7" w:rsidRDefault="003B71A7"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BB753D">
              <w:rPr>
                <w:rFonts w:ascii="Arial" w:eastAsia="Times New Roman" w:hAnsi="Arial" w:cs="Arial"/>
                <w:color w:val="000000"/>
                <w:sz w:val="18"/>
                <w:szCs w:val="18"/>
                <w:lang w:eastAsia="es-MX"/>
              </w:rPr>
              <w:t>,</w:t>
            </w:r>
            <w:r w:rsidR="00444C28">
              <w:rPr>
                <w:rFonts w:ascii="Arial" w:eastAsia="Times New Roman" w:hAnsi="Arial" w:cs="Arial"/>
                <w:color w:val="000000"/>
                <w:sz w:val="18"/>
                <w:szCs w:val="18"/>
                <w:lang w:eastAsia="es-MX"/>
              </w:rPr>
              <w:t>368,922</w:t>
            </w:r>
          </w:p>
        </w:tc>
      </w:tr>
      <w:tr w:rsidR="003B71A7" w14:paraId="0BFCA7EF" w14:textId="77777777" w:rsidTr="004A32B4">
        <w:trPr>
          <w:trHeight w:val="285"/>
          <w:jc w:val="center"/>
        </w:trPr>
        <w:tc>
          <w:tcPr>
            <w:tcW w:w="4261" w:type="dxa"/>
            <w:noWrap/>
            <w:hideMark/>
          </w:tcPr>
          <w:p w14:paraId="2151963F"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00" w:type="dxa"/>
            <w:noWrap/>
            <w:vAlign w:val="bottom"/>
          </w:tcPr>
          <w:p w14:paraId="51FDADAD" w14:textId="05DF211F" w:rsidR="003B71A7" w:rsidRDefault="00A36F64" w:rsidP="00BB753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1,402,345</w:t>
            </w:r>
          </w:p>
        </w:tc>
      </w:tr>
      <w:tr w:rsidR="003B71A7" w14:paraId="37B8506B" w14:textId="77777777" w:rsidTr="004A32B4">
        <w:trPr>
          <w:trHeight w:val="285"/>
          <w:jc w:val="center"/>
        </w:trPr>
        <w:tc>
          <w:tcPr>
            <w:tcW w:w="4261" w:type="dxa"/>
            <w:noWrap/>
          </w:tcPr>
          <w:p w14:paraId="76C32661"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00" w:type="dxa"/>
            <w:noWrap/>
            <w:vAlign w:val="bottom"/>
          </w:tcPr>
          <w:p w14:paraId="37A45E09" w14:textId="77777777"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161,615</w:t>
            </w:r>
          </w:p>
        </w:tc>
      </w:tr>
      <w:tr w:rsidR="003B71A7" w14:paraId="35E481A1" w14:textId="77777777" w:rsidTr="004A32B4">
        <w:trPr>
          <w:trHeight w:val="285"/>
          <w:jc w:val="center"/>
        </w:trPr>
        <w:tc>
          <w:tcPr>
            <w:tcW w:w="4261" w:type="dxa"/>
            <w:noWrap/>
          </w:tcPr>
          <w:p w14:paraId="34F1E7D9"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00" w:type="dxa"/>
            <w:noWrap/>
            <w:vAlign w:val="bottom"/>
          </w:tcPr>
          <w:p w14:paraId="3F58348B" w14:textId="77777777"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218,189</w:t>
            </w:r>
          </w:p>
        </w:tc>
      </w:tr>
      <w:tr w:rsidR="003B71A7" w14:paraId="3B5F6A10" w14:textId="77777777" w:rsidTr="004A32B4">
        <w:trPr>
          <w:trHeight w:val="285"/>
          <w:jc w:val="center"/>
        </w:trPr>
        <w:tc>
          <w:tcPr>
            <w:tcW w:w="4261" w:type="dxa"/>
            <w:noWrap/>
          </w:tcPr>
          <w:p w14:paraId="1A4DBBC2"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00" w:type="dxa"/>
            <w:noWrap/>
            <w:vAlign w:val="bottom"/>
          </w:tcPr>
          <w:p w14:paraId="3328B2C8" w14:textId="77777777" w:rsidR="003B71A7" w:rsidRDefault="005F23C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720,804</w:t>
            </w:r>
          </w:p>
        </w:tc>
      </w:tr>
      <w:tr w:rsidR="003B71A7" w14:paraId="7DA5D032" w14:textId="77777777" w:rsidTr="004A32B4">
        <w:trPr>
          <w:trHeight w:val="285"/>
          <w:jc w:val="center"/>
        </w:trPr>
        <w:tc>
          <w:tcPr>
            <w:tcW w:w="4261" w:type="dxa"/>
            <w:noWrap/>
            <w:hideMark/>
          </w:tcPr>
          <w:p w14:paraId="5674C59F"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00" w:type="dxa"/>
            <w:noWrap/>
            <w:vAlign w:val="bottom"/>
          </w:tcPr>
          <w:p w14:paraId="58CE4E7C" w14:textId="12E1AA3C" w:rsidR="003B71A7" w:rsidRDefault="00530227" w:rsidP="00E2157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5,34</w:t>
            </w:r>
            <w:r w:rsidR="00444C28">
              <w:rPr>
                <w:rFonts w:ascii="Arial" w:eastAsia="Times New Roman" w:hAnsi="Arial" w:cs="Arial"/>
                <w:color w:val="000000"/>
                <w:sz w:val="18"/>
                <w:szCs w:val="18"/>
                <w:lang w:eastAsia="es-MX"/>
              </w:rPr>
              <w:t>3,425</w:t>
            </w:r>
          </w:p>
        </w:tc>
      </w:tr>
      <w:tr w:rsidR="003B71A7" w14:paraId="295A9A86" w14:textId="77777777" w:rsidTr="004A32B4">
        <w:trPr>
          <w:trHeight w:val="285"/>
          <w:jc w:val="center"/>
        </w:trPr>
        <w:tc>
          <w:tcPr>
            <w:tcW w:w="4261" w:type="dxa"/>
            <w:noWrap/>
            <w:hideMark/>
          </w:tcPr>
          <w:p w14:paraId="5D31169B"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00" w:type="dxa"/>
            <w:noWrap/>
            <w:vAlign w:val="bottom"/>
          </w:tcPr>
          <w:p w14:paraId="3F3D2FAB" w14:textId="14B3A8B3" w:rsidR="003B71A7" w:rsidRDefault="0053022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40,496,007</w:t>
            </w:r>
          </w:p>
        </w:tc>
      </w:tr>
      <w:tr w:rsidR="003B71A7" w14:paraId="6EC8E11A" w14:textId="77777777" w:rsidTr="004A32B4">
        <w:trPr>
          <w:trHeight w:val="285"/>
          <w:jc w:val="center"/>
        </w:trPr>
        <w:tc>
          <w:tcPr>
            <w:tcW w:w="4261" w:type="dxa"/>
            <w:noWrap/>
            <w:hideMark/>
          </w:tcPr>
          <w:p w14:paraId="13E6D3A2"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00" w:type="dxa"/>
            <w:noWrap/>
            <w:vAlign w:val="bottom"/>
          </w:tcPr>
          <w:p w14:paraId="1951B63C" w14:textId="77777777" w:rsidR="003B71A7" w:rsidRDefault="003B71A7" w:rsidP="00BB753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BB753D">
              <w:rPr>
                <w:rFonts w:ascii="Arial" w:eastAsia="Times New Roman" w:hAnsi="Arial" w:cs="Arial"/>
                <w:color w:val="000000"/>
                <w:sz w:val="18"/>
                <w:szCs w:val="18"/>
                <w:lang w:eastAsia="es-MX"/>
              </w:rPr>
              <w:t>,075,278</w:t>
            </w:r>
          </w:p>
        </w:tc>
      </w:tr>
      <w:tr w:rsidR="003B71A7" w14:paraId="11AC883B" w14:textId="77777777" w:rsidTr="004A32B4">
        <w:trPr>
          <w:trHeight w:val="285"/>
          <w:jc w:val="center"/>
        </w:trPr>
        <w:tc>
          <w:tcPr>
            <w:tcW w:w="4261" w:type="dxa"/>
            <w:noWrap/>
            <w:vAlign w:val="center"/>
            <w:hideMark/>
          </w:tcPr>
          <w:p w14:paraId="2B70A353" w14:textId="77777777" w:rsidR="003B71A7" w:rsidRDefault="003B71A7" w:rsidP="00701D9A">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00" w:type="dxa"/>
            <w:noWrap/>
            <w:vAlign w:val="bottom"/>
            <w:hideMark/>
          </w:tcPr>
          <w:p w14:paraId="1B366AD1" w14:textId="7FB27BE3" w:rsidR="003B71A7" w:rsidRDefault="00A36F64" w:rsidP="00701D9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57</w:t>
            </w:r>
            <w:r w:rsidR="00444C28">
              <w:rPr>
                <w:rFonts w:ascii="Arial" w:eastAsia="Times New Roman" w:hAnsi="Arial" w:cs="Arial"/>
                <w:b/>
                <w:bCs/>
                <w:color w:val="000000"/>
                <w:sz w:val="18"/>
                <w:szCs w:val="18"/>
                <w:lang w:eastAsia="es-MX"/>
              </w:rPr>
              <w:t>,201,061</w:t>
            </w:r>
          </w:p>
        </w:tc>
      </w:tr>
    </w:tbl>
    <w:p w14:paraId="3597B3FB" w14:textId="77777777" w:rsidR="003B71A7" w:rsidRDefault="003B71A7" w:rsidP="003B71A7">
      <w:pPr>
        <w:pStyle w:val="ROMANOS"/>
        <w:tabs>
          <w:tab w:val="clear" w:pos="720"/>
          <w:tab w:val="left" w:pos="284"/>
        </w:tabs>
        <w:spacing w:after="0" w:line="360" w:lineRule="auto"/>
        <w:ind w:left="284" w:firstLine="4"/>
        <w:rPr>
          <w:lang w:val="es-MX"/>
        </w:rPr>
      </w:pPr>
    </w:p>
    <w:p w14:paraId="17E0635A" w14:textId="223A85E7" w:rsidR="003B71A7" w:rsidRDefault="00444C28" w:rsidP="003B71A7">
      <w:pPr>
        <w:pStyle w:val="ROMANOS"/>
        <w:tabs>
          <w:tab w:val="clear" w:pos="720"/>
          <w:tab w:val="left" w:pos="284"/>
        </w:tabs>
        <w:spacing w:after="0" w:line="360" w:lineRule="auto"/>
        <w:ind w:left="284" w:firstLine="4"/>
        <w:rPr>
          <w:lang w:val="es-MX"/>
        </w:rPr>
      </w:pPr>
      <w:r>
        <w:rPr>
          <w:lang w:val="es-MX"/>
        </w:rPr>
        <w:t>Se realizo la compra de un video proyector  por el importe de 11,426.00 con recursos del resultado del ejercicio 2020, por lo que existirá diferencia entre el total de bienes adquiridos durante el periodo abril junio en la cuenta contable 1241-3-5151 y la cuenta presupuestal, ya que no es una compra realizada con recursos del presente ejercicio, sin embargo si se realiza su registro y capitalización.</w:t>
      </w:r>
      <w:r w:rsidR="003B71A7">
        <w:rPr>
          <w:lang w:val="es-MX"/>
        </w:rPr>
        <w:tab/>
      </w:r>
    </w:p>
    <w:p w14:paraId="16502BE5" w14:textId="77777777" w:rsidR="003B71A7" w:rsidRDefault="003B71A7" w:rsidP="003B71A7">
      <w:pPr>
        <w:pStyle w:val="ROMANOS"/>
        <w:spacing w:after="0" w:line="360" w:lineRule="auto"/>
        <w:rPr>
          <w:lang w:val="es-MX"/>
        </w:rPr>
      </w:pPr>
    </w:p>
    <w:p w14:paraId="1CB0AC83" w14:textId="4B165A36" w:rsidR="003B71A7" w:rsidRDefault="003B71A7" w:rsidP="00A36F64">
      <w:pPr>
        <w:pStyle w:val="ROMANOS"/>
        <w:numPr>
          <w:ilvl w:val="0"/>
          <w:numId w:val="20"/>
        </w:numPr>
        <w:spacing w:after="0" w:line="360" w:lineRule="auto"/>
        <w:rPr>
          <w:lang w:val="es-MX"/>
        </w:rPr>
      </w:pPr>
      <w:r>
        <w:rPr>
          <w:lang w:val="es-MX"/>
        </w:rPr>
        <w:t>Activos Intangibles, No aplica para este organismo. Pues como se muestra en los estados financieros no se ha adquirido ningún bien intangible</w:t>
      </w:r>
    </w:p>
    <w:p w14:paraId="40D6D988" w14:textId="77777777" w:rsidR="003B71A7" w:rsidRDefault="003B71A7" w:rsidP="003B71A7">
      <w:pPr>
        <w:pStyle w:val="ROMANOS"/>
        <w:spacing w:after="0" w:line="360" w:lineRule="auto"/>
        <w:rPr>
          <w:lang w:val="es-MX"/>
        </w:rPr>
      </w:pPr>
    </w:p>
    <w:p w14:paraId="0D641C3D" w14:textId="77777777" w:rsidR="003B71A7" w:rsidRDefault="003B71A7" w:rsidP="003B71A7">
      <w:pPr>
        <w:pStyle w:val="ROMANOS"/>
        <w:spacing w:after="0" w:line="360" w:lineRule="auto"/>
        <w:rPr>
          <w:b/>
          <w:lang w:val="es-MX"/>
        </w:rPr>
      </w:pPr>
      <w:r>
        <w:rPr>
          <w:b/>
          <w:lang w:val="es-MX"/>
        </w:rPr>
        <w:tab/>
        <w:t>Estimaciones y Deterioros</w:t>
      </w:r>
    </w:p>
    <w:p w14:paraId="549BFDDE" w14:textId="77777777" w:rsidR="003B71A7" w:rsidRDefault="003B71A7" w:rsidP="003B71A7">
      <w:pPr>
        <w:pStyle w:val="ROMANOS"/>
        <w:spacing w:after="0" w:line="360" w:lineRule="auto"/>
        <w:rPr>
          <w:lang w:val="es-MX"/>
        </w:rPr>
      </w:pPr>
      <w:r>
        <w:rPr>
          <w:lang w:val="es-MX"/>
        </w:rPr>
        <w:t>7.</w:t>
      </w:r>
      <w:r>
        <w:rPr>
          <w:lang w:val="es-MX"/>
        </w:rPr>
        <w:tab/>
        <w:t>No aplica para este Organismo, toda vez que aún no se aplican bajas por deteriores, por lo tanto no hay estimaciones</w:t>
      </w:r>
    </w:p>
    <w:p w14:paraId="7F66FFD7" w14:textId="77777777" w:rsidR="003B71A7" w:rsidRDefault="003B71A7" w:rsidP="003B71A7">
      <w:pPr>
        <w:pStyle w:val="ROMANOS"/>
        <w:spacing w:after="0" w:line="360" w:lineRule="auto"/>
        <w:rPr>
          <w:lang w:val="es-MX"/>
        </w:rPr>
      </w:pPr>
    </w:p>
    <w:p w14:paraId="2D71E546" w14:textId="77777777" w:rsidR="003B71A7" w:rsidRDefault="003B71A7" w:rsidP="003B71A7">
      <w:pPr>
        <w:pStyle w:val="ROMANOS"/>
        <w:spacing w:after="0" w:line="360" w:lineRule="auto"/>
        <w:rPr>
          <w:b/>
          <w:lang w:val="es-MX"/>
        </w:rPr>
      </w:pPr>
      <w:r>
        <w:rPr>
          <w:b/>
          <w:lang w:val="es-MX"/>
        </w:rPr>
        <w:tab/>
        <w:t>Pasivo</w:t>
      </w:r>
    </w:p>
    <w:p w14:paraId="0575862D" w14:textId="77777777" w:rsidR="003B71A7" w:rsidRDefault="003B71A7" w:rsidP="003B71A7">
      <w:pPr>
        <w:pStyle w:val="ROMANOS"/>
        <w:spacing w:after="0" w:line="360" w:lineRule="auto"/>
        <w:rPr>
          <w:b/>
          <w:lang w:val="es-MX"/>
        </w:rPr>
      </w:pPr>
    </w:p>
    <w:p w14:paraId="08A9145D" w14:textId="02E82B5D" w:rsidR="003B71A7" w:rsidRDefault="003B71A7" w:rsidP="003B71A7">
      <w:pPr>
        <w:pStyle w:val="ROMANOS"/>
        <w:numPr>
          <w:ilvl w:val="0"/>
          <w:numId w:val="14"/>
        </w:numPr>
        <w:spacing w:after="0" w:line="360" w:lineRule="auto"/>
        <w:rPr>
          <w:lang w:val="es-MX"/>
        </w:rPr>
      </w:pPr>
      <w:r>
        <w:rPr>
          <w:lang w:val="es-MX"/>
        </w:rPr>
        <w:t xml:space="preserve">Las cuentas por pagar a corto plazo están integradas por la cuenta Proveedores por Pagar a Corto Plazo, cuentas por pagar por fondo de retiro, cuenta de retenciones y contribuciones por pagar a corto plazo contabilizadas al </w:t>
      </w:r>
      <w:r w:rsidR="00444C28">
        <w:rPr>
          <w:lang w:val="es-MX"/>
        </w:rPr>
        <w:t xml:space="preserve">30 de junio </w:t>
      </w:r>
      <w:r>
        <w:rPr>
          <w:lang w:val="es-MX"/>
        </w:rPr>
        <w:t xml:space="preserve"> del ejercicio correspondiente.</w:t>
      </w:r>
    </w:p>
    <w:p w14:paraId="597EE71C" w14:textId="77777777" w:rsidR="003B71A7" w:rsidRPr="006C6EB5" w:rsidRDefault="003B71A7" w:rsidP="003B71A7">
      <w:pPr>
        <w:pStyle w:val="ROMANOS"/>
        <w:spacing w:after="0" w:line="360" w:lineRule="auto"/>
        <w:rPr>
          <w:sz w:val="14"/>
          <w:szCs w:val="14"/>
          <w:lang w:val="es-MX"/>
        </w:rPr>
      </w:pPr>
    </w:p>
    <w:p w14:paraId="74750744" w14:textId="77777777" w:rsidR="003B71A7" w:rsidRDefault="003B71A7" w:rsidP="003B71A7">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p w14:paraId="48A4C3B3" w14:textId="77777777" w:rsidR="003B71A7" w:rsidRDefault="003B71A7" w:rsidP="003B71A7">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1813A0" w14:paraId="5399EE6F" w14:textId="77777777" w:rsidTr="00701D9A">
        <w:trPr>
          <w:trHeight w:val="111"/>
          <w:jc w:val="center"/>
        </w:trPr>
        <w:tc>
          <w:tcPr>
            <w:tcW w:w="4678" w:type="dxa"/>
            <w:vAlign w:val="center"/>
          </w:tcPr>
          <w:p w14:paraId="4AA3E0A8" w14:textId="5399612B" w:rsidR="001813A0" w:rsidRDefault="001813A0" w:rsidP="00701D9A">
            <w:pPr>
              <w:spacing w:line="360" w:lineRule="auto"/>
              <w:jc w:val="both"/>
              <w:rPr>
                <w:rFonts w:ascii="Arial" w:hAnsi="Arial" w:cs="Arial"/>
                <w:color w:val="000000"/>
                <w:sz w:val="18"/>
                <w:szCs w:val="18"/>
              </w:rPr>
            </w:pPr>
            <w:r>
              <w:rPr>
                <w:rFonts w:ascii="Arial" w:hAnsi="Arial" w:cs="Arial"/>
                <w:color w:val="000000"/>
                <w:sz w:val="18"/>
                <w:szCs w:val="18"/>
              </w:rPr>
              <w:t>Secretaria de Hacienda y Crédito Público</w:t>
            </w:r>
          </w:p>
        </w:tc>
        <w:tc>
          <w:tcPr>
            <w:tcW w:w="1628" w:type="dxa"/>
            <w:vAlign w:val="bottom"/>
          </w:tcPr>
          <w:p w14:paraId="0BEE64B3" w14:textId="298F4320" w:rsidR="001813A0" w:rsidRDefault="0034192A" w:rsidP="00AB024F">
            <w:pPr>
              <w:spacing w:line="360" w:lineRule="auto"/>
              <w:rPr>
                <w:rFonts w:ascii="Arial" w:hAnsi="Arial" w:cs="Arial"/>
                <w:color w:val="000000"/>
                <w:sz w:val="18"/>
                <w:szCs w:val="18"/>
              </w:rPr>
            </w:pPr>
            <w:r>
              <w:rPr>
                <w:rFonts w:ascii="Arial" w:hAnsi="Arial" w:cs="Arial"/>
                <w:color w:val="000000"/>
                <w:sz w:val="18"/>
                <w:szCs w:val="18"/>
              </w:rPr>
              <w:t xml:space="preserve">              </w:t>
            </w:r>
            <w:r w:rsidR="00444C28">
              <w:rPr>
                <w:rFonts w:ascii="Arial" w:hAnsi="Arial" w:cs="Arial"/>
                <w:color w:val="000000"/>
                <w:sz w:val="18"/>
                <w:szCs w:val="18"/>
              </w:rPr>
              <w:t>758,761</w:t>
            </w:r>
          </w:p>
        </w:tc>
      </w:tr>
      <w:tr w:rsidR="001813A0" w14:paraId="3431E964" w14:textId="77777777" w:rsidTr="00701D9A">
        <w:trPr>
          <w:trHeight w:val="111"/>
          <w:jc w:val="center"/>
        </w:trPr>
        <w:tc>
          <w:tcPr>
            <w:tcW w:w="4678" w:type="dxa"/>
            <w:vAlign w:val="center"/>
          </w:tcPr>
          <w:p w14:paraId="19A81420" w14:textId="45B9F9B8" w:rsidR="001813A0" w:rsidRDefault="00D23E2B" w:rsidP="00701D9A">
            <w:pPr>
              <w:spacing w:line="360" w:lineRule="auto"/>
              <w:jc w:val="both"/>
              <w:rPr>
                <w:rFonts w:ascii="Arial" w:hAnsi="Arial" w:cs="Arial"/>
                <w:color w:val="000000"/>
                <w:sz w:val="18"/>
                <w:szCs w:val="18"/>
              </w:rPr>
            </w:pPr>
            <w:r>
              <w:rPr>
                <w:rFonts w:ascii="Arial" w:hAnsi="Arial" w:cs="Arial"/>
                <w:color w:val="000000"/>
                <w:sz w:val="18"/>
                <w:szCs w:val="18"/>
              </w:rPr>
              <w:t>Fondo de retiro</w:t>
            </w:r>
          </w:p>
        </w:tc>
        <w:tc>
          <w:tcPr>
            <w:tcW w:w="1628" w:type="dxa"/>
            <w:vAlign w:val="bottom"/>
          </w:tcPr>
          <w:p w14:paraId="6018D861" w14:textId="4F801761" w:rsidR="001813A0" w:rsidRDefault="0034192A" w:rsidP="00A36F64">
            <w:pPr>
              <w:spacing w:line="360" w:lineRule="auto"/>
              <w:rPr>
                <w:rFonts w:ascii="Arial" w:hAnsi="Arial" w:cs="Arial"/>
                <w:color w:val="000000"/>
                <w:sz w:val="18"/>
                <w:szCs w:val="18"/>
              </w:rPr>
            </w:pPr>
            <w:r>
              <w:rPr>
                <w:rFonts w:ascii="Arial" w:hAnsi="Arial" w:cs="Arial"/>
                <w:color w:val="000000"/>
                <w:sz w:val="18"/>
                <w:szCs w:val="18"/>
              </w:rPr>
              <w:t xml:space="preserve">             </w:t>
            </w:r>
            <w:r w:rsidR="00D23E2B">
              <w:rPr>
                <w:rFonts w:ascii="Arial" w:hAnsi="Arial" w:cs="Arial"/>
                <w:color w:val="000000"/>
                <w:sz w:val="18"/>
                <w:szCs w:val="18"/>
              </w:rPr>
              <w:t xml:space="preserve"> </w:t>
            </w:r>
            <w:r w:rsidR="00444C28">
              <w:rPr>
                <w:rFonts w:ascii="Arial" w:hAnsi="Arial" w:cs="Arial"/>
                <w:color w:val="000000"/>
                <w:sz w:val="18"/>
                <w:szCs w:val="18"/>
              </w:rPr>
              <w:t>380,506</w:t>
            </w:r>
          </w:p>
        </w:tc>
      </w:tr>
      <w:tr w:rsidR="00AB024F" w14:paraId="7A338CB8" w14:textId="77777777" w:rsidTr="00701D9A">
        <w:trPr>
          <w:trHeight w:val="111"/>
          <w:jc w:val="center"/>
        </w:trPr>
        <w:tc>
          <w:tcPr>
            <w:tcW w:w="4678" w:type="dxa"/>
            <w:vAlign w:val="center"/>
          </w:tcPr>
          <w:p w14:paraId="0885BC6E" w14:textId="23C88F3C" w:rsidR="00AB024F" w:rsidRDefault="0034192A" w:rsidP="00701D9A">
            <w:pPr>
              <w:spacing w:line="360" w:lineRule="auto"/>
              <w:jc w:val="both"/>
              <w:rPr>
                <w:rFonts w:ascii="Arial" w:hAnsi="Arial" w:cs="Arial"/>
                <w:color w:val="000000"/>
                <w:sz w:val="18"/>
                <w:szCs w:val="18"/>
              </w:rPr>
            </w:pPr>
            <w:r>
              <w:rPr>
                <w:rFonts w:ascii="Arial" w:hAnsi="Arial" w:cs="Arial"/>
                <w:color w:val="000000"/>
                <w:sz w:val="18"/>
                <w:szCs w:val="18"/>
              </w:rPr>
              <w:t>Municipio de Acuamanala</w:t>
            </w:r>
          </w:p>
        </w:tc>
        <w:tc>
          <w:tcPr>
            <w:tcW w:w="1628" w:type="dxa"/>
            <w:vAlign w:val="bottom"/>
          </w:tcPr>
          <w:p w14:paraId="0D9A797E" w14:textId="321EEACB" w:rsidR="00AB024F" w:rsidRDefault="0034192A" w:rsidP="00AB024F">
            <w:pPr>
              <w:spacing w:line="360" w:lineRule="auto"/>
              <w:rPr>
                <w:rFonts w:ascii="Arial" w:hAnsi="Arial" w:cs="Arial"/>
                <w:color w:val="000000"/>
                <w:sz w:val="18"/>
                <w:szCs w:val="18"/>
              </w:rPr>
            </w:pPr>
            <w:r>
              <w:rPr>
                <w:rFonts w:ascii="Arial" w:hAnsi="Arial" w:cs="Arial"/>
                <w:color w:val="000000"/>
                <w:sz w:val="18"/>
                <w:szCs w:val="18"/>
              </w:rPr>
              <w:t xml:space="preserve">                     200</w:t>
            </w:r>
          </w:p>
        </w:tc>
      </w:tr>
      <w:tr w:rsidR="0034192A" w14:paraId="7B2FCCE2" w14:textId="77777777" w:rsidTr="00701D9A">
        <w:trPr>
          <w:trHeight w:val="111"/>
          <w:jc w:val="center"/>
        </w:trPr>
        <w:tc>
          <w:tcPr>
            <w:tcW w:w="4678" w:type="dxa"/>
            <w:vAlign w:val="center"/>
          </w:tcPr>
          <w:p w14:paraId="22D57782" w14:textId="24E8E316" w:rsidR="0034192A" w:rsidRDefault="0034192A" w:rsidP="00701D9A">
            <w:pPr>
              <w:spacing w:line="360" w:lineRule="auto"/>
              <w:jc w:val="both"/>
              <w:rPr>
                <w:rFonts w:ascii="Arial" w:hAnsi="Arial" w:cs="Arial"/>
                <w:color w:val="000000"/>
                <w:sz w:val="18"/>
                <w:szCs w:val="18"/>
              </w:rPr>
            </w:pPr>
            <w:r>
              <w:rPr>
                <w:rFonts w:ascii="Arial" w:hAnsi="Arial" w:cs="Arial"/>
                <w:color w:val="000000"/>
                <w:sz w:val="18"/>
                <w:szCs w:val="18"/>
              </w:rPr>
              <w:lastRenderedPageBreak/>
              <w:t>Municipio de Ixtenco</w:t>
            </w:r>
          </w:p>
        </w:tc>
        <w:tc>
          <w:tcPr>
            <w:tcW w:w="1628" w:type="dxa"/>
            <w:vAlign w:val="bottom"/>
          </w:tcPr>
          <w:p w14:paraId="72567E14" w14:textId="1402ACF5" w:rsidR="0034192A" w:rsidRDefault="0034192A" w:rsidP="00AB024F">
            <w:pPr>
              <w:spacing w:line="360" w:lineRule="auto"/>
              <w:rPr>
                <w:rFonts w:ascii="Arial" w:hAnsi="Arial" w:cs="Arial"/>
                <w:color w:val="000000"/>
                <w:sz w:val="18"/>
                <w:szCs w:val="18"/>
              </w:rPr>
            </w:pPr>
            <w:r>
              <w:rPr>
                <w:rFonts w:ascii="Arial" w:hAnsi="Arial" w:cs="Arial"/>
                <w:color w:val="000000"/>
                <w:sz w:val="18"/>
                <w:szCs w:val="18"/>
              </w:rPr>
              <w:t xml:space="preserve">                     400</w:t>
            </w:r>
          </w:p>
        </w:tc>
      </w:tr>
      <w:tr w:rsidR="0034192A" w14:paraId="172A6809" w14:textId="77777777" w:rsidTr="00701D9A">
        <w:trPr>
          <w:trHeight w:val="111"/>
          <w:jc w:val="center"/>
        </w:trPr>
        <w:tc>
          <w:tcPr>
            <w:tcW w:w="4678" w:type="dxa"/>
            <w:vAlign w:val="center"/>
          </w:tcPr>
          <w:p w14:paraId="5610CC9F" w14:textId="14ACD114" w:rsidR="0034192A" w:rsidRDefault="00444C28" w:rsidP="00701D9A">
            <w:pPr>
              <w:spacing w:line="360" w:lineRule="auto"/>
              <w:jc w:val="both"/>
              <w:rPr>
                <w:rFonts w:ascii="Arial" w:hAnsi="Arial" w:cs="Arial"/>
                <w:color w:val="000000"/>
                <w:sz w:val="18"/>
                <w:szCs w:val="18"/>
              </w:rPr>
            </w:pPr>
            <w:r>
              <w:rPr>
                <w:rFonts w:ascii="Arial" w:hAnsi="Arial" w:cs="Arial"/>
                <w:color w:val="000000"/>
                <w:sz w:val="18"/>
                <w:szCs w:val="18"/>
              </w:rPr>
              <w:t>Sindicato 7 de mayo</w:t>
            </w:r>
          </w:p>
        </w:tc>
        <w:tc>
          <w:tcPr>
            <w:tcW w:w="1628" w:type="dxa"/>
            <w:vAlign w:val="bottom"/>
          </w:tcPr>
          <w:p w14:paraId="5D86CB19" w14:textId="35A0E2E8" w:rsidR="0034192A" w:rsidRDefault="0034192A" w:rsidP="00AB024F">
            <w:pPr>
              <w:spacing w:line="360" w:lineRule="auto"/>
              <w:rPr>
                <w:rFonts w:ascii="Arial" w:hAnsi="Arial" w:cs="Arial"/>
                <w:color w:val="000000"/>
                <w:sz w:val="18"/>
                <w:szCs w:val="18"/>
              </w:rPr>
            </w:pPr>
            <w:r>
              <w:rPr>
                <w:rFonts w:ascii="Arial" w:hAnsi="Arial" w:cs="Arial"/>
                <w:color w:val="000000"/>
                <w:sz w:val="18"/>
                <w:szCs w:val="18"/>
              </w:rPr>
              <w:t xml:space="preserve">                </w:t>
            </w:r>
            <w:r w:rsidR="00444C28">
              <w:rPr>
                <w:rFonts w:ascii="Arial" w:hAnsi="Arial" w:cs="Arial"/>
                <w:color w:val="000000"/>
                <w:sz w:val="18"/>
                <w:szCs w:val="18"/>
              </w:rPr>
              <w:t>30,655</w:t>
            </w:r>
          </w:p>
        </w:tc>
      </w:tr>
      <w:tr w:rsidR="003B71A7" w14:paraId="7F38141B" w14:textId="77777777" w:rsidTr="00701D9A">
        <w:trPr>
          <w:trHeight w:val="117"/>
          <w:jc w:val="center"/>
        </w:trPr>
        <w:tc>
          <w:tcPr>
            <w:tcW w:w="4678" w:type="dxa"/>
            <w:hideMark/>
          </w:tcPr>
          <w:p w14:paraId="2A402E93" w14:textId="77777777" w:rsidR="003B71A7" w:rsidRDefault="003B71A7" w:rsidP="00701D9A">
            <w:pPr>
              <w:pStyle w:val="ROMANOS"/>
              <w:spacing w:after="0" w:line="360" w:lineRule="auto"/>
              <w:ind w:left="0" w:firstLine="0"/>
              <w:rPr>
                <w:b/>
                <w:lang w:val="es-MX"/>
              </w:rPr>
            </w:pPr>
            <w:r>
              <w:rPr>
                <w:b/>
                <w:lang w:val="es-MX"/>
              </w:rPr>
              <w:t>Total</w:t>
            </w:r>
          </w:p>
        </w:tc>
        <w:tc>
          <w:tcPr>
            <w:tcW w:w="1628" w:type="dxa"/>
            <w:hideMark/>
          </w:tcPr>
          <w:p w14:paraId="7B4773F2" w14:textId="3F09F396" w:rsidR="003B71A7" w:rsidRDefault="00444C28" w:rsidP="00701D9A">
            <w:pPr>
              <w:pStyle w:val="ROMANOS"/>
              <w:spacing w:after="0" w:line="360" w:lineRule="auto"/>
              <w:ind w:left="0" w:firstLine="0"/>
              <w:jc w:val="right"/>
              <w:rPr>
                <w:b/>
                <w:lang w:val="es-MX"/>
              </w:rPr>
            </w:pPr>
            <w:r>
              <w:rPr>
                <w:b/>
                <w:lang w:val="es-MX"/>
              </w:rPr>
              <w:t>1,170,522</w:t>
            </w:r>
          </w:p>
        </w:tc>
      </w:tr>
      <w:tr w:rsidR="003B71A7" w14:paraId="26BDC548" w14:textId="77777777" w:rsidTr="00701D9A">
        <w:trPr>
          <w:trHeight w:val="117"/>
          <w:jc w:val="center"/>
        </w:trPr>
        <w:tc>
          <w:tcPr>
            <w:tcW w:w="4678" w:type="dxa"/>
          </w:tcPr>
          <w:p w14:paraId="25684021" w14:textId="77777777" w:rsidR="003B71A7" w:rsidRDefault="003B71A7" w:rsidP="00701D9A">
            <w:pPr>
              <w:pStyle w:val="ROMANOS"/>
              <w:spacing w:after="0" w:line="360" w:lineRule="auto"/>
              <w:ind w:left="0" w:firstLine="0"/>
              <w:rPr>
                <w:b/>
                <w:lang w:val="es-MX"/>
              </w:rPr>
            </w:pPr>
          </w:p>
        </w:tc>
        <w:tc>
          <w:tcPr>
            <w:tcW w:w="1628" w:type="dxa"/>
          </w:tcPr>
          <w:p w14:paraId="2B70F041" w14:textId="77777777" w:rsidR="003B71A7" w:rsidRDefault="003B71A7" w:rsidP="00701D9A">
            <w:pPr>
              <w:pStyle w:val="ROMANOS"/>
              <w:spacing w:after="0" w:line="360" w:lineRule="auto"/>
              <w:ind w:left="0" w:firstLine="0"/>
              <w:jc w:val="right"/>
              <w:rPr>
                <w:b/>
                <w:lang w:val="es-MX"/>
              </w:rPr>
            </w:pPr>
          </w:p>
        </w:tc>
      </w:tr>
    </w:tbl>
    <w:p w14:paraId="72A8CC1F" w14:textId="77777777" w:rsidR="003B71A7" w:rsidRDefault="003B71A7" w:rsidP="003B71A7">
      <w:pPr>
        <w:pStyle w:val="INCISO"/>
        <w:spacing w:after="0" w:line="360" w:lineRule="auto"/>
        <w:ind w:left="360"/>
        <w:rPr>
          <w:b/>
          <w:smallCaps/>
        </w:rPr>
      </w:pPr>
      <w:r>
        <w:rPr>
          <w:b/>
          <w:smallCaps/>
        </w:rPr>
        <w:t>II)</w:t>
      </w:r>
      <w:r>
        <w:rPr>
          <w:b/>
          <w:smallCaps/>
        </w:rPr>
        <w:tab/>
        <w:t>Notas al Estado de Actividades</w:t>
      </w:r>
    </w:p>
    <w:p w14:paraId="50ABAAFC" w14:textId="77777777" w:rsidR="003B71A7" w:rsidRPr="0054046B" w:rsidRDefault="003B71A7" w:rsidP="003B71A7">
      <w:pPr>
        <w:pStyle w:val="INCISO"/>
        <w:spacing w:after="0" w:line="360" w:lineRule="auto"/>
        <w:ind w:left="360"/>
        <w:rPr>
          <w:b/>
          <w:smallCaps/>
          <w:sz w:val="16"/>
          <w:szCs w:val="16"/>
        </w:rPr>
      </w:pPr>
    </w:p>
    <w:p w14:paraId="64CB6AC6" w14:textId="77777777" w:rsidR="003B71A7" w:rsidRDefault="003B71A7" w:rsidP="003B71A7">
      <w:pPr>
        <w:pStyle w:val="ROMANOS"/>
        <w:spacing w:after="0" w:line="360" w:lineRule="auto"/>
        <w:rPr>
          <w:b/>
          <w:lang w:val="es-MX"/>
        </w:rPr>
      </w:pPr>
      <w:r>
        <w:rPr>
          <w:b/>
          <w:lang w:val="es-MX"/>
        </w:rPr>
        <w:t>Ingresos de Gestión</w:t>
      </w:r>
    </w:p>
    <w:p w14:paraId="6ACC16FA" w14:textId="77777777" w:rsidR="003B71A7" w:rsidRDefault="003B71A7" w:rsidP="003B71A7">
      <w:pPr>
        <w:pStyle w:val="ROMANOS"/>
        <w:spacing w:after="0" w:line="360" w:lineRule="auto"/>
        <w:ind w:left="0" w:firstLine="0"/>
        <w:rPr>
          <w:b/>
          <w:lang w:val="es-MX"/>
        </w:rPr>
      </w:pPr>
    </w:p>
    <w:p w14:paraId="329A67FC" w14:textId="77777777" w:rsidR="003B71A7" w:rsidRDefault="003B71A7" w:rsidP="003B71A7">
      <w:pPr>
        <w:pStyle w:val="ROMANOS"/>
        <w:numPr>
          <w:ilvl w:val="0"/>
          <w:numId w:val="15"/>
        </w:numPr>
        <w:spacing w:after="0" w:line="360" w:lineRule="auto"/>
        <w:rPr>
          <w:lang w:val="es-MX"/>
        </w:rPr>
      </w:pPr>
      <w:r>
        <w:rPr>
          <w:lang w:val="es-MX"/>
        </w:rPr>
        <w:t xml:space="preserve">La cuenta de INGRESOS POR VENTA DE BIENES Y SERVICIOS, representa la captación de los ingresos propios de este Organismo, tales como: Cuotas de recuperación (Despensas, paquetes de insumos alimentarios, desayunos frio y caliente, Paquetes Hidráulicos y cocinas rurales, consultas médicas); cuenta de PRODUCTOS (rendimientos financieros), otros aprovechamientos, así también se tienen ingresos por PARTICIPACIONES ESTATALES, APORTACIONES FEDERALES para el desarrollo de las actividades del ente público. </w:t>
      </w:r>
    </w:p>
    <w:p w14:paraId="68940F6D" w14:textId="77777777" w:rsidR="003B71A7" w:rsidRPr="0054046B" w:rsidRDefault="003B71A7" w:rsidP="003B71A7">
      <w:pPr>
        <w:pStyle w:val="ROMANOS"/>
        <w:spacing w:after="0" w:line="360" w:lineRule="auto"/>
        <w:ind w:left="648" w:firstLine="0"/>
        <w:rPr>
          <w:sz w:val="16"/>
          <w:szCs w:val="16"/>
          <w:lang w:val="es-MX"/>
        </w:rPr>
      </w:pPr>
    </w:p>
    <w:p w14:paraId="1320C37C" w14:textId="77777777" w:rsidR="003B71A7" w:rsidRDefault="003B71A7" w:rsidP="003B71A7">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tbl>
      <w:tblPr>
        <w:tblW w:w="5908" w:type="dxa"/>
        <w:jc w:val="center"/>
        <w:tblCellMar>
          <w:left w:w="70" w:type="dxa"/>
          <w:right w:w="70" w:type="dxa"/>
        </w:tblCellMar>
        <w:tblLook w:val="04A0" w:firstRow="1" w:lastRow="0" w:firstColumn="1" w:lastColumn="0" w:noHBand="0" w:noVBand="1"/>
      </w:tblPr>
      <w:tblGrid>
        <w:gridCol w:w="4356"/>
        <w:gridCol w:w="1552"/>
      </w:tblGrid>
      <w:tr w:rsidR="003B71A7" w14:paraId="057E115D" w14:textId="77777777" w:rsidTr="00701D9A">
        <w:trPr>
          <w:trHeight w:val="300"/>
          <w:jc w:val="center"/>
        </w:trPr>
        <w:tc>
          <w:tcPr>
            <w:tcW w:w="4356" w:type="dxa"/>
            <w:noWrap/>
            <w:vAlign w:val="center"/>
            <w:hideMark/>
          </w:tcPr>
          <w:p w14:paraId="6AF81B53"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552" w:type="dxa"/>
            <w:noWrap/>
            <w:vAlign w:val="bottom"/>
          </w:tcPr>
          <w:p w14:paraId="4B3D3098" w14:textId="00469F28" w:rsidR="003B71A7" w:rsidRDefault="00444C2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41,608,434</w:t>
            </w:r>
          </w:p>
        </w:tc>
      </w:tr>
      <w:tr w:rsidR="003B71A7" w14:paraId="3F8589B4" w14:textId="77777777" w:rsidTr="00701D9A">
        <w:trPr>
          <w:trHeight w:val="149"/>
          <w:jc w:val="center"/>
        </w:trPr>
        <w:tc>
          <w:tcPr>
            <w:tcW w:w="4356" w:type="dxa"/>
            <w:noWrap/>
            <w:vAlign w:val="center"/>
            <w:hideMark/>
          </w:tcPr>
          <w:p w14:paraId="506CBD9A"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552" w:type="dxa"/>
            <w:noWrap/>
            <w:vAlign w:val="bottom"/>
          </w:tcPr>
          <w:p w14:paraId="76B2AC36" w14:textId="158F695D" w:rsidR="003B71A7" w:rsidRDefault="00444C2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11,556,735</w:t>
            </w:r>
          </w:p>
        </w:tc>
      </w:tr>
      <w:tr w:rsidR="003B71A7" w14:paraId="601CE354" w14:textId="77777777" w:rsidTr="00701D9A">
        <w:trPr>
          <w:trHeight w:val="300"/>
          <w:jc w:val="center"/>
        </w:trPr>
        <w:tc>
          <w:tcPr>
            <w:tcW w:w="4356" w:type="dxa"/>
            <w:noWrap/>
            <w:vAlign w:val="center"/>
            <w:hideMark/>
          </w:tcPr>
          <w:p w14:paraId="0100A26D"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552" w:type="dxa"/>
            <w:noWrap/>
            <w:vAlign w:val="bottom"/>
          </w:tcPr>
          <w:p w14:paraId="1063CF85" w14:textId="74439169" w:rsidR="003B71A7" w:rsidRDefault="00444C2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3,226</w:t>
            </w:r>
          </w:p>
        </w:tc>
      </w:tr>
      <w:tr w:rsidR="003B71A7" w14:paraId="4358D12F" w14:textId="77777777" w:rsidTr="00701D9A">
        <w:trPr>
          <w:trHeight w:val="300"/>
          <w:jc w:val="center"/>
        </w:trPr>
        <w:tc>
          <w:tcPr>
            <w:tcW w:w="4356" w:type="dxa"/>
            <w:noWrap/>
            <w:vAlign w:val="center"/>
            <w:hideMark/>
          </w:tcPr>
          <w:p w14:paraId="4F49F3D4"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552" w:type="dxa"/>
            <w:noWrap/>
            <w:vAlign w:val="bottom"/>
          </w:tcPr>
          <w:p w14:paraId="631BFA29" w14:textId="1B2995EF" w:rsidR="003B71A7" w:rsidRDefault="00AF60D2" w:rsidP="001F7CC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72,721,572</w:t>
            </w:r>
          </w:p>
        </w:tc>
      </w:tr>
      <w:tr w:rsidR="00C50E57" w14:paraId="576E36AA" w14:textId="77777777" w:rsidTr="00701D9A">
        <w:trPr>
          <w:trHeight w:val="300"/>
          <w:jc w:val="center"/>
        </w:trPr>
        <w:tc>
          <w:tcPr>
            <w:tcW w:w="4356" w:type="dxa"/>
            <w:noWrap/>
            <w:vAlign w:val="center"/>
          </w:tcPr>
          <w:p w14:paraId="3C1CC773" w14:textId="3A33F1D3" w:rsidR="00C50E57" w:rsidRDefault="00C50E5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XXII)</w:t>
            </w:r>
          </w:p>
        </w:tc>
        <w:tc>
          <w:tcPr>
            <w:tcW w:w="1552" w:type="dxa"/>
            <w:noWrap/>
            <w:vAlign w:val="bottom"/>
          </w:tcPr>
          <w:p w14:paraId="371C657D" w14:textId="5E0BC605" w:rsidR="00C50E57" w:rsidRDefault="0034192A"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C50E57" w14:paraId="5F339AB0" w14:textId="77777777" w:rsidTr="00701D9A">
        <w:trPr>
          <w:trHeight w:val="300"/>
          <w:jc w:val="center"/>
        </w:trPr>
        <w:tc>
          <w:tcPr>
            <w:tcW w:w="4356" w:type="dxa"/>
            <w:noWrap/>
            <w:vAlign w:val="center"/>
          </w:tcPr>
          <w:p w14:paraId="7673A1C9" w14:textId="7DE35C29" w:rsidR="00C50E57" w:rsidRDefault="00C50E5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XII)</w:t>
            </w:r>
          </w:p>
        </w:tc>
        <w:tc>
          <w:tcPr>
            <w:tcW w:w="1552" w:type="dxa"/>
            <w:noWrap/>
            <w:vAlign w:val="bottom"/>
          </w:tcPr>
          <w:p w14:paraId="4D12A43D" w14:textId="49F3506D" w:rsidR="00C50E57" w:rsidRDefault="00AF60D2"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791,085</w:t>
            </w:r>
          </w:p>
        </w:tc>
      </w:tr>
      <w:tr w:rsidR="003B71A7" w14:paraId="78BA107C" w14:textId="77777777" w:rsidTr="00701D9A">
        <w:trPr>
          <w:trHeight w:val="300"/>
          <w:jc w:val="center"/>
        </w:trPr>
        <w:tc>
          <w:tcPr>
            <w:tcW w:w="4356" w:type="dxa"/>
            <w:noWrap/>
            <w:vAlign w:val="center"/>
            <w:hideMark/>
          </w:tcPr>
          <w:p w14:paraId="415DCD31" w14:textId="77777777" w:rsidR="003B71A7" w:rsidRDefault="003B71A7" w:rsidP="00701D9A">
            <w:pPr>
              <w:spacing w:after="0" w:line="36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 DE INGRESOS Y OTROS BENEFICIOS</w:t>
            </w:r>
          </w:p>
        </w:tc>
        <w:tc>
          <w:tcPr>
            <w:tcW w:w="1552" w:type="dxa"/>
            <w:noWrap/>
            <w:vAlign w:val="bottom"/>
            <w:hideMark/>
          </w:tcPr>
          <w:p w14:paraId="4695B7D4" w14:textId="20F1E974" w:rsidR="003B71A7" w:rsidRDefault="003B71A7" w:rsidP="0034192A">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AF60D2">
              <w:rPr>
                <w:rFonts w:ascii="Arial" w:eastAsia="Times New Roman" w:hAnsi="Arial" w:cs="Arial"/>
                <w:b/>
                <w:color w:val="000000"/>
                <w:sz w:val="18"/>
                <w:szCs w:val="18"/>
                <w:lang w:eastAsia="es-MX"/>
              </w:rPr>
              <w:t>126,681,052</w:t>
            </w:r>
          </w:p>
        </w:tc>
      </w:tr>
    </w:tbl>
    <w:p w14:paraId="15176866" w14:textId="77777777" w:rsidR="003B71A7" w:rsidRDefault="003B71A7" w:rsidP="003B71A7">
      <w:pPr>
        <w:pStyle w:val="ROMANOS"/>
        <w:spacing w:after="0" w:line="360" w:lineRule="auto"/>
        <w:ind w:left="0" w:firstLine="0"/>
        <w:rPr>
          <w:sz w:val="14"/>
          <w:szCs w:val="14"/>
          <w:lang w:val="es-MX"/>
        </w:rPr>
      </w:pPr>
    </w:p>
    <w:p w14:paraId="3E0CD491" w14:textId="77777777" w:rsidR="003B71A7" w:rsidRDefault="003B71A7" w:rsidP="003B71A7">
      <w:pPr>
        <w:pStyle w:val="ROMANOS"/>
        <w:spacing w:after="0" w:line="360" w:lineRule="auto"/>
        <w:rPr>
          <w:b/>
          <w:lang w:val="es-MX"/>
        </w:rPr>
      </w:pPr>
      <w:r>
        <w:rPr>
          <w:b/>
          <w:lang w:val="es-MX"/>
        </w:rPr>
        <w:t>Gastos y Otras Pérdidas:</w:t>
      </w:r>
    </w:p>
    <w:p w14:paraId="0D438B68" w14:textId="77777777" w:rsidR="003B71A7" w:rsidRDefault="003B71A7" w:rsidP="003B71A7">
      <w:pPr>
        <w:pStyle w:val="ROMANOS"/>
        <w:spacing w:after="0" w:line="360" w:lineRule="auto"/>
        <w:rPr>
          <w:b/>
          <w:lang w:val="es-MX"/>
        </w:rPr>
      </w:pPr>
    </w:p>
    <w:p w14:paraId="7347C841" w14:textId="77777777" w:rsidR="003B71A7" w:rsidRDefault="003B71A7" w:rsidP="003B71A7">
      <w:pPr>
        <w:pStyle w:val="ROMANOS"/>
        <w:numPr>
          <w:ilvl w:val="0"/>
          <w:numId w:val="16"/>
        </w:numPr>
        <w:spacing w:after="0" w:line="360" w:lineRule="auto"/>
        <w:rPr>
          <w:lang w:val="es-MX"/>
        </w:rPr>
      </w:pPr>
      <w:r>
        <w:rPr>
          <w:lang w:val="es-MX"/>
        </w:rPr>
        <w:t>Los gastos necesarios para el funcionamiento del organismo se desglosan de la siguiente manera:</w:t>
      </w:r>
    </w:p>
    <w:p w14:paraId="23DA5DA7" w14:textId="77777777" w:rsidR="003B71A7" w:rsidRPr="0054046B" w:rsidRDefault="003B71A7" w:rsidP="003B71A7">
      <w:pPr>
        <w:pStyle w:val="ROMANOS"/>
        <w:spacing w:after="0" w:line="360" w:lineRule="auto"/>
        <w:ind w:left="1008" w:firstLine="0"/>
        <w:rPr>
          <w:sz w:val="14"/>
          <w:szCs w:val="14"/>
          <w:lang w:val="es-MX"/>
        </w:rPr>
      </w:pPr>
      <w:r>
        <w:rPr>
          <w:lang w:val="es-MX"/>
        </w:rPr>
        <w:tab/>
      </w:r>
      <w:r>
        <w:rPr>
          <w:lang w:val="es-MX"/>
        </w:rPr>
        <w:tab/>
      </w:r>
      <w:r>
        <w:rPr>
          <w:lang w:val="es-MX"/>
        </w:rPr>
        <w:tab/>
      </w:r>
    </w:p>
    <w:p w14:paraId="0B4782D9" w14:textId="77777777" w:rsidR="003B71A7" w:rsidRDefault="003B71A7" w:rsidP="003B71A7">
      <w:pPr>
        <w:pStyle w:val="ROMANOS"/>
        <w:spacing w:after="0" w:line="360" w:lineRule="auto"/>
        <w:ind w:left="1008" w:firstLine="0"/>
        <w:rPr>
          <w:b/>
          <w:lang w:val="es-MX"/>
        </w:rPr>
      </w:pPr>
      <w:r>
        <w:rPr>
          <w:lang w:val="es-MX"/>
        </w:rPr>
        <w:tab/>
      </w:r>
      <w:r>
        <w:rPr>
          <w:lang w:val="es-MX"/>
        </w:rPr>
        <w:tab/>
      </w:r>
      <w:r>
        <w:rPr>
          <w:lang w:val="es-MX"/>
        </w:rPr>
        <w:tab/>
      </w:r>
      <w:r>
        <w:rPr>
          <w:lang w:val="es-MX"/>
        </w:rPr>
        <w:tab/>
        <w:t xml:space="preserve">        </w:t>
      </w:r>
      <w:r>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3B71A7" w14:paraId="33557283" w14:textId="77777777" w:rsidTr="00701D9A">
        <w:trPr>
          <w:trHeight w:val="300"/>
          <w:jc w:val="center"/>
        </w:trPr>
        <w:tc>
          <w:tcPr>
            <w:tcW w:w="4340" w:type="dxa"/>
            <w:shd w:val="clear" w:color="auto" w:fill="FFFFFF" w:themeFill="background1"/>
            <w:noWrap/>
            <w:vAlign w:val="center"/>
            <w:hideMark/>
          </w:tcPr>
          <w:p w14:paraId="517374A1"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540" w:type="dxa"/>
            <w:shd w:val="clear" w:color="auto" w:fill="FFFFFF" w:themeFill="background1"/>
            <w:noWrap/>
            <w:vAlign w:val="bottom"/>
          </w:tcPr>
          <w:p w14:paraId="554E2E5C" w14:textId="792A719D" w:rsidR="003B71A7" w:rsidRDefault="00AF60D2"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22,748,271</w:t>
            </w:r>
          </w:p>
        </w:tc>
      </w:tr>
      <w:tr w:rsidR="003B71A7" w14:paraId="1242E665" w14:textId="77777777" w:rsidTr="00701D9A">
        <w:trPr>
          <w:trHeight w:val="300"/>
          <w:jc w:val="center"/>
        </w:trPr>
        <w:tc>
          <w:tcPr>
            <w:tcW w:w="4340" w:type="dxa"/>
            <w:shd w:val="clear" w:color="auto" w:fill="FFFFFF" w:themeFill="background1"/>
            <w:noWrap/>
            <w:vAlign w:val="center"/>
            <w:hideMark/>
          </w:tcPr>
          <w:p w14:paraId="7016E56D"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540" w:type="dxa"/>
            <w:shd w:val="clear" w:color="auto" w:fill="FFFFFF" w:themeFill="background1"/>
            <w:noWrap/>
            <w:vAlign w:val="bottom"/>
          </w:tcPr>
          <w:p w14:paraId="396C7EA2" w14:textId="5DAF8200" w:rsidR="003B71A7" w:rsidRDefault="00AF60D2" w:rsidP="00C50E5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1,810,556</w:t>
            </w:r>
          </w:p>
        </w:tc>
      </w:tr>
      <w:tr w:rsidR="003B71A7" w14:paraId="5867C43F" w14:textId="77777777" w:rsidTr="00701D9A">
        <w:trPr>
          <w:trHeight w:val="300"/>
          <w:jc w:val="center"/>
        </w:trPr>
        <w:tc>
          <w:tcPr>
            <w:tcW w:w="4340" w:type="dxa"/>
            <w:shd w:val="clear" w:color="auto" w:fill="FFFFFF" w:themeFill="background1"/>
            <w:noWrap/>
            <w:vAlign w:val="center"/>
            <w:hideMark/>
          </w:tcPr>
          <w:p w14:paraId="2B8D667E"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lastRenderedPageBreak/>
              <w:t>Servicios Generales</w:t>
            </w:r>
          </w:p>
        </w:tc>
        <w:tc>
          <w:tcPr>
            <w:tcW w:w="1540" w:type="dxa"/>
            <w:shd w:val="clear" w:color="auto" w:fill="FFFFFF" w:themeFill="background1"/>
            <w:noWrap/>
            <w:vAlign w:val="bottom"/>
          </w:tcPr>
          <w:p w14:paraId="6AA1B348" w14:textId="75B06EED" w:rsidR="003B71A7" w:rsidRDefault="00AF60D2"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6,937,827</w:t>
            </w:r>
          </w:p>
        </w:tc>
      </w:tr>
      <w:tr w:rsidR="003B71A7" w14:paraId="496D5EEA" w14:textId="77777777" w:rsidTr="00701D9A">
        <w:trPr>
          <w:trHeight w:val="300"/>
          <w:jc w:val="center"/>
        </w:trPr>
        <w:tc>
          <w:tcPr>
            <w:tcW w:w="4340" w:type="dxa"/>
            <w:shd w:val="clear" w:color="auto" w:fill="FFFFFF" w:themeFill="background1"/>
            <w:noWrap/>
            <w:vAlign w:val="center"/>
            <w:hideMark/>
          </w:tcPr>
          <w:p w14:paraId="1FE07EBA"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1540" w:type="dxa"/>
            <w:shd w:val="clear" w:color="auto" w:fill="FFFFFF" w:themeFill="background1"/>
            <w:noWrap/>
            <w:vAlign w:val="bottom"/>
          </w:tcPr>
          <w:p w14:paraId="026A773F" w14:textId="12368920" w:rsidR="003B71A7" w:rsidRDefault="00AF60D2"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89,951,871</w:t>
            </w:r>
          </w:p>
        </w:tc>
      </w:tr>
      <w:tr w:rsidR="003B71A7" w14:paraId="1D205780" w14:textId="77777777" w:rsidTr="00701D9A">
        <w:trPr>
          <w:trHeight w:val="300"/>
          <w:jc w:val="center"/>
        </w:trPr>
        <w:tc>
          <w:tcPr>
            <w:tcW w:w="4340" w:type="dxa"/>
            <w:shd w:val="clear" w:color="auto" w:fill="FFFFFF" w:themeFill="background1"/>
            <w:noWrap/>
            <w:vAlign w:val="center"/>
          </w:tcPr>
          <w:p w14:paraId="03DF053D"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Inversión Pública</w:t>
            </w:r>
          </w:p>
        </w:tc>
        <w:tc>
          <w:tcPr>
            <w:tcW w:w="1540" w:type="dxa"/>
            <w:shd w:val="clear" w:color="auto" w:fill="FFFFFF" w:themeFill="background1"/>
            <w:noWrap/>
            <w:vAlign w:val="bottom"/>
          </w:tcPr>
          <w:p w14:paraId="1DD8B18E" w14:textId="77777777" w:rsidR="003B71A7" w:rsidRDefault="003B71A7"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3B71A7" w14:paraId="6CB3ADC1" w14:textId="77777777" w:rsidTr="00701D9A">
        <w:trPr>
          <w:trHeight w:val="300"/>
          <w:jc w:val="center"/>
        </w:trPr>
        <w:tc>
          <w:tcPr>
            <w:tcW w:w="4340" w:type="dxa"/>
            <w:shd w:val="clear" w:color="auto" w:fill="FFFFFF" w:themeFill="background1"/>
            <w:noWrap/>
            <w:vAlign w:val="center"/>
            <w:hideMark/>
          </w:tcPr>
          <w:p w14:paraId="7CC984D7" w14:textId="77777777" w:rsidR="003B71A7" w:rsidRDefault="003B71A7" w:rsidP="00701D9A">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540" w:type="dxa"/>
            <w:shd w:val="clear" w:color="auto" w:fill="FFFFFF" w:themeFill="background1"/>
            <w:noWrap/>
            <w:vAlign w:val="bottom"/>
            <w:hideMark/>
          </w:tcPr>
          <w:p w14:paraId="59FA26E9" w14:textId="298F5081" w:rsidR="003B71A7" w:rsidRDefault="003B71A7" w:rsidP="0034192A">
            <w:pPr>
              <w:spacing w:line="360" w:lineRule="auto"/>
              <w:jc w:val="right"/>
              <w:rPr>
                <w:rFonts w:ascii="Arial" w:hAnsi="Arial" w:cs="Arial"/>
                <w:b/>
                <w:color w:val="000000"/>
                <w:sz w:val="18"/>
                <w:szCs w:val="18"/>
              </w:rPr>
            </w:pPr>
            <w:r>
              <w:rPr>
                <w:rFonts w:ascii="Arial" w:hAnsi="Arial" w:cs="Arial"/>
                <w:b/>
                <w:color w:val="000000"/>
                <w:sz w:val="18"/>
                <w:szCs w:val="18"/>
              </w:rPr>
              <w:t xml:space="preserve">$ </w:t>
            </w:r>
            <w:r w:rsidR="00AF60D2">
              <w:rPr>
                <w:rFonts w:ascii="Arial" w:hAnsi="Arial" w:cs="Arial"/>
                <w:b/>
                <w:color w:val="000000"/>
                <w:sz w:val="18"/>
                <w:szCs w:val="18"/>
              </w:rPr>
              <w:t>121,448,525</w:t>
            </w:r>
          </w:p>
        </w:tc>
      </w:tr>
    </w:tbl>
    <w:p w14:paraId="7CDBC191" w14:textId="77777777" w:rsidR="00EC7398" w:rsidRDefault="00EC7398" w:rsidP="003B71A7">
      <w:pPr>
        <w:pStyle w:val="ROMANOS"/>
        <w:spacing w:after="0" w:line="360" w:lineRule="auto"/>
        <w:ind w:left="1008" w:firstLine="0"/>
        <w:jc w:val="center"/>
        <w:rPr>
          <w:b/>
          <w:lang w:val="es-MX"/>
        </w:rPr>
      </w:pPr>
    </w:p>
    <w:p w14:paraId="159DD808" w14:textId="77777777" w:rsidR="003B71A7" w:rsidRDefault="003B71A7" w:rsidP="003B71A7">
      <w:pPr>
        <w:pStyle w:val="ROMANOS"/>
        <w:spacing w:after="0" w:line="360" w:lineRule="auto"/>
        <w:ind w:left="1008" w:firstLine="0"/>
        <w:jc w:val="center"/>
        <w:rPr>
          <w:b/>
          <w:lang w:val="es-MX"/>
        </w:rPr>
      </w:pPr>
      <w:r>
        <w:rPr>
          <w:b/>
          <w:lang w:val="es-MX"/>
        </w:rPr>
        <w:t>OTROS GASTOS Y PÉRDIDAS EXTRAORDINARIAS</w:t>
      </w:r>
    </w:p>
    <w:p w14:paraId="63756439" w14:textId="77777777" w:rsidR="003B71A7" w:rsidRDefault="003B71A7" w:rsidP="003B71A7">
      <w:pPr>
        <w:pStyle w:val="ROMANOS"/>
        <w:spacing w:after="0" w:line="360" w:lineRule="auto"/>
        <w:ind w:left="1008" w:firstLine="0"/>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3B71A7" w14:paraId="5D3B1354" w14:textId="77777777" w:rsidTr="00701D9A">
        <w:trPr>
          <w:trHeight w:val="159"/>
          <w:jc w:val="center"/>
        </w:trPr>
        <w:tc>
          <w:tcPr>
            <w:tcW w:w="3069" w:type="dxa"/>
            <w:hideMark/>
          </w:tcPr>
          <w:p w14:paraId="2992DD30" w14:textId="77777777" w:rsidR="003B71A7" w:rsidRDefault="003B71A7" w:rsidP="00701D9A">
            <w:pPr>
              <w:pStyle w:val="ROMANOS"/>
              <w:spacing w:line="240" w:lineRule="auto"/>
              <w:ind w:left="0" w:firstLine="0"/>
              <w:rPr>
                <w:lang w:val="es-MX"/>
              </w:rPr>
            </w:pPr>
            <w:r>
              <w:rPr>
                <w:lang w:val="es-MX"/>
              </w:rPr>
              <w:t>Bienes Muebles</w:t>
            </w:r>
          </w:p>
        </w:tc>
        <w:tc>
          <w:tcPr>
            <w:tcW w:w="1560" w:type="dxa"/>
            <w:hideMark/>
          </w:tcPr>
          <w:p w14:paraId="023C454C" w14:textId="3086D69B" w:rsidR="003B71A7" w:rsidRDefault="00AF60D2" w:rsidP="00701D9A">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148,902</w:t>
            </w:r>
          </w:p>
        </w:tc>
      </w:tr>
      <w:tr w:rsidR="003B71A7" w:rsidRPr="005E1F1F" w14:paraId="63A7E429" w14:textId="77777777" w:rsidTr="00701D9A">
        <w:trPr>
          <w:jc w:val="center"/>
        </w:trPr>
        <w:tc>
          <w:tcPr>
            <w:tcW w:w="3069" w:type="dxa"/>
            <w:hideMark/>
          </w:tcPr>
          <w:p w14:paraId="3E61697D" w14:textId="77777777" w:rsidR="003B71A7" w:rsidRDefault="003B71A7" w:rsidP="00701D9A">
            <w:pPr>
              <w:pStyle w:val="ROMANOS"/>
              <w:spacing w:line="240" w:lineRule="auto"/>
              <w:ind w:left="0" w:firstLine="0"/>
              <w:rPr>
                <w:lang w:val="es-MX"/>
              </w:rPr>
            </w:pPr>
            <w:r>
              <w:rPr>
                <w:lang w:val="es-MX"/>
              </w:rPr>
              <w:t>Inversión Pública no Capitalizable</w:t>
            </w:r>
          </w:p>
        </w:tc>
        <w:tc>
          <w:tcPr>
            <w:tcW w:w="1560" w:type="dxa"/>
            <w:hideMark/>
          </w:tcPr>
          <w:p w14:paraId="3A18C770" w14:textId="77777777" w:rsidR="003B71A7" w:rsidRPr="005E1F1F" w:rsidRDefault="003B71A7" w:rsidP="00701D9A">
            <w:pPr>
              <w:pStyle w:val="ROMANOS"/>
              <w:spacing w:line="240" w:lineRule="auto"/>
              <w:ind w:left="0" w:firstLine="0"/>
              <w:jc w:val="right"/>
              <w:rPr>
                <w:lang w:val="es-MX"/>
              </w:rPr>
            </w:pPr>
            <w:r>
              <w:rPr>
                <w:lang w:val="es-MX"/>
              </w:rPr>
              <w:t>0</w:t>
            </w:r>
          </w:p>
        </w:tc>
      </w:tr>
      <w:tr w:rsidR="003B71A7" w14:paraId="78082DE3" w14:textId="77777777" w:rsidTr="00701D9A">
        <w:trPr>
          <w:jc w:val="center"/>
        </w:trPr>
        <w:tc>
          <w:tcPr>
            <w:tcW w:w="3069" w:type="dxa"/>
            <w:hideMark/>
          </w:tcPr>
          <w:p w14:paraId="3AE8D5E2" w14:textId="77777777" w:rsidR="003B71A7" w:rsidRDefault="003B71A7" w:rsidP="00701D9A">
            <w:pPr>
              <w:pStyle w:val="ROMANOS"/>
              <w:spacing w:line="240" w:lineRule="auto"/>
              <w:ind w:left="0" w:firstLine="0"/>
              <w:rPr>
                <w:b/>
                <w:lang w:val="es-MX"/>
              </w:rPr>
            </w:pPr>
            <w:r>
              <w:rPr>
                <w:b/>
                <w:lang w:val="es-MX"/>
              </w:rPr>
              <w:t>TOTAL</w:t>
            </w:r>
          </w:p>
        </w:tc>
        <w:tc>
          <w:tcPr>
            <w:tcW w:w="1560" w:type="dxa"/>
            <w:hideMark/>
          </w:tcPr>
          <w:p w14:paraId="1162028A" w14:textId="06A3AE5F" w:rsidR="003B71A7" w:rsidRDefault="003B71A7" w:rsidP="0034192A">
            <w:pPr>
              <w:pStyle w:val="ROMANOS"/>
              <w:spacing w:line="240" w:lineRule="auto"/>
              <w:ind w:left="0" w:firstLine="0"/>
              <w:jc w:val="right"/>
              <w:rPr>
                <w:b/>
                <w:lang w:val="es-MX"/>
              </w:rPr>
            </w:pPr>
            <w:r>
              <w:rPr>
                <w:b/>
                <w:lang w:val="es-MX"/>
              </w:rPr>
              <w:t xml:space="preserve">$ </w:t>
            </w:r>
            <w:r w:rsidR="00AF60D2">
              <w:rPr>
                <w:b/>
                <w:lang w:val="es-MX"/>
              </w:rPr>
              <w:t>148,902</w:t>
            </w:r>
          </w:p>
        </w:tc>
      </w:tr>
    </w:tbl>
    <w:p w14:paraId="6CD561C9" w14:textId="77777777" w:rsidR="003B71A7" w:rsidRDefault="003B71A7" w:rsidP="003B71A7">
      <w:pPr>
        <w:pStyle w:val="ROMANOS"/>
        <w:spacing w:after="0" w:line="360" w:lineRule="auto"/>
        <w:ind w:left="1008" w:firstLine="0"/>
        <w:rPr>
          <w:b/>
          <w:lang w:val="es-MX"/>
        </w:rPr>
      </w:pPr>
    </w:p>
    <w:p w14:paraId="716B96BE" w14:textId="77777777" w:rsidR="003B71A7" w:rsidRDefault="003B71A7" w:rsidP="003B71A7">
      <w:pPr>
        <w:pStyle w:val="INCISO"/>
        <w:spacing w:after="0" w:line="360" w:lineRule="auto"/>
        <w:ind w:left="360"/>
        <w:rPr>
          <w:b/>
          <w:smallCaps/>
        </w:rPr>
      </w:pPr>
      <w:r>
        <w:rPr>
          <w:b/>
          <w:smallCaps/>
        </w:rPr>
        <w:t>III)</w:t>
      </w:r>
      <w:r>
        <w:rPr>
          <w:b/>
          <w:smallCaps/>
        </w:rPr>
        <w:tab/>
        <w:t>Notas al Estado de Variación en la Hacienda Pública</w:t>
      </w:r>
    </w:p>
    <w:p w14:paraId="036D9F30" w14:textId="77777777" w:rsidR="003B71A7" w:rsidRDefault="003B71A7" w:rsidP="003B71A7">
      <w:pPr>
        <w:pStyle w:val="ROMANOS"/>
        <w:numPr>
          <w:ilvl w:val="0"/>
          <w:numId w:val="17"/>
        </w:numPr>
        <w:spacing w:after="0" w:line="360" w:lineRule="auto"/>
        <w:rPr>
          <w:lang w:val="es-MX"/>
        </w:rPr>
      </w:pPr>
      <w:r>
        <w:rPr>
          <w:lang w:val="es-MX"/>
        </w:rPr>
        <w:t>Esta cuenta representa la acumulación del patrimonio contribuido y generado</w:t>
      </w:r>
    </w:p>
    <w:p w14:paraId="1F80A37F" w14:textId="77777777" w:rsidR="003B71A7" w:rsidRDefault="003B71A7" w:rsidP="003B71A7">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3B71A7" w14:paraId="1226D736" w14:textId="77777777" w:rsidTr="00701D9A">
        <w:trPr>
          <w:jc w:val="center"/>
        </w:trPr>
        <w:tc>
          <w:tcPr>
            <w:tcW w:w="3636" w:type="dxa"/>
            <w:hideMark/>
          </w:tcPr>
          <w:p w14:paraId="250CF550" w14:textId="77777777" w:rsidR="003B71A7" w:rsidRDefault="003B71A7" w:rsidP="00701D9A">
            <w:pPr>
              <w:pStyle w:val="ROMANOS"/>
              <w:spacing w:after="0" w:line="360" w:lineRule="auto"/>
              <w:ind w:left="0" w:firstLine="0"/>
              <w:rPr>
                <w:b/>
                <w:lang w:val="es-MX"/>
              </w:rPr>
            </w:pPr>
            <w:r>
              <w:rPr>
                <w:b/>
                <w:lang w:val="es-MX"/>
              </w:rPr>
              <w:t>PATRIMONIO GENERADO</w:t>
            </w:r>
          </w:p>
        </w:tc>
        <w:tc>
          <w:tcPr>
            <w:tcW w:w="1843" w:type="dxa"/>
            <w:hideMark/>
          </w:tcPr>
          <w:p w14:paraId="7D2BBE0C" w14:textId="77777777" w:rsidR="003B71A7" w:rsidRDefault="003B71A7" w:rsidP="00701D9A">
            <w:pPr>
              <w:pStyle w:val="ROMANOS"/>
              <w:spacing w:after="0" w:line="360" w:lineRule="auto"/>
              <w:ind w:left="0" w:firstLine="0"/>
              <w:rPr>
                <w:b/>
                <w:lang w:val="es-MX"/>
              </w:rPr>
            </w:pPr>
            <w:r>
              <w:rPr>
                <w:b/>
                <w:lang w:val="es-MX"/>
              </w:rPr>
              <w:t>IMPORTE</w:t>
            </w:r>
          </w:p>
        </w:tc>
      </w:tr>
      <w:tr w:rsidR="003B71A7" w14:paraId="0CE1AEE1" w14:textId="77777777" w:rsidTr="00701D9A">
        <w:trPr>
          <w:jc w:val="center"/>
        </w:trPr>
        <w:tc>
          <w:tcPr>
            <w:tcW w:w="3636" w:type="dxa"/>
            <w:hideMark/>
          </w:tcPr>
          <w:p w14:paraId="771AE80A" w14:textId="77777777" w:rsidR="003B71A7" w:rsidRDefault="003B71A7" w:rsidP="00701D9A">
            <w:pPr>
              <w:pStyle w:val="ROMANOS"/>
              <w:spacing w:after="0" w:line="360" w:lineRule="auto"/>
              <w:ind w:left="0" w:firstLine="0"/>
              <w:rPr>
                <w:lang w:val="es-MX"/>
              </w:rPr>
            </w:pPr>
            <w:r>
              <w:rPr>
                <w:lang w:val="es-MX"/>
              </w:rPr>
              <w:t>Resultado del Ejercicio Ahorro/Desahorro</w:t>
            </w:r>
          </w:p>
        </w:tc>
        <w:tc>
          <w:tcPr>
            <w:tcW w:w="1843" w:type="dxa"/>
            <w:hideMark/>
          </w:tcPr>
          <w:p w14:paraId="5E44B507" w14:textId="2CB421BD" w:rsidR="003B71A7" w:rsidRDefault="00AF60D2" w:rsidP="00701D9A">
            <w:pPr>
              <w:pStyle w:val="ROMANOS"/>
              <w:spacing w:after="0" w:line="360" w:lineRule="auto"/>
              <w:ind w:left="0" w:firstLine="0"/>
              <w:jc w:val="right"/>
              <w:rPr>
                <w:lang w:val="es-MX"/>
              </w:rPr>
            </w:pPr>
            <w:r>
              <w:rPr>
                <w:lang w:val="es-MX"/>
              </w:rPr>
              <w:t>5,232,527</w:t>
            </w:r>
          </w:p>
        </w:tc>
      </w:tr>
      <w:tr w:rsidR="003B71A7" w14:paraId="38EF64CB" w14:textId="77777777" w:rsidTr="00701D9A">
        <w:trPr>
          <w:jc w:val="center"/>
        </w:trPr>
        <w:tc>
          <w:tcPr>
            <w:tcW w:w="3636" w:type="dxa"/>
            <w:hideMark/>
          </w:tcPr>
          <w:p w14:paraId="48FE9F57" w14:textId="77777777" w:rsidR="003B71A7" w:rsidRDefault="003B71A7" w:rsidP="00701D9A">
            <w:pPr>
              <w:pStyle w:val="ROMANOS"/>
              <w:spacing w:after="0" w:line="360" w:lineRule="auto"/>
              <w:ind w:left="0" w:firstLine="0"/>
              <w:rPr>
                <w:lang w:val="es-MX"/>
              </w:rPr>
            </w:pPr>
            <w:r>
              <w:rPr>
                <w:lang w:val="es-MX"/>
              </w:rPr>
              <w:t>Resultado de Ejercicios Anteriores</w:t>
            </w:r>
          </w:p>
        </w:tc>
        <w:tc>
          <w:tcPr>
            <w:tcW w:w="1843" w:type="dxa"/>
            <w:hideMark/>
          </w:tcPr>
          <w:p w14:paraId="6B33AFE2" w14:textId="46C1CF15" w:rsidR="003B71A7" w:rsidRDefault="00AF60D2" w:rsidP="00701D9A">
            <w:pPr>
              <w:pStyle w:val="ROMANOS"/>
              <w:spacing w:after="0" w:line="360" w:lineRule="auto"/>
              <w:ind w:left="0" w:firstLine="0"/>
              <w:jc w:val="right"/>
              <w:rPr>
                <w:lang w:val="es-MX"/>
              </w:rPr>
            </w:pPr>
            <w:r>
              <w:rPr>
                <w:lang w:val="es-MX"/>
              </w:rPr>
              <w:t>32,355,727</w:t>
            </w:r>
          </w:p>
        </w:tc>
      </w:tr>
      <w:tr w:rsidR="003B71A7" w14:paraId="67E11042" w14:textId="77777777" w:rsidTr="00701D9A">
        <w:trPr>
          <w:jc w:val="center"/>
        </w:trPr>
        <w:tc>
          <w:tcPr>
            <w:tcW w:w="3636" w:type="dxa"/>
            <w:hideMark/>
          </w:tcPr>
          <w:p w14:paraId="52FA849B" w14:textId="77777777" w:rsidR="003B71A7" w:rsidRDefault="003B71A7" w:rsidP="00701D9A">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14:paraId="6FBE055F" w14:textId="6D3E1FFD" w:rsidR="003B71A7" w:rsidRPr="00C13764" w:rsidRDefault="003B71A7" w:rsidP="00701D9A">
            <w:pPr>
              <w:pStyle w:val="ROMANOS"/>
              <w:spacing w:after="0" w:line="360" w:lineRule="auto"/>
              <w:ind w:left="0" w:firstLine="0"/>
              <w:rPr>
                <w:lang w:val="es-MX"/>
              </w:rPr>
            </w:pPr>
            <w:r>
              <w:rPr>
                <w:lang w:val="es-MX"/>
              </w:rPr>
              <w:t xml:space="preserve">              </w:t>
            </w:r>
            <w:r w:rsidR="0034192A">
              <w:rPr>
                <w:lang w:val="es-MX"/>
              </w:rPr>
              <w:t>37,243</w:t>
            </w:r>
            <w:r w:rsidR="004A32B4">
              <w:rPr>
                <w:lang w:val="es-MX"/>
              </w:rPr>
              <w:t>,</w:t>
            </w:r>
            <w:r w:rsidR="0034192A">
              <w:rPr>
                <w:lang w:val="es-MX"/>
              </w:rPr>
              <w:t>806</w:t>
            </w:r>
          </w:p>
        </w:tc>
      </w:tr>
      <w:tr w:rsidR="003B71A7" w14:paraId="708788F5" w14:textId="77777777" w:rsidTr="00701D9A">
        <w:trPr>
          <w:jc w:val="center"/>
        </w:trPr>
        <w:tc>
          <w:tcPr>
            <w:tcW w:w="3636" w:type="dxa"/>
            <w:hideMark/>
          </w:tcPr>
          <w:p w14:paraId="4039B2D5" w14:textId="77777777" w:rsidR="003B71A7" w:rsidRDefault="003B71A7" w:rsidP="00701D9A">
            <w:pPr>
              <w:pStyle w:val="ROMANOS"/>
              <w:spacing w:after="0" w:line="360" w:lineRule="auto"/>
              <w:ind w:left="0" w:firstLine="0"/>
              <w:rPr>
                <w:b/>
                <w:lang w:val="es-MX"/>
              </w:rPr>
            </w:pPr>
            <w:r>
              <w:rPr>
                <w:b/>
                <w:lang w:val="es-MX"/>
              </w:rPr>
              <w:t>TOTAL</w:t>
            </w:r>
          </w:p>
        </w:tc>
        <w:tc>
          <w:tcPr>
            <w:tcW w:w="1843" w:type="dxa"/>
            <w:hideMark/>
          </w:tcPr>
          <w:p w14:paraId="008E5CB7" w14:textId="1A8E2302" w:rsidR="003B71A7" w:rsidRDefault="003B71A7" w:rsidP="004A32B4">
            <w:pPr>
              <w:pStyle w:val="ROMANOS"/>
              <w:spacing w:after="0" w:line="360" w:lineRule="auto"/>
              <w:ind w:left="0" w:firstLine="0"/>
              <w:jc w:val="right"/>
              <w:rPr>
                <w:b/>
                <w:lang w:val="es-MX"/>
              </w:rPr>
            </w:pPr>
            <w:r>
              <w:rPr>
                <w:b/>
                <w:lang w:val="es-MX"/>
              </w:rPr>
              <w:t xml:space="preserve">$ </w:t>
            </w:r>
            <w:r w:rsidR="00AF60D2">
              <w:rPr>
                <w:b/>
                <w:lang w:val="es-MX"/>
              </w:rPr>
              <w:t>74,832,060</w:t>
            </w:r>
          </w:p>
        </w:tc>
      </w:tr>
    </w:tbl>
    <w:p w14:paraId="1A9E0CDA" w14:textId="77777777" w:rsidR="003B71A7" w:rsidRDefault="003B71A7" w:rsidP="003B71A7">
      <w:pPr>
        <w:pStyle w:val="ROMANOS"/>
        <w:spacing w:after="0" w:line="360" w:lineRule="auto"/>
        <w:ind w:left="0" w:firstLine="0"/>
        <w:rPr>
          <w:lang w:val="es-MX"/>
        </w:rPr>
      </w:pPr>
    </w:p>
    <w:p w14:paraId="3C5FD126" w14:textId="77777777" w:rsidR="003B71A7" w:rsidRDefault="003B71A7" w:rsidP="003B71A7">
      <w:pPr>
        <w:pStyle w:val="INCISO"/>
        <w:spacing w:after="0" w:line="360" w:lineRule="auto"/>
        <w:ind w:left="360"/>
        <w:rPr>
          <w:b/>
          <w:smallCaps/>
        </w:rPr>
      </w:pPr>
      <w:r>
        <w:rPr>
          <w:b/>
          <w:smallCaps/>
        </w:rPr>
        <w:t>IV)</w:t>
      </w:r>
      <w:r>
        <w:rPr>
          <w:b/>
          <w:smallCaps/>
        </w:rPr>
        <w:tab/>
        <w:t xml:space="preserve">Notas al Estado de Flujos de Efectivo </w:t>
      </w:r>
    </w:p>
    <w:p w14:paraId="42E7835C" w14:textId="77777777" w:rsidR="003B71A7" w:rsidRDefault="003B71A7" w:rsidP="003B71A7">
      <w:pPr>
        <w:pStyle w:val="INCISO"/>
        <w:spacing w:after="0" w:line="360" w:lineRule="auto"/>
        <w:ind w:left="360"/>
        <w:rPr>
          <w:b/>
          <w:smallCaps/>
        </w:rPr>
      </w:pPr>
    </w:p>
    <w:p w14:paraId="46A7311F" w14:textId="77777777" w:rsidR="003B71A7" w:rsidRDefault="003B71A7" w:rsidP="003B71A7">
      <w:pPr>
        <w:pStyle w:val="ROMANOS"/>
        <w:spacing w:after="0" w:line="360" w:lineRule="auto"/>
        <w:rPr>
          <w:b/>
          <w:lang w:val="es-MX"/>
        </w:rPr>
      </w:pPr>
      <w:r>
        <w:rPr>
          <w:b/>
          <w:lang w:val="es-MX"/>
        </w:rPr>
        <w:t>Efectivo y equivalentes</w:t>
      </w:r>
    </w:p>
    <w:p w14:paraId="6F329A4A" w14:textId="77777777" w:rsidR="004A32B4" w:rsidRDefault="004A32B4" w:rsidP="003B71A7">
      <w:pPr>
        <w:pStyle w:val="ROMANOS"/>
        <w:spacing w:after="0" w:line="360" w:lineRule="auto"/>
        <w:rPr>
          <w:b/>
          <w:lang w:val="es-MX"/>
        </w:rPr>
      </w:pPr>
    </w:p>
    <w:p w14:paraId="7E934BD1" w14:textId="77777777" w:rsidR="003B71A7" w:rsidRDefault="003B71A7" w:rsidP="003B71A7">
      <w:pPr>
        <w:pStyle w:val="ROMANOS"/>
        <w:numPr>
          <w:ilvl w:val="0"/>
          <w:numId w:val="18"/>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3B71A7" w14:paraId="4EF94999" w14:textId="77777777" w:rsidTr="00701D9A">
        <w:trPr>
          <w:cantSplit/>
          <w:jc w:val="center"/>
        </w:trPr>
        <w:tc>
          <w:tcPr>
            <w:tcW w:w="3878" w:type="dxa"/>
          </w:tcPr>
          <w:p w14:paraId="73D07E2B" w14:textId="77777777" w:rsidR="003B71A7" w:rsidRDefault="003B71A7" w:rsidP="00701D9A">
            <w:pPr>
              <w:pStyle w:val="Texto"/>
              <w:spacing w:after="0" w:line="360" w:lineRule="auto"/>
              <w:ind w:firstLine="0"/>
              <w:rPr>
                <w:szCs w:val="18"/>
                <w:lang w:val="es-MX"/>
              </w:rPr>
            </w:pPr>
          </w:p>
        </w:tc>
        <w:tc>
          <w:tcPr>
            <w:tcW w:w="1560" w:type="dxa"/>
            <w:hideMark/>
          </w:tcPr>
          <w:p w14:paraId="20853188" w14:textId="13AAC525" w:rsidR="003B71A7" w:rsidRDefault="004A32B4" w:rsidP="00701D9A">
            <w:pPr>
              <w:pStyle w:val="Texto"/>
              <w:spacing w:after="0" w:line="360" w:lineRule="auto"/>
              <w:ind w:firstLine="0"/>
              <w:jc w:val="center"/>
              <w:rPr>
                <w:szCs w:val="18"/>
                <w:lang w:val="es-MX"/>
              </w:rPr>
            </w:pPr>
            <w:r>
              <w:rPr>
                <w:szCs w:val="18"/>
                <w:lang w:val="es-MX"/>
              </w:rPr>
              <w:t>2021</w:t>
            </w:r>
          </w:p>
        </w:tc>
        <w:tc>
          <w:tcPr>
            <w:tcW w:w="1255" w:type="dxa"/>
            <w:hideMark/>
          </w:tcPr>
          <w:p w14:paraId="30C9F644" w14:textId="2411ACFD" w:rsidR="003B71A7" w:rsidRDefault="004A32B4" w:rsidP="00701D9A">
            <w:pPr>
              <w:pStyle w:val="Texto"/>
              <w:spacing w:after="0" w:line="360" w:lineRule="auto"/>
              <w:ind w:firstLine="0"/>
              <w:jc w:val="center"/>
              <w:rPr>
                <w:szCs w:val="18"/>
                <w:lang w:val="es-MX"/>
              </w:rPr>
            </w:pPr>
            <w:r>
              <w:rPr>
                <w:szCs w:val="18"/>
                <w:lang w:val="es-MX"/>
              </w:rPr>
              <w:t>2020</w:t>
            </w:r>
          </w:p>
        </w:tc>
      </w:tr>
      <w:tr w:rsidR="00EC7398" w14:paraId="206721C9" w14:textId="77777777" w:rsidTr="00701D9A">
        <w:trPr>
          <w:cantSplit/>
          <w:jc w:val="center"/>
        </w:trPr>
        <w:tc>
          <w:tcPr>
            <w:tcW w:w="3878" w:type="dxa"/>
            <w:hideMark/>
          </w:tcPr>
          <w:p w14:paraId="4C894394" w14:textId="77777777" w:rsidR="00EC7398" w:rsidRDefault="00EC7398" w:rsidP="00EC7398">
            <w:pPr>
              <w:pStyle w:val="Texto"/>
              <w:spacing w:after="0" w:line="360" w:lineRule="auto"/>
              <w:ind w:firstLine="0"/>
              <w:rPr>
                <w:szCs w:val="18"/>
                <w:lang w:val="es-MX"/>
              </w:rPr>
            </w:pPr>
            <w:r>
              <w:rPr>
                <w:szCs w:val="18"/>
                <w:lang w:val="es-MX"/>
              </w:rPr>
              <w:t>Efectivo en Bancos –Tesorería</w:t>
            </w:r>
          </w:p>
        </w:tc>
        <w:tc>
          <w:tcPr>
            <w:tcW w:w="1560" w:type="dxa"/>
            <w:hideMark/>
          </w:tcPr>
          <w:p w14:paraId="48F26C2B" w14:textId="4A9AE660" w:rsidR="00EC7398" w:rsidRDefault="00EC7398" w:rsidP="004A32B4">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r>
            <w:r w:rsidR="00AF60D2">
              <w:rPr>
                <w:rFonts w:ascii="Arial" w:hAnsi="Arial" w:cs="Arial"/>
                <w:bCs/>
                <w:sz w:val="18"/>
                <w:szCs w:val="18"/>
              </w:rPr>
              <w:t>8,523,415</w:t>
            </w:r>
          </w:p>
        </w:tc>
        <w:tc>
          <w:tcPr>
            <w:tcW w:w="1255" w:type="dxa"/>
            <w:hideMark/>
          </w:tcPr>
          <w:p w14:paraId="172C7A93" w14:textId="6BFFF1F5" w:rsidR="00EC7398" w:rsidRDefault="004A32B4" w:rsidP="00EC7398">
            <w:pPr>
              <w:tabs>
                <w:tab w:val="center" w:pos="672"/>
                <w:tab w:val="right" w:pos="1344"/>
              </w:tabs>
              <w:spacing w:line="360" w:lineRule="auto"/>
              <w:jc w:val="right"/>
              <w:rPr>
                <w:rFonts w:ascii="Arial" w:hAnsi="Arial" w:cs="Arial"/>
                <w:sz w:val="18"/>
                <w:szCs w:val="18"/>
              </w:rPr>
            </w:pPr>
            <w:r>
              <w:rPr>
                <w:rFonts w:ascii="Arial" w:hAnsi="Arial" w:cs="Arial"/>
                <w:bCs/>
                <w:sz w:val="18"/>
                <w:szCs w:val="18"/>
              </w:rPr>
              <w:t>13,801,178</w:t>
            </w:r>
          </w:p>
        </w:tc>
      </w:tr>
      <w:tr w:rsidR="00EC7398" w14:paraId="688F1156" w14:textId="77777777" w:rsidTr="00701D9A">
        <w:trPr>
          <w:cantSplit/>
          <w:jc w:val="center"/>
        </w:trPr>
        <w:tc>
          <w:tcPr>
            <w:tcW w:w="3878" w:type="dxa"/>
            <w:hideMark/>
          </w:tcPr>
          <w:p w14:paraId="2F87E154" w14:textId="77777777" w:rsidR="00EC7398" w:rsidRDefault="00EC7398" w:rsidP="00EC7398">
            <w:pPr>
              <w:pStyle w:val="Texto"/>
              <w:spacing w:after="0" w:line="360" w:lineRule="auto"/>
              <w:ind w:firstLine="0"/>
              <w:rPr>
                <w:szCs w:val="18"/>
                <w:lang w:val="es-MX"/>
              </w:rPr>
            </w:pPr>
            <w:r>
              <w:rPr>
                <w:szCs w:val="18"/>
                <w:lang w:val="es-MX"/>
              </w:rPr>
              <w:t>Total de Efectivo y Equivalentes</w:t>
            </w:r>
          </w:p>
        </w:tc>
        <w:tc>
          <w:tcPr>
            <w:tcW w:w="1560" w:type="dxa"/>
            <w:hideMark/>
          </w:tcPr>
          <w:p w14:paraId="0ADC2E08" w14:textId="15AF861C" w:rsidR="00EC7398" w:rsidRDefault="00AF60D2" w:rsidP="00E72F52">
            <w:pPr>
              <w:spacing w:line="360" w:lineRule="auto"/>
              <w:jc w:val="right"/>
              <w:rPr>
                <w:rFonts w:ascii="Arial" w:hAnsi="Arial" w:cs="Arial"/>
                <w:b/>
                <w:sz w:val="18"/>
                <w:szCs w:val="18"/>
              </w:rPr>
            </w:pPr>
            <w:r>
              <w:rPr>
                <w:rFonts w:ascii="Arial" w:hAnsi="Arial" w:cs="Arial"/>
                <w:b/>
                <w:bCs/>
                <w:sz w:val="18"/>
                <w:szCs w:val="18"/>
              </w:rPr>
              <w:t>8,523,415</w:t>
            </w:r>
          </w:p>
        </w:tc>
        <w:tc>
          <w:tcPr>
            <w:tcW w:w="1255" w:type="dxa"/>
            <w:hideMark/>
          </w:tcPr>
          <w:p w14:paraId="3BDEAC91" w14:textId="525D814F" w:rsidR="00EC7398" w:rsidRDefault="004A32B4" w:rsidP="00EC7398">
            <w:pPr>
              <w:spacing w:line="360" w:lineRule="auto"/>
              <w:jc w:val="right"/>
              <w:rPr>
                <w:rFonts w:ascii="Arial" w:hAnsi="Arial" w:cs="Arial"/>
                <w:b/>
                <w:sz w:val="18"/>
                <w:szCs w:val="18"/>
              </w:rPr>
            </w:pPr>
            <w:r>
              <w:rPr>
                <w:rFonts w:ascii="Arial" w:hAnsi="Arial" w:cs="Arial"/>
                <w:b/>
                <w:bCs/>
                <w:sz w:val="18"/>
                <w:szCs w:val="18"/>
              </w:rPr>
              <w:t>13,801,178</w:t>
            </w:r>
          </w:p>
        </w:tc>
      </w:tr>
    </w:tbl>
    <w:p w14:paraId="082F2787" w14:textId="18CF07C9" w:rsidR="003B71A7" w:rsidRDefault="003B71A7" w:rsidP="003B71A7">
      <w:pPr>
        <w:pStyle w:val="INCISO"/>
        <w:spacing w:after="0" w:line="360" w:lineRule="auto"/>
        <w:ind w:left="0" w:firstLine="0"/>
        <w:rPr>
          <w:b/>
          <w:smallCaps/>
        </w:rPr>
      </w:pPr>
      <w:r w:rsidRPr="004B6E4D">
        <w:rPr>
          <w:b/>
          <w:smallCaps/>
        </w:rPr>
        <w:lastRenderedPageBreak/>
        <w:t>V) Conciliación entre los ingresos presupuestarios y contables, así como entre los egresos presupuestarios y los gastos contables</w:t>
      </w:r>
    </w:p>
    <w:p w14:paraId="596A7253" w14:textId="63B0BEDB" w:rsidR="00DE19D4" w:rsidRDefault="00DE19D4" w:rsidP="003B71A7">
      <w:pPr>
        <w:pStyle w:val="INCISO"/>
        <w:spacing w:after="0" w:line="360" w:lineRule="auto"/>
        <w:ind w:left="0" w:firstLine="0"/>
        <w:rPr>
          <w:b/>
          <w:smallCaps/>
        </w:rPr>
      </w:pPr>
    </w:p>
    <w:tbl>
      <w:tblPr>
        <w:tblW w:w="12451" w:type="dxa"/>
        <w:jc w:val="center"/>
        <w:tblCellMar>
          <w:left w:w="70" w:type="dxa"/>
          <w:right w:w="70" w:type="dxa"/>
        </w:tblCellMar>
        <w:tblLook w:val="04A0" w:firstRow="1" w:lastRow="0" w:firstColumn="1" w:lastColumn="0" w:noHBand="0" w:noVBand="1"/>
      </w:tblPr>
      <w:tblGrid>
        <w:gridCol w:w="692"/>
        <w:gridCol w:w="7880"/>
        <w:gridCol w:w="1055"/>
        <w:gridCol w:w="2824"/>
      </w:tblGrid>
      <w:tr w:rsidR="00EC7398" w:rsidRPr="00EC7398" w14:paraId="3371B264" w14:textId="77777777" w:rsidTr="00080692">
        <w:trPr>
          <w:trHeight w:val="194"/>
          <w:jc w:val="center"/>
        </w:trPr>
        <w:tc>
          <w:tcPr>
            <w:tcW w:w="12451"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2DAF26D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EC7398" w:rsidRPr="00EC7398" w14:paraId="34E58E5C" w14:textId="77777777" w:rsidTr="00080692">
        <w:trPr>
          <w:trHeight w:val="194"/>
          <w:jc w:val="center"/>
        </w:trPr>
        <w:tc>
          <w:tcPr>
            <w:tcW w:w="12451" w:type="dxa"/>
            <w:gridSpan w:val="4"/>
            <w:tcBorders>
              <w:top w:val="nil"/>
              <w:left w:val="single" w:sz="4" w:space="0" w:color="auto"/>
              <w:bottom w:val="nil"/>
              <w:right w:val="single" w:sz="4" w:space="0" w:color="000000"/>
            </w:tcBorders>
            <w:shd w:val="clear" w:color="000000" w:fill="BFBFBF"/>
            <w:vAlign w:val="center"/>
            <w:hideMark/>
          </w:tcPr>
          <w:p w14:paraId="2BD56738"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EC7398" w:rsidRPr="00EC7398" w14:paraId="5AA700EB" w14:textId="77777777" w:rsidTr="00080692">
        <w:trPr>
          <w:trHeight w:val="194"/>
          <w:jc w:val="center"/>
        </w:trPr>
        <w:tc>
          <w:tcPr>
            <w:tcW w:w="12451"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6593300B" w14:textId="652E8A0C" w:rsidR="00EC7398" w:rsidRPr="00EC7398" w:rsidRDefault="00EC7398" w:rsidP="00DC7EB9">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Correspondiente del 1 de Enero al 3</w:t>
            </w:r>
            <w:r w:rsidR="0044137A">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 de</w:t>
            </w:r>
            <w:r w:rsidR="0044137A">
              <w:rPr>
                <w:rFonts w:ascii="Arial" w:eastAsia="Times New Roman" w:hAnsi="Arial" w:cs="Arial"/>
                <w:b/>
                <w:bCs/>
                <w:color w:val="000000"/>
                <w:sz w:val="18"/>
                <w:szCs w:val="18"/>
                <w:lang w:eastAsia="es-MX"/>
              </w:rPr>
              <w:t xml:space="preserve"> Juni</w:t>
            </w:r>
            <w:r w:rsidR="00DE19D4">
              <w:rPr>
                <w:rFonts w:ascii="Arial" w:eastAsia="Times New Roman" w:hAnsi="Arial" w:cs="Arial"/>
                <w:b/>
                <w:bCs/>
                <w:color w:val="000000"/>
                <w:sz w:val="18"/>
                <w:szCs w:val="18"/>
                <w:lang w:eastAsia="es-MX"/>
              </w:rPr>
              <w:t>o</w:t>
            </w:r>
            <w:r w:rsidRPr="00EC7398">
              <w:rPr>
                <w:rFonts w:ascii="Arial" w:eastAsia="Times New Roman" w:hAnsi="Arial" w:cs="Arial"/>
                <w:b/>
                <w:bCs/>
                <w:color w:val="000000"/>
                <w:sz w:val="18"/>
                <w:szCs w:val="18"/>
                <w:lang w:eastAsia="es-MX"/>
              </w:rPr>
              <w:t xml:space="preserve"> de 202</w:t>
            </w:r>
            <w:r w:rsidR="00DE19D4">
              <w:rPr>
                <w:rFonts w:ascii="Arial" w:eastAsia="Times New Roman" w:hAnsi="Arial" w:cs="Arial"/>
                <w:b/>
                <w:bCs/>
                <w:color w:val="000000"/>
                <w:sz w:val="18"/>
                <w:szCs w:val="18"/>
                <w:lang w:eastAsia="es-MX"/>
              </w:rPr>
              <w:t>1</w:t>
            </w:r>
          </w:p>
        </w:tc>
      </w:tr>
      <w:tr w:rsidR="00EC7398" w:rsidRPr="00EC7398" w14:paraId="2A1D068B"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3DB18ED"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55" w:type="dxa"/>
            <w:tcBorders>
              <w:top w:val="nil"/>
              <w:left w:val="nil"/>
              <w:bottom w:val="nil"/>
              <w:right w:val="nil"/>
            </w:tcBorders>
            <w:shd w:val="clear" w:color="auto" w:fill="auto"/>
            <w:noWrap/>
            <w:vAlign w:val="bottom"/>
            <w:hideMark/>
          </w:tcPr>
          <w:p w14:paraId="175828F9"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824" w:type="dxa"/>
            <w:tcBorders>
              <w:top w:val="nil"/>
              <w:left w:val="single" w:sz="4" w:space="0" w:color="auto"/>
              <w:bottom w:val="single" w:sz="4" w:space="0" w:color="auto"/>
              <w:right w:val="single" w:sz="4" w:space="0" w:color="auto"/>
            </w:tcBorders>
            <w:shd w:val="clear" w:color="000000" w:fill="BFBFBF"/>
            <w:noWrap/>
            <w:vAlign w:val="center"/>
            <w:hideMark/>
          </w:tcPr>
          <w:p w14:paraId="2C288903" w14:textId="18AC5093" w:rsidR="000B1C51" w:rsidRPr="00EC7398" w:rsidRDefault="0044137A" w:rsidP="000B1C5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121,597,427</w:t>
            </w:r>
          </w:p>
        </w:tc>
      </w:tr>
      <w:tr w:rsidR="00EC7398" w:rsidRPr="00EC7398" w14:paraId="4986D3EA"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3690BCCB" w14:textId="77777777" w:rsidR="00EC7398" w:rsidRPr="00EC7398" w:rsidRDefault="00EC7398" w:rsidP="00EC7398">
            <w:pPr>
              <w:spacing w:after="0" w:line="240" w:lineRule="auto"/>
              <w:jc w:val="right"/>
              <w:rPr>
                <w:rFonts w:ascii="Arial" w:eastAsia="Times New Roman" w:hAnsi="Arial" w:cs="Arial"/>
                <w:b/>
                <w:bCs/>
                <w:color w:val="000000"/>
                <w:sz w:val="18"/>
                <w:szCs w:val="18"/>
                <w:lang w:eastAsia="es-MX"/>
              </w:rPr>
            </w:pPr>
          </w:p>
        </w:tc>
        <w:tc>
          <w:tcPr>
            <w:tcW w:w="1055" w:type="dxa"/>
            <w:tcBorders>
              <w:top w:val="nil"/>
              <w:left w:val="nil"/>
              <w:bottom w:val="nil"/>
              <w:right w:val="nil"/>
            </w:tcBorders>
            <w:shd w:val="clear" w:color="auto" w:fill="auto"/>
            <w:noWrap/>
            <w:vAlign w:val="bottom"/>
            <w:hideMark/>
          </w:tcPr>
          <w:p w14:paraId="69A7775C"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589AE66D"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080969D6"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9C90"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4B8F110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single" w:sz="4" w:space="0" w:color="auto"/>
              <w:left w:val="nil"/>
              <w:bottom w:val="single" w:sz="4" w:space="0" w:color="auto"/>
              <w:right w:val="single" w:sz="4" w:space="0" w:color="auto"/>
            </w:tcBorders>
            <w:shd w:val="clear" w:color="auto" w:fill="auto"/>
            <w:noWrap/>
            <w:vAlign w:val="center"/>
            <w:hideMark/>
          </w:tcPr>
          <w:p w14:paraId="4A8C6B9E" w14:textId="64226B55" w:rsidR="00DE19D4" w:rsidRPr="00EC7398" w:rsidRDefault="0044137A" w:rsidP="00DE19D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148,902</w:t>
            </w:r>
          </w:p>
        </w:tc>
      </w:tr>
      <w:tr w:rsidR="00EC7398" w:rsidRPr="00EC7398" w14:paraId="310D5CE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C2DFD9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3B67B68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55" w:type="dxa"/>
            <w:tcBorders>
              <w:top w:val="nil"/>
              <w:left w:val="nil"/>
              <w:bottom w:val="single" w:sz="4" w:space="0" w:color="auto"/>
              <w:right w:val="single" w:sz="4" w:space="0" w:color="auto"/>
            </w:tcBorders>
            <w:shd w:val="clear" w:color="auto" w:fill="auto"/>
            <w:noWrap/>
            <w:vAlign w:val="center"/>
            <w:hideMark/>
          </w:tcPr>
          <w:p w14:paraId="14D1EC9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546E931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08727E1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8B0EBD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653A71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55" w:type="dxa"/>
            <w:tcBorders>
              <w:top w:val="nil"/>
              <w:left w:val="nil"/>
              <w:bottom w:val="single" w:sz="4" w:space="0" w:color="auto"/>
              <w:right w:val="single" w:sz="4" w:space="0" w:color="auto"/>
            </w:tcBorders>
            <w:shd w:val="clear" w:color="auto" w:fill="auto"/>
            <w:noWrap/>
            <w:vAlign w:val="center"/>
            <w:hideMark/>
          </w:tcPr>
          <w:p w14:paraId="323DE1F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B138F7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8FC992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2B5B763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ED2271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55" w:type="dxa"/>
            <w:tcBorders>
              <w:top w:val="nil"/>
              <w:left w:val="nil"/>
              <w:bottom w:val="single" w:sz="4" w:space="0" w:color="auto"/>
              <w:right w:val="single" w:sz="4" w:space="0" w:color="auto"/>
            </w:tcBorders>
            <w:shd w:val="clear" w:color="auto" w:fill="auto"/>
            <w:noWrap/>
            <w:vAlign w:val="center"/>
            <w:hideMark/>
          </w:tcPr>
          <w:p w14:paraId="0F328FC6" w14:textId="1AA6A8A3" w:rsidR="00DE19D4" w:rsidRPr="00EC7398" w:rsidRDefault="0044137A" w:rsidP="00DE19D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117,652</w:t>
            </w:r>
          </w:p>
        </w:tc>
        <w:tc>
          <w:tcPr>
            <w:tcW w:w="2824" w:type="dxa"/>
            <w:tcBorders>
              <w:top w:val="nil"/>
              <w:left w:val="nil"/>
              <w:bottom w:val="nil"/>
              <w:right w:val="nil"/>
            </w:tcBorders>
            <w:shd w:val="clear" w:color="auto" w:fill="auto"/>
            <w:vAlign w:val="center"/>
            <w:hideMark/>
          </w:tcPr>
          <w:p w14:paraId="21C260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E06B196"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D8BCBF9" w14:textId="3EEE6C0D"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71CFDC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55" w:type="dxa"/>
            <w:tcBorders>
              <w:top w:val="nil"/>
              <w:left w:val="nil"/>
              <w:bottom w:val="single" w:sz="4" w:space="0" w:color="auto"/>
              <w:right w:val="single" w:sz="4" w:space="0" w:color="auto"/>
            </w:tcBorders>
            <w:shd w:val="clear" w:color="auto" w:fill="auto"/>
            <w:noWrap/>
            <w:vAlign w:val="center"/>
            <w:hideMark/>
          </w:tcPr>
          <w:p w14:paraId="7E3F96F9" w14:textId="090921F8" w:rsidR="00EC7398" w:rsidRPr="00EC7398" w:rsidRDefault="00DE19D4" w:rsidP="00EC739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88FC1B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DF3D240"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1D7C53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1DB5EDC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55" w:type="dxa"/>
            <w:tcBorders>
              <w:top w:val="nil"/>
              <w:left w:val="nil"/>
              <w:bottom w:val="single" w:sz="4" w:space="0" w:color="auto"/>
              <w:right w:val="single" w:sz="4" w:space="0" w:color="auto"/>
            </w:tcBorders>
            <w:shd w:val="clear" w:color="auto" w:fill="auto"/>
            <w:noWrap/>
            <w:vAlign w:val="center"/>
            <w:hideMark/>
          </w:tcPr>
          <w:p w14:paraId="676EDAFB" w14:textId="733E0CB1" w:rsidR="00DD47F2" w:rsidRPr="00EC7398" w:rsidRDefault="0044137A" w:rsidP="00DD47F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31,250</w:t>
            </w:r>
          </w:p>
        </w:tc>
        <w:tc>
          <w:tcPr>
            <w:tcW w:w="2824" w:type="dxa"/>
            <w:tcBorders>
              <w:top w:val="nil"/>
              <w:left w:val="nil"/>
              <w:bottom w:val="nil"/>
              <w:right w:val="nil"/>
            </w:tcBorders>
            <w:shd w:val="clear" w:color="auto" w:fill="auto"/>
            <w:vAlign w:val="center"/>
            <w:hideMark/>
          </w:tcPr>
          <w:p w14:paraId="22D3AF2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D23CA47"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DD59B9E" w14:textId="4076EE36"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6BFE95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55" w:type="dxa"/>
            <w:tcBorders>
              <w:top w:val="nil"/>
              <w:left w:val="nil"/>
              <w:bottom w:val="single" w:sz="4" w:space="0" w:color="auto"/>
              <w:right w:val="single" w:sz="4" w:space="0" w:color="auto"/>
            </w:tcBorders>
            <w:shd w:val="clear" w:color="auto" w:fill="auto"/>
            <w:noWrap/>
            <w:vAlign w:val="center"/>
            <w:hideMark/>
          </w:tcPr>
          <w:p w14:paraId="0B67B302" w14:textId="692D8887" w:rsidR="00EC7398" w:rsidRPr="00EC7398" w:rsidRDefault="00DE19D4" w:rsidP="00EC739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244B05A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2513915"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113E90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3DE6B5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55" w:type="dxa"/>
            <w:tcBorders>
              <w:top w:val="nil"/>
              <w:left w:val="nil"/>
              <w:bottom w:val="single" w:sz="4" w:space="0" w:color="auto"/>
              <w:right w:val="single" w:sz="4" w:space="0" w:color="auto"/>
            </w:tcBorders>
            <w:shd w:val="clear" w:color="auto" w:fill="auto"/>
            <w:noWrap/>
            <w:vAlign w:val="center"/>
            <w:hideMark/>
          </w:tcPr>
          <w:p w14:paraId="46C9716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910531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B638E3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107A14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CC3525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55" w:type="dxa"/>
            <w:tcBorders>
              <w:top w:val="nil"/>
              <w:left w:val="nil"/>
              <w:bottom w:val="single" w:sz="4" w:space="0" w:color="auto"/>
              <w:right w:val="single" w:sz="4" w:space="0" w:color="auto"/>
            </w:tcBorders>
            <w:shd w:val="clear" w:color="auto" w:fill="auto"/>
            <w:noWrap/>
            <w:vAlign w:val="center"/>
            <w:hideMark/>
          </w:tcPr>
          <w:p w14:paraId="4C3BF31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2E94E0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7AAA37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553400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15CD006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55" w:type="dxa"/>
            <w:tcBorders>
              <w:top w:val="nil"/>
              <w:left w:val="nil"/>
              <w:bottom w:val="single" w:sz="4" w:space="0" w:color="auto"/>
              <w:right w:val="single" w:sz="4" w:space="0" w:color="auto"/>
            </w:tcBorders>
            <w:shd w:val="clear" w:color="auto" w:fill="auto"/>
            <w:noWrap/>
            <w:vAlign w:val="center"/>
            <w:hideMark/>
          </w:tcPr>
          <w:p w14:paraId="7496170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CFD978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4EF6CA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84D86B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134D6D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55" w:type="dxa"/>
            <w:tcBorders>
              <w:top w:val="nil"/>
              <w:left w:val="nil"/>
              <w:bottom w:val="single" w:sz="4" w:space="0" w:color="auto"/>
              <w:right w:val="single" w:sz="4" w:space="0" w:color="auto"/>
            </w:tcBorders>
            <w:shd w:val="clear" w:color="auto" w:fill="auto"/>
            <w:noWrap/>
            <w:vAlign w:val="center"/>
            <w:hideMark/>
          </w:tcPr>
          <w:p w14:paraId="1322EC3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DCBF7D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134796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02877C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2B879B6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55" w:type="dxa"/>
            <w:tcBorders>
              <w:top w:val="nil"/>
              <w:left w:val="nil"/>
              <w:bottom w:val="single" w:sz="4" w:space="0" w:color="auto"/>
              <w:right w:val="single" w:sz="4" w:space="0" w:color="auto"/>
            </w:tcBorders>
            <w:shd w:val="clear" w:color="auto" w:fill="auto"/>
            <w:noWrap/>
            <w:vAlign w:val="center"/>
            <w:hideMark/>
          </w:tcPr>
          <w:p w14:paraId="0C60B7C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7576FF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14F7906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523907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06AB3F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55" w:type="dxa"/>
            <w:tcBorders>
              <w:top w:val="nil"/>
              <w:left w:val="nil"/>
              <w:bottom w:val="single" w:sz="4" w:space="0" w:color="auto"/>
              <w:right w:val="single" w:sz="4" w:space="0" w:color="auto"/>
            </w:tcBorders>
            <w:shd w:val="clear" w:color="auto" w:fill="auto"/>
            <w:noWrap/>
            <w:vAlign w:val="center"/>
            <w:hideMark/>
          </w:tcPr>
          <w:p w14:paraId="58862F0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2EC6A01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72F2A92"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86CA72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B5538D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55" w:type="dxa"/>
            <w:tcBorders>
              <w:top w:val="nil"/>
              <w:left w:val="nil"/>
              <w:bottom w:val="single" w:sz="4" w:space="0" w:color="auto"/>
              <w:right w:val="single" w:sz="4" w:space="0" w:color="auto"/>
            </w:tcBorders>
            <w:shd w:val="clear" w:color="auto" w:fill="auto"/>
            <w:noWrap/>
            <w:vAlign w:val="center"/>
            <w:hideMark/>
          </w:tcPr>
          <w:p w14:paraId="0F7185D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1129445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00172B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7811DF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F689C5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55" w:type="dxa"/>
            <w:tcBorders>
              <w:top w:val="nil"/>
              <w:left w:val="nil"/>
              <w:bottom w:val="single" w:sz="4" w:space="0" w:color="auto"/>
              <w:right w:val="single" w:sz="4" w:space="0" w:color="auto"/>
            </w:tcBorders>
            <w:shd w:val="clear" w:color="auto" w:fill="auto"/>
            <w:noWrap/>
            <w:vAlign w:val="center"/>
            <w:hideMark/>
          </w:tcPr>
          <w:p w14:paraId="4B41EA1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ABDD7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F865677"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299A95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C01916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55" w:type="dxa"/>
            <w:tcBorders>
              <w:top w:val="nil"/>
              <w:left w:val="nil"/>
              <w:bottom w:val="single" w:sz="4" w:space="0" w:color="auto"/>
              <w:right w:val="single" w:sz="4" w:space="0" w:color="auto"/>
            </w:tcBorders>
            <w:shd w:val="clear" w:color="auto" w:fill="auto"/>
            <w:noWrap/>
            <w:vAlign w:val="center"/>
            <w:hideMark/>
          </w:tcPr>
          <w:p w14:paraId="3333AB0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035157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7BD4FC3"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FB00F5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048421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55" w:type="dxa"/>
            <w:tcBorders>
              <w:top w:val="nil"/>
              <w:left w:val="nil"/>
              <w:bottom w:val="single" w:sz="4" w:space="0" w:color="auto"/>
              <w:right w:val="single" w:sz="4" w:space="0" w:color="auto"/>
            </w:tcBorders>
            <w:shd w:val="clear" w:color="auto" w:fill="auto"/>
            <w:noWrap/>
            <w:vAlign w:val="center"/>
            <w:hideMark/>
          </w:tcPr>
          <w:p w14:paraId="1F1D020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6E419C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4974C0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4A9EAB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59D75F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55" w:type="dxa"/>
            <w:tcBorders>
              <w:top w:val="nil"/>
              <w:left w:val="nil"/>
              <w:bottom w:val="single" w:sz="4" w:space="0" w:color="auto"/>
              <w:right w:val="single" w:sz="4" w:space="0" w:color="auto"/>
            </w:tcBorders>
            <w:shd w:val="clear" w:color="auto" w:fill="auto"/>
            <w:noWrap/>
            <w:vAlign w:val="center"/>
            <w:hideMark/>
          </w:tcPr>
          <w:p w14:paraId="64C48E7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639ACC2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1C8276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B4CDAD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E75828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55" w:type="dxa"/>
            <w:tcBorders>
              <w:top w:val="nil"/>
              <w:left w:val="nil"/>
              <w:bottom w:val="single" w:sz="4" w:space="0" w:color="auto"/>
              <w:right w:val="single" w:sz="4" w:space="0" w:color="auto"/>
            </w:tcBorders>
            <w:shd w:val="clear" w:color="auto" w:fill="auto"/>
            <w:noWrap/>
            <w:vAlign w:val="center"/>
            <w:hideMark/>
          </w:tcPr>
          <w:p w14:paraId="0D1DC6C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4A5F36D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DA828E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369B9A7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A80B19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55" w:type="dxa"/>
            <w:tcBorders>
              <w:top w:val="nil"/>
              <w:left w:val="nil"/>
              <w:bottom w:val="single" w:sz="4" w:space="0" w:color="auto"/>
              <w:right w:val="single" w:sz="4" w:space="0" w:color="auto"/>
            </w:tcBorders>
            <w:shd w:val="clear" w:color="auto" w:fill="auto"/>
            <w:noWrap/>
            <w:vAlign w:val="center"/>
            <w:hideMark/>
          </w:tcPr>
          <w:p w14:paraId="062A1E8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18E2537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B85129C"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7364D14"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93801A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55" w:type="dxa"/>
            <w:tcBorders>
              <w:top w:val="nil"/>
              <w:left w:val="nil"/>
              <w:bottom w:val="single" w:sz="4" w:space="0" w:color="auto"/>
              <w:right w:val="single" w:sz="4" w:space="0" w:color="auto"/>
            </w:tcBorders>
            <w:shd w:val="clear" w:color="auto" w:fill="auto"/>
            <w:noWrap/>
            <w:vAlign w:val="center"/>
            <w:hideMark/>
          </w:tcPr>
          <w:p w14:paraId="74A5758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0A99DB7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AED4760"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7D53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2.21 Otros Egresos Presupuestales No Contables</w:t>
            </w:r>
          </w:p>
        </w:tc>
        <w:tc>
          <w:tcPr>
            <w:tcW w:w="1055" w:type="dxa"/>
            <w:tcBorders>
              <w:top w:val="nil"/>
              <w:left w:val="nil"/>
              <w:bottom w:val="single" w:sz="4" w:space="0" w:color="auto"/>
              <w:right w:val="single" w:sz="4" w:space="0" w:color="auto"/>
            </w:tcBorders>
            <w:shd w:val="clear" w:color="auto" w:fill="auto"/>
            <w:noWrap/>
            <w:vAlign w:val="center"/>
            <w:hideMark/>
          </w:tcPr>
          <w:p w14:paraId="522BAA6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7035CC5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C4BAB34"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5BD80E02"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c>
          <w:tcPr>
            <w:tcW w:w="1055" w:type="dxa"/>
            <w:tcBorders>
              <w:top w:val="nil"/>
              <w:left w:val="nil"/>
              <w:bottom w:val="nil"/>
              <w:right w:val="nil"/>
            </w:tcBorders>
            <w:shd w:val="clear" w:color="auto" w:fill="auto"/>
            <w:noWrap/>
            <w:vAlign w:val="bottom"/>
            <w:hideMark/>
          </w:tcPr>
          <w:p w14:paraId="0A9E3E4B"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73C8755F"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46F56FDA"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E719"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00F571A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single" w:sz="4" w:space="0" w:color="auto"/>
              <w:left w:val="nil"/>
              <w:bottom w:val="single" w:sz="4" w:space="0" w:color="auto"/>
              <w:right w:val="single" w:sz="4" w:space="0" w:color="auto"/>
            </w:tcBorders>
            <w:shd w:val="clear" w:color="auto" w:fill="auto"/>
            <w:noWrap/>
            <w:vAlign w:val="center"/>
            <w:hideMark/>
          </w:tcPr>
          <w:p w14:paraId="631565F6" w14:textId="77777777" w:rsidR="00EC7398" w:rsidRPr="00EC7398" w:rsidRDefault="00EC7398" w:rsidP="00EC7398">
            <w:pPr>
              <w:spacing w:after="0" w:line="240" w:lineRule="auto"/>
              <w:jc w:val="right"/>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0</w:t>
            </w:r>
          </w:p>
        </w:tc>
      </w:tr>
      <w:tr w:rsidR="00EC7398" w:rsidRPr="00EC7398" w14:paraId="5EFC99DA"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50D0C933"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4C37C8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55" w:type="dxa"/>
            <w:tcBorders>
              <w:top w:val="nil"/>
              <w:left w:val="nil"/>
              <w:bottom w:val="single" w:sz="4" w:space="0" w:color="auto"/>
              <w:right w:val="single" w:sz="4" w:space="0" w:color="auto"/>
            </w:tcBorders>
            <w:shd w:val="clear" w:color="auto" w:fill="auto"/>
            <w:noWrap/>
            <w:vAlign w:val="center"/>
            <w:hideMark/>
          </w:tcPr>
          <w:p w14:paraId="0A8DEA9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16D73B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C30B21E"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BA73BC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9AC2E3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Provisiones</w:t>
            </w:r>
          </w:p>
        </w:tc>
        <w:tc>
          <w:tcPr>
            <w:tcW w:w="1055" w:type="dxa"/>
            <w:tcBorders>
              <w:top w:val="nil"/>
              <w:left w:val="nil"/>
              <w:bottom w:val="single" w:sz="4" w:space="0" w:color="auto"/>
              <w:right w:val="single" w:sz="4" w:space="0" w:color="auto"/>
            </w:tcBorders>
            <w:shd w:val="clear" w:color="auto" w:fill="auto"/>
            <w:noWrap/>
            <w:vAlign w:val="center"/>
            <w:hideMark/>
          </w:tcPr>
          <w:p w14:paraId="5D7591F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26D0A4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18BB161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32DFEB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690BC5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55" w:type="dxa"/>
            <w:tcBorders>
              <w:top w:val="nil"/>
              <w:left w:val="nil"/>
              <w:bottom w:val="single" w:sz="4" w:space="0" w:color="auto"/>
              <w:right w:val="single" w:sz="4" w:space="0" w:color="auto"/>
            </w:tcBorders>
            <w:shd w:val="clear" w:color="auto" w:fill="auto"/>
            <w:noWrap/>
            <w:vAlign w:val="center"/>
            <w:hideMark/>
          </w:tcPr>
          <w:p w14:paraId="29955E7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25602E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B48D588" w14:textId="77777777" w:rsidTr="00080692">
        <w:trPr>
          <w:trHeight w:val="388"/>
          <w:jc w:val="center"/>
        </w:trPr>
        <w:tc>
          <w:tcPr>
            <w:tcW w:w="692" w:type="dxa"/>
            <w:tcBorders>
              <w:top w:val="nil"/>
              <w:left w:val="single" w:sz="4" w:space="0" w:color="auto"/>
              <w:bottom w:val="single" w:sz="4" w:space="0" w:color="auto"/>
              <w:right w:val="nil"/>
            </w:tcBorders>
            <w:shd w:val="clear" w:color="auto" w:fill="auto"/>
            <w:noWrap/>
            <w:vAlign w:val="center"/>
            <w:hideMark/>
          </w:tcPr>
          <w:p w14:paraId="5C4A471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2896310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3.4 Aumento por insuficiencia de estimaciones por pérdida o deterioro u obsolescencia</w:t>
            </w:r>
          </w:p>
        </w:tc>
        <w:tc>
          <w:tcPr>
            <w:tcW w:w="1055" w:type="dxa"/>
            <w:tcBorders>
              <w:top w:val="nil"/>
              <w:left w:val="nil"/>
              <w:bottom w:val="single" w:sz="4" w:space="0" w:color="auto"/>
              <w:right w:val="single" w:sz="4" w:space="0" w:color="auto"/>
            </w:tcBorders>
            <w:shd w:val="clear" w:color="auto" w:fill="auto"/>
            <w:noWrap/>
            <w:vAlign w:val="center"/>
            <w:hideMark/>
          </w:tcPr>
          <w:p w14:paraId="24E45E3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7FF616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0B953B20"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4349AD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31245104"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3.5 Aumento por insuficiencia de provisiones</w:t>
            </w:r>
          </w:p>
        </w:tc>
        <w:tc>
          <w:tcPr>
            <w:tcW w:w="1055" w:type="dxa"/>
            <w:tcBorders>
              <w:top w:val="nil"/>
              <w:left w:val="nil"/>
              <w:bottom w:val="single" w:sz="4" w:space="0" w:color="auto"/>
              <w:right w:val="single" w:sz="4" w:space="0" w:color="auto"/>
            </w:tcBorders>
            <w:shd w:val="clear" w:color="auto" w:fill="auto"/>
            <w:noWrap/>
            <w:vAlign w:val="center"/>
            <w:hideMark/>
          </w:tcPr>
          <w:p w14:paraId="5944E16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42888CF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8C5AE2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709E81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21A377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3.6 Otros Gastos</w:t>
            </w:r>
          </w:p>
        </w:tc>
        <w:tc>
          <w:tcPr>
            <w:tcW w:w="1055" w:type="dxa"/>
            <w:tcBorders>
              <w:top w:val="nil"/>
              <w:left w:val="nil"/>
              <w:bottom w:val="single" w:sz="4" w:space="0" w:color="auto"/>
              <w:right w:val="single" w:sz="4" w:space="0" w:color="auto"/>
            </w:tcBorders>
            <w:shd w:val="clear" w:color="auto" w:fill="auto"/>
            <w:noWrap/>
            <w:vAlign w:val="center"/>
            <w:hideMark/>
          </w:tcPr>
          <w:p w14:paraId="52CE9A2F"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5AFDE1A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25B2341"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832F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3.7 Otros Gastos Contables No Presupuestales</w:t>
            </w:r>
          </w:p>
        </w:tc>
        <w:tc>
          <w:tcPr>
            <w:tcW w:w="1055" w:type="dxa"/>
            <w:tcBorders>
              <w:top w:val="nil"/>
              <w:left w:val="nil"/>
              <w:bottom w:val="single" w:sz="4" w:space="0" w:color="auto"/>
              <w:right w:val="single" w:sz="4" w:space="0" w:color="auto"/>
            </w:tcBorders>
            <w:shd w:val="clear" w:color="auto" w:fill="auto"/>
            <w:noWrap/>
            <w:vAlign w:val="center"/>
            <w:hideMark/>
          </w:tcPr>
          <w:p w14:paraId="5F880B2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12137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75C2015"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2D647B30"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c>
          <w:tcPr>
            <w:tcW w:w="1055" w:type="dxa"/>
            <w:tcBorders>
              <w:top w:val="nil"/>
              <w:left w:val="nil"/>
              <w:bottom w:val="nil"/>
              <w:right w:val="nil"/>
            </w:tcBorders>
            <w:shd w:val="clear" w:color="auto" w:fill="auto"/>
            <w:noWrap/>
            <w:vAlign w:val="bottom"/>
            <w:hideMark/>
          </w:tcPr>
          <w:p w14:paraId="02D6A826"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7FFD66C2"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5FEE720C"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4479CEB"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55" w:type="dxa"/>
            <w:tcBorders>
              <w:top w:val="nil"/>
              <w:left w:val="nil"/>
              <w:bottom w:val="nil"/>
              <w:right w:val="nil"/>
            </w:tcBorders>
            <w:shd w:val="clear" w:color="auto" w:fill="auto"/>
            <w:noWrap/>
            <w:vAlign w:val="bottom"/>
            <w:hideMark/>
          </w:tcPr>
          <w:p w14:paraId="2A5BD4AA"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82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FFA49D0" w14:textId="5EE5BBDF" w:rsidR="00EC7398" w:rsidRPr="00EC7398" w:rsidRDefault="0044137A"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121,448,525</w:t>
            </w:r>
          </w:p>
        </w:tc>
      </w:tr>
    </w:tbl>
    <w:p w14:paraId="599A2D1F" w14:textId="77777777" w:rsidR="001A7C46" w:rsidRDefault="001A7C46" w:rsidP="001A7C46">
      <w:pPr>
        <w:pStyle w:val="INCISO"/>
        <w:spacing w:after="0" w:line="360" w:lineRule="auto"/>
        <w:ind w:left="0" w:firstLine="0"/>
      </w:pPr>
    </w:p>
    <w:p w14:paraId="0AC1D448" w14:textId="77777777" w:rsidR="00080692" w:rsidRDefault="00080692" w:rsidP="001A7C46">
      <w:pPr>
        <w:pStyle w:val="INCISO"/>
        <w:spacing w:after="0" w:line="360" w:lineRule="auto"/>
        <w:ind w:left="0" w:firstLine="0"/>
      </w:pPr>
    </w:p>
    <w:tbl>
      <w:tblPr>
        <w:tblW w:w="12563" w:type="dxa"/>
        <w:jc w:val="center"/>
        <w:tblCellMar>
          <w:left w:w="70" w:type="dxa"/>
          <w:right w:w="70" w:type="dxa"/>
        </w:tblCellMar>
        <w:tblLook w:val="04A0" w:firstRow="1" w:lastRow="0" w:firstColumn="1" w:lastColumn="0" w:noHBand="0" w:noVBand="1"/>
      </w:tblPr>
      <w:tblGrid>
        <w:gridCol w:w="1122"/>
        <w:gridCol w:w="8604"/>
        <w:gridCol w:w="346"/>
        <w:gridCol w:w="2491"/>
      </w:tblGrid>
      <w:tr w:rsidR="00EC7398" w:rsidRPr="00EC7398" w14:paraId="29F152DE" w14:textId="77777777" w:rsidTr="005B2025">
        <w:trPr>
          <w:trHeight w:val="381"/>
          <w:jc w:val="center"/>
        </w:trPr>
        <w:tc>
          <w:tcPr>
            <w:tcW w:w="12563"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48F995B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EC7398" w:rsidRPr="00EC7398" w14:paraId="14BD4A1C" w14:textId="77777777" w:rsidTr="005B2025">
        <w:trPr>
          <w:trHeight w:val="381"/>
          <w:jc w:val="center"/>
        </w:trPr>
        <w:tc>
          <w:tcPr>
            <w:tcW w:w="12563" w:type="dxa"/>
            <w:gridSpan w:val="4"/>
            <w:tcBorders>
              <w:top w:val="nil"/>
              <w:left w:val="single" w:sz="4" w:space="0" w:color="auto"/>
              <w:bottom w:val="nil"/>
              <w:right w:val="single" w:sz="4" w:space="0" w:color="000000"/>
            </w:tcBorders>
            <w:shd w:val="clear" w:color="000000" w:fill="BFBFBF"/>
            <w:vAlign w:val="center"/>
            <w:hideMark/>
          </w:tcPr>
          <w:p w14:paraId="2A04C9C5"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EC7398" w:rsidRPr="00EC7398" w14:paraId="30B5FAE9" w14:textId="77777777" w:rsidTr="005B2025">
        <w:trPr>
          <w:trHeight w:val="381"/>
          <w:jc w:val="center"/>
        </w:trPr>
        <w:tc>
          <w:tcPr>
            <w:tcW w:w="12563" w:type="dxa"/>
            <w:gridSpan w:val="4"/>
            <w:tcBorders>
              <w:top w:val="nil"/>
              <w:left w:val="single" w:sz="4" w:space="0" w:color="auto"/>
              <w:bottom w:val="nil"/>
              <w:right w:val="single" w:sz="4" w:space="0" w:color="000000"/>
            </w:tcBorders>
            <w:shd w:val="clear" w:color="000000" w:fill="BFBFBF"/>
            <w:noWrap/>
            <w:vAlign w:val="center"/>
            <w:hideMark/>
          </w:tcPr>
          <w:p w14:paraId="3CD0C8D9" w14:textId="41B1E504" w:rsidR="00EC7398" w:rsidRPr="00EC7398" w:rsidRDefault="00EC7398" w:rsidP="00DC7EB9">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Correspondiente del 1 de Enero al 3</w:t>
            </w:r>
            <w:r w:rsidR="0044137A">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 de </w:t>
            </w:r>
            <w:r w:rsidR="0044137A">
              <w:rPr>
                <w:rFonts w:ascii="Arial" w:eastAsia="Times New Roman" w:hAnsi="Arial" w:cs="Arial"/>
                <w:b/>
                <w:bCs/>
                <w:color w:val="000000"/>
                <w:sz w:val="18"/>
                <w:szCs w:val="18"/>
                <w:lang w:eastAsia="es-MX"/>
              </w:rPr>
              <w:t>Junio</w:t>
            </w:r>
            <w:r w:rsidRPr="00EC7398">
              <w:rPr>
                <w:rFonts w:ascii="Arial" w:eastAsia="Times New Roman" w:hAnsi="Arial" w:cs="Arial"/>
                <w:b/>
                <w:bCs/>
                <w:color w:val="000000"/>
                <w:sz w:val="18"/>
                <w:szCs w:val="18"/>
                <w:lang w:eastAsia="es-MX"/>
              </w:rPr>
              <w:t xml:space="preserve"> de 202</w:t>
            </w:r>
            <w:r w:rsidR="00DE19D4">
              <w:rPr>
                <w:rFonts w:ascii="Arial" w:eastAsia="Times New Roman" w:hAnsi="Arial" w:cs="Arial"/>
                <w:b/>
                <w:bCs/>
                <w:color w:val="000000"/>
                <w:sz w:val="18"/>
                <w:szCs w:val="18"/>
                <w:lang w:eastAsia="es-MX"/>
              </w:rPr>
              <w:t>1</w:t>
            </w:r>
          </w:p>
        </w:tc>
      </w:tr>
      <w:tr w:rsidR="00EC7398" w:rsidRPr="00EC7398" w14:paraId="2CD1D517" w14:textId="77777777" w:rsidTr="005B2025">
        <w:trPr>
          <w:trHeight w:val="381"/>
          <w:jc w:val="center"/>
        </w:trPr>
        <w:tc>
          <w:tcPr>
            <w:tcW w:w="12563"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50677A7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EC7398" w:rsidRPr="00EC7398" w14:paraId="5EA796CB"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8E88D21"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346" w:type="dxa"/>
            <w:tcBorders>
              <w:top w:val="nil"/>
              <w:left w:val="nil"/>
              <w:bottom w:val="nil"/>
              <w:right w:val="nil"/>
            </w:tcBorders>
            <w:shd w:val="clear" w:color="auto" w:fill="auto"/>
            <w:noWrap/>
            <w:vAlign w:val="bottom"/>
            <w:hideMark/>
          </w:tcPr>
          <w:p w14:paraId="5C7AE030"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489" w:type="dxa"/>
            <w:tcBorders>
              <w:top w:val="nil"/>
              <w:left w:val="single" w:sz="4" w:space="0" w:color="auto"/>
              <w:bottom w:val="single" w:sz="4" w:space="0" w:color="auto"/>
              <w:right w:val="single" w:sz="4" w:space="0" w:color="auto"/>
            </w:tcBorders>
            <w:shd w:val="clear" w:color="000000" w:fill="BFBFBF"/>
            <w:noWrap/>
            <w:vAlign w:val="center"/>
            <w:hideMark/>
          </w:tcPr>
          <w:p w14:paraId="70F769ED" w14:textId="085D9556" w:rsidR="00EC7398" w:rsidRPr="00EC7398" w:rsidRDefault="0044137A"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126,681,052</w:t>
            </w:r>
          </w:p>
        </w:tc>
      </w:tr>
      <w:tr w:rsidR="00EC7398" w:rsidRPr="00EC7398" w14:paraId="7F43B56A"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5E50C096"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5AF9285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bottom"/>
            <w:hideMark/>
          </w:tcPr>
          <w:p w14:paraId="238D500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07BEE7AE"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93AF66"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14:paraId="33BCBAB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single" w:sz="4" w:space="0" w:color="auto"/>
              <w:left w:val="nil"/>
              <w:bottom w:val="single" w:sz="4" w:space="0" w:color="auto"/>
              <w:right w:val="single" w:sz="4" w:space="0" w:color="auto"/>
            </w:tcBorders>
            <w:shd w:val="clear" w:color="000000" w:fill="FFFFFF"/>
            <w:noWrap/>
            <w:vAlign w:val="center"/>
            <w:hideMark/>
          </w:tcPr>
          <w:p w14:paraId="6A52DB9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080692" w:rsidRPr="00EC7398" w14:paraId="37F7FF45"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41CABE0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19E9C94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346" w:type="dxa"/>
            <w:tcBorders>
              <w:top w:val="nil"/>
              <w:left w:val="nil"/>
              <w:bottom w:val="single" w:sz="4" w:space="0" w:color="auto"/>
              <w:right w:val="single" w:sz="4" w:space="0" w:color="auto"/>
            </w:tcBorders>
            <w:shd w:val="clear" w:color="000000" w:fill="FFFFFF"/>
            <w:noWrap/>
            <w:vAlign w:val="center"/>
            <w:hideMark/>
          </w:tcPr>
          <w:p w14:paraId="38DB400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4E33E5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5AD2620E"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4008D48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2DCD3BE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346" w:type="dxa"/>
            <w:tcBorders>
              <w:top w:val="nil"/>
              <w:left w:val="nil"/>
              <w:bottom w:val="single" w:sz="4" w:space="0" w:color="auto"/>
              <w:right w:val="single" w:sz="4" w:space="0" w:color="auto"/>
            </w:tcBorders>
            <w:shd w:val="clear" w:color="000000" w:fill="FFFFFF"/>
            <w:noWrap/>
            <w:vAlign w:val="center"/>
            <w:hideMark/>
          </w:tcPr>
          <w:p w14:paraId="3580852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center"/>
            <w:hideMark/>
          </w:tcPr>
          <w:p w14:paraId="1E8120C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0015F0C4" w14:textId="77777777" w:rsidTr="005B2025">
        <w:trPr>
          <w:trHeight w:val="763"/>
          <w:jc w:val="center"/>
        </w:trPr>
        <w:tc>
          <w:tcPr>
            <w:tcW w:w="1122" w:type="dxa"/>
            <w:tcBorders>
              <w:top w:val="nil"/>
              <w:left w:val="single" w:sz="4" w:space="0" w:color="auto"/>
              <w:bottom w:val="single" w:sz="4" w:space="0" w:color="auto"/>
              <w:right w:val="nil"/>
            </w:tcBorders>
            <w:shd w:val="clear" w:color="000000" w:fill="FFFFFF"/>
            <w:vAlign w:val="center"/>
            <w:hideMark/>
          </w:tcPr>
          <w:p w14:paraId="54089A0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690A3B23"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346" w:type="dxa"/>
            <w:tcBorders>
              <w:top w:val="nil"/>
              <w:left w:val="nil"/>
              <w:bottom w:val="single" w:sz="4" w:space="0" w:color="auto"/>
              <w:right w:val="single" w:sz="4" w:space="0" w:color="auto"/>
            </w:tcBorders>
            <w:shd w:val="clear" w:color="000000" w:fill="FFFFFF"/>
            <w:noWrap/>
            <w:vAlign w:val="center"/>
            <w:hideMark/>
          </w:tcPr>
          <w:p w14:paraId="488B8ED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2CF2F7B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3836EBB2"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64C2350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0979B66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346" w:type="dxa"/>
            <w:tcBorders>
              <w:top w:val="nil"/>
              <w:left w:val="nil"/>
              <w:bottom w:val="single" w:sz="4" w:space="0" w:color="auto"/>
              <w:right w:val="single" w:sz="4" w:space="0" w:color="auto"/>
            </w:tcBorders>
            <w:shd w:val="clear" w:color="000000" w:fill="FFFFFF"/>
            <w:noWrap/>
            <w:vAlign w:val="center"/>
            <w:hideMark/>
          </w:tcPr>
          <w:p w14:paraId="1D58230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59449C8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356BC51E"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2DFCEC0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5AF76C4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346" w:type="dxa"/>
            <w:tcBorders>
              <w:top w:val="nil"/>
              <w:left w:val="nil"/>
              <w:bottom w:val="single" w:sz="4" w:space="0" w:color="auto"/>
              <w:right w:val="single" w:sz="4" w:space="0" w:color="auto"/>
            </w:tcBorders>
            <w:shd w:val="clear" w:color="000000" w:fill="FFFFFF"/>
            <w:noWrap/>
            <w:vAlign w:val="center"/>
            <w:hideMark/>
          </w:tcPr>
          <w:p w14:paraId="6101F8A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23ACC0C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6C2721F6"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75E64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2.6 Otros ingresos contables no presupuestarios</w:t>
            </w:r>
          </w:p>
        </w:tc>
        <w:tc>
          <w:tcPr>
            <w:tcW w:w="346" w:type="dxa"/>
            <w:tcBorders>
              <w:top w:val="nil"/>
              <w:left w:val="nil"/>
              <w:bottom w:val="single" w:sz="4" w:space="0" w:color="auto"/>
              <w:right w:val="single" w:sz="4" w:space="0" w:color="auto"/>
            </w:tcBorders>
            <w:shd w:val="clear" w:color="000000" w:fill="FFFFFF"/>
            <w:noWrap/>
            <w:vAlign w:val="center"/>
            <w:hideMark/>
          </w:tcPr>
          <w:p w14:paraId="00108F4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bottom"/>
            <w:hideMark/>
          </w:tcPr>
          <w:p w14:paraId="1655944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7DCCB7ED"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344EBAFD"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4B684B4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single" w:sz="4" w:space="0" w:color="auto"/>
              <w:left w:val="nil"/>
              <w:bottom w:val="single" w:sz="4" w:space="0" w:color="auto"/>
              <w:right w:val="single" w:sz="4" w:space="0" w:color="auto"/>
            </w:tcBorders>
            <w:shd w:val="clear" w:color="000000" w:fill="FFFFFF"/>
            <w:noWrap/>
            <w:vAlign w:val="center"/>
            <w:hideMark/>
          </w:tcPr>
          <w:p w14:paraId="7B1C0A8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EC7398" w:rsidRPr="00EC7398" w14:paraId="7DA90C76"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B90C0A"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14:paraId="230FA8B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center"/>
            <w:hideMark/>
          </w:tcPr>
          <w:p w14:paraId="2AC90A9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5EEFF28D"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noWrap/>
            <w:vAlign w:val="center"/>
            <w:hideMark/>
          </w:tcPr>
          <w:p w14:paraId="59500C7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6EFC20E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346" w:type="dxa"/>
            <w:tcBorders>
              <w:top w:val="nil"/>
              <w:left w:val="nil"/>
              <w:bottom w:val="single" w:sz="4" w:space="0" w:color="auto"/>
              <w:right w:val="single" w:sz="4" w:space="0" w:color="auto"/>
            </w:tcBorders>
            <w:shd w:val="clear" w:color="000000" w:fill="FFFFFF"/>
            <w:noWrap/>
            <w:vAlign w:val="center"/>
            <w:hideMark/>
          </w:tcPr>
          <w:p w14:paraId="598723A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30704AB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6A3FE566"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noWrap/>
            <w:vAlign w:val="center"/>
            <w:hideMark/>
          </w:tcPr>
          <w:p w14:paraId="3638E66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3FEC262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346" w:type="dxa"/>
            <w:tcBorders>
              <w:top w:val="nil"/>
              <w:left w:val="nil"/>
              <w:bottom w:val="single" w:sz="4" w:space="0" w:color="auto"/>
              <w:right w:val="single" w:sz="4" w:space="0" w:color="auto"/>
            </w:tcBorders>
            <w:shd w:val="clear" w:color="000000" w:fill="FFFFFF"/>
            <w:noWrap/>
            <w:vAlign w:val="center"/>
            <w:hideMark/>
          </w:tcPr>
          <w:p w14:paraId="6180A87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1FCBD89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52307BD9"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0792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Otros Ingresos presupuestarios no contables</w:t>
            </w:r>
          </w:p>
        </w:tc>
        <w:tc>
          <w:tcPr>
            <w:tcW w:w="346" w:type="dxa"/>
            <w:tcBorders>
              <w:top w:val="nil"/>
              <w:left w:val="nil"/>
              <w:bottom w:val="single" w:sz="4" w:space="0" w:color="auto"/>
              <w:right w:val="single" w:sz="4" w:space="0" w:color="auto"/>
            </w:tcBorders>
            <w:shd w:val="clear" w:color="000000" w:fill="FFFFFF"/>
            <w:noWrap/>
            <w:vAlign w:val="center"/>
            <w:hideMark/>
          </w:tcPr>
          <w:p w14:paraId="1A43E99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3A65105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735970F8"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290C0E0C"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4E83B0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bottom"/>
            <w:hideMark/>
          </w:tcPr>
          <w:p w14:paraId="2D17566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4973C121"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94FE0F7"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346" w:type="dxa"/>
            <w:tcBorders>
              <w:top w:val="nil"/>
              <w:left w:val="nil"/>
              <w:bottom w:val="nil"/>
              <w:right w:val="nil"/>
            </w:tcBorders>
            <w:shd w:val="clear" w:color="auto" w:fill="auto"/>
            <w:noWrap/>
            <w:vAlign w:val="bottom"/>
            <w:hideMark/>
          </w:tcPr>
          <w:p w14:paraId="18763BC6"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48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ADFDED1" w14:textId="6A30296E" w:rsidR="00EC7398" w:rsidRPr="00EC7398" w:rsidRDefault="0044137A"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126,681,052</w:t>
            </w:r>
          </w:p>
        </w:tc>
      </w:tr>
    </w:tbl>
    <w:p w14:paraId="78C4FA95" w14:textId="77777777" w:rsidR="003B71A7" w:rsidRDefault="003B71A7" w:rsidP="003B71A7">
      <w:pPr>
        <w:pStyle w:val="INCISO"/>
        <w:spacing w:after="0" w:line="360" w:lineRule="auto"/>
        <w:ind w:left="360"/>
      </w:pPr>
      <w:r>
        <w:tab/>
      </w:r>
      <w:r>
        <w:tab/>
      </w:r>
      <w:r>
        <w:tab/>
      </w:r>
      <w:r>
        <w:tab/>
      </w:r>
      <w:r>
        <w:tab/>
      </w:r>
      <w:r>
        <w:tab/>
      </w:r>
      <w:r>
        <w:tab/>
      </w:r>
    </w:p>
    <w:p w14:paraId="37CE200A" w14:textId="77777777" w:rsidR="00080692" w:rsidRDefault="00080692" w:rsidP="003B71A7">
      <w:pPr>
        <w:pStyle w:val="INCISO"/>
        <w:spacing w:after="0" w:line="360" w:lineRule="auto"/>
        <w:ind w:left="360"/>
      </w:pPr>
    </w:p>
    <w:p w14:paraId="17454B52" w14:textId="77777777" w:rsidR="00DD47F2" w:rsidRDefault="00DD47F2" w:rsidP="003B71A7">
      <w:pPr>
        <w:pStyle w:val="INCISO"/>
        <w:spacing w:after="0" w:line="360" w:lineRule="auto"/>
        <w:ind w:left="360"/>
      </w:pPr>
    </w:p>
    <w:p w14:paraId="79AFE77C" w14:textId="77777777" w:rsidR="003B71A7" w:rsidRPr="00AA05F0" w:rsidRDefault="003B71A7" w:rsidP="003B71A7">
      <w:pPr>
        <w:pStyle w:val="Texto"/>
        <w:tabs>
          <w:tab w:val="center" w:pos="6840"/>
          <w:tab w:val="left" w:pos="10069"/>
        </w:tabs>
        <w:spacing w:after="0" w:line="360" w:lineRule="auto"/>
        <w:ind w:firstLine="0"/>
        <w:jc w:val="center"/>
        <w:rPr>
          <w:b/>
          <w:szCs w:val="18"/>
          <w:lang w:val="es-MX"/>
        </w:rPr>
      </w:pPr>
      <w:r w:rsidRPr="00AA05F0">
        <w:rPr>
          <w:b/>
          <w:szCs w:val="18"/>
        </w:rPr>
        <w:lastRenderedPageBreak/>
        <w:t>b)</w:t>
      </w:r>
      <w:r w:rsidRPr="00AA05F0">
        <w:rPr>
          <w:szCs w:val="18"/>
        </w:rPr>
        <w:t xml:space="preserve"> </w:t>
      </w:r>
      <w:r w:rsidRPr="00AA05F0">
        <w:rPr>
          <w:b/>
          <w:szCs w:val="18"/>
          <w:lang w:val="es-MX"/>
        </w:rPr>
        <w:t>NOTAS DE MEMORIA (CUENTAS DE ORDEN)</w:t>
      </w:r>
    </w:p>
    <w:p w14:paraId="6C5087AA" w14:textId="77777777" w:rsidR="003B71A7" w:rsidRPr="00AA05F0" w:rsidRDefault="003B71A7" w:rsidP="003B71A7">
      <w:pPr>
        <w:pStyle w:val="Texto"/>
        <w:spacing w:after="0" w:line="360" w:lineRule="auto"/>
        <w:rPr>
          <w:szCs w:val="18"/>
          <w:lang w:val="es-MX"/>
        </w:rPr>
      </w:pPr>
    </w:p>
    <w:p w14:paraId="68717C44" w14:textId="77777777" w:rsidR="003B71A7" w:rsidRDefault="003B71A7" w:rsidP="003B71A7">
      <w:pPr>
        <w:pStyle w:val="Texto"/>
        <w:spacing w:after="0" w:line="360" w:lineRule="auto"/>
        <w:rPr>
          <w:b/>
          <w:szCs w:val="18"/>
        </w:rPr>
      </w:pPr>
      <w:r w:rsidRPr="00AA05F0">
        <w:rPr>
          <w:b/>
          <w:szCs w:val="18"/>
        </w:rPr>
        <w:t>Cuentas de Orden Contables y Presupuestarias:</w:t>
      </w:r>
    </w:p>
    <w:p w14:paraId="64B9321D" w14:textId="77777777" w:rsidR="003B71A7" w:rsidRDefault="003B71A7" w:rsidP="003B71A7">
      <w:pPr>
        <w:pStyle w:val="Texto"/>
        <w:spacing w:after="0" w:line="360" w:lineRule="auto"/>
        <w:rPr>
          <w:b/>
          <w:szCs w:val="18"/>
        </w:rPr>
      </w:pPr>
    </w:p>
    <w:p w14:paraId="2FC47494" w14:textId="77777777" w:rsidR="003B71A7" w:rsidRDefault="003B71A7" w:rsidP="003B71A7">
      <w:pPr>
        <w:pStyle w:val="Texto"/>
        <w:numPr>
          <w:ilvl w:val="0"/>
          <w:numId w:val="11"/>
        </w:numPr>
        <w:spacing w:after="0" w:line="360" w:lineRule="auto"/>
        <w:rPr>
          <w:b/>
          <w:szCs w:val="18"/>
        </w:rPr>
      </w:pPr>
      <w:r>
        <w:rPr>
          <w:b/>
          <w:szCs w:val="18"/>
        </w:rPr>
        <w:t>Cuentas de orden presupuestarias</w:t>
      </w:r>
    </w:p>
    <w:p w14:paraId="1EB916C7" w14:textId="77777777" w:rsidR="003B71A7" w:rsidRPr="00B42835" w:rsidRDefault="003B71A7" w:rsidP="003B71A7">
      <w:pPr>
        <w:pStyle w:val="Texto"/>
        <w:spacing w:after="0" w:line="360" w:lineRule="auto"/>
        <w:rPr>
          <w:szCs w:val="18"/>
        </w:rPr>
      </w:pPr>
      <w:r>
        <w:rPr>
          <w:szCs w:val="18"/>
        </w:rPr>
        <w:t>8210 Presupuesto de Egresos Aprobado</w:t>
      </w:r>
    </w:p>
    <w:p w14:paraId="3DAB8EEF" w14:textId="77777777" w:rsidR="003B71A7" w:rsidRDefault="003B71A7" w:rsidP="003B71A7">
      <w:pPr>
        <w:pStyle w:val="Texto"/>
        <w:spacing w:after="0" w:line="360" w:lineRule="auto"/>
      </w:pPr>
      <w:r>
        <w:t xml:space="preserve">8220 Presupuesto de Egresos por Ejercer </w:t>
      </w:r>
    </w:p>
    <w:p w14:paraId="79973AF7" w14:textId="77777777" w:rsidR="003B71A7" w:rsidRDefault="003B71A7" w:rsidP="003B71A7">
      <w:pPr>
        <w:pStyle w:val="Texto"/>
        <w:spacing w:after="0" w:line="360" w:lineRule="auto"/>
      </w:pPr>
      <w:r>
        <w:t>8230 Presupuesto de Egresos Modificado</w:t>
      </w:r>
    </w:p>
    <w:p w14:paraId="39BE1542" w14:textId="77777777" w:rsidR="003B71A7" w:rsidRDefault="003B71A7" w:rsidP="003B71A7">
      <w:pPr>
        <w:pStyle w:val="Texto"/>
        <w:spacing w:after="0" w:line="360" w:lineRule="auto"/>
      </w:pPr>
      <w:r>
        <w:t>8240 Presupuesto de Egresos Comprometido</w:t>
      </w:r>
    </w:p>
    <w:p w14:paraId="4C4264CF" w14:textId="77777777" w:rsidR="003B71A7" w:rsidRDefault="003B71A7" w:rsidP="003B71A7">
      <w:pPr>
        <w:pStyle w:val="Texto"/>
        <w:spacing w:after="0" w:line="360" w:lineRule="auto"/>
      </w:pPr>
      <w:r>
        <w:t>8250</w:t>
      </w:r>
      <w:r>
        <w:tab/>
        <w:t>Presupuesto de Egresos Devengado</w:t>
      </w:r>
    </w:p>
    <w:p w14:paraId="2A223F41" w14:textId="77777777" w:rsidR="003B71A7" w:rsidRDefault="003B71A7" w:rsidP="003B71A7">
      <w:pPr>
        <w:pStyle w:val="Texto"/>
        <w:spacing w:after="0" w:line="360" w:lineRule="auto"/>
      </w:pPr>
      <w:r>
        <w:t>8260</w:t>
      </w:r>
      <w:r>
        <w:tab/>
        <w:t xml:space="preserve">Presupuesto de Egresos Ejercido </w:t>
      </w:r>
    </w:p>
    <w:p w14:paraId="7EE16339" w14:textId="77777777" w:rsidR="003B71A7" w:rsidRDefault="003B71A7" w:rsidP="003B71A7">
      <w:pPr>
        <w:pStyle w:val="Texto"/>
        <w:spacing w:after="0" w:line="360" w:lineRule="auto"/>
      </w:pPr>
      <w:r>
        <w:t>8270</w:t>
      </w:r>
      <w:r>
        <w:tab/>
        <w:t xml:space="preserve">Presupuesto de Egresos Pagado </w:t>
      </w:r>
    </w:p>
    <w:p w14:paraId="27A86DE8" w14:textId="77777777" w:rsidR="003B71A7" w:rsidRDefault="003B71A7" w:rsidP="003B71A7">
      <w:pPr>
        <w:pStyle w:val="Texto"/>
        <w:spacing w:after="0" w:line="360" w:lineRule="auto"/>
      </w:pPr>
    </w:p>
    <w:p w14:paraId="038D1BDA" w14:textId="77777777" w:rsidR="003B71A7" w:rsidRDefault="003B71A7" w:rsidP="003B71A7">
      <w:pPr>
        <w:pStyle w:val="Texto"/>
        <w:spacing w:after="0" w:line="360" w:lineRule="auto"/>
      </w:pPr>
      <w:r>
        <w:t>8110</w:t>
      </w:r>
      <w:r>
        <w:tab/>
        <w:t>Ley de ingresos Estimada</w:t>
      </w:r>
    </w:p>
    <w:p w14:paraId="57722102" w14:textId="77777777" w:rsidR="003B71A7" w:rsidRDefault="003B71A7" w:rsidP="003B71A7">
      <w:pPr>
        <w:pStyle w:val="Texto"/>
        <w:spacing w:after="0" w:line="360" w:lineRule="auto"/>
      </w:pPr>
      <w:r>
        <w:t>8120 Ley de Ingresos por Ejecutar</w:t>
      </w:r>
    </w:p>
    <w:p w14:paraId="50692703" w14:textId="77777777" w:rsidR="003B71A7" w:rsidRDefault="003B71A7" w:rsidP="003B71A7">
      <w:pPr>
        <w:pStyle w:val="Texto"/>
        <w:spacing w:after="0" w:line="360" w:lineRule="auto"/>
      </w:pPr>
      <w:r>
        <w:t>8130 Modificaciones a la Ley de Ingresos Estima</w:t>
      </w:r>
    </w:p>
    <w:p w14:paraId="6D0A7D65" w14:textId="77777777" w:rsidR="003B71A7" w:rsidRDefault="003B71A7" w:rsidP="003B71A7">
      <w:pPr>
        <w:pStyle w:val="Texto"/>
        <w:spacing w:after="0" w:line="360" w:lineRule="auto"/>
      </w:pPr>
      <w:r>
        <w:t>8140 Ley de Ingresos Devengada</w:t>
      </w:r>
    </w:p>
    <w:p w14:paraId="46798DB1" w14:textId="77777777" w:rsidR="003B71A7" w:rsidRDefault="003B71A7" w:rsidP="003B71A7">
      <w:pPr>
        <w:pStyle w:val="Texto"/>
        <w:spacing w:after="0" w:line="360" w:lineRule="auto"/>
      </w:pPr>
      <w:r>
        <w:t>8150 Ley de Ingresos Recaudada</w:t>
      </w:r>
    </w:p>
    <w:p w14:paraId="403D9ED6" w14:textId="77777777" w:rsidR="00080692" w:rsidRDefault="00080692" w:rsidP="003B71A7">
      <w:pPr>
        <w:pStyle w:val="Texto"/>
        <w:spacing w:after="0" w:line="360" w:lineRule="auto"/>
      </w:pPr>
    </w:p>
    <w:p w14:paraId="170341ED" w14:textId="77777777" w:rsidR="003B71A7" w:rsidRPr="00B42835" w:rsidRDefault="003B71A7" w:rsidP="003B71A7">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14:paraId="7304CDD4" w14:textId="77777777" w:rsidR="003B71A7" w:rsidRDefault="003B71A7" w:rsidP="003B71A7">
      <w:pPr>
        <w:pStyle w:val="Texto"/>
        <w:spacing w:after="0" w:line="360" w:lineRule="auto"/>
        <w:rPr>
          <w:szCs w:val="18"/>
        </w:rPr>
      </w:pPr>
    </w:p>
    <w:p w14:paraId="1A5928B7" w14:textId="77777777" w:rsidR="003B71A7" w:rsidRDefault="003B71A7" w:rsidP="003B71A7">
      <w:pPr>
        <w:pStyle w:val="Texto"/>
        <w:spacing w:after="0" w:line="360" w:lineRule="auto"/>
        <w:rPr>
          <w:szCs w:val="18"/>
        </w:rPr>
      </w:pPr>
    </w:p>
    <w:p w14:paraId="697BC121" w14:textId="77777777" w:rsidR="003B71A7" w:rsidRPr="004B6E4D" w:rsidRDefault="003B71A7" w:rsidP="003B71A7">
      <w:pPr>
        <w:pStyle w:val="Texto"/>
        <w:spacing w:after="0" w:line="360" w:lineRule="auto"/>
        <w:jc w:val="center"/>
        <w:rPr>
          <w:b/>
          <w:szCs w:val="18"/>
          <w:lang w:val="es-MX"/>
        </w:rPr>
      </w:pPr>
      <w:r w:rsidRPr="004B6E4D">
        <w:rPr>
          <w:b/>
          <w:szCs w:val="18"/>
          <w:lang w:val="es-MX"/>
        </w:rPr>
        <w:t>c) NOTAS DE GESTIÓN ADMINISTRATIVA</w:t>
      </w:r>
    </w:p>
    <w:p w14:paraId="4BAD0839" w14:textId="77777777" w:rsidR="003B71A7" w:rsidRPr="004B6E4D" w:rsidRDefault="003B71A7" w:rsidP="003B71A7">
      <w:pPr>
        <w:pStyle w:val="Texto"/>
        <w:spacing w:after="0" w:line="360" w:lineRule="auto"/>
        <w:ind w:firstLine="0"/>
        <w:jc w:val="left"/>
        <w:rPr>
          <w:b/>
          <w:szCs w:val="18"/>
          <w:lang w:val="es-MX"/>
        </w:rPr>
      </w:pPr>
    </w:p>
    <w:p w14:paraId="48214880" w14:textId="77777777" w:rsidR="003B71A7" w:rsidRDefault="003B71A7" w:rsidP="003B71A7">
      <w:pPr>
        <w:pStyle w:val="Texto"/>
        <w:numPr>
          <w:ilvl w:val="0"/>
          <w:numId w:val="10"/>
        </w:numPr>
        <w:spacing w:after="0" w:line="360" w:lineRule="auto"/>
        <w:rPr>
          <w:b/>
          <w:szCs w:val="18"/>
          <w:lang w:val="es-MX"/>
        </w:rPr>
      </w:pPr>
      <w:r w:rsidRPr="004B6E4D">
        <w:rPr>
          <w:b/>
          <w:szCs w:val="18"/>
          <w:lang w:val="es-MX"/>
        </w:rPr>
        <w:t>Introducción</w:t>
      </w:r>
    </w:p>
    <w:p w14:paraId="3FE72F84" w14:textId="77777777" w:rsidR="003B71A7" w:rsidRDefault="003B71A7" w:rsidP="003B71A7">
      <w:pPr>
        <w:pStyle w:val="Texto"/>
        <w:spacing w:after="0" w:line="360" w:lineRule="auto"/>
        <w:ind w:left="708" w:firstLine="0"/>
        <w:rPr>
          <w:b/>
          <w:szCs w:val="18"/>
          <w:lang w:val="es-MX"/>
        </w:rPr>
      </w:pPr>
    </w:p>
    <w:p w14:paraId="2316ACB4" w14:textId="77777777" w:rsidR="003B71A7" w:rsidRPr="00222B7C" w:rsidRDefault="003B71A7" w:rsidP="003B71A7">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14:paraId="37EC2F63" w14:textId="77777777" w:rsidR="003B71A7" w:rsidRPr="00222B7C" w:rsidRDefault="003B71A7" w:rsidP="003B71A7">
      <w:pPr>
        <w:pStyle w:val="Texto"/>
        <w:spacing w:after="0" w:line="360" w:lineRule="auto"/>
        <w:rPr>
          <w:szCs w:val="18"/>
        </w:rPr>
      </w:pPr>
    </w:p>
    <w:p w14:paraId="7AE2B311" w14:textId="77777777" w:rsidR="003B71A7" w:rsidRPr="00222B7C" w:rsidRDefault="003B71A7" w:rsidP="003B71A7">
      <w:pPr>
        <w:pStyle w:val="Texto"/>
        <w:spacing w:after="0" w:line="360" w:lineRule="auto"/>
        <w:rPr>
          <w:szCs w:val="18"/>
        </w:rPr>
      </w:pPr>
      <w:r>
        <w:rPr>
          <w:szCs w:val="18"/>
        </w:rPr>
        <w:lastRenderedPageBreak/>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14:paraId="65FC85AA" w14:textId="77777777" w:rsidR="003B71A7" w:rsidRPr="00222B7C" w:rsidRDefault="003B71A7" w:rsidP="003B71A7">
      <w:pPr>
        <w:pStyle w:val="Texto"/>
        <w:spacing w:after="0" w:line="360" w:lineRule="auto"/>
        <w:rPr>
          <w:szCs w:val="18"/>
        </w:rPr>
      </w:pPr>
    </w:p>
    <w:p w14:paraId="23A0B994" w14:textId="77777777" w:rsidR="003B71A7" w:rsidRDefault="003B71A7" w:rsidP="003B71A7">
      <w:pPr>
        <w:pStyle w:val="Texto"/>
        <w:numPr>
          <w:ilvl w:val="0"/>
          <w:numId w:val="10"/>
        </w:numPr>
        <w:spacing w:after="0" w:line="360" w:lineRule="auto"/>
        <w:rPr>
          <w:b/>
          <w:szCs w:val="18"/>
          <w:lang w:val="es-MX"/>
        </w:rPr>
      </w:pPr>
      <w:r w:rsidRPr="004B6E4D">
        <w:rPr>
          <w:b/>
          <w:szCs w:val="18"/>
          <w:lang w:val="es-MX"/>
        </w:rPr>
        <w:t>Panorama Económico y Financiero</w:t>
      </w:r>
    </w:p>
    <w:p w14:paraId="67FC2F0A" w14:textId="77777777" w:rsidR="003B71A7" w:rsidRDefault="003B71A7" w:rsidP="003B71A7">
      <w:pPr>
        <w:pStyle w:val="Texto"/>
        <w:spacing w:after="0" w:line="360" w:lineRule="auto"/>
        <w:ind w:left="708" w:firstLine="0"/>
        <w:rPr>
          <w:b/>
          <w:szCs w:val="18"/>
          <w:lang w:val="es-MX"/>
        </w:rPr>
      </w:pPr>
    </w:p>
    <w:p w14:paraId="50A58F63" w14:textId="77777777" w:rsidR="003B71A7" w:rsidRDefault="00080692" w:rsidP="003B71A7">
      <w:pPr>
        <w:pStyle w:val="Texto"/>
        <w:spacing w:after="0" w:line="360" w:lineRule="auto"/>
        <w:rPr>
          <w:szCs w:val="18"/>
        </w:rPr>
      </w:pPr>
      <w:r>
        <w:rPr>
          <w:szCs w:val="18"/>
        </w:rPr>
        <w:t xml:space="preserve">Para este ejercicio se la recepción </w:t>
      </w:r>
      <w:r w:rsidRPr="004B6E4D">
        <w:rPr>
          <w:szCs w:val="18"/>
        </w:rPr>
        <w:t>mayor</w:t>
      </w:r>
      <w:r w:rsidR="003B71A7" w:rsidRPr="004B6E4D">
        <w:rPr>
          <w:szCs w:val="18"/>
        </w:rPr>
        <w:t xml:space="preserve"> </w:t>
      </w:r>
      <w:r>
        <w:rPr>
          <w:szCs w:val="18"/>
        </w:rPr>
        <w:t xml:space="preserve">de </w:t>
      </w:r>
      <w:r w:rsidR="003B71A7" w:rsidRPr="004B6E4D">
        <w:rPr>
          <w:szCs w:val="18"/>
        </w:rPr>
        <w:t xml:space="preserve">ingreso </w:t>
      </w:r>
      <w:r>
        <w:rPr>
          <w:szCs w:val="18"/>
        </w:rPr>
        <w:t>se deriva de</w:t>
      </w:r>
      <w:r w:rsidR="003B71A7" w:rsidRPr="004B6E4D">
        <w:rPr>
          <w:szCs w:val="18"/>
        </w:rPr>
        <w:t xml:space="preserve"> recursos federales del </w:t>
      </w:r>
      <w:r>
        <w:rPr>
          <w:szCs w:val="18"/>
        </w:rPr>
        <w:t>ramo X</w:t>
      </w:r>
      <w:r w:rsidR="003B71A7" w:rsidRPr="004B6E4D">
        <w:rPr>
          <w:szCs w:val="18"/>
        </w:rPr>
        <w:t>XXIII</w:t>
      </w:r>
      <w:r>
        <w:rPr>
          <w:szCs w:val="18"/>
        </w:rPr>
        <w:t xml:space="preserve"> Fondo de Aportaciones Múltiples en su componente Asistencia Social</w:t>
      </w:r>
      <w:r w:rsidR="003B71A7" w:rsidRPr="004B6E4D">
        <w:rPr>
          <w:szCs w:val="18"/>
        </w:rPr>
        <w:t xml:space="preserve">, lo que nos ha permitido poder atender a un mayor número de población en condiciones de vulnerabilidad, los recursos obtenidos en este ejercicio </w:t>
      </w:r>
      <w:r>
        <w:rPr>
          <w:szCs w:val="18"/>
        </w:rPr>
        <w:t xml:space="preserve">se espera </w:t>
      </w:r>
      <w:r w:rsidR="003B71A7" w:rsidRPr="004B6E4D">
        <w:rPr>
          <w:szCs w:val="18"/>
        </w:rPr>
        <w:t>cre</w:t>
      </w:r>
      <w:r>
        <w:rPr>
          <w:szCs w:val="18"/>
        </w:rPr>
        <w:t>zcan</w:t>
      </w:r>
      <w:r w:rsidR="003B71A7" w:rsidRPr="004B6E4D">
        <w:rPr>
          <w:szCs w:val="18"/>
        </w:rPr>
        <w:t xml:space="preserve"> en un 9% con respecto al ejercicio anterior, lo que demuestra que este organi</w:t>
      </w:r>
      <w:r w:rsidR="003B71A7">
        <w:rPr>
          <w:szCs w:val="18"/>
        </w:rPr>
        <w:t xml:space="preserve">smo cuenta con finanzas sanas, generando </w:t>
      </w:r>
      <w:r w:rsidR="003B71A7" w:rsidRPr="004B6E4D">
        <w:rPr>
          <w:szCs w:val="18"/>
        </w:rPr>
        <w:t>que las metas se puedan cumplir al 100%</w:t>
      </w:r>
      <w:r w:rsidR="003B71A7">
        <w:rPr>
          <w:szCs w:val="18"/>
        </w:rPr>
        <w:t>, al igual que los ingresos propios que se obtuvieron para este ejercicio.</w:t>
      </w:r>
    </w:p>
    <w:p w14:paraId="7A7AB35C" w14:textId="77777777" w:rsidR="003B71A7" w:rsidRPr="004B6E4D" w:rsidRDefault="003B71A7" w:rsidP="003B71A7">
      <w:pPr>
        <w:pStyle w:val="Texto"/>
        <w:spacing w:after="0" w:line="360" w:lineRule="auto"/>
        <w:rPr>
          <w:szCs w:val="18"/>
        </w:rPr>
      </w:pPr>
    </w:p>
    <w:p w14:paraId="503FCDED" w14:textId="77777777" w:rsidR="003B71A7" w:rsidRDefault="003B71A7" w:rsidP="005B2025">
      <w:pPr>
        <w:pStyle w:val="Texto"/>
        <w:numPr>
          <w:ilvl w:val="0"/>
          <w:numId w:val="10"/>
        </w:numPr>
        <w:spacing w:after="0" w:line="360" w:lineRule="auto"/>
        <w:rPr>
          <w:b/>
          <w:szCs w:val="18"/>
          <w:lang w:val="es-MX"/>
        </w:rPr>
      </w:pPr>
      <w:r w:rsidRPr="004B6E4D">
        <w:rPr>
          <w:b/>
          <w:szCs w:val="18"/>
          <w:lang w:val="es-MX"/>
        </w:rPr>
        <w:t>Autorización e Historia</w:t>
      </w:r>
    </w:p>
    <w:p w14:paraId="3ACBE087" w14:textId="77777777" w:rsidR="005B2025" w:rsidRPr="004B6E4D" w:rsidRDefault="005B2025" w:rsidP="005B2025">
      <w:pPr>
        <w:pStyle w:val="Texto"/>
        <w:spacing w:after="0" w:line="360" w:lineRule="auto"/>
        <w:ind w:left="708" w:firstLine="0"/>
        <w:rPr>
          <w:b/>
          <w:szCs w:val="18"/>
          <w:lang w:val="es-MX"/>
        </w:rPr>
      </w:pPr>
    </w:p>
    <w:p w14:paraId="3A71764E" w14:textId="77777777" w:rsidR="003B71A7" w:rsidRPr="004B6E4D" w:rsidRDefault="003B71A7" w:rsidP="003B71A7">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14:paraId="2DD47151" w14:textId="77777777" w:rsidR="003B71A7" w:rsidRPr="004B6E4D" w:rsidRDefault="003B71A7" w:rsidP="003B71A7">
      <w:pPr>
        <w:pStyle w:val="INCISO"/>
        <w:spacing w:after="0" w:line="360" w:lineRule="auto"/>
        <w:ind w:left="0" w:firstLine="0"/>
      </w:pPr>
    </w:p>
    <w:p w14:paraId="4A0C083E" w14:textId="77777777" w:rsidR="003B71A7" w:rsidRPr="004B6E4D" w:rsidRDefault="003B71A7" w:rsidP="003B71A7">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2017-2021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14:paraId="4AA507DE" w14:textId="77777777" w:rsidR="003B71A7" w:rsidRDefault="003B71A7" w:rsidP="003B71A7">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14:paraId="382BA538" w14:textId="77777777" w:rsidR="005B2025" w:rsidRDefault="005B2025" w:rsidP="003B71A7">
      <w:pPr>
        <w:pStyle w:val="Texto"/>
        <w:spacing w:after="0" w:line="360" w:lineRule="auto"/>
        <w:rPr>
          <w:b/>
          <w:szCs w:val="18"/>
          <w:lang w:val="es-MX"/>
        </w:rPr>
      </w:pPr>
    </w:p>
    <w:p w14:paraId="7D6E1973" w14:textId="77777777" w:rsidR="003B71A7" w:rsidRPr="004B6E4D" w:rsidRDefault="003B71A7" w:rsidP="003B71A7">
      <w:pPr>
        <w:pStyle w:val="Texto"/>
        <w:spacing w:after="0" w:line="360" w:lineRule="auto"/>
        <w:rPr>
          <w:b/>
          <w:szCs w:val="18"/>
          <w:lang w:val="es-MX"/>
        </w:rPr>
      </w:pPr>
      <w:r w:rsidRPr="004B6E4D">
        <w:rPr>
          <w:b/>
          <w:szCs w:val="18"/>
          <w:lang w:val="es-MX"/>
        </w:rPr>
        <w:t>4.</w:t>
      </w:r>
      <w:r w:rsidRPr="004B6E4D">
        <w:rPr>
          <w:b/>
          <w:szCs w:val="18"/>
          <w:lang w:val="es-MX"/>
        </w:rPr>
        <w:tab/>
        <w:t>Organización y Objeto Social</w:t>
      </w:r>
    </w:p>
    <w:p w14:paraId="03D35541" w14:textId="77777777" w:rsidR="003B71A7" w:rsidRPr="004B6E4D" w:rsidRDefault="003B71A7" w:rsidP="003B71A7">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14:paraId="5D7A577B" w14:textId="77777777" w:rsidR="003B71A7" w:rsidRPr="004B6E4D" w:rsidRDefault="003B71A7" w:rsidP="003B71A7">
      <w:pPr>
        <w:pStyle w:val="INCISO"/>
        <w:spacing w:after="0" w:line="360" w:lineRule="auto"/>
        <w:ind w:left="0" w:firstLine="0"/>
      </w:pPr>
      <w:r w:rsidRPr="004B6E4D">
        <w:t>Sus principales objetivos son:</w:t>
      </w:r>
    </w:p>
    <w:p w14:paraId="397B04B7" w14:textId="77777777" w:rsidR="003B71A7" w:rsidRPr="004B6E4D" w:rsidRDefault="003B71A7" w:rsidP="003B71A7">
      <w:pPr>
        <w:pStyle w:val="INCISO"/>
        <w:spacing w:after="0" w:line="360" w:lineRule="auto"/>
        <w:ind w:left="0" w:firstLine="0"/>
      </w:pPr>
    </w:p>
    <w:p w14:paraId="3F70C40F"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lastRenderedPageBreak/>
        <w:t>Promover la prestación de servicios básicos de Asistencia Social por parte de las Instituciones Públicas y Privadas;</w:t>
      </w:r>
    </w:p>
    <w:p w14:paraId="641E5CA6"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14:paraId="7BD5270A"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Aplicar las medidas en externación que le solicite el Juez Especializado en Materia de Justicia para Adolescentes, cuyo contenido corresponda a los programas desarrollados por el Organismo y cuya ejecución se le asigne;</w:t>
      </w:r>
    </w:p>
    <w:p w14:paraId="3B47A990"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14:paraId="4740C7C3"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14:paraId="1B3C6480"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14:paraId="76E8421C"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14:paraId="473D348B"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14:paraId="12158274"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14:paraId="5E3A5A54"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14:paraId="7FA83F93"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14:paraId="749BDC4A"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14:paraId="1A5F06AF"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14:paraId="4A902E88" w14:textId="77777777" w:rsidR="003B71A7" w:rsidRPr="004B6E4D" w:rsidRDefault="003B71A7" w:rsidP="003B71A7">
      <w:pPr>
        <w:pStyle w:val="INCISO"/>
        <w:spacing w:after="0" w:line="360" w:lineRule="auto"/>
        <w:ind w:left="0" w:firstLine="0"/>
      </w:pPr>
    </w:p>
    <w:p w14:paraId="1855F1C6" w14:textId="77777777" w:rsidR="003B71A7" w:rsidRPr="004B6E4D" w:rsidRDefault="003B71A7" w:rsidP="003B71A7">
      <w:pPr>
        <w:pStyle w:val="INCISO"/>
        <w:spacing w:after="0" w:line="360" w:lineRule="auto"/>
      </w:pPr>
      <w:r w:rsidRPr="004B6E4D">
        <w:t>b)</w:t>
      </w:r>
      <w:r w:rsidRPr="004B6E4D">
        <w:tab/>
        <w:t>Principal actividad: Asistencia Social</w:t>
      </w:r>
    </w:p>
    <w:p w14:paraId="3428EEA8" w14:textId="77777777" w:rsidR="003B71A7" w:rsidRPr="004B6E4D" w:rsidRDefault="003B71A7" w:rsidP="003B71A7">
      <w:pPr>
        <w:pStyle w:val="INCISO"/>
        <w:spacing w:after="0" w:line="360" w:lineRule="auto"/>
      </w:pPr>
    </w:p>
    <w:p w14:paraId="21585F93" w14:textId="360B301B" w:rsidR="003B71A7" w:rsidRDefault="003B71A7" w:rsidP="003B71A7">
      <w:pPr>
        <w:pStyle w:val="INCISO"/>
        <w:spacing w:after="0" w:line="360" w:lineRule="auto"/>
      </w:pPr>
      <w:r w:rsidRPr="004B6E4D">
        <w:t>c)</w:t>
      </w:r>
      <w:r w:rsidRPr="004B6E4D">
        <w:tab/>
        <w:t>Ejercicio fiscal</w:t>
      </w:r>
      <w:r w:rsidR="00A04983">
        <w:t>: 2021</w:t>
      </w:r>
    </w:p>
    <w:p w14:paraId="56575B40" w14:textId="77777777" w:rsidR="00080692" w:rsidRPr="004B6E4D" w:rsidRDefault="00080692" w:rsidP="003B71A7">
      <w:pPr>
        <w:pStyle w:val="INCISO"/>
        <w:spacing w:after="0" w:line="360" w:lineRule="auto"/>
      </w:pPr>
    </w:p>
    <w:p w14:paraId="70547FB6" w14:textId="77777777" w:rsidR="003B71A7" w:rsidRPr="004B6E4D" w:rsidRDefault="003B71A7" w:rsidP="003B71A7">
      <w:pPr>
        <w:pStyle w:val="INCISO"/>
        <w:spacing w:after="0" w:line="360" w:lineRule="auto"/>
      </w:pPr>
      <w:r w:rsidRPr="004B6E4D">
        <w:t>d)</w:t>
      </w:r>
      <w:r w:rsidRPr="004B6E4D">
        <w:tab/>
        <w:t>Régimen jurídico: Como lo señala su decreto de creación cuenta con personalidad jurídica y patrimonio propios.</w:t>
      </w:r>
    </w:p>
    <w:p w14:paraId="74B464AC" w14:textId="77777777" w:rsidR="003B71A7" w:rsidRPr="004B6E4D" w:rsidRDefault="003B71A7" w:rsidP="003B71A7">
      <w:pPr>
        <w:pStyle w:val="INCISO"/>
        <w:spacing w:after="0" w:line="360" w:lineRule="auto"/>
      </w:pPr>
    </w:p>
    <w:p w14:paraId="4787088E" w14:textId="77777777" w:rsidR="003B71A7" w:rsidRPr="004B6E4D" w:rsidRDefault="003B71A7" w:rsidP="003B71A7">
      <w:pPr>
        <w:pStyle w:val="INCISO"/>
        <w:spacing w:after="0" w:line="360" w:lineRule="auto"/>
      </w:pPr>
      <w:r w:rsidRPr="004B6E4D">
        <w:t>e)</w:t>
      </w:r>
      <w:r w:rsidRPr="004B6E4D">
        <w:tab/>
        <w:t>Consideraciones fiscales del ente: Es retenedor del Impuesto sobre la renta a sus trabajadores, así como cuando se contrate la prestación de servicios profesionales, sin más obligaciones por ser una persona moral sin fines de lucro</w:t>
      </w:r>
    </w:p>
    <w:p w14:paraId="226002FC" w14:textId="77777777" w:rsidR="003B71A7" w:rsidRPr="004B6E4D" w:rsidRDefault="003B71A7" w:rsidP="003B71A7">
      <w:pPr>
        <w:pStyle w:val="INCISO"/>
        <w:spacing w:after="0" w:line="360" w:lineRule="auto"/>
      </w:pPr>
    </w:p>
    <w:p w14:paraId="585F3764" w14:textId="77777777" w:rsidR="003B71A7" w:rsidRDefault="003B71A7" w:rsidP="003B71A7">
      <w:pPr>
        <w:pStyle w:val="INCISO"/>
        <w:spacing w:after="0" w:line="360" w:lineRule="auto"/>
      </w:pPr>
      <w:r w:rsidRPr="00B42835">
        <w:t>f)</w:t>
      </w:r>
      <w:r w:rsidRPr="00B42835">
        <w:tab/>
        <w:t>Estructura organizacional básica</w:t>
      </w:r>
      <w:r>
        <w:t xml:space="preserve"> </w:t>
      </w:r>
    </w:p>
    <w:p w14:paraId="57DCD9DC" w14:textId="77777777" w:rsidR="005B2025" w:rsidRDefault="005B2025" w:rsidP="003B71A7">
      <w:pPr>
        <w:pStyle w:val="INCISO"/>
        <w:spacing w:after="0" w:line="360" w:lineRule="auto"/>
      </w:pPr>
    </w:p>
    <w:p w14:paraId="4E9EA14A" w14:textId="77777777" w:rsidR="003B71A7" w:rsidRPr="004B6E4D" w:rsidRDefault="003B71A7" w:rsidP="003B71A7">
      <w:pPr>
        <w:pStyle w:val="INCISO"/>
        <w:spacing w:after="0" w:line="360" w:lineRule="auto"/>
      </w:pPr>
    </w:p>
    <w:p w14:paraId="369E81F4" w14:textId="77777777" w:rsidR="003B71A7" w:rsidRPr="004B6E4D" w:rsidRDefault="003B71A7" w:rsidP="003B71A7">
      <w:pPr>
        <w:pStyle w:val="Texto"/>
        <w:spacing w:after="0" w:line="360" w:lineRule="auto"/>
        <w:rPr>
          <w:b/>
          <w:szCs w:val="18"/>
          <w:lang w:val="es-MX"/>
        </w:rPr>
      </w:pPr>
      <w:r w:rsidRPr="004B6E4D">
        <w:rPr>
          <w:b/>
          <w:szCs w:val="18"/>
          <w:lang w:val="es-MX"/>
        </w:rPr>
        <w:lastRenderedPageBreak/>
        <w:t>5.</w:t>
      </w:r>
      <w:r w:rsidRPr="004B6E4D">
        <w:rPr>
          <w:b/>
          <w:szCs w:val="18"/>
          <w:lang w:val="es-MX"/>
        </w:rPr>
        <w:tab/>
        <w:t>Bases de Preparación de los Estados Financieros</w:t>
      </w:r>
    </w:p>
    <w:p w14:paraId="79EC40F5" w14:textId="77777777" w:rsidR="003B71A7" w:rsidRPr="004B6E4D" w:rsidRDefault="003B71A7" w:rsidP="003B71A7">
      <w:pPr>
        <w:pStyle w:val="Texto"/>
        <w:spacing w:after="0" w:line="360" w:lineRule="auto"/>
        <w:rPr>
          <w:b/>
          <w:szCs w:val="18"/>
          <w:lang w:val="es-MX"/>
        </w:rPr>
      </w:pPr>
    </w:p>
    <w:p w14:paraId="7784F69B" w14:textId="77777777" w:rsidR="003B71A7" w:rsidRPr="004B6E4D" w:rsidRDefault="003B71A7" w:rsidP="003B71A7">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42F57F09" w14:textId="77777777" w:rsidR="003B71A7" w:rsidRPr="004B6E4D" w:rsidRDefault="003B71A7" w:rsidP="003B71A7">
      <w:pPr>
        <w:pStyle w:val="Texto"/>
        <w:spacing w:after="0" w:line="360" w:lineRule="auto"/>
        <w:ind w:firstLine="0"/>
        <w:rPr>
          <w:szCs w:val="18"/>
        </w:rPr>
      </w:pPr>
    </w:p>
    <w:p w14:paraId="5F17574E" w14:textId="77777777" w:rsidR="003B71A7" w:rsidRPr="004B6E4D" w:rsidRDefault="003B71A7" w:rsidP="003B71A7">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1D7D3FC7" w14:textId="77777777" w:rsidR="003B71A7" w:rsidRPr="004B6E4D" w:rsidRDefault="003B71A7" w:rsidP="003B71A7">
      <w:pPr>
        <w:pStyle w:val="Texto"/>
        <w:spacing w:after="0" w:line="360" w:lineRule="auto"/>
        <w:ind w:firstLine="0"/>
        <w:rPr>
          <w:szCs w:val="18"/>
        </w:rPr>
      </w:pPr>
    </w:p>
    <w:p w14:paraId="6904731B" w14:textId="77777777" w:rsidR="003B71A7" w:rsidRPr="004B6E4D" w:rsidRDefault="003B71A7" w:rsidP="003B71A7">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14:paraId="6AC0CD64" w14:textId="77777777" w:rsidR="003B71A7" w:rsidRPr="005F515A" w:rsidRDefault="003B71A7" w:rsidP="003B71A7">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01945577" w14:textId="77777777" w:rsidR="003B71A7" w:rsidRPr="005F515A" w:rsidRDefault="003B71A7" w:rsidP="003B71A7">
      <w:pPr>
        <w:pStyle w:val="Texto"/>
        <w:spacing w:after="0" w:line="360" w:lineRule="auto"/>
        <w:rPr>
          <w:szCs w:val="18"/>
        </w:rPr>
      </w:pPr>
    </w:p>
    <w:p w14:paraId="329F6B6E" w14:textId="77777777" w:rsidR="003B71A7" w:rsidRDefault="003B71A7" w:rsidP="003B71A7">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14:paraId="28E93374" w14:textId="77777777" w:rsidR="003B71A7" w:rsidRPr="004B6E4D" w:rsidRDefault="003B71A7" w:rsidP="003B71A7">
      <w:pPr>
        <w:pStyle w:val="INCISO"/>
        <w:spacing w:after="0" w:line="360" w:lineRule="auto"/>
        <w:ind w:left="0" w:firstLine="0"/>
      </w:pPr>
    </w:p>
    <w:p w14:paraId="1567BBFA" w14:textId="77777777" w:rsidR="003B71A7" w:rsidRPr="004B6E4D" w:rsidRDefault="003B71A7" w:rsidP="003B71A7">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14:paraId="47A324F2" w14:textId="77777777" w:rsidR="003B71A7" w:rsidRPr="004B6E4D" w:rsidRDefault="003B71A7" w:rsidP="003B71A7">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58CD462B" w14:textId="77777777" w:rsidR="003B71A7" w:rsidRPr="004B6E4D" w:rsidRDefault="003B71A7" w:rsidP="003B71A7">
      <w:pPr>
        <w:pStyle w:val="Texto"/>
        <w:spacing w:after="0" w:line="360" w:lineRule="auto"/>
        <w:rPr>
          <w:szCs w:val="18"/>
        </w:rPr>
      </w:pPr>
    </w:p>
    <w:p w14:paraId="5609D781" w14:textId="77777777" w:rsidR="003B71A7" w:rsidRPr="004B6E4D" w:rsidRDefault="003B71A7" w:rsidP="003B71A7">
      <w:pPr>
        <w:pStyle w:val="Texto"/>
        <w:spacing w:after="0" w:line="360" w:lineRule="auto"/>
        <w:rPr>
          <w:b/>
          <w:szCs w:val="18"/>
          <w:lang w:val="es-MX"/>
        </w:rPr>
      </w:pPr>
      <w:r w:rsidRPr="004B6E4D">
        <w:rPr>
          <w:b/>
          <w:szCs w:val="18"/>
          <w:lang w:val="es-MX"/>
        </w:rPr>
        <w:t>8. Reporte Analítico del Activo</w:t>
      </w:r>
    </w:p>
    <w:p w14:paraId="529D61AE" w14:textId="77777777" w:rsidR="003B71A7" w:rsidRPr="004B6E4D" w:rsidRDefault="003B71A7" w:rsidP="003B71A7">
      <w:pPr>
        <w:pStyle w:val="INCISO"/>
        <w:spacing w:after="0" w:line="360" w:lineRule="auto"/>
        <w:ind w:left="0" w:firstLine="0"/>
      </w:pPr>
      <w:r w:rsidRPr="004B6E4D">
        <w:t>La aplicación de la depreciación de los activos se llevará a cabo a partir del próximo ejercicio contable</w:t>
      </w:r>
    </w:p>
    <w:p w14:paraId="7AB926AD" w14:textId="77777777" w:rsidR="003B71A7" w:rsidRPr="004B6E4D" w:rsidRDefault="003B71A7" w:rsidP="003B71A7">
      <w:pPr>
        <w:pStyle w:val="INCISO"/>
        <w:spacing w:after="0" w:line="360" w:lineRule="auto"/>
        <w:ind w:left="0" w:firstLine="0"/>
      </w:pPr>
    </w:p>
    <w:p w14:paraId="2C0DAC37" w14:textId="77777777" w:rsidR="003B71A7" w:rsidRPr="004B6E4D" w:rsidRDefault="003B71A7" w:rsidP="003B71A7">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14:paraId="23948D14" w14:textId="77777777" w:rsidR="003B71A7" w:rsidRDefault="003B71A7" w:rsidP="003B71A7">
      <w:pPr>
        <w:pStyle w:val="INCISO"/>
        <w:spacing w:after="0" w:line="360" w:lineRule="auto"/>
      </w:pPr>
      <w:r>
        <w:t>No se cuenta con este tipo de contratos</w:t>
      </w:r>
    </w:p>
    <w:p w14:paraId="14F4FC9A" w14:textId="77777777" w:rsidR="003B71A7" w:rsidRPr="004B6E4D" w:rsidRDefault="003B71A7" w:rsidP="003B71A7">
      <w:pPr>
        <w:pStyle w:val="INCISO"/>
        <w:spacing w:after="0" w:line="360" w:lineRule="auto"/>
      </w:pPr>
    </w:p>
    <w:p w14:paraId="158B6C9A" w14:textId="77777777" w:rsidR="003B71A7" w:rsidRPr="004B6E4D" w:rsidRDefault="003B71A7" w:rsidP="003B71A7">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14:paraId="20D1FC74" w14:textId="77777777" w:rsidR="003B71A7" w:rsidRPr="004B6E4D" w:rsidRDefault="003B71A7" w:rsidP="003B71A7">
      <w:pPr>
        <w:pStyle w:val="INCISO"/>
        <w:spacing w:after="0" w:line="360" w:lineRule="auto"/>
        <w:ind w:left="0" w:firstLine="708"/>
        <w:rPr>
          <w:lang w:val="es-MX"/>
        </w:rPr>
      </w:pPr>
      <w:r>
        <w:rPr>
          <w:lang w:val="es-MX"/>
        </w:rPr>
        <w:t xml:space="preserve">El organismo no cuenta con deuda pública, solo los pasivos que por la operación del organismo se tienen por la retención de impuestos </w:t>
      </w:r>
    </w:p>
    <w:p w14:paraId="32CEC3EF" w14:textId="77777777" w:rsidR="003B71A7" w:rsidRDefault="003B71A7" w:rsidP="003B71A7">
      <w:pPr>
        <w:pStyle w:val="Texto"/>
        <w:spacing w:after="0" w:line="360" w:lineRule="auto"/>
        <w:rPr>
          <w:b/>
          <w:szCs w:val="18"/>
          <w:lang w:val="es-MX"/>
        </w:rPr>
      </w:pPr>
    </w:p>
    <w:p w14:paraId="413F80D7" w14:textId="77777777" w:rsidR="003B71A7" w:rsidRPr="004B6E4D" w:rsidRDefault="003B71A7" w:rsidP="003B71A7">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14:paraId="3C3E89DA" w14:textId="77777777" w:rsidR="003B71A7" w:rsidRPr="004B6E4D" w:rsidRDefault="003B71A7" w:rsidP="003B71A7">
      <w:pPr>
        <w:pStyle w:val="Texto"/>
        <w:spacing w:after="0" w:line="360" w:lineRule="auto"/>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463B508E" w14:textId="77777777" w:rsidR="003B71A7" w:rsidRPr="004B6E4D" w:rsidRDefault="003B71A7" w:rsidP="003B71A7">
      <w:pPr>
        <w:pStyle w:val="INCISO"/>
        <w:spacing w:after="0" w:line="360" w:lineRule="auto"/>
      </w:pPr>
    </w:p>
    <w:p w14:paraId="6C8E21B0" w14:textId="77777777" w:rsidR="003B71A7" w:rsidRPr="004B6E4D" w:rsidRDefault="003B71A7" w:rsidP="003B71A7">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23AF4F6E" w14:textId="77777777" w:rsidR="003B71A7" w:rsidRPr="004B6E4D" w:rsidRDefault="003B71A7" w:rsidP="003B71A7">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1786F76B" w14:textId="77777777" w:rsidR="003B71A7" w:rsidRPr="004B6E4D" w:rsidRDefault="003B71A7" w:rsidP="003B71A7">
      <w:pPr>
        <w:pStyle w:val="Texto"/>
        <w:spacing w:after="0" w:line="360" w:lineRule="auto"/>
        <w:rPr>
          <w:szCs w:val="18"/>
          <w:lang w:val="es-MX"/>
        </w:rPr>
      </w:pPr>
    </w:p>
    <w:p w14:paraId="2FCE9026" w14:textId="77777777" w:rsidR="003B71A7" w:rsidRPr="004B6E4D" w:rsidRDefault="003B71A7" w:rsidP="003B71A7">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227CD833" w14:textId="77777777" w:rsidR="003B71A7" w:rsidRPr="004B6E4D" w:rsidRDefault="003B71A7" w:rsidP="003B71A7">
      <w:pPr>
        <w:pStyle w:val="Texto"/>
        <w:spacing w:after="0" w:line="360" w:lineRule="auto"/>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2A7EE090" w14:textId="77777777" w:rsidR="003B71A7" w:rsidRPr="004B6E4D" w:rsidRDefault="003B71A7" w:rsidP="003B71A7">
      <w:pPr>
        <w:pStyle w:val="Texto"/>
        <w:spacing w:after="0" w:line="360" w:lineRule="auto"/>
        <w:ind w:firstLine="0"/>
        <w:rPr>
          <w:szCs w:val="18"/>
        </w:rPr>
      </w:pPr>
    </w:p>
    <w:p w14:paraId="6079CB74" w14:textId="77777777" w:rsidR="003B71A7" w:rsidRPr="004B6E4D" w:rsidRDefault="003B71A7" w:rsidP="003B71A7">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3B7F047F" w14:textId="77777777" w:rsidR="003B71A7" w:rsidRPr="004B6E4D" w:rsidRDefault="003B71A7" w:rsidP="003B71A7">
      <w:pPr>
        <w:pStyle w:val="Texto"/>
        <w:spacing w:after="0" w:line="360" w:lineRule="auto"/>
        <w:rPr>
          <w:szCs w:val="18"/>
        </w:rPr>
      </w:pPr>
      <w:r w:rsidRPr="004B6E4D">
        <w:rPr>
          <w:szCs w:val="18"/>
        </w:rPr>
        <w:t>No existen partes relacionadas que ejerzan influencia sobre la toma de decisiones operativas y financieras</w:t>
      </w:r>
    </w:p>
    <w:p w14:paraId="12DC506F" w14:textId="77777777" w:rsidR="003B71A7" w:rsidRPr="004B6E4D" w:rsidRDefault="003B71A7" w:rsidP="003B71A7">
      <w:pPr>
        <w:pStyle w:val="Texto"/>
        <w:spacing w:after="0" w:line="360" w:lineRule="auto"/>
        <w:rPr>
          <w:szCs w:val="18"/>
        </w:rPr>
      </w:pPr>
    </w:p>
    <w:p w14:paraId="29067310" w14:textId="77777777" w:rsidR="003B71A7" w:rsidRPr="004B6E4D" w:rsidRDefault="003B71A7" w:rsidP="003B71A7">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77790440" w14:textId="77777777" w:rsidR="003B71A7" w:rsidRPr="004B6E4D" w:rsidRDefault="003B71A7" w:rsidP="003B71A7">
      <w:pPr>
        <w:pStyle w:val="Texto"/>
        <w:spacing w:after="0" w:line="360" w:lineRule="auto"/>
        <w:ind w:firstLine="289"/>
        <w:rPr>
          <w:b/>
          <w:szCs w:val="18"/>
          <w:lang w:val="es-MX"/>
        </w:rPr>
      </w:pPr>
    </w:p>
    <w:p w14:paraId="78A50A7A" w14:textId="77777777" w:rsidR="003B71A7" w:rsidRDefault="003B71A7" w:rsidP="003B71A7">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6E8FD4A4" w14:textId="77777777" w:rsidR="003B71A7" w:rsidRDefault="00937471" w:rsidP="005B2025">
      <w:pPr>
        <w:pStyle w:val="Texto"/>
        <w:spacing w:line="360" w:lineRule="auto"/>
        <w:rPr>
          <w:szCs w:val="18"/>
        </w:rPr>
      </w:pPr>
      <w:r>
        <w:rPr>
          <w:noProof/>
          <w:szCs w:val="18"/>
          <w:lang w:val="es-MX" w:eastAsia="es-MX"/>
        </w:rPr>
        <w:object w:dxaOrig="1440" w:dyaOrig="1440" w14:anchorId="2332A2F6">
          <v:shape id="_x0000_s1140" type="#_x0000_t75" style="position:absolute;left:0;text-align:left;margin-left:-14.5pt;margin-top:80.15pt;width:731.15pt;height:112.1pt;z-index:251669504">
            <v:imagedata r:id="rId22" o:title=""/>
            <w10:wrap type="topAndBottom"/>
          </v:shape>
          <o:OLEObject Type="Embed" ProgID="Excel.Sheet.12" ShapeID="_x0000_s1140" DrawAspect="Content" ObjectID="_1686732889" r:id="rId23"/>
        </w:object>
      </w:r>
    </w:p>
    <w:sectPr w:rsidR="003B71A7" w:rsidSect="000B5D80">
      <w:headerReference w:type="even" r:id="rId24"/>
      <w:headerReference w:type="default" r:id="rId25"/>
      <w:footerReference w:type="even" r:id="rId26"/>
      <w:footerReference w:type="default" r:id="rId27"/>
      <w:pgSz w:w="15840" w:h="12240" w:orient="landscape"/>
      <w:pgMar w:top="1440" w:right="533"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E39C" w14:textId="77777777" w:rsidR="00937471" w:rsidRDefault="00937471" w:rsidP="00EA5418">
      <w:pPr>
        <w:spacing w:after="0" w:line="240" w:lineRule="auto"/>
      </w:pPr>
      <w:r>
        <w:separator/>
      </w:r>
    </w:p>
  </w:endnote>
  <w:endnote w:type="continuationSeparator" w:id="0">
    <w:p w14:paraId="5BFBDE60" w14:textId="77777777" w:rsidR="00937471" w:rsidRDefault="0093747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2F3F" w14:textId="479A703E" w:rsidR="000B5D80" w:rsidRPr="0013011C" w:rsidRDefault="000B5D8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14F55A7" wp14:editId="6B95B85D">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0EEE2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22260B" w:rsidRPr="0022260B">
          <w:rPr>
            <w:rFonts w:ascii="Soberana Sans Light" w:hAnsi="Soberana Sans Light"/>
            <w:noProof/>
            <w:lang w:val="es-ES"/>
          </w:rPr>
          <w:t>18</w:t>
        </w:r>
        <w:r w:rsidRPr="0013011C">
          <w:rPr>
            <w:rFonts w:ascii="Soberana Sans Light" w:hAnsi="Soberana Sans Light"/>
          </w:rPr>
          <w:fldChar w:fldCharType="end"/>
        </w:r>
      </w:sdtContent>
    </w:sdt>
  </w:p>
  <w:p w14:paraId="5D7742E6" w14:textId="77777777" w:rsidR="000B5D80" w:rsidRDefault="000B5D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610F" w14:textId="2E3CDA19" w:rsidR="000B5D80" w:rsidRPr="008E3652" w:rsidRDefault="000B5D8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9CEB9AD" wp14:editId="3AB5FF49">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BCF45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40F4C" w:rsidRPr="00740F4C">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2095" w14:textId="77777777" w:rsidR="00937471" w:rsidRDefault="00937471" w:rsidP="00EA5418">
      <w:pPr>
        <w:spacing w:after="0" w:line="240" w:lineRule="auto"/>
      </w:pPr>
      <w:r>
        <w:separator/>
      </w:r>
    </w:p>
  </w:footnote>
  <w:footnote w:type="continuationSeparator" w:id="0">
    <w:p w14:paraId="4D47BC74" w14:textId="77777777" w:rsidR="00937471" w:rsidRDefault="0093747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A7DD" w14:textId="77777777" w:rsidR="000B5D80" w:rsidRDefault="000B5D80">
    <w:pPr>
      <w:pStyle w:val="Encabezado"/>
    </w:pPr>
    <w:r>
      <w:rPr>
        <w:noProof/>
        <w:lang w:eastAsia="es-MX"/>
      </w:rPr>
      <mc:AlternateContent>
        <mc:Choice Requires="wpg">
          <w:drawing>
            <wp:anchor distT="0" distB="0" distL="114300" distR="114300" simplePos="0" relativeHeight="251665408" behindDoc="0" locked="0" layoutInCell="1" allowOverlap="1" wp14:anchorId="3D1CC1B2" wp14:editId="133F981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38F14" w14:textId="77777777" w:rsidR="000B5D80" w:rsidRDefault="000B5D8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3C4B7A6" w14:textId="77777777" w:rsidR="000B5D80" w:rsidRDefault="000B5D8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CC63CC9" w14:textId="77777777" w:rsidR="000B5D80" w:rsidRPr="00275FC6" w:rsidRDefault="000B5D8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9C8C5" w14:textId="21ED29EC" w:rsidR="000B5D80" w:rsidRDefault="000B5D8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29782202" w14:textId="77777777" w:rsidR="000B5D80" w:rsidRDefault="000B5D80" w:rsidP="00040466">
                              <w:pPr>
                                <w:jc w:val="both"/>
                                <w:rPr>
                                  <w:rFonts w:ascii="Soberana Titular" w:hAnsi="Soberana Titular" w:cs="Arial"/>
                                  <w:color w:val="808080" w:themeColor="background1" w:themeShade="80"/>
                                  <w:sz w:val="42"/>
                                  <w:szCs w:val="42"/>
                                </w:rPr>
                              </w:pPr>
                            </w:p>
                            <w:p w14:paraId="00BD648C" w14:textId="77777777" w:rsidR="000B5D80" w:rsidRDefault="000B5D80" w:rsidP="00040466">
                              <w:pPr>
                                <w:jc w:val="both"/>
                                <w:rPr>
                                  <w:rFonts w:ascii="Soberana Titular" w:hAnsi="Soberana Titular" w:cs="Arial"/>
                                  <w:color w:val="808080" w:themeColor="background1" w:themeShade="80"/>
                                  <w:sz w:val="42"/>
                                  <w:szCs w:val="42"/>
                                </w:rPr>
                              </w:pPr>
                            </w:p>
                            <w:p w14:paraId="7CC6FCB6" w14:textId="77777777" w:rsidR="000B5D80" w:rsidRDefault="000B5D8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D9D89D" w14:textId="77777777" w:rsidR="000B5D80" w:rsidRPr="00275FC6" w:rsidRDefault="000B5D8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D1CC1B2"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pObpAwAARgsAAA4AAABkcnMvZTJvRG9jLnhtbMxWXW+kNhR9r9T/&#10;YPGeMDAwAyhktU2aKNK2jXa36rMxBqwF27U9w2R/fa/tgQmzqRqlrbSRwmD8de+55xz76t1h6NGe&#10;Ks0EL4PochUgyomoGW/L4PfPdxdZgLTBvMa94LQMnqgO3l3/+MPVKAsai070NVUIFuG6GGUZdMbI&#10;Igw16eiA9aWQlENnI9SADTRVG9YKj7D60IfxarUJR6FqqQShWsPXW98ZXLv1m4YS81vTaGpQXwYQ&#10;m3FP5Z6VfYbXV7hoFZYdI8cw8BuiGDDjsOm81C02GO0U+2apgREltGjMJRFDKJqGEepygGyi1Vk2&#10;90rspMulLcZWzjABtGc4vXlZ8uv+USFWl8EmQBwPUKINulc7KSw0o2wLGHGv5Cf5qI4fWt+y2R4a&#10;NdhfyAMdHKhPM6j0YBCBj0m0zrM4DxCBviTPojTyqJMOSmOnXWziZJVuA3SaTLqfj9PX23yTJFC6&#10;5fRw2jy0Mc4hjRJopE9I6X+H1KcOS+oKoC0OR6SA0h6pmx2ulUA1RQayFSj1mLmxFjBkDj8JSDBy&#10;1NDygyBfNOLipsO8pe+VEmNHcQ1BOkgglXmqxV4X2i5Sjb+IGuqCd0a4hc5Qfw7fNs43Ht0J/jiP&#10;4ihLJvxWWeqinPHDhVTa3FMxIPtSBgo047bB+w/aQM1h6DTE1lqLntV3rO9dQ7XVTa/QHoO+7tyf&#10;3R6mLIb13A7mwk7z3faLy9em6JM1h+rgKKaLStRPkLkSXq/gL/DSCfU1QCNotQz0nzusaID6Bw7o&#10;5ZFjiHGNJN3GQBf1vKd63oM5gaXKwATIv94Ybwg7qVjbwU6+Xly8B8Qb5jCw1fBRHeMGlnl9OO7N&#10;UjlSBOjuKZK/WUxxnOWbpSqmmmZZvI1Br04S6yjNt2eKgvxf0tLL82YqLKUkGSng/2g68PaNlP7Z&#10;nGGW2dk6eYMfXrXGgNWXnbwAf5TYsIr1zDw5rwdW2qD4/pERSxrbOKkygqQ95g8DbilHiQVlGuNn&#10;AJMZOVOhlkD4SYHL4aFtLrareiYtiS01/2CmcwYxEcZ2HjMFQp059Atgefe/FWQ3UG78caZoD0kL&#10;rjsmNbC4oENFa1DlQx1BweEoNWAFQFRufM21Ih8hAXu+pWmyBRAgmU2UgZ1CEMl6nQFRqjLIttHW&#10;KR+kaRQ1pLNCtAlOOXmwXmU5C35NrMzTVQ7WuCTlTK6TibzSZ2a3wMXf2IcN3tuHywOa3kj+9wMg&#10;glJ8TydAss5yCAkkH0d5cnYAZOssW6fHuqziNHeXnrfXZWHs+j/2f3cTcYfhyXC//2PgZJzucHCX&#10;NXhb3Aaft92o0/X3+i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vj97A+IAAAAKAQAADwAAAGRycy9k&#10;b3ducmV2LnhtbEyPT0vDQBTE74LfYXmCt3azpvZPzKaUop6KYCsUb6/JaxKa3Q3ZbZJ+e58nPQ4z&#10;zPwmXY+mET11vnZWg5pGIMjmrqhtqeHr8DZZgvABbYGNs6ThRh7W2f1diknhBvtJ/T6UgkusT1BD&#10;FUKbSOnzigz6qWvJsnd2ncHAsitl0eHA5aaRT1E0lwZrywsVtrStKL/sr0bD+4DDJlav/e5y3t6+&#10;D88fx50irR8fxs0LiEBj+AvDLz6jQ8ZMJ3e1hReNhlhF/CVomMziBQhOrOZqBeLE1mwBMkvl/wv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lbWk5ukDAABGCwAA&#10;DgAAAAAAAAAAAAAAAAA8AgAAZHJzL2Uyb0RvYy54bWxQSwECLQAKAAAAAAAAACEAYx6KoR4SAQAe&#10;EgEAFQAAAAAAAAAAAAAAAABRBgAAZHJzL21lZGlhL2ltYWdlMS5qcGVnUEsBAi0AFAAGAAgAAAAh&#10;AL4/ewPiAAAACgEAAA8AAAAAAAAAAAAAAAAAohgBAGRycy9kb3ducmV2LnhtbFBLAQItABQABgAI&#10;AAAAIQBYYLMbugAAACIBAAAZAAAAAAAAAAAAAAAAALEZAQBkcnMvX3JlbHMvZTJvRG9jLnhtbC5y&#10;ZWxzUEsFBgAAAAAGAAYAfQEAAKI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DF38F14" w14:textId="77777777" w:rsidR="000B5D80" w:rsidRDefault="000B5D8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3C4B7A6" w14:textId="77777777" w:rsidR="000B5D80" w:rsidRDefault="000B5D8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CC63CC9" w14:textId="77777777" w:rsidR="000B5D80" w:rsidRPr="00275FC6" w:rsidRDefault="000B5D80"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59C8C5" w14:textId="21ED29EC" w:rsidR="000B5D80" w:rsidRDefault="000B5D8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29782202" w14:textId="77777777" w:rsidR="000B5D80" w:rsidRDefault="000B5D80" w:rsidP="00040466">
                        <w:pPr>
                          <w:jc w:val="both"/>
                          <w:rPr>
                            <w:rFonts w:ascii="Soberana Titular" w:hAnsi="Soberana Titular" w:cs="Arial"/>
                            <w:color w:val="808080" w:themeColor="background1" w:themeShade="80"/>
                            <w:sz w:val="42"/>
                            <w:szCs w:val="42"/>
                          </w:rPr>
                        </w:pPr>
                      </w:p>
                      <w:p w14:paraId="00BD648C" w14:textId="77777777" w:rsidR="000B5D80" w:rsidRDefault="000B5D80" w:rsidP="00040466">
                        <w:pPr>
                          <w:jc w:val="both"/>
                          <w:rPr>
                            <w:rFonts w:ascii="Soberana Titular" w:hAnsi="Soberana Titular" w:cs="Arial"/>
                            <w:color w:val="808080" w:themeColor="background1" w:themeShade="80"/>
                            <w:sz w:val="42"/>
                            <w:szCs w:val="42"/>
                          </w:rPr>
                        </w:pPr>
                      </w:p>
                      <w:p w14:paraId="7CC6FCB6" w14:textId="77777777" w:rsidR="000B5D80" w:rsidRDefault="000B5D8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D9D89D" w14:textId="77777777" w:rsidR="000B5D80" w:rsidRPr="00275FC6" w:rsidRDefault="000B5D8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9BB7132" wp14:editId="76F24AC6">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18A4B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2626" w14:textId="77777777" w:rsidR="000B5D80" w:rsidRPr="0013011C" w:rsidRDefault="000B5D8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82B964D" wp14:editId="4B31D1ED">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F8F17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8F285B"/>
    <w:multiLevelType w:val="hybridMultilevel"/>
    <w:tmpl w:val="98F0B5D8"/>
    <w:lvl w:ilvl="0" w:tplc="A9E4FE34">
      <w:start w:val="7"/>
      <w:numFmt w:val="decimal"/>
      <w:lvlText w:val="%1."/>
      <w:lvlJc w:val="left"/>
      <w:pPr>
        <w:ind w:left="1368" w:hanging="108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6FC06DAF"/>
    <w:multiLevelType w:val="hybridMultilevel"/>
    <w:tmpl w:val="626C56B0"/>
    <w:lvl w:ilvl="0" w:tplc="2D243E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71563855"/>
    <w:multiLevelType w:val="hybridMultilevel"/>
    <w:tmpl w:val="0B260DE4"/>
    <w:lvl w:ilvl="0" w:tplc="A138654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11"/>
  </w:num>
  <w:num w:numId="6">
    <w:abstractNumId w:val="5"/>
  </w:num>
  <w:num w:numId="7">
    <w:abstractNumId w:val="9"/>
  </w:num>
  <w:num w:numId="8">
    <w:abstractNumId w:val="8"/>
  </w:num>
  <w:num w:numId="9">
    <w:abstractNumId w:val="12"/>
  </w:num>
  <w:num w:numId="10">
    <w:abstractNumId w:val="1"/>
  </w:num>
  <w:num w:numId="11">
    <w:abstractNumId w:val="7"/>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197B"/>
    <w:rsid w:val="00002860"/>
    <w:rsid w:val="00002D62"/>
    <w:rsid w:val="00004C82"/>
    <w:rsid w:val="000106FA"/>
    <w:rsid w:val="00016BD4"/>
    <w:rsid w:val="00020AF1"/>
    <w:rsid w:val="00021614"/>
    <w:rsid w:val="0003215A"/>
    <w:rsid w:val="000370C3"/>
    <w:rsid w:val="00040269"/>
    <w:rsid w:val="00040466"/>
    <w:rsid w:val="00043C28"/>
    <w:rsid w:val="00045A10"/>
    <w:rsid w:val="00050D63"/>
    <w:rsid w:val="00051580"/>
    <w:rsid w:val="00066AF4"/>
    <w:rsid w:val="00071C98"/>
    <w:rsid w:val="0007310D"/>
    <w:rsid w:val="00073592"/>
    <w:rsid w:val="0007590A"/>
    <w:rsid w:val="00076236"/>
    <w:rsid w:val="00080692"/>
    <w:rsid w:val="00083994"/>
    <w:rsid w:val="0008548B"/>
    <w:rsid w:val="00086E08"/>
    <w:rsid w:val="00087C60"/>
    <w:rsid w:val="00091371"/>
    <w:rsid w:val="000931C8"/>
    <w:rsid w:val="000A5894"/>
    <w:rsid w:val="000B1C51"/>
    <w:rsid w:val="000B5D80"/>
    <w:rsid w:val="000B61FB"/>
    <w:rsid w:val="000C5CA2"/>
    <w:rsid w:val="000D5CA1"/>
    <w:rsid w:val="000D7624"/>
    <w:rsid w:val="000E5405"/>
    <w:rsid w:val="000F0AE6"/>
    <w:rsid w:val="000F2304"/>
    <w:rsid w:val="00101E94"/>
    <w:rsid w:val="00103CA0"/>
    <w:rsid w:val="00106F28"/>
    <w:rsid w:val="0010737F"/>
    <w:rsid w:val="00107862"/>
    <w:rsid w:val="00111F43"/>
    <w:rsid w:val="0012107C"/>
    <w:rsid w:val="0012776A"/>
    <w:rsid w:val="0013011C"/>
    <w:rsid w:val="001302A9"/>
    <w:rsid w:val="00136F99"/>
    <w:rsid w:val="00141386"/>
    <w:rsid w:val="00142B9F"/>
    <w:rsid w:val="00142D40"/>
    <w:rsid w:val="00152C00"/>
    <w:rsid w:val="00152FB6"/>
    <w:rsid w:val="00153740"/>
    <w:rsid w:val="00154297"/>
    <w:rsid w:val="001560CB"/>
    <w:rsid w:val="00162A8A"/>
    <w:rsid w:val="00163D0E"/>
    <w:rsid w:val="00165BB4"/>
    <w:rsid w:val="0016636C"/>
    <w:rsid w:val="001766C6"/>
    <w:rsid w:val="001813A0"/>
    <w:rsid w:val="00186E71"/>
    <w:rsid w:val="0019207B"/>
    <w:rsid w:val="001948B5"/>
    <w:rsid w:val="00195BDB"/>
    <w:rsid w:val="001962F1"/>
    <w:rsid w:val="001A2911"/>
    <w:rsid w:val="001A2932"/>
    <w:rsid w:val="001A2D65"/>
    <w:rsid w:val="001A58C3"/>
    <w:rsid w:val="001A6991"/>
    <w:rsid w:val="001A7C46"/>
    <w:rsid w:val="001B0BAC"/>
    <w:rsid w:val="001B1059"/>
    <w:rsid w:val="001B1B72"/>
    <w:rsid w:val="001B214A"/>
    <w:rsid w:val="001B2520"/>
    <w:rsid w:val="001C2DD0"/>
    <w:rsid w:val="001C5A86"/>
    <w:rsid w:val="001C6FD8"/>
    <w:rsid w:val="001C7317"/>
    <w:rsid w:val="001D1D0C"/>
    <w:rsid w:val="001D2147"/>
    <w:rsid w:val="001D2DFE"/>
    <w:rsid w:val="001E072A"/>
    <w:rsid w:val="001E19E0"/>
    <w:rsid w:val="001E3FCB"/>
    <w:rsid w:val="001E42FF"/>
    <w:rsid w:val="001E6B80"/>
    <w:rsid w:val="001E7072"/>
    <w:rsid w:val="001E7EA5"/>
    <w:rsid w:val="001F7CCE"/>
    <w:rsid w:val="0020113A"/>
    <w:rsid w:val="00202049"/>
    <w:rsid w:val="00204BF8"/>
    <w:rsid w:val="00204C86"/>
    <w:rsid w:val="00205A01"/>
    <w:rsid w:val="00210E25"/>
    <w:rsid w:val="002122D3"/>
    <w:rsid w:val="00213F24"/>
    <w:rsid w:val="00215353"/>
    <w:rsid w:val="002207DC"/>
    <w:rsid w:val="0022260B"/>
    <w:rsid w:val="00222846"/>
    <w:rsid w:val="0022298E"/>
    <w:rsid w:val="00222B7C"/>
    <w:rsid w:val="002262CF"/>
    <w:rsid w:val="0022775F"/>
    <w:rsid w:val="00227A96"/>
    <w:rsid w:val="00233711"/>
    <w:rsid w:val="002362D1"/>
    <w:rsid w:val="002404DF"/>
    <w:rsid w:val="00241944"/>
    <w:rsid w:val="00243791"/>
    <w:rsid w:val="0024741E"/>
    <w:rsid w:val="00247F01"/>
    <w:rsid w:val="00250781"/>
    <w:rsid w:val="00253F0D"/>
    <w:rsid w:val="0025549A"/>
    <w:rsid w:val="002573BA"/>
    <w:rsid w:val="002609EC"/>
    <w:rsid w:val="002627FF"/>
    <w:rsid w:val="00264426"/>
    <w:rsid w:val="0026506B"/>
    <w:rsid w:val="00265C63"/>
    <w:rsid w:val="00267F4F"/>
    <w:rsid w:val="00275EA2"/>
    <w:rsid w:val="00277095"/>
    <w:rsid w:val="002777C3"/>
    <w:rsid w:val="00284458"/>
    <w:rsid w:val="00290727"/>
    <w:rsid w:val="00291030"/>
    <w:rsid w:val="002928AC"/>
    <w:rsid w:val="002931AE"/>
    <w:rsid w:val="00295261"/>
    <w:rsid w:val="00297634"/>
    <w:rsid w:val="002A1090"/>
    <w:rsid w:val="002A70B3"/>
    <w:rsid w:val="002A73FA"/>
    <w:rsid w:val="002B2690"/>
    <w:rsid w:val="002B6062"/>
    <w:rsid w:val="002C4A16"/>
    <w:rsid w:val="002D6237"/>
    <w:rsid w:val="002E07EB"/>
    <w:rsid w:val="002E25B1"/>
    <w:rsid w:val="002E6C5C"/>
    <w:rsid w:val="002F0B6A"/>
    <w:rsid w:val="002F6766"/>
    <w:rsid w:val="002F6C0A"/>
    <w:rsid w:val="00301B88"/>
    <w:rsid w:val="00304ACD"/>
    <w:rsid w:val="003132F6"/>
    <w:rsid w:val="00313E45"/>
    <w:rsid w:val="003168AD"/>
    <w:rsid w:val="00332408"/>
    <w:rsid w:val="003403AD"/>
    <w:rsid w:val="0034066B"/>
    <w:rsid w:val="0034192A"/>
    <w:rsid w:val="00344401"/>
    <w:rsid w:val="00344961"/>
    <w:rsid w:val="00350E54"/>
    <w:rsid w:val="00350E78"/>
    <w:rsid w:val="00361680"/>
    <w:rsid w:val="00365572"/>
    <w:rsid w:val="003705F0"/>
    <w:rsid w:val="0037236C"/>
    <w:rsid w:val="00372F40"/>
    <w:rsid w:val="00373095"/>
    <w:rsid w:val="00376079"/>
    <w:rsid w:val="00383EF8"/>
    <w:rsid w:val="00384618"/>
    <w:rsid w:val="00384802"/>
    <w:rsid w:val="00396C2B"/>
    <w:rsid w:val="003A0303"/>
    <w:rsid w:val="003A365B"/>
    <w:rsid w:val="003A37C8"/>
    <w:rsid w:val="003A5E64"/>
    <w:rsid w:val="003B16B3"/>
    <w:rsid w:val="003B3751"/>
    <w:rsid w:val="003B6CE5"/>
    <w:rsid w:val="003B71A7"/>
    <w:rsid w:val="003C2A3A"/>
    <w:rsid w:val="003D0432"/>
    <w:rsid w:val="003D1FAE"/>
    <w:rsid w:val="003D520B"/>
    <w:rsid w:val="003D5DBF"/>
    <w:rsid w:val="003E7FD0"/>
    <w:rsid w:val="003F0EA4"/>
    <w:rsid w:val="003F54C7"/>
    <w:rsid w:val="003F5E03"/>
    <w:rsid w:val="003F6529"/>
    <w:rsid w:val="00402F10"/>
    <w:rsid w:val="00405878"/>
    <w:rsid w:val="00406F4F"/>
    <w:rsid w:val="00415BBC"/>
    <w:rsid w:val="00421FEA"/>
    <w:rsid w:val="004220A2"/>
    <w:rsid w:val="004311BE"/>
    <w:rsid w:val="00434B12"/>
    <w:rsid w:val="00435555"/>
    <w:rsid w:val="0044137A"/>
    <w:rsid w:val="0044253C"/>
    <w:rsid w:val="00443DD7"/>
    <w:rsid w:val="00444C28"/>
    <w:rsid w:val="00446494"/>
    <w:rsid w:val="00447C55"/>
    <w:rsid w:val="00455FBA"/>
    <w:rsid w:val="00462624"/>
    <w:rsid w:val="00470AE2"/>
    <w:rsid w:val="004714CF"/>
    <w:rsid w:val="00472A70"/>
    <w:rsid w:val="004833F5"/>
    <w:rsid w:val="00484C0D"/>
    <w:rsid w:val="00490114"/>
    <w:rsid w:val="00497D8B"/>
    <w:rsid w:val="004A0109"/>
    <w:rsid w:val="004A32B4"/>
    <w:rsid w:val="004A4F1A"/>
    <w:rsid w:val="004A7B6F"/>
    <w:rsid w:val="004B6E4D"/>
    <w:rsid w:val="004B75A3"/>
    <w:rsid w:val="004C5CD9"/>
    <w:rsid w:val="004C5EEA"/>
    <w:rsid w:val="004D41B8"/>
    <w:rsid w:val="004D42CF"/>
    <w:rsid w:val="004E194F"/>
    <w:rsid w:val="004E19C1"/>
    <w:rsid w:val="004E4235"/>
    <w:rsid w:val="004F0CC9"/>
    <w:rsid w:val="004F21A0"/>
    <w:rsid w:val="004F5641"/>
    <w:rsid w:val="00500D20"/>
    <w:rsid w:val="00501204"/>
    <w:rsid w:val="005020E2"/>
    <w:rsid w:val="00502C86"/>
    <w:rsid w:val="00505B5E"/>
    <w:rsid w:val="00507D20"/>
    <w:rsid w:val="0051200E"/>
    <w:rsid w:val="00522632"/>
    <w:rsid w:val="00522EF3"/>
    <w:rsid w:val="00524212"/>
    <w:rsid w:val="00525E52"/>
    <w:rsid w:val="005272FB"/>
    <w:rsid w:val="00530227"/>
    <w:rsid w:val="00530637"/>
    <w:rsid w:val="005330EF"/>
    <w:rsid w:val="00540418"/>
    <w:rsid w:val="0054046B"/>
    <w:rsid w:val="005410B0"/>
    <w:rsid w:val="005541C7"/>
    <w:rsid w:val="00554F5C"/>
    <w:rsid w:val="00560845"/>
    <w:rsid w:val="005625B4"/>
    <w:rsid w:val="0057009A"/>
    <w:rsid w:val="005726BF"/>
    <w:rsid w:val="00573EAA"/>
    <w:rsid w:val="00574266"/>
    <w:rsid w:val="00574E40"/>
    <w:rsid w:val="00575555"/>
    <w:rsid w:val="00580485"/>
    <w:rsid w:val="00584DD4"/>
    <w:rsid w:val="00585EF3"/>
    <w:rsid w:val="00587452"/>
    <w:rsid w:val="00596133"/>
    <w:rsid w:val="005A0F2B"/>
    <w:rsid w:val="005A316C"/>
    <w:rsid w:val="005A61D7"/>
    <w:rsid w:val="005A6419"/>
    <w:rsid w:val="005B0BE0"/>
    <w:rsid w:val="005B2025"/>
    <w:rsid w:val="005B380F"/>
    <w:rsid w:val="005B3C70"/>
    <w:rsid w:val="005C4F82"/>
    <w:rsid w:val="005D3206"/>
    <w:rsid w:val="005D3D25"/>
    <w:rsid w:val="005D4B4B"/>
    <w:rsid w:val="005D6FBF"/>
    <w:rsid w:val="005D7F23"/>
    <w:rsid w:val="005D7FAC"/>
    <w:rsid w:val="005E1F1F"/>
    <w:rsid w:val="005F0252"/>
    <w:rsid w:val="005F23C8"/>
    <w:rsid w:val="005F515A"/>
    <w:rsid w:val="005F7D42"/>
    <w:rsid w:val="0060281A"/>
    <w:rsid w:val="00612C0B"/>
    <w:rsid w:val="00613D9A"/>
    <w:rsid w:val="006203CB"/>
    <w:rsid w:val="0062754B"/>
    <w:rsid w:val="006314F9"/>
    <w:rsid w:val="00631800"/>
    <w:rsid w:val="006318AC"/>
    <w:rsid w:val="00641E68"/>
    <w:rsid w:val="00642B8A"/>
    <w:rsid w:val="0064751B"/>
    <w:rsid w:val="006500C3"/>
    <w:rsid w:val="00650B06"/>
    <w:rsid w:val="0065103B"/>
    <w:rsid w:val="00654571"/>
    <w:rsid w:val="00655AE6"/>
    <w:rsid w:val="00657015"/>
    <w:rsid w:val="006603AA"/>
    <w:rsid w:val="006611F8"/>
    <w:rsid w:val="00676836"/>
    <w:rsid w:val="00681D91"/>
    <w:rsid w:val="00685B38"/>
    <w:rsid w:val="00687025"/>
    <w:rsid w:val="006910A1"/>
    <w:rsid w:val="0069205F"/>
    <w:rsid w:val="006943C4"/>
    <w:rsid w:val="006952DF"/>
    <w:rsid w:val="006A5FDE"/>
    <w:rsid w:val="006A64F5"/>
    <w:rsid w:val="006B08C1"/>
    <w:rsid w:val="006B1FE7"/>
    <w:rsid w:val="006B4859"/>
    <w:rsid w:val="006C09EB"/>
    <w:rsid w:val="006C1691"/>
    <w:rsid w:val="006C3784"/>
    <w:rsid w:val="006C3FFF"/>
    <w:rsid w:val="006C6A33"/>
    <w:rsid w:val="006C6EB5"/>
    <w:rsid w:val="006C79B2"/>
    <w:rsid w:val="006D0B2E"/>
    <w:rsid w:val="006D0F29"/>
    <w:rsid w:val="006D3285"/>
    <w:rsid w:val="006D46DD"/>
    <w:rsid w:val="006D708C"/>
    <w:rsid w:val="006E2EAF"/>
    <w:rsid w:val="006E3F7F"/>
    <w:rsid w:val="006E52DD"/>
    <w:rsid w:val="006E668F"/>
    <w:rsid w:val="006E77DD"/>
    <w:rsid w:val="006F14ED"/>
    <w:rsid w:val="006F5672"/>
    <w:rsid w:val="00701D9A"/>
    <w:rsid w:val="00703391"/>
    <w:rsid w:val="0070559C"/>
    <w:rsid w:val="0071642A"/>
    <w:rsid w:val="00716B5B"/>
    <w:rsid w:val="00717485"/>
    <w:rsid w:val="00723AFB"/>
    <w:rsid w:val="00723E76"/>
    <w:rsid w:val="007249F5"/>
    <w:rsid w:val="007262EE"/>
    <w:rsid w:val="00726AEC"/>
    <w:rsid w:val="00727FD0"/>
    <w:rsid w:val="00732886"/>
    <w:rsid w:val="0073653E"/>
    <w:rsid w:val="00736975"/>
    <w:rsid w:val="00740F4C"/>
    <w:rsid w:val="00745F1A"/>
    <w:rsid w:val="00752F48"/>
    <w:rsid w:val="007568B2"/>
    <w:rsid w:val="00762CA7"/>
    <w:rsid w:val="00771AD2"/>
    <w:rsid w:val="0077613F"/>
    <w:rsid w:val="00790D26"/>
    <w:rsid w:val="007921EC"/>
    <w:rsid w:val="007933C9"/>
    <w:rsid w:val="0079425E"/>
    <w:rsid w:val="0079582C"/>
    <w:rsid w:val="007A1FF4"/>
    <w:rsid w:val="007A57E8"/>
    <w:rsid w:val="007A6B59"/>
    <w:rsid w:val="007A6B9E"/>
    <w:rsid w:val="007A728D"/>
    <w:rsid w:val="007B72B1"/>
    <w:rsid w:val="007C0894"/>
    <w:rsid w:val="007C2BBF"/>
    <w:rsid w:val="007C35B8"/>
    <w:rsid w:val="007C480D"/>
    <w:rsid w:val="007C639F"/>
    <w:rsid w:val="007C7697"/>
    <w:rsid w:val="007D1156"/>
    <w:rsid w:val="007D1409"/>
    <w:rsid w:val="007D5BE4"/>
    <w:rsid w:val="007D6E9A"/>
    <w:rsid w:val="007E25AD"/>
    <w:rsid w:val="007E2C7C"/>
    <w:rsid w:val="007E39FA"/>
    <w:rsid w:val="007E39FF"/>
    <w:rsid w:val="007E3A39"/>
    <w:rsid w:val="007E3E30"/>
    <w:rsid w:val="007E6CF8"/>
    <w:rsid w:val="007F0D33"/>
    <w:rsid w:val="007F5F67"/>
    <w:rsid w:val="0080073A"/>
    <w:rsid w:val="00800FBE"/>
    <w:rsid w:val="0080224D"/>
    <w:rsid w:val="0080280A"/>
    <w:rsid w:val="00807674"/>
    <w:rsid w:val="00807CD4"/>
    <w:rsid w:val="00811DAC"/>
    <w:rsid w:val="0081262D"/>
    <w:rsid w:val="00813FD8"/>
    <w:rsid w:val="00815C29"/>
    <w:rsid w:val="00817BC3"/>
    <w:rsid w:val="00821C79"/>
    <w:rsid w:val="008228AC"/>
    <w:rsid w:val="00824089"/>
    <w:rsid w:val="00830432"/>
    <w:rsid w:val="0083194F"/>
    <w:rsid w:val="00834C42"/>
    <w:rsid w:val="0084042C"/>
    <w:rsid w:val="00844049"/>
    <w:rsid w:val="008445CD"/>
    <w:rsid w:val="00845CE4"/>
    <w:rsid w:val="00862F74"/>
    <w:rsid w:val="00865FA8"/>
    <w:rsid w:val="008815A8"/>
    <w:rsid w:val="008826B7"/>
    <w:rsid w:val="00883A7A"/>
    <w:rsid w:val="00884B04"/>
    <w:rsid w:val="00887457"/>
    <w:rsid w:val="0089054E"/>
    <w:rsid w:val="00893AA0"/>
    <w:rsid w:val="008948BE"/>
    <w:rsid w:val="00894B96"/>
    <w:rsid w:val="00897D97"/>
    <w:rsid w:val="008A3277"/>
    <w:rsid w:val="008A33BE"/>
    <w:rsid w:val="008A39A1"/>
    <w:rsid w:val="008A64A7"/>
    <w:rsid w:val="008A6E4D"/>
    <w:rsid w:val="008A793D"/>
    <w:rsid w:val="008B0017"/>
    <w:rsid w:val="008B4497"/>
    <w:rsid w:val="008C58BA"/>
    <w:rsid w:val="008C5EBE"/>
    <w:rsid w:val="008C6A5E"/>
    <w:rsid w:val="008D029B"/>
    <w:rsid w:val="008D14BF"/>
    <w:rsid w:val="008D191E"/>
    <w:rsid w:val="008D41F3"/>
    <w:rsid w:val="008D6291"/>
    <w:rsid w:val="008E024C"/>
    <w:rsid w:val="008E3652"/>
    <w:rsid w:val="008E590A"/>
    <w:rsid w:val="008E6B59"/>
    <w:rsid w:val="008E7C0E"/>
    <w:rsid w:val="008F6D58"/>
    <w:rsid w:val="008F760C"/>
    <w:rsid w:val="0090136F"/>
    <w:rsid w:val="00906414"/>
    <w:rsid w:val="0091257E"/>
    <w:rsid w:val="00913701"/>
    <w:rsid w:val="00914DA4"/>
    <w:rsid w:val="00915868"/>
    <w:rsid w:val="00920267"/>
    <w:rsid w:val="0092105F"/>
    <w:rsid w:val="0092239D"/>
    <w:rsid w:val="00922BAC"/>
    <w:rsid w:val="00933C27"/>
    <w:rsid w:val="0093492C"/>
    <w:rsid w:val="00937471"/>
    <w:rsid w:val="00943EC3"/>
    <w:rsid w:val="00944F73"/>
    <w:rsid w:val="009462C3"/>
    <w:rsid w:val="0094695A"/>
    <w:rsid w:val="00957043"/>
    <w:rsid w:val="009610A3"/>
    <w:rsid w:val="00972DAF"/>
    <w:rsid w:val="00972E68"/>
    <w:rsid w:val="00990DA6"/>
    <w:rsid w:val="00992E4E"/>
    <w:rsid w:val="00993A33"/>
    <w:rsid w:val="009940DC"/>
    <w:rsid w:val="009A1CF5"/>
    <w:rsid w:val="009A2EF0"/>
    <w:rsid w:val="009A3C9B"/>
    <w:rsid w:val="009B1C06"/>
    <w:rsid w:val="009B4A51"/>
    <w:rsid w:val="009C26D7"/>
    <w:rsid w:val="009C6664"/>
    <w:rsid w:val="009C6B17"/>
    <w:rsid w:val="009D03BA"/>
    <w:rsid w:val="009D5D4C"/>
    <w:rsid w:val="009D7A96"/>
    <w:rsid w:val="009E1BB7"/>
    <w:rsid w:val="009E4FAD"/>
    <w:rsid w:val="009E58CC"/>
    <w:rsid w:val="009E6DAE"/>
    <w:rsid w:val="009F23C4"/>
    <w:rsid w:val="009F401C"/>
    <w:rsid w:val="00A04983"/>
    <w:rsid w:val="00A04AB0"/>
    <w:rsid w:val="00A140FB"/>
    <w:rsid w:val="00A15467"/>
    <w:rsid w:val="00A21794"/>
    <w:rsid w:val="00A27DC3"/>
    <w:rsid w:val="00A3203B"/>
    <w:rsid w:val="00A32266"/>
    <w:rsid w:val="00A35099"/>
    <w:rsid w:val="00A363B6"/>
    <w:rsid w:val="00A36F64"/>
    <w:rsid w:val="00A37644"/>
    <w:rsid w:val="00A41EA4"/>
    <w:rsid w:val="00A43502"/>
    <w:rsid w:val="00A458B5"/>
    <w:rsid w:val="00A45BFB"/>
    <w:rsid w:val="00A46BF5"/>
    <w:rsid w:val="00A503FB"/>
    <w:rsid w:val="00A52036"/>
    <w:rsid w:val="00A61338"/>
    <w:rsid w:val="00A64107"/>
    <w:rsid w:val="00A71FE2"/>
    <w:rsid w:val="00A7281F"/>
    <w:rsid w:val="00A7453C"/>
    <w:rsid w:val="00A7486D"/>
    <w:rsid w:val="00A811D1"/>
    <w:rsid w:val="00A84438"/>
    <w:rsid w:val="00AA3380"/>
    <w:rsid w:val="00AA498D"/>
    <w:rsid w:val="00AB024F"/>
    <w:rsid w:val="00AB18D1"/>
    <w:rsid w:val="00AB3B08"/>
    <w:rsid w:val="00AB68F9"/>
    <w:rsid w:val="00AC201C"/>
    <w:rsid w:val="00AC7587"/>
    <w:rsid w:val="00AC760E"/>
    <w:rsid w:val="00AC77C6"/>
    <w:rsid w:val="00AC7C7E"/>
    <w:rsid w:val="00AD6B31"/>
    <w:rsid w:val="00AD703E"/>
    <w:rsid w:val="00AE3755"/>
    <w:rsid w:val="00AE3FBA"/>
    <w:rsid w:val="00AF5E75"/>
    <w:rsid w:val="00AF60D2"/>
    <w:rsid w:val="00B0012C"/>
    <w:rsid w:val="00B039E0"/>
    <w:rsid w:val="00B05F14"/>
    <w:rsid w:val="00B14500"/>
    <w:rsid w:val="00B146E2"/>
    <w:rsid w:val="00B14A42"/>
    <w:rsid w:val="00B203CF"/>
    <w:rsid w:val="00B248E7"/>
    <w:rsid w:val="00B24CBE"/>
    <w:rsid w:val="00B32533"/>
    <w:rsid w:val="00B33AE7"/>
    <w:rsid w:val="00B35B41"/>
    <w:rsid w:val="00B5012C"/>
    <w:rsid w:val="00B50970"/>
    <w:rsid w:val="00B509D9"/>
    <w:rsid w:val="00B52F44"/>
    <w:rsid w:val="00B604F8"/>
    <w:rsid w:val="00B60902"/>
    <w:rsid w:val="00B6384A"/>
    <w:rsid w:val="00B70797"/>
    <w:rsid w:val="00B750EB"/>
    <w:rsid w:val="00B761A5"/>
    <w:rsid w:val="00B82581"/>
    <w:rsid w:val="00B82A58"/>
    <w:rsid w:val="00B849EE"/>
    <w:rsid w:val="00B84D02"/>
    <w:rsid w:val="00B91B71"/>
    <w:rsid w:val="00B938BC"/>
    <w:rsid w:val="00B979E7"/>
    <w:rsid w:val="00BA2940"/>
    <w:rsid w:val="00BA678E"/>
    <w:rsid w:val="00BA68C0"/>
    <w:rsid w:val="00BB01D4"/>
    <w:rsid w:val="00BB753D"/>
    <w:rsid w:val="00BC2658"/>
    <w:rsid w:val="00BC6FB6"/>
    <w:rsid w:val="00BD508F"/>
    <w:rsid w:val="00BD75DF"/>
    <w:rsid w:val="00BD7B8C"/>
    <w:rsid w:val="00BE5743"/>
    <w:rsid w:val="00BF062E"/>
    <w:rsid w:val="00BF2DD2"/>
    <w:rsid w:val="00C03A7F"/>
    <w:rsid w:val="00C13764"/>
    <w:rsid w:val="00C13EF6"/>
    <w:rsid w:val="00C1566D"/>
    <w:rsid w:val="00C16E53"/>
    <w:rsid w:val="00C21A5A"/>
    <w:rsid w:val="00C229AE"/>
    <w:rsid w:val="00C31CBF"/>
    <w:rsid w:val="00C35652"/>
    <w:rsid w:val="00C35CA4"/>
    <w:rsid w:val="00C35F89"/>
    <w:rsid w:val="00C431B4"/>
    <w:rsid w:val="00C44B28"/>
    <w:rsid w:val="00C45247"/>
    <w:rsid w:val="00C45AA9"/>
    <w:rsid w:val="00C50E57"/>
    <w:rsid w:val="00C60186"/>
    <w:rsid w:val="00C668D9"/>
    <w:rsid w:val="00C7605C"/>
    <w:rsid w:val="00C76490"/>
    <w:rsid w:val="00C8193D"/>
    <w:rsid w:val="00C81ABB"/>
    <w:rsid w:val="00C839BA"/>
    <w:rsid w:val="00C86C59"/>
    <w:rsid w:val="00C8786B"/>
    <w:rsid w:val="00C91C5A"/>
    <w:rsid w:val="00C925FA"/>
    <w:rsid w:val="00C968F4"/>
    <w:rsid w:val="00CA38DE"/>
    <w:rsid w:val="00CB6684"/>
    <w:rsid w:val="00CC123F"/>
    <w:rsid w:val="00CC2A6F"/>
    <w:rsid w:val="00CC5251"/>
    <w:rsid w:val="00CC5E90"/>
    <w:rsid w:val="00CC7C80"/>
    <w:rsid w:val="00CD2AC4"/>
    <w:rsid w:val="00CD6D9A"/>
    <w:rsid w:val="00CE1CFA"/>
    <w:rsid w:val="00CE2CC9"/>
    <w:rsid w:val="00CE4EA1"/>
    <w:rsid w:val="00CE55D5"/>
    <w:rsid w:val="00CE7478"/>
    <w:rsid w:val="00CF0D52"/>
    <w:rsid w:val="00CF4DF7"/>
    <w:rsid w:val="00CF6793"/>
    <w:rsid w:val="00D00E92"/>
    <w:rsid w:val="00D02D38"/>
    <w:rsid w:val="00D0488D"/>
    <w:rsid w:val="00D055EC"/>
    <w:rsid w:val="00D06E9C"/>
    <w:rsid w:val="00D07B6E"/>
    <w:rsid w:val="00D15ED5"/>
    <w:rsid w:val="00D2137B"/>
    <w:rsid w:val="00D23E2B"/>
    <w:rsid w:val="00D25DDD"/>
    <w:rsid w:val="00D33A96"/>
    <w:rsid w:val="00D33ACE"/>
    <w:rsid w:val="00D35690"/>
    <w:rsid w:val="00D401A9"/>
    <w:rsid w:val="00D429D7"/>
    <w:rsid w:val="00D44728"/>
    <w:rsid w:val="00D47C94"/>
    <w:rsid w:val="00D506E4"/>
    <w:rsid w:val="00D51267"/>
    <w:rsid w:val="00D562FF"/>
    <w:rsid w:val="00D6602B"/>
    <w:rsid w:val="00D71671"/>
    <w:rsid w:val="00D72B90"/>
    <w:rsid w:val="00D75B41"/>
    <w:rsid w:val="00D75DE6"/>
    <w:rsid w:val="00D80DEE"/>
    <w:rsid w:val="00D95C40"/>
    <w:rsid w:val="00DA070E"/>
    <w:rsid w:val="00DB0B02"/>
    <w:rsid w:val="00DB3762"/>
    <w:rsid w:val="00DB6C38"/>
    <w:rsid w:val="00DB717D"/>
    <w:rsid w:val="00DC7DAF"/>
    <w:rsid w:val="00DC7EB9"/>
    <w:rsid w:val="00DD03E2"/>
    <w:rsid w:val="00DD0C89"/>
    <w:rsid w:val="00DD47F2"/>
    <w:rsid w:val="00DD540F"/>
    <w:rsid w:val="00DE0FD0"/>
    <w:rsid w:val="00DE19D4"/>
    <w:rsid w:val="00DF1E12"/>
    <w:rsid w:val="00DF1F01"/>
    <w:rsid w:val="00DF3F15"/>
    <w:rsid w:val="00DF56C9"/>
    <w:rsid w:val="00DF5DD4"/>
    <w:rsid w:val="00DF6089"/>
    <w:rsid w:val="00E00E1A"/>
    <w:rsid w:val="00E03E9E"/>
    <w:rsid w:val="00E129D7"/>
    <w:rsid w:val="00E138C6"/>
    <w:rsid w:val="00E1707B"/>
    <w:rsid w:val="00E203A8"/>
    <w:rsid w:val="00E21574"/>
    <w:rsid w:val="00E2526A"/>
    <w:rsid w:val="00E30318"/>
    <w:rsid w:val="00E32708"/>
    <w:rsid w:val="00E32850"/>
    <w:rsid w:val="00E34D26"/>
    <w:rsid w:val="00E41C21"/>
    <w:rsid w:val="00E43A8C"/>
    <w:rsid w:val="00E4784D"/>
    <w:rsid w:val="00E52C06"/>
    <w:rsid w:val="00E60D22"/>
    <w:rsid w:val="00E627CB"/>
    <w:rsid w:val="00E630CF"/>
    <w:rsid w:val="00E6341A"/>
    <w:rsid w:val="00E667B1"/>
    <w:rsid w:val="00E71C13"/>
    <w:rsid w:val="00E72F52"/>
    <w:rsid w:val="00E770D4"/>
    <w:rsid w:val="00E81574"/>
    <w:rsid w:val="00E96CD4"/>
    <w:rsid w:val="00E97239"/>
    <w:rsid w:val="00EA10A6"/>
    <w:rsid w:val="00EA5418"/>
    <w:rsid w:val="00EB0C6A"/>
    <w:rsid w:val="00EB27A3"/>
    <w:rsid w:val="00EB70C1"/>
    <w:rsid w:val="00EC3E7A"/>
    <w:rsid w:val="00EC5AC8"/>
    <w:rsid w:val="00EC7398"/>
    <w:rsid w:val="00ED023E"/>
    <w:rsid w:val="00ED2EF7"/>
    <w:rsid w:val="00ED5AFE"/>
    <w:rsid w:val="00EE2AEC"/>
    <w:rsid w:val="00EE46FB"/>
    <w:rsid w:val="00EE54D5"/>
    <w:rsid w:val="00EF66E0"/>
    <w:rsid w:val="00F06B74"/>
    <w:rsid w:val="00F10375"/>
    <w:rsid w:val="00F13C08"/>
    <w:rsid w:val="00F165E7"/>
    <w:rsid w:val="00F17C0D"/>
    <w:rsid w:val="00F27E91"/>
    <w:rsid w:val="00F30587"/>
    <w:rsid w:val="00F31643"/>
    <w:rsid w:val="00F37E8B"/>
    <w:rsid w:val="00F41CAA"/>
    <w:rsid w:val="00F42882"/>
    <w:rsid w:val="00F516E6"/>
    <w:rsid w:val="00F550EE"/>
    <w:rsid w:val="00F6193F"/>
    <w:rsid w:val="00F648B3"/>
    <w:rsid w:val="00F64902"/>
    <w:rsid w:val="00F64A84"/>
    <w:rsid w:val="00F72A50"/>
    <w:rsid w:val="00F755D0"/>
    <w:rsid w:val="00F75E82"/>
    <w:rsid w:val="00F813E3"/>
    <w:rsid w:val="00F85D7D"/>
    <w:rsid w:val="00F85FFE"/>
    <w:rsid w:val="00F86CE9"/>
    <w:rsid w:val="00F95B87"/>
    <w:rsid w:val="00F95E11"/>
    <w:rsid w:val="00F9643B"/>
    <w:rsid w:val="00F96C45"/>
    <w:rsid w:val="00F9780A"/>
    <w:rsid w:val="00FA416A"/>
    <w:rsid w:val="00FA7210"/>
    <w:rsid w:val="00FB1010"/>
    <w:rsid w:val="00FB5711"/>
    <w:rsid w:val="00FB63C8"/>
    <w:rsid w:val="00FB78B7"/>
    <w:rsid w:val="00FB7E64"/>
    <w:rsid w:val="00FC2556"/>
    <w:rsid w:val="00FC2ADD"/>
    <w:rsid w:val="00FC5C7D"/>
    <w:rsid w:val="00FD2D38"/>
    <w:rsid w:val="00FD5A63"/>
    <w:rsid w:val="00FE55E5"/>
    <w:rsid w:val="00FE69D3"/>
    <w:rsid w:val="00FF079E"/>
    <w:rsid w:val="00FF1034"/>
    <w:rsid w:val="00FF2D50"/>
    <w:rsid w:val="00FF57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9A5F6"/>
  <w15:docId w15:val="{A7C2E0EC-3C4D-4616-B7D7-8948BD6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7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5F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5697">
      <w:bodyDiv w:val="1"/>
      <w:marLeft w:val="0"/>
      <w:marRight w:val="0"/>
      <w:marTop w:val="0"/>
      <w:marBottom w:val="0"/>
      <w:divBdr>
        <w:top w:val="none" w:sz="0" w:space="0" w:color="auto"/>
        <w:left w:val="none" w:sz="0" w:space="0" w:color="auto"/>
        <w:bottom w:val="none" w:sz="0" w:space="0" w:color="auto"/>
        <w:right w:val="none" w:sz="0" w:space="0" w:color="auto"/>
      </w:divBdr>
    </w:div>
    <w:div w:id="344329317">
      <w:bodyDiv w:val="1"/>
      <w:marLeft w:val="0"/>
      <w:marRight w:val="0"/>
      <w:marTop w:val="0"/>
      <w:marBottom w:val="0"/>
      <w:divBdr>
        <w:top w:val="none" w:sz="0" w:space="0" w:color="auto"/>
        <w:left w:val="none" w:sz="0" w:space="0" w:color="auto"/>
        <w:bottom w:val="none" w:sz="0" w:space="0" w:color="auto"/>
        <w:right w:val="none" w:sz="0" w:space="0" w:color="auto"/>
      </w:divBdr>
    </w:div>
    <w:div w:id="363672626">
      <w:bodyDiv w:val="1"/>
      <w:marLeft w:val="0"/>
      <w:marRight w:val="0"/>
      <w:marTop w:val="0"/>
      <w:marBottom w:val="0"/>
      <w:divBdr>
        <w:top w:val="none" w:sz="0" w:space="0" w:color="auto"/>
        <w:left w:val="none" w:sz="0" w:space="0" w:color="auto"/>
        <w:bottom w:val="none" w:sz="0" w:space="0" w:color="auto"/>
        <w:right w:val="none" w:sz="0" w:space="0" w:color="auto"/>
      </w:divBdr>
    </w:div>
    <w:div w:id="402260159">
      <w:bodyDiv w:val="1"/>
      <w:marLeft w:val="0"/>
      <w:marRight w:val="0"/>
      <w:marTop w:val="0"/>
      <w:marBottom w:val="0"/>
      <w:divBdr>
        <w:top w:val="none" w:sz="0" w:space="0" w:color="auto"/>
        <w:left w:val="none" w:sz="0" w:space="0" w:color="auto"/>
        <w:bottom w:val="none" w:sz="0" w:space="0" w:color="auto"/>
        <w:right w:val="none" w:sz="0" w:space="0" w:color="auto"/>
      </w:divBdr>
    </w:div>
    <w:div w:id="429856802">
      <w:bodyDiv w:val="1"/>
      <w:marLeft w:val="0"/>
      <w:marRight w:val="0"/>
      <w:marTop w:val="0"/>
      <w:marBottom w:val="0"/>
      <w:divBdr>
        <w:top w:val="none" w:sz="0" w:space="0" w:color="auto"/>
        <w:left w:val="none" w:sz="0" w:space="0" w:color="auto"/>
        <w:bottom w:val="none" w:sz="0" w:space="0" w:color="auto"/>
        <w:right w:val="none" w:sz="0" w:space="0" w:color="auto"/>
      </w:divBdr>
    </w:div>
    <w:div w:id="461732337">
      <w:bodyDiv w:val="1"/>
      <w:marLeft w:val="0"/>
      <w:marRight w:val="0"/>
      <w:marTop w:val="0"/>
      <w:marBottom w:val="0"/>
      <w:divBdr>
        <w:top w:val="none" w:sz="0" w:space="0" w:color="auto"/>
        <w:left w:val="none" w:sz="0" w:space="0" w:color="auto"/>
        <w:bottom w:val="none" w:sz="0" w:space="0" w:color="auto"/>
        <w:right w:val="none" w:sz="0" w:space="0" w:color="auto"/>
      </w:divBdr>
    </w:div>
    <w:div w:id="516042554">
      <w:bodyDiv w:val="1"/>
      <w:marLeft w:val="0"/>
      <w:marRight w:val="0"/>
      <w:marTop w:val="0"/>
      <w:marBottom w:val="0"/>
      <w:divBdr>
        <w:top w:val="none" w:sz="0" w:space="0" w:color="auto"/>
        <w:left w:val="none" w:sz="0" w:space="0" w:color="auto"/>
        <w:bottom w:val="none" w:sz="0" w:space="0" w:color="auto"/>
        <w:right w:val="none" w:sz="0" w:space="0" w:color="auto"/>
      </w:divBdr>
    </w:div>
    <w:div w:id="622809483">
      <w:bodyDiv w:val="1"/>
      <w:marLeft w:val="0"/>
      <w:marRight w:val="0"/>
      <w:marTop w:val="0"/>
      <w:marBottom w:val="0"/>
      <w:divBdr>
        <w:top w:val="none" w:sz="0" w:space="0" w:color="auto"/>
        <w:left w:val="none" w:sz="0" w:space="0" w:color="auto"/>
        <w:bottom w:val="none" w:sz="0" w:space="0" w:color="auto"/>
        <w:right w:val="none" w:sz="0" w:space="0" w:color="auto"/>
      </w:divBdr>
    </w:div>
    <w:div w:id="663511394">
      <w:bodyDiv w:val="1"/>
      <w:marLeft w:val="0"/>
      <w:marRight w:val="0"/>
      <w:marTop w:val="0"/>
      <w:marBottom w:val="0"/>
      <w:divBdr>
        <w:top w:val="none" w:sz="0" w:space="0" w:color="auto"/>
        <w:left w:val="none" w:sz="0" w:space="0" w:color="auto"/>
        <w:bottom w:val="none" w:sz="0" w:space="0" w:color="auto"/>
        <w:right w:val="none" w:sz="0" w:space="0" w:color="auto"/>
      </w:divBdr>
    </w:div>
    <w:div w:id="799230047">
      <w:bodyDiv w:val="1"/>
      <w:marLeft w:val="0"/>
      <w:marRight w:val="0"/>
      <w:marTop w:val="0"/>
      <w:marBottom w:val="0"/>
      <w:divBdr>
        <w:top w:val="none" w:sz="0" w:space="0" w:color="auto"/>
        <w:left w:val="none" w:sz="0" w:space="0" w:color="auto"/>
        <w:bottom w:val="none" w:sz="0" w:space="0" w:color="auto"/>
        <w:right w:val="none" w:sz="0" w:space="0" w:color="auto"/>
      </w:divBdr>
    </w:div>
    <w:div w:id="869995937">
      <w:bodyDiv w:val="1"/>
      <w:marLeft w:val="0"/>
      <w:marRight w:val="0"/>
      <w:marTop w:val="0"/>
      <w:marBottom w:val="0"/>
      <w:divBdr>
        <w:top w:val="none" w:sz="0" w:space="0" w:color="auto"/>
        <w:left w:val="none" w:sz="0" w:space="0" w:color="auto"/>
        <w:bottom w:val="none" w:sz="0" w:space="0" w:color="auto"/>
        <w:right w:val="none" w:sz="0" w:space="0" w:color="auto"/>
      </w:divBdr>
    </w:div>
    <w:div w:id="917330022">
      <w:bodyDiv w:val="1"/>
      <w:marLeft w:val="0"/>
      <w:marRight w:val="0"/>
      <w:marTop w:val="0"/>
      <w:marBottom w:val="0"/>
      <w:divBdr>
        <w:top w:val="none" w:sz="0" w:space="0" w:color="auto"/>
        <w:left w:val="none" w:sz="0" w:space="0" w:color="auto"/>
        <w:bottom w:val="none" w:sz="0" w:space="0" w:color="auto"/>
        <w:right w:val="none" w:sz="0" w:space="0" w:color="auto"/>
      </w:divBdr>
    </w:div>
    <w:div w:id="962613541">
      <w:bodyDiv w:val="1"/>
      <w:marLeft w:val="0"/>
      <w:marRight w:val="0"/>
      <w:marTop w:val="0"/>
      <w:marBottom w:val="0"/>
      <w:divBdr>
        <w:top w:val="none" w:sz="0" w:space="0" w:color="auto"/>
        <w:left w:val="none" w:sz="0" w:space="0" w:color="auto"/>
        <w:bottom w:val="none" w:sz="0" w:space="0" w:color="auto"/>
        <w:right w:val="none" w:sz="0" w:space="0" w:color="auto"/>
      </w:divBdr>
    </w:div>
    <w:div w:id="1019700878">
      <w:bodyDiv w:val="1"/>
      <w:marLeft w:val="0"/>
      <w:marRight w:val="0"/>
      <w:marTop w:val="0"/>
      <w:marBottom w:val="0"/>
      <w:divBdr>
        <w:top w:val="none" w:sz="0" w:space="0" w:color="auto"/>
        <w:left w:val="none" w:sz="0" w:space="0" w:color="auto"/>
        <w:bottom w:val="none" w:sz="0" w:space="0" w:color="auto"/>
        <w:right w:val="none" w:sz="0" w:space="0" w:color="auto"/>
      </w:divBdr>
    </w:div>
    <w:div w:id="1028683444">
      <w:bodyDiv w:val="1"/>
      <w:marLeft w:val="0"/>
      <w:marRight w:val="0"/>
      <w:marTop w:val="0"/>
      <w:marBottom w:val="0"/>
      <w:divBdr>
        <w:top w:val="none" w:sz="0" w:space="0" w:color="auto"/>
        <w:left w:val="none" w:sz="0" w:space="0" w:color="auto"/>
        <w:bottom w:val="none" w:sz="0" w:space="0" w:color="auto"/>
        <w:right w:val="none" w:sz="0" w:space="0" w:color="auto"/>
      </w:divBdr>
    </w:div>
    <w:div w:id="1065370900">
      <w:bodyDiv w:val="1"/>
      <w:marLeft w:val="0"/>
      <w:marRight w:val="0"/>
      <w:marTop w:val="0"/>
      <w:marBottom w:val="0"/>
      <w:divBdr>
        <w:top w:val="none" w:sz="0" w:space="0" w:color="auto"/>
        <w:left w:val="none" w:sz="0" w:space="0" w:color="auto"/>
        <w:bottom w:val="none" w:sz="0" w:space="0" w:color="auto"/>
        <w:right w:val="none" w:sz="0" w:space="0" w:color="auto"/>
      </w:divBdr>
    </w:div>
    <w:div w:id="1144662898">
      <w:bodyDiv w:val="1"/>
      <w:marLeft w:val="0"/>
      <w:marRight w:val="0"/>
      <w:marTop w:val="0"/>
      <w:marBottom w:val="0"/>
      <w:divBdr>
        <w:top w:val="none" w:sz="0" w:space="0" w:color="auto"/>
        <w:left w:val="none" w:sz="0" w:space="0" w:color="auto"/>
        <w:bottom w:val="none" w:sz="0" w:space="0" w:color="auto"/>
        <w:right w:val="none" w:sz="0" w:space="0" w:color="auto"/>
      </w:divBdr>
    </w:div>
    <w:div w:id="1439369760">
      <w:bodyDiv w:val="1"/>
      <w:marLeft w:val="0"/>
      <w:marRight w:val="0"/>
      <w:marTop w:val="0"/>
      <w:marBottom w:val="0"/>
      <w:divBdr>
        <w:top w:val="none" w:sz="0" w:space="0" w:color="auto"/>
        <w:left w:val="none" w:sz="0" w:space="0" w:color="auto"/>
        <w:bottom w:val="none" w:sz="0" w:space="0" w:color="auto"/>
        <w:right w:val="none" w:sz="0" w:space="0" w:color="auto"/>
      </w:divBdr>
    </w:div>
    <w:div w:id="1526211984">
      <w:bodyDiv w:val="1"/>
      <w:marLeft w:val="0"/>
      <w:marRight w:val="0"/>
      <w:marTop w:val="0"/>
      <w:marBottom w:val="0"/>
      <w:divBdr>
        <w:top w:val="none" w:sz="0" w:space="0" w:color="auto"/>
        <w:left w:val="none" w:sz="0" w:space="0" w:color="auto"/>
        <w:bottom w:val="none" w:sz="0" w:space="0" w:color="auto"/>
        <w:right w:val="none" w:sz="0" w:space="0" w:color="auto"/>
      </w:divBdr>
    </w:div>
    <w:div w:id="159200343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28070600">
      <w:bodyDiv w:val="1"/>
      <w:marLeft w:val="0"/>
      <w:marRight w:val="0"/>
      <w:marTop w:val="0"/>
      <w:marBottom w:val="0"/>
      <w:divBdr>
        <w:top w:val="none" w:sz="0" w:space="0" w:color="auto"/>
        <w:left w:val="none" w:sz="0" w:space="0" w:color="auto"/>
        <w:bottom w:val="none" w:sz="0" w:space="0" w:color="auto"/>
        <w:right w:val="none" w:sz="0" w:space="0" w:color="auto"/>
      </w:divBdr>
    </w:div>
    <w:div w:id="1739598676">
      <w:bodyDiv w:val="1"/>
      <w:marLeft w:val="0"/>
      <w:marRight w:val="0"/>
      <w:marTop w:val="0"/>
      <w:marBottom w:val="0"/>
      <w:divBdr>
        <w:top w:val="none" w:sz="0" w:space="0" w:color="auto"/>
        <w:left w:val="none" w:sz="0" w:space="0" w:color="auto"/>
        <w:bottom w:val="none" w:sz="0" w:space="0" w:color="auto"/>
        <w:right w:val="none" w:sz="0" w:space="0" w:color="auto"/>
      </w:divBdr>
    </w:div>
    <w:div w:id="1839223666">
      <w:bodyDiv w:val="1"/>
      <w:marLeft w:val="0"/>
      <w:marRight w:val="0"/>
      <w:marTop w:val="0"/>
      <w:marBottom w:val="0"/>
      <w:divBdr>
        <w:top w:val="none" w:sz="0" w:space="0" w:color="auto"/>
        <w:left w:val="none" w:sz="0" w:space="0" w:color="auto"/>
        <w:bottom w:val="none" w:sz="0" w:space="0" w:color="auto"/>
        <w:right w:val="none" w:sz="0" w:space="0" w:color="auto"/>
      </w:divBdr>
    </w:div>
    <w:div w:id="1939170545">
      <w:bodyDiv w:val="1"/>
      <w:marLeft w:val="0"/>
      <w:marRight w:val="0"/>
      <w:marTop w:val="0"/>
      <w:marBottom w:val="0"/>
      <w:divBdr>
        <w:top w:val="none" w:sz="0" w:space="0" w:color="auto"/>
        <w:left w:val="none" w:sz="0" w:space="0" w:color="auto"/>
        <w:bottom w:val="none" w:sz="0" w:space="0" w:color="auto"/>
        <w:right w:val="none" w:sz="0" w:space="0" w:color="auto"/>
      </w:divBdr>
    </w:div>
    <w:div w:id="21070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0645C-552B-426F-BB25-1D6EC1A1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20</Pages>
  <Words>2976</Words>
  <Characters>16374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cp:lastModifiedBy>
  <cp:revision>23</cp:revision>
  <cp:lastPrinted>2021-04-09T17:44:00Z</cp:lastPrinted>
  <dcterms:created xsi:type="dcterms:W3CDTF">2021-01-06T01:47:00Z</dcterms:created>
  <dcterms:modified xsi:type="dcterms:W3CDTF">2021-07-02T17:08:00Z</dcterms:modified>
</cp:coreProperties>
</file>