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AE1" w:rsidRPr="003726B4" w:rsidRDefault="00486AE1" w:rsidP="003726B4">
      <w:pPr>
        <w:rPr>
          <w:rFonts w:ascii="Arial" w:hAnsi="Arial" w:cs="Arial"/>
          <w:sz w:val="18"/>
          <w:szCs w:val="18"/>
        </w:rPr>
      </w:pPr>
    </w:p>
    <w:p w:rsidR="00EA5418" w:rsidRPr="001645D9" w:rsidRDefault="00056042" w:rsidP="003726B4">
      <w:pPr>
        <w:jc w:val="center"/>
        <w:rPr>
          <w:rFonts w:ascii="Arial" w:hAnsi="Arial" w:cs="Arial"/>
          <w:sz w:val="18"/>
          <w:szCs w:val="18"/>
        </w:rPr>
      </w:pPr>
      <w:r w:rsidRPr="001645D9">
        <w:rPr>
          <w:rFonts w:ascii="Arial" w:hAnsi="Arial" w:cs="Arial"/>
          <w:sz w:val="18"/>
          <w:szCs w:val="18"/>
        </w:rPr>
        <w:t>Introducción</w:t>
      </w:r>
    </w:p>
    <w:p w:rsidR="00D65553" w:rsidRDefault="00D65553" w:rsidP="002A5D4F">
      <w:pPr>
        <w:jc w:val="both"/>
        <w:rPr>
          <w:rFonts w:ascii="Arial" w:hAnsi="Arial" w:cs="Arial"/>
          <w:sz w:val="18"/>
          <w:szCs w:val="18"/>
        </w:rPr>
      </w:pPr>
      <w:r>
        <w:rPr>
          <w:rFonts w:ascii="Arial" w:hAnsi="Arial" w:cs="Arial"/>
          <w:sz w:val="18"/>
          <w:szCs w:val="18"/>
        </w:rPr>
        <w:t xml:space="preserve">En </w:t>
      </w:r>
      <w:r w:rsidR="00610F6C">
        <w:rPr>
          <w:rFonts w:ascii="Arial" w:hAnsi="Arial" w:cs="Arial"/>
          <w:sz w:val="18"/>
          <w:szCs w:val="18"/>
        </w:rPr>
        <w:t>seguimiento a</w:t>
      </w:r>
      <w:r w:rsidR="00693CE0">
        <w:rPr>
          <w:rFonts w:ascii="Arial" w:hAnsi="Arial" w:cs="Arial"/>
          <w:sz w:val="18"/>
          <w:szCs w:val="18"/>
        </w:rPr>
        <w:t xml:space="preserve"> </w:t>
      </w:r>
      <w:r w:rsidR="00610F6C">
        <w:rPr>
          <w:rFonts w:ascii="Arial" w:hAnsi="Arial" w:cs="Arial"/>
          <w:sz w:val="18"/>
          <w:szCs w:val="18"/>
        </w:rPr>
        <w:t>l</w:t>
      </w:r>
      <w:r w:rsidR="00693CE0">
        <w:rPr>
          <w:rFonts w:ascii="Arial" w:hAnsi="Arial" w:cs="Arial"/>
          <w:sz w:val="18"/>
          <w:szCs w:val="18"/>
        </w:rPr>
        <w:t>as</w:t>
      </w:r>
      <w:r w:rsidR="00610F6C">
        <w:rPr>
          <w:rFonts w:ascii="Arial" w:hAnsi="Arial" w:cs="Arial"/>
          <w:sz w:val="18"/>
          <w:szCs w:val="18"/>
        </w:rPr>
        <w:t xml:space="preserve"> </w:t>
      </w:r>
      <w:r w:rsidR="00693CE0">
        <w:rPr>
          <w:rFonts w:ascii="Arial" w:hAnsi="Arial" w:cs="Arial"/>
          <w:sz w:val="18"/>
          <w:szCs w:val="18"/>
        </w:rPr>
        <w:t>instrucciones</w:t>
      </w:r>
      <w:r w:rsidR="00610F6C">
        <w:rPr>
          <w:rFonts w:ascii="Arial" w:hAnsi="Arial" w:cs="Arial"/>
          <w:sz w:val="18"/>
          <w:szCs w:val="18"/>
        </w:rPr>
        <w:t xml:space="preserve"> por personal de la Dirección de Contabilidad Gubernamental y Coordinación Hacendaria de la Secretaria de Planeación y Finanzas</w:t>
      </w:r>
      <w:r w:rsidR="001F3B90">
        <w:rPr>
          <w:rFonts w:ascii="Arial" w:hAnsi="Arial" w:cs="Arial"/>
          <w:sz w:val="18"/>
          <w:szCs w:val="18"/>
        </w:rPr>
        <w:t>,</w:t>
      </w:r>
      <w:r>
        <w:rPr>
          <w:rFonts w:ascii="Arial" w:hAnsi="Arial" w:cs="Arial"/>
          <w:sz w:val="18"/>
          <w:szCs w:val="18"/>
        </w:rPr>
        <w:t xml:space="preserve"> se presenta la cuenta p</w:t>
      </w:r>
      <w:r w:rsidR="009A35C3">
        <w:rPr>
          <w:rFonts w:ascii="Arial" w:hAnsi="Arial" w:cs="Arial"/>
          <w:sz w:val="18"/>
          <w:szCs w:val="18"/>
        </w:rPr>
        <w:t xml:space="preserve">ública correspondiente al </w:t>
      </w:r>
      <w:r w:rsidR="002D5D8A">
        <w:rPr>
          <w:rFonts w:ascii="Arial" w:hAnsi="Arial" w:cs="Arial"/>
          <w:sz w:val="18"/>
          <w:szCs w:val="18"/>
        </w:rPr>
        <w:t xml:space="preserve">tercer </w:t>
      </w:r>
      <w:r w:rsidR="00610F6C">
        <w:rPr>
          <w:rFonts w:ascii="Arial" w:hAnsi="Arial" w:cs="Arial"/>
          <w:sz w:val="18"/>
          <w:szCs w:val="18"/>
        </w:rPr>
        <w:t>tr</w:t>
      </w:r>
      <w:r>
        <w:rPr>
          <w:rFonts w:ascii="Arial" w:hAnsi="Arial" w:cs="Arial"/>
          <w:sz w:val="18"/>
          <w:szCs w:val="18"/>
        </w:rPr>
        <w:t>imestre del ejercicio 20</w:t>
      </w:r>
      <w:r w:rsidR="00B76506">
        <w:rPr>
          <w:rFonts w:ascii="Arial" w:hAnsi="Arial" w:cs="Arial"/>
          <w:sz w:val="18"/>
          <w:szCs w:val="18"/>
        </w:rPr>
        <w:t>2</w:t>
      </w:r>
      <w:r w:rsidR="002405AD">
        <w:rPr>
          <w:rFonts w:ascii="Arial" w:hAnsi="Arial" w:cs="Arial"/>
          <w:sz w:val="18"/>
          <w:szCs w:val="18"/>
        </w:rPr>
        <w:t>1</w:t>
      </w:r>
      <w:r>
        <w:rPr>
          <w:rFonts w:ascii="Arial" w:hAnsi="Arial" w:cs="Arial"/>
          <w:sz w:val="18"/>
          <w:szCs w:val="18"/>
        </w:rPr>
        <w:t xml:space="preserve">, de acuerdo a lo establecido en la Ley General de Contabilidad Gubernamental y las normas y ordenamientos emitidos por el Consejo Nacional de Armonización Contable. </w:t>
      </w:r>
    </w:p>
    <w:p w:rsidR="003726B4" w:rsidRDefault="003726B4" w:rsidP="002A5D4F">
      <w:pPr>
        <w:jc w:val="both"/>
        <w:rPr>
          <w:rFonts w:ascii="Arial" w:hAnsi="Arial" w:cs="Arial"/>
          <w:sz w:val="18"/>
          <w:szCs w:val="18"/>
        </w:rPr>
      </w:pPr>
      <w:r>
        <w:rPr>
          <w:rFonts w:ascii="Arial" w:hAnsi="Arial" w:cs="Arial"/>
          <w:sz w:val="18"/>
          <w:szCs w:val="18"/>
        </w:rPr>
        <w:t>En estricto apego a los artículos 8, de la Ley de Fiscalización y Rendición de Cuentas de la Federación; 52, 53 y 54 de la Ley General de Contabilidad Gubernamental, y al Acuerdo por el que se armoniza la estructura de las cuentas públicas emitido por el Consejo Nacional de Armonización Contable</w:t>
      </w:r>
      <w:r w:rsidR="002301EF">
        <w:rPr>
          <w:rFonts w:ascii="Arial" w:hAnsi="Arial" w:cs="Arial"/>
          <w:sz w:val="18"/>
          <w:szCs w:val="18"/>
        </w:rPr>
        <w:t>,</w:t>
      </w:r>
      <w:r>
        <w:rPr>
          <w:rFonts w:ascii="Arial" w:hAnsi="Arial" w:cs="Arial"/>
          <w:sz w:val="18"/>
          <w:szCs w:val="18"/>
        </w:rPr>
        <w:t xml:space="preserve"> publicado en el Diario Oficial de la Federación el 30 de diciembre de 2013, la Cuenta Pública que se presenta obedece a la estructura y contenidos establecidos en los ordenamientos antes señalados.</w:t>
      </w:r>
    </w:p>
    <w:p w:rsidR="002A5D4F" w:rsidRDefault="002A5D4F" w:rsidP="002A5D4F">
      <w:pPr>
        <w:jc w:val="both"/>
        <w:rPr>
          <w:rFonts w:ascii="Arial" w:hAnsi="Arial" w:cs="Arial"/>
          <w:sz w:val="18"/>
          <w:szCs w:val="18"/>
        </w:rPr>
      </w:pPr>
      <w:r>
        <w:rPr>
          <w:rFonts w:ascii="Arial" w:hAnsi="Arial" w:cs="Arial"/>
          <w:sz w:val="18"/>
          <w:szCs w:val="18"/>
        </w:rPr>
        <w:t>Con la presentación de esta información y su respectiva difusión, esta administraci</w:t>
      </w:r>
      <w:r w:rsidR="002301EF">
        <w:rPr>
          <w:rFonts w:ascii="Arial" w:hAnsi="Arial" w:cs="Arial"/>
          <w:sz w:val="18"/>
          <w:szCs w:val="18"/>
        </w:rPr>
        <w:t>ón, en aras de log</w:t>
      </w:r>
      <w:r>
        <w:rPr>
          <w:rFonts w:ascii="Arial" w:hAnsi="Arial" w:cs="Arial"/>
          <w:sz w:val="18"/>
          <w:szCs w:val="18"/>
        </w:rPr>
        <w:t>ra</w:t>
      </w:r>
      <w:r w:rsidR="002301EF">
        <w:rPr>
          <w:rFonts w:ascii="Arial" w:hAnsi="Arial" w:cs="Arial"/>
          <w:sz w:val="18"/>
          <w:szCs w:val="18"/>
        </w:rPr>
        <w:t>r</w:t>
      </w:r>
      <w:r>
        <w:rPr>
          <w:rFonts w:ascii="Arial" w:hAnsi="Arial" w:cs="Arial"/>
          <w:sz w:val="18"/>
          <w:szCs w:val="18"/>
        </w:rPr>
        <w:t xml:space="preserve"> un gobierno transparente y comprometido con la rendición de cuentas, formaliza la responsabilidad jurídica establecida en la Ley de Acceso a la Información Pública para el </w:t>
      </w:r>
      <w:r w:rsidR="002301EF">
        <w:rPr>
          <w:rFonts w:ascii="Arial" w:hAnsi="Arial" w:cs="Arial"/>
          <w:sz w:val="18"/>
          <w:szCs w:val="18"/>
        </w:rPr>
        <w:t>Estado</w:t>
      </w:r>
      <w:r>
        <w:rPr>
          <w:rFonts w:ascii="Arial" w:hAnsi="Arial" w:cs="Arial"/>
          <w:sz w:val="18"/>
          <w:szCs w:val="18"/>
        </w:rPr>
        <w:t xml:space="preserve"> de Tlaxcala</w:t>
      </w:r>
      <w:r w:rsidR="002301EF">
        <w:rPr>
          <w:rFonts w:ascii="Arial" w:hAnsi="Arial" w:cs="Arial"/>
          <w:sz w:val="18"/>
          <w:szCs w:val="18"/>
        </w:rPr>
        <w:t>, y reitera los principios éticos que rigen su administración para hacer públicas las decisiones que se toman en el ámbito de su competencia.</w:t>
      </w:r>
    </w:p>
    <w:p w:rsidR="002301EF" w:rsidRDefault="00C846EB" w:rsidP="002A5D4F">
      <w:pPr>
        <w:jc w:val="both"/>
        <w:rPr>
          <w:rFonts w:ascii="Arial" w:hAnsi="Arial" w:cs="Arial"/>
          <w:sz w:val="18"/>
          <w:szCs w:val="18"/>
        </w:rPr>
      </w:pPr>
      <w:r>
        <w:rPr>
          <w:rFonts w:ascii="Arial" w:hAnsi="Arial" w:cs="Arial"/>
          <w:sz w:val="18"/>
          <w:szCs w:val="18"/>
        </w:rPr>
        <w:t>L</w:t>
      </w:r>
      <w:r w:rsidR="002301EF">
        <w:rPr>
          <w:rFonts w:ascii="Arial" w:hAnsi="Arial" w:cs="Arial"/>
          <w:sz w:val="18"/>
          <w:szCs w:val="18"/>
        </w:rPr>
        <w:t>a present</w:t>
      </w:r>
      <w:r w:rsidR="00EF755B">
        <w:rPr>
          <w:rFonts w:ascii="Arial" w:hAnsi="Arial" w:cs="Arial"/>
          <w:sz w:val="18"/>
          <w:szCs w:val="18"/>
        </w:rPr>
        <w:t>e</w:t>
      </w:r>
      <w:r w:rsidR="002301EF">
        <w:rPr>
          <w:rFonts w:ascii="Arial" w:hAnsi="Arial" w:cs="Arial"/>
          <w:sz w:val="18"/>
          <w:szCs w:val="18"/>
        </w:rPr>
        <w:t xml:space="preserve"> Cuenta Pública </w:t>
      </w:r>
      <w:r>
        <w:rPr>
          <w:rFonts w:ascii="Arial" w:hAnsi="Arial" w:cs="Arial"/>
          <w:sz w:val="18"/>
          <w:szCs w:val="18"/>
        </w:rPr>
        <w:t xml:space="preserve">del Fideicomiso Fondo de Seguridad Pública del Estado de Tlaxcala (FOSEG) </w:t>
      </w:r>
      <w:r w:rsidR="00EF755B">
        <w:rPr>
          <w:rFonts w:ascii="Arial" w:hAnsi="Arial" w:cs="Arial"/>
          <w:sz w:val="18"/>
          <w:szCs w:val="18"/>
        </w:rPr>
        <w:t>continúa</w:t>
      </w:r>
      <w:r w:rsidR="002301EF">
        <w:rPr>
          <w:rFonts w:ascii="Arial" w:hAnsi="Arial" w:cs="Arial"/>
          <w:sz w:val="18"/>
          <w:szCs w:val="18"/>
        </w:rPr>
        <w:t xml:space="preserve"> con la labor de avanzar en el cumplimiento de los Lineamientos emitidos por el Consejo Nacional de Armonización Contable, con el objeto de que Tlaxcala siga trabajando para atender de manera integral los aspectos técnicos y normativos de la misma.</w:t>
      </w:r>
    </w:p>
    <w:p w:rsidR="002938E7" w:rsidRPr="002938E7" w:rsidRDefault="002938E7" w:rsidP="002938E7">
      <w:pPr>
        <w:jc w:val="both"/>
        <w:rPr>
          <w:rFonts w:ascii="Arial" w:hAnsi="Arial" w:cs="Arial"/>
          <w:sz w:val="18"/>
          <w:szCs w:val="18"/>
        </w:rPr>
      </w:pPr>
      <w:r w:rsidRPr="002938E7">
        <w:rPr>
          <w:rFonts w:ascii="Arial" w:hAnsi="Arial" w:cs="Arial"/>
          <w:sz w:val="18"/>
          <w:szCs w:val="18"/>
        </w:rPr>
        <w:t>El Fideicomiso Fondo de Seguridad</w:t>
      </w:r>
      <w:r w:rsidR="00E003A6">
        <w:rPr>
          <w:rFonts w:ascii="Arial" w:hAnsi="Arial" w:cs="Arial"/>
          <w:sz w:val="18"/>
          <w:szCs w:val="18"/>
        </w:rPr>
        <w:t xml:space="preserve"> Pública del Estado de Tlaxcala fue un programa </w:t>
      </w:r>
      <w:r w:rsidRPr="002938E7">
        <w:rPr>
          <w:rFonts w:ascii="Arial" w:hAnsi="Arial" w:cs="Arial"/>
          <w:sz w:val="18"/>
          <w:szCs w:val="18"/>
        </w:rPr>
        <w:t>creado a través del Convenio de Coordinación para realización de acciones en materia de Seguridad Pública, quedando formalizado el 4 de septiembre de 1998, conforme lo establece los artículos 21, párrafos quinto y sexto y artículo 73 fracción XXIII de la Constitución Política de los Estados Unidos Mexicanos; artículo 3 y artículo 9 de la Ley General de Seguridad Pública; así como en los artículos 25 fracción VII, 44 y 45 de la Ley de Coordinación Fiscal.</w:t>
      </w:r>
    </w:p>
    <w:p w:rsidR="00D65553" w:rsidRDefault="002938E7" w:rsidP="002A5D4F">
      <w:pPr>
        <w:jc w:val="both"/>
        <w:rPr>
          <w:rFonts w:ascii="Arial" w:hAnsi="Arial" w:cs="Arial"/>
          <w:sz w:val="18"/>
          <w:szCs w:val="18"/>
        </w:rPr>
      </w:pPr>
      <w:r w:rsidRPr="002938E7">
        <w:rPr>
          <w:rFonts w:ascii="Arial" w:hAnsi="Arial" w:cs="Arial"/>
          <w:sz w:val="18"/>
          <w:szCs w:val="18"/>
        </w:rPr>
        <w:t xml:space="preserve">A partir de su creación y hasta el 31 de marzo de 2012, el FOSEG reconoció derechos y obligaciones contraídos por motivo de sus actividades y por las acciones por las cuales fue creado, sin embargo al realizar la extinción del Fideicomiso, en cuentas por cobrar se encuentran pendientes de recuperación al patrimonio </w:t>
      </w:r>
      <w:r w:rsidR="00C846EB">
        <w:rPr>
          <w:rFonts w:ascii="Arial" w:hAnsi="Arial" w:cs="Arial"/>
          <w:sz w:val="18"/>
          <w:szCs w:val="18"/>
        </w:rPr>
        <w:t xml:space="preserve">un monto por </w:t>
      </w:r>
      <w:r>
        <w:rPr>
          <w:rFonts w:ascii="Arial" w:hAnsi="Arial" w:cs="Arial"/>
          <w:sz w:val="18"/>
          <w:szCs w:val="18"/>
        </w:rPr>
        <w:t>$5</w:t>
      </w:r>
      <w:proofErr w:type="gramStart"/>
      <w:r w:rsidR="003B7015">
        <w:rPr>
          <w:rFonts w:ascii="Arial" w:hAnsi="Arial" w:cs="Arial"/>
          <w:sz w:val="18"/>
          <w:szCs w:val="18"/>
        </w:rPr>
        <w:t>,275,155.00</w:t>
      </w:r>
      <w:proofErr w:type="gramEnd"/>
      <w:r>
        <w:rPr>
          <w:rFonts w:ascii="Arial" w:hAnsi="Arial" w:cs="Arial"/>
          <w:sz w:val="18"/>
          <w:szCs w:val="18"/>
        </w:rPr>
        <w:t xml:space="preserve"> (Cinco millones doscientos setenta y cinco mil ciento cincuenta y cinco pesos 00/100 M.N.)</w:t>
      </w:r>
      <w:r w:rsidRPr="002938E7">
        <w:rPr>
          <w:rFonts w:ascii="Arial" w:hAnsi="Arial" w:cs="Arial"/>
          <w:sz w:val="18"/>
          <w:szCs w:val="18"/>
        </w:rPr>
        <w:t>, los cuales se encuentran en seguimiento para su resolución.</w:t>
      </w:r>
      <w:r w:rsidR="00C846EB">
        <w:rPr>
          <w:rFonts w:ascii="Arial" w:hAnsi="Arial" w:cs="Arial"/>
          <w:sz w:val="18"/>
          <w:szCs w:val="18"/>
        </w:rPr>
        <w:t xml:space="preserve"> Es importante señalar que </w:t>
      </w:r>
      <w:r w:rsidR="00094BA0">
        <w:rPr>
          <w:rFonts w:ascii="Arial" w:hAnsi="Arial" w:cs="Arial"/>
          <w:sz w:val="18"/>
          <w:szCs w:val="18"/>
        </w:rPr>
        <w:t>con fecha 24 de abril de 2015</w:t>
      </w:r>
      <w:r w:rsidR="004A5ED4">
        <w:rPr>
          <w:rFonts w:ascii="Arial" w:hAnsi="Arial" w:cs="Arial"/>
          <w:sz w:val="18"/>
          <w:szCs w:val="18"/>
        </w:rPr>
        <w:t xml:space="preserve"> </w:t>
      </w:r>
      <w:r w:rsidR="00C846EB">
        <w:rPr>
          <w:rFonts w:ascii="Arial" w:hAnsi="Arial" w:cs="Arial"/>
          <w:sz w:val="18"/>
          <w:szCs w:val="18"/>
        </w:rPr>
        <w:t xml:space="preserve">se han </w:t>
      </w:r>
      <w:r w:rsidR="004A5ED4">
        <w:rPr>
          <w:rFonts w:ascii="Arial" w:hAnsi="Arial" w:cs="Arial"/>
          <w:sz w:val="18"/>
          <w:szCs w:val="18"/>
        </w:rPr>
        <w:t>iniciado</w:t>
      </w:r>
      <w:r w:rsidR="00C846EB">
        <w:rPr>
          <w:rFonts w:ascii="Arial" w:hAnsi="Arial" w:cs="Arial"/>
          <w:sz w:val="18"/>
          <w:szCs w:val="18"/>
        </w:rPr>
        <w:t xml:space="preserve"> las gestiones necesarias para la cancelación</w:t>
      </w:r>
      <w:r w:rsidR="00E003A6">
        <w:rPr>
          <w:rFonts w:ascii="Arial" w:hAnsi="Arial" w:cs="Arial"/>
          <w:sz w:val="18"/>
          <w:szCs w:val="18"/>
        </w:rPr>
        <w:t xml:space="preserve"> total</w:t>
      </w:r>
      <w:r w:rsidR="00C846EB">
        <w:rPr>
          <w:rFonts w:ascii="Arial" w:hAnsi="Arial" w:cs="Arial"/>
          <w:sz w:val="18"/>
          <w:szCs w:val="18"/>
        </w:rPr>
        <w:t xml:space="preserve"> de dicho Fideicomiso.</w:t>
      </w:r>
    </w:p>
    <w:p w:rsidR="00056042" w:rsidRPr="003726B4" w:rsidRDefault="00F72E3C" w:rsidP="00F72E3C">
      <w:pPr>
        <w:jc w:val="both"/>
        <w:rPr>
          <w:rFonts w:ascii="Arial" w:hAnsi="Arial" w:cs="Arial"/>
          <w:sz w:val="18"/>
          <w:szCs w:val="18"/>
        </w:rPr>
      </w:pPr>
      <w:r w:rsidRPr="00F72E3C">
        <w:rPr>
          <w:rFonts w:ascii="Arial" w:hAnsi="Arial" w:cs="Arial"/>
          <w:sz w:val="18"/>
          <w:szCs w:val="18"/>
        </w:rPr>
        <w:t>La Cuenta P</w:t>
      </w:r>
      <w:r>
        <w:rPr>
          <w:rFonts w:ascii="Arial" w:hAnsi="Arial" w:cs="Arial"/>
          <w:sz w:val="18"/>
          <w:szCs w:val="18"/>
        </w:rPr>
        <w:t>ública del ejercicio fiscal 20</w:t>
      </w:r>
      <w:r w:rsidR="00B76506">
        <w:rPr>
          <w:rFonts w:ascii="Arial" w:hAnsi="Arial" w:cs="Arial"/>
          <w:sz w:val="18"/>
          <w:szCs w:val="18"/>
        </w:rPr>
        <w:t>2</w:t>
      </w:r>
      <w:r w:rsidR="002405AD">
        <w:rPr>
          <w:rFonts w:ascii="Arial" w:hAnsi="Arial" w:cs="Arial"/>
          <w:sz w:val="18"/>
          <w:szCs w:val="18"/>
        </w:rPr>
        <w:t>1</w:t>
      </w:r>
      <w:r w:rsidRPr="00F72E3C">
        <w:rPr>
          <w:rFonts w:ascii="Arial" w:hAnsi="Arial" w:cs="Arial"/>
          <w:sz w:val="18"/>
          <w:szCs w:val="18"/>
        </w:rPr>
        <w:t xml:space="preserve">, revela en </w:t>
      </w:r>
      <w:r>
        <w:rPr>
          <w:rFonts w:ascii="Arial" w:hAnsi="Arial" w:cs="Arial"/>
          <w:sz w:val="18"/>
          <w:szCs w:val="18"/>
        </w:rPr>
        <w:t xml:space="preserve">lo sustantivo, el compromiso de </w:t>
      </w:r>
      <w:r w:rsidRPr="00F72E3C">
        <w:rPr>
          <w:rFonts w:ascii="Arial" w:hAnsi="Arial" w:cs="Arial"/>
          <w:sz w:val="18"/>
          <w:szCs w:val="18"/>
        </w:rPr>
        <w:t>atención a las prioridades sociales</w:t>
      </w:r>
      <w:r w:rsidR="003D1E84">
        <w:rPr>
          <w:rFonts w:ascii="Arial" w:hAnsi="Arial" w:cs="Arial"/>
          <w:sz w:val="18"/>
          <w:szCs w:val="18"/>
        </w:rPr>
        <w:t>,</w:t>
      </w:r>
      <w:r w:rsidRPr="00F72E3C">
        <w:rPr>
          <w:rFonts w:ascii="Arial" w:hAnsi="Arial" w:cs="Arial"/>
          <w:sz w:val="18"/>
          <w:szCs w:val="18"/>
        </w:rPr>
        <w:t xml:space="preserve"> al desarrollo económico </w:t>
      </w:r>
      <w:bookmarkStart w:id="0" w:name="_GoBack"/>
      <w:bookmarkEnd w:id="0"/>
      <w:r w:rsidRPr="00F72E3C">
        <w:rPr>
          <w:rFonts w:ascii="Arial" w:hAnsi="Arial" w:cs="Arial"/>
          <w:sz w:val="18"/>
          <w:szCs w:val="18"/>
        </w:rPr>
        <w:t>y el cumplimiento</w:t>
      </w:r>
      <w:r>
        <w:rPr>
          <w:rFonts w:ascii="Arial" w:hAnsi="Arial" w:cs="Arial"/>
          <w:sz w:val="18"/>
          <w:szCs w:val="18"/>
        </w:rPr>
        <w:t xml:space="preserve"> </w:t>
      </w:r>
      <w:r w:rsidRPr="00F72E3C">
        <w:rPr>
          <w:rFonts w:ascii="Arial" w:hAnsi="Arial" w:cs="Arial"/>
          <w:sz w:val="18"/>
          <w:szCs w:val="18"/>
        </w:rPr>
        <w:t>del compromiso del Poder Ejecutivo, a cargo de las finanzas públicas, para impulsar</w:t>
      </w:r>
      <w:r>
        <w:rPr>
          <w:rFonts w:ascii="Arial" w:hAnsi="Arial" w:cs="Arial"/>
          <w:sz w:val="18"/>
          <w:szCs w:val="18"/>
        </w:rPr>
        <w:t xml:space="preserve"> </w:t>
      </w:r>
      <w:r w:rsidRPr="00F72E3C">
        <w:rPr>
          <w:rFonts w:ascii="Arial" w:hAnsi="Arial" w:cs="Arial"/>
          <w:sz w:val="18"/>
          <w:szCs w:val="18"/>
        </w:rPr>
        <w:t>la modernización y optimización de los recursos presupuestales, mediante estrategias</w:t>
      </w:r>
      <w:r>
        <w:rPr>
          <w:rFonts w:ascii="Arial" w:hAnsi="Arial" w:cs="Arial"/>
          <w:sz w:val="18"/>
          <w:szCs w:val="18"/>
        </w:rPr>
        <w:t xml:space="preserve"> </w:t>
      </w:r>
      <w:r w:rsidRPr="00F72E3C">
        <w:rPr>
          <w:rFonts w:ascii="Arial" w:hAnsi="Arial" w:cs="Arial"/>
          <w:sz w:val="18"/>
          <w:szCs w:val="18"/>
        </w:rPr>
        <w:t>que combinan acciones de austeridad y financiamiento con orientación a resultados,</w:t>
      </w:r>
      <w:r>
        <w:rPr>
          <w:rFonts w:ascii="Arial" w:hAnsi="Arial" w:cs="Arial"/>
          <w:sz w:val="18"/>
          <w:szCs w:val="18"/>
        </w:rPr>
        <w:t xml:space="preserve"> </w:t>
      </w:r>
      <w:r w:rsidRPr="00F72E3C">
        <w:rPr>
          <w:rFonts w:ascii="Arial" w:hAnsi="Arial" w:cs="Arial"/>
          <w:sz w:val="18"/>
          <w:szCs w:val="18"/>
        </w:rPr>
        <w:t>mismas que conllevan el fortalecimiento de la capacidad de servicio del gobierno</w:t>
      </w:r>
      <w:r>
        <w:rPr>
          <w:rFonts w:ascii="Arial" w:hAnsi="Arial" w:cs="Arial"/>
          <w:sz w:val="18"/>
          <w:szCs w:val="18"/>
        </w:rPr>
        <w:t xml:space="preserve"> </w:t>
      </w:r>
      <w:r w:rsidRPr="00F72E3C">
        <w:rPr>
          <w:rFonts w:ascii="Arial" w:hAnsi="Arial" w:cs="Arial"/>
          <w:sz w:val="18"/>
          <w:szCs w:val="18"/>
        </w:rPr>
        <w:t>estatal en beneficio de la población. Asimismo, con este informe de la</w:t>
      </w:r>
      <w:r>
        <w:rPr>
          <w:rFonts w:ascii="Arial" w:hAnsi="Arial" w:cs="Arial"/>
          <w:sz w:val="18"/>
          <w:szCs w:val="18"/>
        </w:rPr>
        <w:t xml:space="preserve"> </w:t>
      </w:r>
      <w:r w:rsidRPr="00F72E3C">
        <w:rPr>
          <w:rFonts w:ascii="Arial" w:hAnsi="Arial" w:cs="Arial"/>
          <w:sz w:val="18"/>
          <w:szCs w:val="18"/>
        </w:rPr>
        <w:t>Cuenta Pública se materializa el compromiso de transparencia y rendición oportuna de</w:t>
      </w:r>
      <w:r>
        <w:rPr>
          <w:rFonts w:ascii="Arial" w:hAnsi="Arial" w:cs="Arial"/>
          <w:sz w:val="18"/>
          <w:szCs w:val="18"/>
        </w:rPr>
        <w:t xml:space="preserve"> </w:t>
      </w:r>
      <w:r w:rsidRPr="00F72E3C">
        <w:rPr>
          <w:rFonts w:ascii="Arial" w:hAnsi="Arial" w:cs="Arial"/>
          <w:sz w:val="18"/>
          <w:szCs w:val="18"/>
        </w:rPr>
        <w:t>cuentas bajo un esquema integral de obtención, aplicación e información de los recursos</w:t>
      </w:r>
      <w:r>
        <w:rPr>
          <w:rFonts w:ascii="Arial" w:hAnsi="Arial" w:cs="Arial"/>
          <w:sz w:val="18"/>
          <w:szCs w:val="18"/>
        </w:rPr>
        <w:t xml:space="preserve"> </w:t>
      </w:r>
      <w:r w:rsidRPr="00F72E3C">
        <w:rPr>
          <w:rFonts w:ascii="Arial" w:hAnsi="Arial" w:cs="Arial"/>
          <w:sz w:val="18"/>
          <w:szCs w:val="18"/>
        </w:rPr>
        <w:t>públicos a una ciudadanía cada vez más participativa, mejor informada y con mejores</w:t>
      </w:r>
      <w:r>
        <w:rPr>
          <w:rFonts w:ascii="Arial" w:hAnsi="Arial" w:cs="Arial"/>
          <w:sz w:val="18"/>
          <w:szCs w:val="18"/>
        </w:rPr>
        <w:t xml:space="preserve"> </w:t>
      </w:r>
      <w:r w:rsidRPr="00F72E3C">
        <w:rPr>
          <w:rFonts w:ascii="Arial" w:hAnsi="Arial" w:cs="Arial"/>
          <w:sz w:val="18"/>
          <w:szCs w:val="18"/>
        </w:rPr>
        <w:t>aspiraciones.</w:t>
      </w:r>
    </w:p>
    <w:p w:rsidR="00A741FF" w:rsidRDefault="00A741FF" w:rsidP="00A741FF">
      <w:pPr>
        <w:autoSpaceDE w:val="0"/>
        <w:autoSpaceDN w:val="0"/>
        <w:adjustRightInd w:val="0"/>
        <w:spacing w:before="80" w:line="250" w:lineRule="exact"/>
        <w:jc w:val="both"/>
        <w:rPr>
          <w:rFonts w:ascii="Arial" w:hAnsi="Arial" w:cs="Arial"/>
          <w:sz w:val="18"/>
          <w:szCs w:val="18"/>
        </w:rPr>
      </w:pPr>
      <w:r w:rsidRPr="00A741FF">
        <w:rPr>
          <w:rFonts w:ascii="Arial" w:hAnsi="Arial" w:cs="Arial"/>
          <w:sz w:val="18"/>
          <w:szCs w:val="18"/>
        </w:rPr>
        <w:t xml:space="preserve">De conformidad con el Acuerdo por el que se armoniza la estructura de las cuentas públicas y atendiendo a la recomendación de la Auditoría Superior de la Federación, la información contable se presenta, </w:t>
      </w:r>
      <w:r w:rsidR="00E003A6">
        <w:rPr>
          <w:rFonts w:ascii="Arial" w:hAnsi="Arial" w:cs="Arial"/>
          <w:sz w:val="18"/>
          <w:szCs w:val="18"/>
        </w:rPr>
        <w:t xml:space="preserve">con el </w:t>
      </w:r>
      <w:r w:rsidRPr="00A741FF">
        <w:rPr>
          <w:rFonts w:ascii="Arial" w:hAnsi="Arial" w:cs="Arial"/>
          <w:sz w:val="18"/>
          <w:szCs w:val="18"/>
        </w:rPr>
        <w:t>siguiente</w:t>
      </w:r>
      <w:r w:rsidR="00E003A6">
        <w:rPr>
          <w:rFonts w:ascii="Arial" w:hAnsi="Arial" w:cs="Arial"/>
          <w:sz w:val="18"/>
          <w:szCs w:val="18"/>
        </w:rPr>
        <w:t xml:space="preserve"> índice</w:t>
      </w:r>
      <w:r w:rsidRPr="00A741FF">
        <w:rPr>
          <w:rFonts w:ascii="Arial" w:hAnsi="Arial" w:cs="Arial"/>
          <w:sz w:val="18"/>
          <w:szCs w:val="18"/>
        </w:rPr>
        <w:t>:</w:t>
      </w:r>
    </w:p>
    <w:p w:rsidR="00E003A6" w:rsidRDefault="00E003A6" w:rsidP="00A741FF">
      <w:pPr>
        <w:autoSpaceDE w:val="0"/>
        <w:autoSpaceDN w:val="0"/>
        <w:adjustRightInd w:val="0"/>
        <w:spacing w:before="80" w:line="250" w:lineRule="exact"/>
        <w:jc w:val="both"/>
        <w:rPr>
          <w:rFonts w:ascii="Arial" w:hAnsi="Arial" w:cs="Arial"/>
          <w:sz w:val="18"/>
          <w:szCs w:val="18"/>
        </w:rPr>
      </w:pPr>
    </w:p>
    <w:p w:rsidR="00E003A6" w:rsidRDefault="00E003A6" w:rsidP="00E003A6">
      <w:pPr>
        <w:autoSpaceDE w:val="0"/>
        <w:autoSpaceDN w:val="0"/>
        <w:adjustRightInd w:val="0"/>
        <w:spacing w:before="80" w:line="250" w:lineRule="exact"/>
        <w:jc w:val="center"/>
        <w:rPr>
          <w:rFonts w:ascii="Arial" w:hAnsi="Arial" w:cs="Arial"/>
          <w:sz w:val="18"/>
          <w:szCs w:val="18"/>
        </w:rPr>
      </w:pPr>
      <w:r>
        <w:rPr>
          <w:rFonts w:ascii="Arial" w:hAnsi="Arial" w:cs="Arial"/>
          <w:sz w:val="18"/>
          <w:szCs w:val="18"/>
        </w:rPr>
        <w:t>ÍNDICE</w:t>
      </w:r>
    </w:p>
    <w:p w:rsidR="00C846EB" w:rsidRPr="00A741FF" w:rsidRDefault="00E003A6" w:rsidP="00827F3A">
      <w:pPr>
        <w:autoSpaceDE w:val="0"/>
        <w:autoSpaceDN w:val="0"/>
        <w:adjustRightInd w:val="0"/>
        <w:spacing w:before="80" w:line="250" w:lineRule="exact"/>
        <w:ind w:left="4956" w:firstLine="708"/>
        <w:jc w:val="center"/>
        <w:rPr>
          <w:rFonts w:ascii="Arial" w:hAnsi="Arial" w:cs="Arial"/>
          <w:sz w:val="18"/>
          <w:szCs w:val="18"/>
        </w:rPr>
      </w:pPr>
      <w:r>
        <w:rPr>
          <w:rFonts w:ascii="Arial" w:hAnsi="Arial" w:cs="Arial"/>
          <w:sz w:val="18"/>
          <w:szCs w:val="18"/>
        </w:rPr>
        <w:t>PÁGINA</w:t>
      </w:r>
    </w:p>
    <w:p w:rsidR="00D65553" w:rsidRPr="00A741FF" w:rsidRDefault="00E003A6"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Pr>
          <w:rFonts w:ascii="Arial" w:hAnsi="Arial" w:cs="Arial"/>
          <w:sz w:val="18"/>
          <w:szCs w:val="18"/>
        </w:rPr>
        <w:t>Estado de actividades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27F3A">
        <w:rPr>
          <w:rFonts w:ascii="Arial" w:hAnsi="Arial" w:cs="Arial"/>
          <w:sz w:val="18"/>
          <w:szCs w:val="18"/>
        </w:rPr>
        <w:t xml:space="preserve">Contable / </w:t>
      </w:r>
      <w:r>
        <w:rPr>
          <w:rFonts w:ascii="Arial" w:hAnsi="Arial" w:cs="Arial"/>
          <w:sz w:val="18"/>
          <w:szCs w:val="18"/>
        </w:rPr>
        <w:t>1</w:t>
      </w:r>
    </w:p>
    <w:p w:rsidR="00A741FF" w:rsidRPr="00A741FF" w:rsidRDefault="00D65553" w:rsidP="00A741FF">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de situación financiera;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2</w:t>
      </w:r>
    </w:p>
    <w:p w:rsidR="00D65553" w:rsidRPr="00A741FF"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de cambios en la situación financiera;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3</w:t>
      </w:r>
    </w:p>
    <w:p w:rsidR="00D65553"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del activo;</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4</w:t>
      </w:r>
    </w:p>
    <w:p w:rsidR="00D65553" w:rsidRPr="00D65553"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 la deuda y otros pasivos</w:t>
      </w:r>
      <w:r>
        <w:rPr>
          <w:rFonts w:ascii="Arial" w:hAnsi="Arial" w:cs="Arial"/>
          <w:sz w:val="18"/>
          <w:szCs w:val="18"/>
        </w:rPr>
        <w:t>;</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5</w:t>
      </w:r>
    </w:p>
    <w:p w:rsidR="00D65553" w:rsidRPr="00A741FF"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 xml:space="preserve">Estado de variación en la hacienda pública </w:t>
      </w:r>
      <w:r>
        <w:rPr>
          <w:rFonts w:ascii="Arial" w:hAnsi="Arial" w:cs="Arial"/>
          <w:sz w:val="18"/>
          <w:szCs w:val="18"/>
        </w:rPr>
        <w:t>;</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6</w:t>
      </w:r>
    </w:p>
    <w:p w:rsidR="00D65553" w:rsidRDefault="00D65553" w:rsidP="00A741FF">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Pr>
          <w:rFonts w:ascii="Arial" w:hAnsi="Arial" w:cs="Arial"/>
          <w:sz w:val="18"/>
          <w:szCs w:val="18"/>
        </w:rPr>
        <w:t>Estado de flujos de efectivo;</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7</w:t>
      </w:r>
    </w:p>
    <w:p w:rsidR="00A741FF" w:rsidRPr="00A741FF" w:rsidRDefault="00A741FF" w:rsidP="00A741FF">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Informes sobre pasivos contingentes;</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8</w:t>
      </w:r>
    </w:p>
    <w:p w:rsidR="00A741FF" w:rsidRPr="00D65553" w:rsidRDefault="00A741FF"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Notas a los estados financieros;</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9</w:t>
      </w:r>
    </w:p>
    <w:p w:rsidR="00A741FF" w:rsidRPr="00A741FF" w:rsidRDefault="00A741FF" w:rsidP="00A741FF">
      <w:pPr>
        <w:autoSpaceDE w:val="0"/>
        <w:autoSpaceDN w:val="0"/>
        <w:adjustRightInd w:val="0"/>
        <w:spacing w:before="80" w:line="250" w:lineRule="exact"/>
        <w:jc w:val="both"/>
        <w:rPr>
          <w:rFonts w:ascii="Arial" w:hAnsi="Arial" w:cs="Arial"/>
          <w:sz w:val="18"/>
          <w:szCs w:val="18"/>
        </w:rPr>
      </w:pPr>
      <w:r w:rsidRPr="00A741FF">
        <w:rPr>
          <w:rFonts w:ascii="Arial" w:hAnsi="Arial" w:cs="Arial"/>
          <w:sz w:val="18"/>
          <w:szCs w:val="18"/>
        </w:rPr>
        <w:t>Por su parte la info</w:t>
      </w:r>
      <w:r>
        <w:rPr>
          <w:rFonts w:ascii="Arial" w:hAnsi="Arial" w:cs="Arial"/>
          <w:sz w:val="18"/>
          <w:szCs w:val="18"/>
        </w:rPr>
        <w:t>rmación presupuestal</w:t>
      </w:r>
      <w:r w:rsidRPr="00A741FF">
        <w:rPr>
          <w:rFonts w:ascii="Arial" w:hAnsi="Arial" w:cs="Arial"/>
          <w:sz w:val="18"/>
          <w:szCs w:val="18"/>
        </w:rPr>
        <w:t xml:space="preserve"> que se presenta es la siguiente:</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 ingresos;</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1</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del ejercicio del presupuesto de egresos con las siguientes clasificaciones:</w:t>
      </w:r>
    </w:p>
    <w:p w:rsidR="00A741FF" w:rsidRPr="00A741FF" w:rsidRDefault="00A741FF" w:rsidP="00A741FF">
      <w:pPr>
        <w:pStyle w:val="Prrafodelista"/>
        <w:numPr>
          <w:ilvl w:val="0"/>
          <w:numId w:val="7"/>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Administrativa;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2</w:t>
      </w:r>
    </w:p>
    <w:p w:rsidR="00A741FF" w:rsidRPr="00A741FF" w:rsidRDefault="00A741FF" w:rsidP="00A741FF">
      <w:pPr>
        <w:pStyle w:val="Prrafodelista"/>
        <w:autoSpaceDE w:val="0"/>
        <w:autoSpaceDN w:val="0"/>
        <w:adjustRightInd w:val="0"/>
        <w:spacing w:before="80" w:line="250" w:lineRule="exact"/>
        <w:contextualSpacing w:val="0"/>
        <w:jc w:val="both"/>
        <w:rPr>
          <w:rFonts w:ascii="Arial" w:hAnsi="Arial" w:cs="Arial"/>
          <w:sz w:val="18"/>
          <w:szCs w:val="18"/>
        </w:rPr>
      </w:pPr>
      <w:r w:rsidRPr="00A741FF">
        <w:rPr>
          <w:rFonts w:ascii="Arial" w:hAnsi="Arial" w:cs="Arial"/>
          <w:sz w:val="18"/>
          <w:szCs w:val="18"/>
        </w:rPr>
        <w:t>ii.     Económica y por objeto del gasto, y</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5</w:t>
      </w:r>
    </w:p>
    <w:p w:rsidR="00A741FF" w:rsidRPr="00A741FF" w:rsidRDefault="00A741FF" w:rsidP="00A741FF">
      <w:pPr>
        <w:pStyle w:val="Prrafodelista"/>
        <w:autoSpaceDE w:val="0"/>
        <w:autoSpaceDN w:val="0"/>
        <w:adjustRightInd w:val="0"/>
        <w:spacing w:before="80" w:line="250" w:lineRule="exact"/>
        <w:contextualSpacing w:val="0"/>
        <w:jc w:val="both"/>
        <w:rPr>
          <w:rFonts w:ascii="Arial" w:hAnsi="Arial" w:cs="Arial"/>
          <w:sz w:val="18"/>
          <w:szCs w:val="18"/>
        </w:rPr>
      </w:pPr>
      <w:r w:rsidRPr="00A741FF">
        <w:rPr>
          <w:rFonts w:ascii="Arial" w:hAnsi="Arial" w:cs="Arial"/>
          <w:sz w:val="18"/>
          <w:szCs w:val="18"/>
        </w:rPr>
        <w:t>iii.    Funcional-programática;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7</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Endeudamiento neto;</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8</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Intereses de la deuda.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9</w:t>
      </w:r>
    </w:p>
    <w:p w:rsidR="00A741FF" w:rsidRPr="00A741FF" w:rsidRDefault="00A741FF" w:rsidP="00A741FF">
      <w:pPr>
        <w:autoSpaceDE w:val="0"/>
        <w:autoSpaceDN w:val="0"/>
        <w:adjustRightInd w:val="0"/>
        <w:spacing w:before="80" w:line="250" w:lineRule="exact"/>
        <w:jc w:val="both"/>
        <w:rPr>
          <w:rFonts w:ascii="Arial" w:hAnsi="Arial" w:cs="Arial"/>
          <w:sz w:val="18"/>
          <w:szCs w:val="18"/>
        </w:rPr>
      </w:pPr>
      <w:r w:rsidRPr="00A741FF">
        <w:rPr>
          <w:rFonts w:ascii="Arial" w:hAnsi="Arial" w:cs="Arial"/>
          <w:sz w:val="18"/>
          <w:szCs w:val="18"/>
        </w:rPr>
        <w:t>La info</w:t>
      </w:r>
      <w:r>
        <w:rPr>
          <w:rFonts w:ascii="Arial" w:hAnsi="Arial" w:cs="Arial"/>
          <w:sz w:val="18"/>
          <w:szCs w:val="18"/>
        </w:rPr>
        <w:t>rmación programática</w:t>
      </w:r>
      <w:r w:rsidRPr="00A741FF">
        <w:rPr>
          <w:rFonts w:ascii="Arial" w:hAnsi="Arial" w:cs="Arial"/>
          <w:sz w:val="18"/>
          <w:szCs w:val="18"/>
        </w:rPr>
        <w:t xml:space="preserve"> que se presenta es la siguiente:</w:t>
      </w:r>
    </w:p>
    <w:p w:rsidR="00A741FF" w:rsidRPr="00A741FF" w:rsidRDefault="00A741FF" w:rsidP="00A741FF">
      <w:pPr>
        <w:pStyle w:val="Prrafodelista"/>
        <w:numPr>
          <w:ilvl w:val="0"/>
          <w:numId w:val="8"/>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Gasto por Categoría Programática.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Programática / </w:t>
      </w:r>
      <w:r w:rsidR="00E003A6">
        <w:rPr>
          <w:rFonts w:ascii="Arial" w:hAnsi="Arial" w:cs="Arial"/>
          <w:sz w:val="18"/>
          <w:szCs w:val="18"/>
        </w:rPr>
        <w:t>1</w:t>
      </w:r>
    </w:p>
    <w:p w:rsidR="00056042" w:rsidRPr="003726B4" w:rsidRDefault="00056042" w:rsidP="00F72E3C">
      <w:pPr>
        <w:jc w:val="both"/>
        <w:rPr>
          <w:rFonts w:ascii="Arial" w:hAnsi="Arial" w:cs="Arial"/>
          <w:sz w:val="18"/>
          <w:szCs w:val="18"/>
        </w:rPr>
      </w:pPr>
    </w:p>
    <w:p w:rsidR="00056042" w:rsidRPr="003726B4" w:rsidRDefault="00056042" w:rsidP="003726B4">
      <w:pPr>
        <w:jc w:val="center"/>
        <w:rPr>
          <w:rFonts w:ascii="Arial" w:hAnsi="Arial" w:cs="Arial"/>
          <w:sz w:val="18"/>
          <w:szCs w:val="18"/>
        </w:rPr>
      </w:pPr>
    </w:p>
    <w:p w:rsidR="00056042" w:rsidRPr="003726B4" w:rsidRDefault="00056042" w:rsidP="002301EF">
      <w:pPr>
        <w:rPr>
          <w:rFonts w:ascii="Arial" w:hAnsi="Arial" w:cs="Arial"/>
          <w:sz w:val="18"/>
          <w:szCs w:val="18"/>
        </w:rPr>
      </w:pPr>
    </w:p>
    <w:sectPr w:rsidR="00056042" w:rsidRPr="003726B4" w:rsidSect="000D4817">
      <w:headerReference w:type="even" r:id="rId9"/>
      <w:headerReference w:type="default" r:id="rId10"/>
      <w:footerReference w:type="even" r:id="rId11"/>
      <w:footerReference w:type="default" r:id="rId12"/>
      <w:pgSz w:w="15840" w:h="12240" w:orient="landscape"/>
      <w:pgMar w:top="1134" w:right="107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62F" w:rsidRDefault="006E162F" w:rsidP="00EA5418">
      <w:pPr>
        <w:spacing w:after="0" w:line="240" w:lineRule="auto"/>
      </w:pPr>
      <w:r>
        <w:separator/>
      </w:r>
    </w:p>
  </w:endnote>
  <w:endnote w:type="continuationSeparator" w:id="0">
    <w:p w:rsidR="006E162F" w:rsidRDefault="006E162F"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6D97480" wp14:editId="0F574631">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" strokecolor="#943634 [2405]"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3D1E84" w:rsidRPr="003D1E84">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222C8AA9" wp14:editId="21D04C77">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" strokecolor="#943634 [24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3D1E84" w:rsidRPr="003D1E84">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62F" w:rsidRDefault="006E162F" w:rsidP="00EA5418">
      <w:pPr>
        <w:spacing w:after="0" w:line="240" w:lineRule="auto"/>
      </w:pPr>
      <w:r>
        <w:separator/>
      </w:r>
    </w:p>
  </w:footnote>
  <w:footnote w:type="continuationSeparator" w:id="0">
    <w:p w:rsidR="006E162F" w:rsidRDefault="006E162F"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71F6A35A" wp14:editId="1DE5B88C">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B76506">
                                <w:rPr>
                                  <w:rFonts w:ascii="Soberana Titular" w:hAnsi="Soberana Titular" w:cs="Arial"/>
                                  <w:color w:val="808080" w:themeColor="background1" w:themeShade="80"/>
                                  <w:sz w:val="42"/>
                                  <w:szCs w:val="42"/>
                                </w:rPr>
                                <w:t>2</w:t>
                              </w:r>
                              <w:r w:rsidR="003D1E84">
                                <w:rPr>
                                  <w:rFonts w:ascii="Soberana Titular" w:hAnsi="Soberana Titular" w:cs="Arial"/>
                                  <w:color w:val="808080" w:themeColor="background1" w:themeShade="80"/>
                                  <w:sz w:val="42"/>
                                  <w:szCs w:val="42"/>
                                </w:rPr>
                                <w:t>1</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B76506">
                          <w:rPr>
                            <w:rFonts w:ascii="Soberana Titular" w:hAnsi="Soberana Titular" w:cs="Arial"/>
                            <w:color w:val="808080" w:themeColor="background1" w:themeShade="80"/>
                            <w:sz w:val="42"/>
                            <w:szCs w:val="42"/>
                          </w:rPr>
                          <w:t>2</w:t>
                        </w:r>
                        <w:r w:rsidR="003D1E84">
                          <w:rPr>
                            <w:rFonts w:ascii="Soberana Titular" w:hAnsi="Soberana Titular" w:cs="Arial"/>
                            <w:color w:val="808080" w:themeColor="background1" w:themeShade="80"/>
                            <w:sz w:val="42"/>
                            <w:szCs w:val="42"/>
                          </w:rPr>
                          <w:t>1</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10E58849" wp14:editId="50AA1F8D">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" strokecolor="#943634 [24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2989458E" wp14:editId="123E308E">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" strokecolor="#943634 [2405]"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46F68CA"/>
    <w:multiLevelType w:val="hybridMultilevel"/>
    <w:tmpl w:val="0D8E6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40B76945"/>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40100B3"/>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5763F6F"/>
    <w:multiLevelType w:val="hybridMultilevel"/>
    <w:tmpl w:val="91C01C38"/>
    <w:lvl w:ilvl="0" w:tplc="AB58E924">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3"/>
  </w:num>
  <w:num w:numId="5">
    <w:abstractNumId w:val="2"/>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B26"/>
    <w:rsid w:val="00040466"/>
    <w:rsid w:val="000426FC"/>
    <w:rsid w:val="00056042"/>
    <w:rsid w:val="00094BA0"/>
    <w:rsid w:val="000D4817"/>
    <w:rsid w:val="000D70CC"/>
    <w:rsid w:val="000E3520"/>
    <w:rsid w:val="00114BD3"/>
    <w:rsid w:val="00114F8D"/>
    <w:rsid w:val="0013011C"/>
    <w:rsid w:val="00144CF7"/>
    <w:rsid w:val="00157073"/>
    <w:rsid w:val="001645D9"/>
    <w:rsid w:val="001646D9"/>
    <w:rsid w:val="0016764E"/>
    <w:rsid w:val="001B0EB1"/>
    <w:rsid w:val="001B1B72"/>
    <w:rsid w:val="001F3B90"/>
    <w:rsid w:val="001F4269"/>
    <w:rsid w:val="002301EF"/>
    <w:rsid w:val="002405AD"/>
    <w:rsid w:val="002865A7"/>
    <w:rsid w:val="00292C3D"/>
    <w:rsid w:val="002938E7"/>
    <w:rsid w:val="002A418F"/>
    <w:rsid w:val="002A5D4F"/>
    <w:rsid w:val="002A70B3"/>
    <w:rsid w:val="002D5D8A"/>
    <w:rsid w:val="002E1BEC"/>
    <w:rsid w:val="002E5897"/>
    <w:rsid w:val="003021F2"/>
    <w:rsid w:val="00307635"/>
    <w:rsid w:val="003221DF"/>
    <w:rsid w:val="00355821"/>
    <w:rsid w:val="003575A4"/>
    <w:rsid w:val="003610E0"/>
    <w:rsid w:val="003726B4"/>
    <w:rsid w:val="00372F40"/>
    <w:rsid w:val="003B7015"/>
    <w:rsid w:val="003D1E84"/>
    <w:rsid w:val="003D5DBF"/>
    <w:rsid w:val="003E7FD0"/>
    <w:rsid w:val="0044253C"/>
    <w:rsid w:val="00486AE1"/>
    <w:rsid w:val="0049096D"/>
    <w:rsid w:val="004929AC"/>
    <w:rsid w:val="00497D8B"/>
    <w:rsid w:val="004A5ED4"/>
    <w:rsid w:val="004D41B8"/>
    <w:rsid w:val="00502D8E"/>
    <w:rsid w:val="005117F4"/>
    <w:rsid w:val="005136CB"/>
    <w:rsid w:val="00522632"/>
    <w:rsid w:val="00531310"/>
    <w:rsid w:val="00534982"/>
    <w:rsid w:val="00540418"/>
    <w:rsid w:val="00544F05"/>
    <w:rsid w:val="00572E60"/>
    <w:rsid w:val="00582405"/>
    <w:rsid w:val="005859FA"/>
    <w:rsid w:val="005902CE"/>
    <w:rsid w:val="005E4D29"/>
    <w:rsid w:val="006048D2"/>
    <w:rsid w:val="00610F6C"/>
    <w:rsid w:val="00611E39"/>
    <w:rsid w:val="00635662"/>
    <w:rsid w:val="00660EAE"/>
    <w:rsid w:val="00693CE0"/>
    <w:rsid w:val="006B729B"/>
    <w:rsid w:val="006E162F"/>
    <w:rsid w:val="006E6B8E"/>
    <w:rsid w:val="006E77DD"/>
    <w:rsid w:val="0071433A"/>
    <w:rsid w:val="00777122"/>
    <w:rsid w:val="0079582C"/>
    <w:rsid w:val="007D6E9A"/>
    <w:rsid w:val="00814394"/>
    <w:rsid w:val="00827F3A"/>
    <w:rsid w:val="00850E90"/>
    <w:rsid w:val="008607DB"/>
    <w:rsid w:val="008A6E4D"/>
    <w:rsid w:val="008B0017"/>
    <w:rsid w:val="008D4272"/>
    <w:rsid w:val="008E35D3"/>
    <w:rsid w:val="008E3652"/>
    <w:rsid w:val="0095059D"/>
    <w:rsid w:val="009A35C3"/>
    <w:rsid w:val="00A14B74"/>
    <w:rsid w:val="00A63BC2"/>
    <w:rsid w:val="00A741FF"/>
    <w:rsid w:val="00A87B86"/>
    <w:rsid w:val="00AB13B7"/>
    <w:rsid w:val="00AD3A7F"/>
    <w:rsid w:val="00B17423"/>
    <w:rsid w:val="00B42A02"/>
    <w:rsid w:val="00B53B81"/>
    <w:rsid w:val="00B76506"/>
    <w:rsid w:val="00B849EE"/>
    <w:rsid w:val="00B95710"/>
    <w:rsid w:val="00BB37B1"/>
    <w:rsid w:val="00BE5420"/>
    <w:rsid w:val="00C44F01"/>
    <w:rsid w:val="00C846EB"/>
    <w:rsid w:val="00CA2D37"/>
    <w:rsid w:val="00CA32EA"/>
    <w:rsid w:val="00CA7A6E"/>
    <w:rsid w:val="00CC5CB6"/>
    <w:rsid w:val="00CC742C"/>
    <w:rsid w:val="00D055EC"/>
    <w:rsid w:val="00D23067"/>
    <w:rsid w:val="00D404ED"/>
    <w:rsid w:val="00D51261"/>
    <w:rsid w:val="00D65553"/>
    <w:rsid w:val="00D70B3B"/>
    <w:rsid w:val="00D748D3"/>
    <w:rsid w:val="00DD230F"/>
    <w:rsid w:val="00DE5DCB"/>
    <w:rsid w:val="00E003A6"/>
    <w:rsid w:val="00E31143"/>
    <w:rsid w:val="00E32708"/>
    <w:rsid w:val="00E94B32"/>
    <w:rsid w:val="00EA5418"/>
    <w:rsid w:val="00EF755B"/>
    <w:rsid w:val="00F06FD7"/>
    <w:rsid w:val="00F72E3C"/>
    <w:rsid w:val="00F96944"/>
    <w:rsid w:val="00FA29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5D369-DD50-4615-A726-CE01396C3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2</Pages>
  <Words>785</Words>
  <Characters>4323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5098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Juan Pluma Sandoval</cp:lastModifiedBy>
  <cp:revision>48</cp:revision>
  <cp:lastPrinted>2021-09-30T22:55:00Z</cp:lastPrinted>
  <dcterms:created xsi:type="dcterms:W3CDTF">2014-09-01T14:30:00Z</dcterms:created>
  <dcterms:modified xsi:type="dcterms:W3CDTF">2021-09-30T22:57:00Z</dcterms:modified>
</cp:coreProperties>
</file>