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sz w:val="18"/>
          <w:szCs w:val="18"/>
        </w:rPr>
      </w:pPr>
      <w:r w:rsidRPr="00B372A2">
        <w:rPr>
          <w:rFonts w:ascii="Arial" w:hAnsi="Arial" w:cs="Arial"/>
          <w:b/>
          <w:sz w:val="18"/>
          <w:szCs w:val="18"/>
        </w:rPr>
        <w:t>Introducción</w:t>
      </w:r>
    </w:p>
    <w:p w14:paraId="143CE856" w14:textId="77777777" w:rsidR="00443075" w:rsidRPr="00443075" w:rsidRDefault="00443075" w:rsidP="00443075">
      <w:pPr>
        <w:jc w:val="both"/>
        <w:rPr>
          <w:rFonts w:ascii="Arial" w:eastAsia="Calibri" w:hAnsi="Arial" w:cs="Arial"/>
          <w:sz w:val="20"/>
          <w:szCs w:val="20"/>
        </w:rPr>
      </w:pPr>
      <w:r w:rsidRPr="00443075">
        <w:rPr>
          <w:rFonts w:ascii="Arial" w:eastAsia="Calibri" w:hAnsi="Arial" w:cs="Arial"/>
          <w:sz w:val="20"/>
          <w:szCs w:val="20"/>
        </w:rPr>
        <w:t xml:space="preserve">El Gobierno del Estado a través del Fondo Macro para el Desarrollo Integral de Tlaxcala “FOMTLAX”, contribuye al desarrollo económico del Estado con el otorgamiento de créditos para las micro y pequeñas empresas de los diversos sectores económicos, fomentando el empleo, a </w:t>
      </w:r>
      <w:proofErr w:type="spellStart"/>
      <w:r w:rsidRPr="00443075">
        <w:rPr>
          <w:rFonts w:ascii="Arial" w:eastAsia="Calibri" w:hAnsi="Arial" w:cs="Arial"/>
          <w:sz w:val="20"/>
          <w:szCs w:val="20"/>
        </w:rPr>
        <w:t>fín</w:t>
      </w:r>
      <w:proofErr w:type="spellEnd"/>
      <w:r w:rsidRPr="00443075">
        <w:rPr>
          <w:rFonts w:ascii="Arial" w:eastAsia="Calibri" w:hAnsi="Arial" w:cs="Arial"/>
          <w:sz w:val="20"/>
          <w:szCs w:val="20"/>
        </w:rPr>
        <w:t xml:space="preserve"> de mejorar el ingreso de las familias tlaxcaltecas.</w:t>
      </w:r>
    </w:p>
    <w:p w14:paraId="7FA9F51E" w14:textId="77777777" w:rsidR="00443075" w:rsidRPr="00443075" w:rsidRDefault="00443075" w:rsidP="00443075">
      <w:pPr>
        <w:jc w:val="both"/>
        <w:rPr>
          <w:rFonts w:ascii="Arial" w:eastAsia="Calibri" w:hAnsi="Arial" w:cs="Arial"/>
          <w:sz w:val="20"/>
          <w:szCs w:val="20"/>
        </w:rPr>
      </w:pPr>
      <w:r w:rsidRPr="00443075">
        <w:rPr>
          <w:rFonts w:ascii="Arial" w:eastAsia="Calibri" w:hAnsi="Arial" w:cs="Arial"/>
          <w:sz w:val="20"/>
          <w:szCs w:val="20"/>
        </w:rPr>
        <w:t xml:space="preserve">Del mes de enero al mes de diciembre, se brindó orientación a 1,880 personas interesadas en obtener un crédito, recibiéndose 1,520 solicitudes, otorgándose 1,396 créditos, con una inversión de 41.5 MDP, que beneficiaron a 5,771 personas y 2,234 familias. Lo anterior, aprobado en 47 sesiones ordinarias del Comité de Crédito Interno de este Organismo. </w:t>
      </w:r>
    </w:p>
    <w:p w14:paraId="362D83D9" w14:textId="77777777" w:rsidR="00443075" w:rsidRPr="00443075" w:rsidRDefault="00443075" w:rsidP="00443075">
      <w:pPr>
        <w:suppressAutoHyphens/>
        <w:autoSpaceDE w:val="0"/>
        <w:autoSpaceDN w:val="0"/>
        <w:adjustRightInd w:val="0"/>
        <w:spacing w:after="0" w:line="240" w:lineRule="auto"/>
        <w:contextualSpacing/>
        <w:jc w:val="both"/>
        <w:rPr>
          <w:rFonts w:ascii="Arial" w:eastAsia="Calibri" w:hAnsi="Arial" w:cs="Arial"/>
          <w:sz w:val="20"/>
          <w:szCs w:val="20"/>
        </w:rPr>
      </w:pPr>
      <w:r w:rsidRPr="00443075">
        <w:rPr>
          <w:rFonts w:ascii="Arial" w:eastAsia="Calibri" w:hAnsi="Arial" w:cs="Arial"/>
          <w:sz w:val="20"/>
          <w:szCs w:val="20"/>
        </w:rPr>
        <w:t xml:space="preserve">Se llevaron a cabo pláticas de promoción sobre el “Programa de Financiamiento de Proyectos Productivos” en los municipios de: </w:t>
      </w:r>
      <w:proofErr w:type="spellStart"/>
      <w:r w:rsidRPr="00443075">
        <w:rPr>
          <w:rFonts w:ascii="Arial" w:eastAsia="Calibri" w:hAnsi="Arial" w:cs="Arial"/>
          <w:sz w:val="20"/>
          <w:szCs w:val="20"/>
        </w:rPr>
        <w:t>Coaxomulco</w:t>
      </w:r>
      <w:proofErr w:type="spellEnd"/>
      <w:r w:rsidRPr="00443075">
        <w:rPr>
          <w:rFonts w:ascii="Arial" w:eastAsia="Calibri" w:hAnsi="Arial" w:cs="Arial"/>
          <w:sz w:val="20"/>
          <w:szCs w:val="20"/>
        </w:rPr>
        <w:t xml:space="preserve">, </w:t>
      </w:r>
      <w:proofErr w:type="spellStart"/>
      <w:r w:rsidRPr="00443075">
        <w:rPr>
          <w:rFonts w:ascii="Arial" w:eastAsia="Calibri" w:hAnsi="Arial" w:cs="Arial"/>
          <w:sz w:val="20"/>
          <w:szCs w:val="20"/>
        </w:rPr>
        <w:t>Tocatlán</w:t>
      </w:r>
      <w:proofErr w:type="spellEnd"/>
      <w:r w:rsidRPr="00443075">
        <w:rPr>
          <w:rFonts w:ascii="Arial" w:eastAsia="Calibri" w:hAnsi="Arial" w:cs="Arial"/>
          <w:sz w:val="20"/>
          <w:szCs w:val="20"/>
        </w:rPr>
        <w:t xml:space="preserve">, Lázaro Cárdenas, </w:t>
      </w:r>
      <w:proofErr w:type="spellStart"/>
      <w:r w:rsidRPr="00443075">
        <w:rPr>
          <w:rFonts w:ascii="Arial" w:eastAsia="Calibri" w:hAnsi="Arial" w:cs="Arial"/>
          <w:sz w:val="20"/>
          <w:szCs w:val="20"/>
        </w:rPr>
        <w:t>Yauhquemehcan</w:t>
      </w:r>
      <w:proofErr w:type="spellEnd"/>
      <w:r w:rsidRPr="00443075">
        <w:rPr>
          <w:rFonts w:ascii="Arial" w:eastAsia="Calibri" w:hAnsi="Arial" w:cs="Arial"/>
          <w:sz w:val="20"/>
          <w:szCs w:val="20"/>
        </w:rPr>
        <w:t xml:space="preserve">, Cuapiaxtla, Papalotla de Xicohténcatl, Benito Juárez, Teolocholco, San Lorenzo </w:t>
      </w:r>
      <w:proofErr w:type="spellStart"/>
      <w:r w:rsidRPr="00443075">
        <w:rPr>
          <w:rFonts w:ascii="Arial" w:eastAsia="Calibri" w:hAnsi="Arial" w:cs="Arial"/>
          <w:sz w:val="20"/>
          <w:szCs w:val="20"/>
        </w:rPr>
        <w:t>Axocomanitla</w:t>
      </w:r>
      <w:proofErr w:type="spellEnd"/>
      <w:r w:rsidRPr="00443075">
        <w:rPr>
          <w:rFonts w:ascii="Arial" w:eastAsia="Calibri" w:hAnsi="Arial" w:cs="Arial"/>
          <w:sz w:val="20"/>
          <w:szCs w:val="20"/>
        </w:rPr>
        <w:t xml:space="preserve">, Ixtenco, Chiautempan, </w:t>
      </w:r>
      <w:proofErr w:type="spellStart"/>
      <w:r w:rsidRPr="00443075">
        <w:rPr>
          <w:rFonts w:ascii="Arial" w:eastAsia="Calibri" w:hAnsi="Arial" w:cs="Arial"/>
          <w:sz w:val="20"/>
          <w:szCs w:val="20"/>
        </w:rPr>
        <w:t>Xicohtzinco</w:t>
      </w:r>
      <w:proofErr w:type="spellEnd"/>
      <w:r w:rsidRPr="00443075">
        <w:rPr>
          <w:rFonts w:ascii="Arial" w:eastAsia="Calibri" w:hAnsi="Arial" w:cs="Arial"/>
          <w:sz w:val="20"/>
          <w:szCs w:val="20"/>
        </w:rPr>
        <w:t xml:space="preserve">, Xaltocan, Tlaxcala, San Damián Texoloc, </w:t>
      </w:r>
      <w:proofErr w:type="spellStart"/>
      <w:r w:rsidRPr="00443075">
        <w:rPr>
          <w:rFonts w:ascii="Arial" w:eastAsia="Calibri" w:hAnsi="Arial" w:cs="Arial"/>
          <w:sz w:val="20"/>
          <w:szCs w:val="20"/>
        </w:rPr>
        <w:t>Yauhquemehcan</w:t>
      </w:r>
      <w:proofErr w:type="spellEnd"/>
      <w:r w:rsidRPr="00443075">
        <w:rPr>
          <w:rFonts w:ascii="Arial" w:eastAsia="Calibri" w:hAnsi="Arial" w:cs="Arial"/>
          <w:sz w:val="20"/>
          <w:szCs w:val="20"/>
        </w:rPr>
        <w:t xml:space="preserve">, San Juan </w:t>
      </w:r>
      <w:proofErr w:type="spellStart"/>
      <w:r w:rsidRPr="00443075">
        <w:rPr>
          <w:rFonts w:ascii="Arial" w:eastAsia="Calibri" w:hAnsi="Arial" w:cs="Arial"/>
          <w:sz w:val="20"/>
          <w:szCs w:val="20"/>
        </w:rPr>
        <w:t>Huactzinco</w:t>
      </w:r>
      <w:proofErr w:type="spellEnd"/>
      <w:r w:rsidRPr="00443075">
        <w:rPr>
          <w:rFonts w:ascii="Arial" w:eastAsia="Calibri" w:hAnsi="Arial" w:cs="Arial"/>
          <w:sz w:val="20"/>
          <w:szCs w:val="20"/>
        </w:rPr>
        <w:t xml:space="preserve">, Huamantla, Apetatitlán de Antonio Carvajal, Santa Cruz Tlaxcala, </w:t>
      </w:r>
      <w:proofErr w:type="spellStart"/>
      <w:r w:rsidRPr="00443075">
        <w:rPr>
          <w:rFonts w:ascii="Arial" w:eastAsia="Calibri" w:hAnsi="Arial" w:cs="Arial"/>
          <w:sz w:val="20"/>
          <w:szCs w:val="20"/>
        </w:rPr>
        <w:t>Atlangatepec</w:t>
      </w:r>
      <w:proofErr w:type="spellEnd"/>
      <w:r w:rsidRPr="00443075">
        <w:rPr>
          <w:rFonts w:ascii="Arial" w:eastAsia="Calibri" w:hAnsi="Arial" w:cs="Arial"/>
          <w:sz w:val="20"/>
          <w:szCs w:val="20"/>
        </w:rPr>
        <w:t xml:space="preserve">, Sanctórum de Lázaro Cárdenas, Santa Cruz </w:t>
      </w:r>
      <w:proofErr w:type="spellStart"/>
      <w:r w:rsidRPr="00443075">
        <w:rPr>
          <w:rFonts w:ascii="Arial" w:eastAsia="Calibri" w:hAnsi="Arial" w:cs="Arial"/>
          <w:sz w:val="20"/>
          <w:szCs w:val="20"/>
        </w:rPr>
        <w:t>Quilehtla</w:t>
      </w:r>
      <w:proofErr w:type="spellEnd"/>
      <w:r w:rsidRPr="00443075">
        <w:rPr>
          <w:rFonts w:ascii="Arial" w:eastAsia="Calibri" w:hAnsi="Arial" w:cs="Arial"/>
          <w:sz w:val="20"/>
          <w:szCs w:val="20"/>
        </w:rPr>
        <w:t xml:space="preserve">, El Carmen Tequexquitla, Ixtacuixtla de Mariano Matamoros, Calpulalpan, Zacatelco, Hueyotlipan, Apizaco, </w:t>
      </w:r>
      <w:proofErr w:type="spellStart"/>
      <w:r w:rsidRPr="00443075">
        <w:rPr>
          <w:rFonts w:ascii="Arial" w:eastAsia="Calibri" w:hAnsi="Arial" w:cs="Arial"/>
          <w:sz w:val="20"/>
          <w:szCs w:val="20"/>
        </w:rPr>
        <w:t>Xicohtzinco</w:t>
      </w:r>
      <w:proofErr w:type="spellEnd"/>
      <w:r w:rsidRPr="00443075">
        <w:rPr>
          <w:rFonts w:ascii="Arial" w:eastAsia="Calibri" w:hAnsi="Arial" w:cs="Arial"/>
          <w:sz w:val="20"/>
          <w:szCs w:val="20"/>
        </w:rPr>
        <w:t xml:space="preserve">, Nanacamilpa de Mariano Arista, Teolocholco, Tetla de la Solidaridad y San Pablo del Monte, brindando atención a 1,287 personas. </w:t>
      </w:r>
    </w:p>
    <w:p w14:paraId="0B27F0BB" w14:textId="77777777" w:rsidR="00443075" w:rsidRPr="00443075" w:rsidRDefault="00443075" w:rsidP="00443075">
      <w:pPr>
        <w:suppressAutoHyphens/>
        <w:autoSpaceDE w:val="0"/>
        <w:autoSpaceDN w:val="0"/>
        <w:adjustRightInd w:val="0"/>
        <w:spacing w:after="0" w:line="240" w:lineRule="auto"/>
        <w:contextualSpacing/>
        <w:jc w:val="both"/>
        <w:rPr>
          <w:rFonts w:ascii="Arial" w:eastAsia="Calibri" w:hAnsi="Arial" w:cs="Arial"/>
          <w:sz w:val="20"/>
          <w:szCs w:val="20"/>
        </w:rPr>
      </w:pPr>
    </w:p>
    <w:p w14:paraId="164AE1B2"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 xml:space="preserve">La Gobernadora del Estado, Lic. Lorena Cuéllar Cisneros, realizó una visita al “FOMTLAX”, en el marco de la cual, entregó créditos a 59 personas por un total de 2.1 MDP.   </w:t>
      </w:r>
    </w:p>
    <w:p w14:paraId="51C12023"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p>
    <w:p w14:paraId="78FABA93"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El personal del “FOMTLAX” recibió los siguientes cursos de capacitación:</w:t>
      </w:r>
    </w:p>
    <w:p w14:paraId="45D48DC4"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“Objetivo y funciones del CEAV”.- impartido por el Centro de Atención Integral en el Estado de Tlaxcala de la Comisión Ejecutiva de Atención a Víctimas (CEAV).</w:t>
      </w:r>
    </w:p>
    <w:p w14:paraId="064F757E"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 xml:space="preserve">“Inteligencia Emocional”.- impartido por el Instituto de Capacitación para el Trabajo del Estado de Tlaxcala (ICATLAX).    </w:t>
      </w:r>
    </w:p>
    <w:p w14:paraId="315B1BB8"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 xml:space="preserve">“Empoderamiento, sororidad y liderazgo”.-impartido por el Instituto Estatal de la Mujer (IEM). </w:t>
      </w:r>
    </w:p>
    <w:p w14:paraId="0F433D7C"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p>
    <w:p w14:paraId="219A7725"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r w:rsidRPr="00443075">
        <w:rPr>
          <w:rFonts w:ascii="Arial" w:eastAsia="Calibri" w:hAnsi="Arial" w:cs="Arial"/>
          <w:sz w:val="20"/>
          <w:szCs w:val="20"/>
        </w:rPr>
        <w:t>Por invitación de diversas dependencias e instituciones se participó en los siguientes eventos:</w:t>
      </w:r>
    </w:p>
    <w:p w14:paraId="3DD989A7"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Instituto Estatal de la Mujer (IEM</w:t>
      </w:r>
      <w:bookmarkStart w:id="0" w:name="_Hlk91070966"/>
      <w:r w:rsidRPr="00443075">
        <w:rPr>
          <w:rFonts w:ascii="Arial" w:eastAsia="Calibri" w:hAnsi="Arial" w:cs="Arial"/>
          <w:sz w:val="20"/>
          <w:szCs w:val="20"/>
        </w:rPr>
        <w:t xml:space="preserve">)-“Foro de la Mujer Emprendedora”, con un stand donde una acreditada del Programa “Mujer </w:t>
      </w:r>
      <w:proofErr w:type="spellStart"/>
      <w:r w:rsidRPr="00443075">
        <w:rPr>
          <w:rFonts w:ascii="Arial" w:eastAsia="Calibri" w:hAnsi="Arial" w:cs="Arial"/>
          <w:sz w:val="20"/>
          <w:szCs w:val="20"/>
        </w:rPr>
        <w:t>Fomtlax</w:t>
      </w:r>
      <w:proofErr w:type="spellEnd"/>
      <w:r w:rsidRPr="00443075">
        <w:rPr>
          <w:rFonts w:ascii="Arial" w:eastAsia="Calibri" w:hAnsi="Arial" w:cs="Arial"/>
          <w:sz w:val="20"/>
          <w:szCs w:val="20"/>
        </w:rPr>
        <w:t>” compartió su experiencia de emprendimiento.</w:t>
      </w:r>
      <w:bookmarkEnd w:id="0"/>
      <w:r w:rsidRPr="00443075">
        <w:rPr>
          <w:rFonts w:ascii="Arial" w:eastAsia="Calibri" w:hAnsi="Arial" w:cs="Arial"/>
          <w:sz w:val="20"/>
          <w:szCs w:val="20"/>
        </w:rPr>
        <w:t xml:space="preserve"> </w:t>
      </w:r>
    </w:p>
    <w:p w14:paraId="5D82A2E2"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Universidad Politécnica de Tlaxcala (</w:t>
      </w:r>
      <w:proofErr w:type="spellStart"/>
      <w:r w:rsidRPr="00443075">
        <w:rPr>
          <w:rFonts w:ascii="Arial" w:eastAsia="Calibri" w:hAnsi="Arial" w:cs="Arial"/>
          <w:sz w:val="20"/>
          <w:szCs w:val="20"/>
        </w:rPr>
        <w:t>UPTx</w:t>
      </w:r>
      <w:proofErr w:type="spellEnd"/>
      <w:r w:rsidRPr="00443075">
        <w:rPr>
          <w:rFonts w:ascii="Arial" w:eastAsia="Calibri" w:hAnsi="Arial" w:cs="Arial"/>
          <w:sz w:val="20"/>
          <w:szCs w:val="20"/>
        </w:rPr>
        <w:t>) -Conversatorio sobre “Cultura Financiera”.</w:t>
      </w:r>
      <w:bookmarkStart w:id="1" w:name="_Hlk100062336"/>
      <w:r w:rsidRPr="00443075">
        <w:rPr>
          <w:rFonts w:ascii="Arial" w:eastAsia="Calibri" w:hAnsi="Arial" w:cs="Arial"/>
          <w:sz w:val="20"/>
          <w:szCs w:val="20"/>
        </w:rPr>
        <w:t xml:space="preserve"> </w:t>
      </w:r>
    </w:p>
    <w:p w14:paraId="77AFA26C"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 xml:space="preserve">Asociación de Médicos Veterinarios Zootecnistas Especialistas en Producción Animal, A.C. y la Universidad Tecnológica de Tlaxcala, Foro: “La ganadería en la nueva historia de Tlaxcala”. </w:t>
      </w:r>
    </w:p>
    <w:p w14:paraId="27F6FFC6"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 xml:space="preserve">Secretaría de Desarrollo Económico (SEDECO)-“Feria de Crédito </w:t>
      </w:r>
      <w:proofErr w:type="spellStart"/>
      <w:r w:rsidRPr="00443075">
        <w:rPr>
          <w:rFonts w:ascii="Arial" w:eastAsia="Calibri" w:hAnsi="Arial" w:cs="Arial"/>
          <w:sz w:val="20"/>
          <w:szCs w:val="20"/>
        </w:rPr>
        <w:t>PyMES</w:t>
      </w:r>
      <w:proofErr w:type="spellEnd"/>
      <w:r w:rsidRPr="00443075">
        <w:rPr>
          <w:rFonts w:ascii="Arial" w:eastAsia="Calibri" w:hAnsi="Arial" w:cs="Arial"/>
          <w:sz w:val="20"/>
          <w:szCs w:val="20"/>
        </w:rPr>
        <w:t>”. UAT- Jóvenes Emprendedores y “Foro de Proveeduría y Crédito”</w:t>
      </w:r>
    </w:p>
    <w:p w14:paraId="49BF1031"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 xml:space="preserve">Universidad Tecnológica de Tlaxcala (UTT)-“Jornada de Capacitación Agropecuaria, Expo-Agropecuaria”. </w:t>
      </w:r>
    </w:p>
    <w:p w14:paraId="41DD09A8"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Secretaría de Impulso Agropecuario (SIA).- “Feria de la Agricultura Familiar y la Seguridad Alimentaria”.- con un stand ofertando los productos financieros que se operan.</w:t>
      </w:r>
    </w:p>
    <w:p w14:paraId="57C85469"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 xml:space="preserve">Instituto Tecnológico de Apizaco (ITA).- presentación de un caso de éxito de un proyecto financiado por el “Programa Mujer FOMTLAX” . </w:t>
      </w:r>
    </w:p>
    <w:p w14:paraId="3B5B2CF1" w14:textId="77777777" w:rsidR="00443075" w:rsidRPr="00443075" w:rsidRDefault="00443075" w:rsidP="00443075">
      <w:pPr>
        <w:numPr>
          <w:ilvl w:val="0"/>
          <w:numId w:val="25"/>
        </w:numPr>
        <w:suppressAutoHyphens/>
        <w:autoSpaceDE w:val="0"/>
        <w:autoSpaceDN w:val="0"/>
        <w:adjustRightInd w:val="0"/>
        <w:spacing w:after="0" w:line="240" w:lineRule="auto"/>
        <w:ind w:left="426"/>
        <w:contextualSpacing/>
        <w:jc w:val="both"/>
        <w:rPr>
          <w:rFonts w:ascii="Arial" w:eastAsia="Calibri" w:hAnsi="Arial" w:cs="Arial"/>
          <w:sz w:val="20"/>
          <w:szCs w:val="20"/>
        </w:rPr>
      </w:pPr>
      <w:r w:rsidRPr="00443075">
        <w:rPr>
          <w:rFonts w:ascii="Arial" w:eastAsia="Calibri" w:hAnsi="Arial" w:cs="Arial"/>
          <w:sz w:val="20"/>
          <w:szCs w:val="20"/>
        </w:rPr>
        <w:t>Centro de Vinculación y Desarrollo Regional Unidad Tlaxcala del Instituto Politécnico Nacional (CVDR-IPN).- se impartió la ponencia denominada, “Financiamiento de FOMTLAX para Emprendedores”.</w:t>
      </w:r>
    </w:p>
    <w:p w14:paraId="33D7E980" w14:textId="77777777" w:rsidR="00443075" w:rsidRPr="00443075" w:rsidRDefault="00443075" w:rsidP="00443075">
      <w:pPr>
        <w:suppressAutoHyphens/>
        <w:autoSpaceDE w:val="0"/>
        <w:autoSpaceDN w:val="0"/>
        <w:adjustRightInd w:val="0"/>
        <w:spacing w:after="0" w:line="240" w:lineRule="auto"/>
        <w:ind w:left="426"/>
        <w:contextualSpacing/>
        <w:jc w:val="both"/>
        <w:rPr>
          <w:rFonts w:ascii="Arial" w:eastAsia="Calibri" w:hAnsi="Arial" w:cs="Arial"/>
          <w:sz w:val="20"/>
          <w:szCs w:val="20"/>
        </w:rPr>
      </w:pPr>
    </w:p>
    <w:p w14:paraId="7D25A611" w14:textId="77777777" w:rsidR="00443075" w:rsidRPr="00443075" w:rsidRDefault="00443075" w:rsidP="00443075">
      <w:pPr>
        <w:suppressAutoHyphens/>
        <w:autoSpaceDE w:val="0"/>
        <w:autoSpaceDN w:val="0"/>
        <w:adjustRightInd w:val="0"/>
        <w:spacing w:after="0" w:line="240" w:lineRule="auto"/>
        <w:ind w:left="426"/>
        <w:contextualSpacing/>
        <w:jc w:val="both"/>
        <w:rPr>
          <w:rFonts w:ascii="Arial" w:eastAsia="Calibri" w:hAnsi="Arial" w:cs="Arial"/>
          <w:sz w:val="20"/>
          <w:szCs w:val="20"/>
        </w:rPr>
      </w:pPr>
    </w:p>
    <w:p w14:paraId="6A231280" w14:textId="77777777" w:rsidR="00443075" w:rsidRPr="00443075" w:rsidRDefault="00443075" w:rsidP="00443075">
      <w:pPr>
        <w:suppressAutoHyphens/>
        <w:autoSpaceDE w:val="0"/>
        <w:autoSpaceDN w:val="0"/>
        <w:adjustRightInd w:val="0"/>
        <w:spacing w:after="0" w:line="240" w:lineRule="auto"/>
        <w:jc w:val="both"/>
        <w:rPr>
          <w:rFonts w:ascii="Arial" w:eastAsia="Calibri" w:hAnsi="Arial" w:cs="Arial"/>
          <w:sz w:val="20"/>
          <w:szCs w:val="20"/>
        </w:rPr>
      </w:pPr>
    </w:p>
    <w:p w14:paraId="5E89A2D2" w14:textId="77777777" w:rsidR="00443075" w:rsidRPr="00443075" w:rsidRDefault="00443075" w:rsidP="00443075">
      <w:pPr>
        <w:suppressAutoHyphens/>
        <w:spacing w:after="0" w:line="240" w:lineRule="auto"/>
        <w:contextualSpacing/>
        <w:jc w:val="both"/>
        <w:rPr>
          <w:rFonts w:ascii="Arial" w:eastAsia="Calibri" w:hAnsi="Arial" w:cs="Arial"/>
          <w:sz w:val="20"/>
          <w:szCs w:val="20"/>
        </w:rPr>
      </w:pPr>
      <w:r w:rsidRPr="00443075">
        <w:rPr>
          <w:rFonts w:ascii="Arial" w:eastAsia="Calibri" w:hAnsi="Arial" w:cs="Arial"/>
          <w:sz w:val="20"/>
          <w:szCs w:val="20"/>
        </w:rPr>
        <w:t>El Director del “FOMTLAX” firmó los siguientes Convenios de Colaboración:</w:t>
      </w:r>
    </w:p>
    <w:p w14:paraId="613848D3" w14:textId="77777777" w:rsidR="00443075" w:rsidRPr="00443075" w:rsidRDefault="00443075" w:rsidP="00443075">
      <w:pPr>
        <w:numPr>
          <w:ilvl w:val="0"/>
          <w:numId w:val="26"/>
        </w:numPr>
        <w:suppressAutoHyphens/>
        <w:spacing w:after="0" w:line="240" w:lineRule="auto"/>
        <w:ind w:left="567"/>
        <w:contextualSpacing/>
        <w:jc w:val="both"/>
        <w:rPr>
          <w:rFonts w:ascii="Arial" w:eastAsia="Calibri" w:hAnsi="Arial" w:cs="Arial"/>
          <w:sz w:val="18"/>
          <w:szCs w:val="18"/>
        </w:rPr>
      </w:pPr>
      <w:r w:rsidRPr="00443075">
        <w:rPr>
          <w:rFonts w:ascii="Arial" w:eastAsia="Calibri" w:hAnsi="Arial" w:cs="Arial"/>
          <w:sz w:val="20"/>
          <w:szCs w:val="20"/>
        </w:rPr>
        <w:t xml:space="preserve">SEDECO-NAFIN.- </w:t>
      </w:r>
      <w:r w:rsidRPr="00443075">
        <w:rPr>
          <w:rFonts w:ascii="Arial" w:eastAsia="Calibri" w:hAnsi="Arial" w:cs="Arial"/>
          <w:sz w:val="18"/>
          <w:szCs w:val="18"/>
        </w:rPr>
        <w:t>conjugar recursos para el otorgamiento de créditos a micros, pequeñas y medianas empresas del Estado.</w:t>
      </w:r>
    </w:p>
    <w:p w14:paraId="474EAE21" w14:textId="77777777" w:rsidR="00443075" w:rsidRPr="00443075" w:rsidRDefault="00443075" w:rsidP="00443075">
      <w:pPr>
        <w:numPr>
          <w:ilvl w:val="0"/>
          <w:numId w:val="26"/>
        </w:numPr>
        <w:suppressAutoHyphens/>
        <w:spacing w:after="0" w:line="240" w:lineRule="auto"/>
        <w:ind w:left="567"/>
        <w:contextualSpacing/>
        <w:jc w:val="both"/>
        <w:rPr>
          <w:rFonts w:ascii="Arial" w:eastAsia="Calibri" w:hAnsi="Arial" w:cs="Arial"/>
          <w:sz w:val="20"/>
          <w:szCs w:val="20"/>
        </w:rPr>
      </w:pPr>
      <w:r w:rsidRPr="00443075">
        <w:rPr>
          <w:rFonts w:ascii="Arial" w:eastAsia="Calibri" w:hAnsi="Arial" w:cs="Arial"/>
          <w:sz w:val="20"/>
          <w:szCs w:val="20"/>
        </w:rPr>
        <w:t xml:space="preserve">Instituto Tlaxcalteca de la Juventud (ITJ).- financiar proyectos productivos dirigidos a jóvenes emprendedores tlaxcaltecas. </w:t>
      </w:r>
    </w:p>
    <w:p w14:paraId="307AFBE9" w14:textId="77777777" w:rsidR="00443075" w:rsidRPr="00443075" w:rsidRDefault="00443075" w:rsidP="00443075">
      <w:pPr>
        <w:numPr>
          <w:ilvl w:val="0"/>
          <w:numId w:val="27"/>
        </w:numPr>
        <w:suppressAutoHyphens/>
        <w:spacing w:after="0" w:line="240" w:lineRule="auto"/>
        <w:ind w:left="567"/>
        <w:contextualSpacing/>
        <w:jc w:val="both"/>
        <w:rPr>
          <w:rFonts w:ascii="Arial" w:eastAsia="Times New Roman" w:hAnsi="Arial" w:cs="Arial"/>
          <w:sz w:val="20"/>
          <w:szCs w:val="20"/>
          <w:lang w:val="es-ES" w:eastAsia="es-ES"/>
        </w:rPr>
      </w:pPr>
      <w:r w:rsidRPr="00443075">
        <w:rPr>
          <w:rFonts w:ascii="Arial" w:eastAsia="Calibri" w:hAnsi="Arial" w:cs="Arial"/>
          <w:sz w:val="20"/>
          <w:szCs w:val="20"/>
        </w:rPr>
        <w:t xml:space="preserve">Ayuntamiento de </w:t>
      </w:r>
      <w:proofErr w:type="spellStart"/>
      <w:r w:rsidRPr="00443075">
        <w:rPr>
          <w:rFonts w:ascii="Arial" w:eastAsia="Calibri" w:hAnsi="Arial" w:cs="Arial"/>
          <w:sz w:val="20"/>
          <w:szCs w:val="20"/>
        </w:rPr>
        <w:t>Yauhquemehcan</w:t>
      </w:r>
      <w:proofErr w:type="spellEnd"/>
      <w:r w:rsidRPr="00443075">
        <w:rPr>
          <w:rFonts w:ascii="Arial" w:eastAsia="Calibri" w:hAnsi="Arial" w:cs="Arial"/>
          <w:sz w:val="20"/>
          <w:szCs w:val="20"/>
        </w:rPr>
        <w:t>.-</w:t>
      </w:r>
      <w:r w:rsidRPr="00443075">
        <w:rPr>
          <w:rFonts w:ascii="Arial" w:eastAsia="Times New Roman" w:hAnsi="Arial" w:cs="Arial"/>
          <w:sz w:val="20"/>
          <w:szCs w:val="20"/>
          <w:lang w:val="es-ES" w:eastAsia="es-ES"/>
        </w:rPr>
        <w:t xml:space="preserve"> a través del “Programa de Financiamiento de Proyectos Productivos” que opera el “FOMTLAX” se promocionarán créditos para las unidades productivas ubicadas en esa jurisdicción municipal.</w:t>
      </w:r>
    </w:p>
    <w:p w14:paraId="791EDDE7" w14:textId="77777777" w:rsidR="00443075" w:rsidRPr="00443075" w:rsidRDefault="00443075" w:rsidP="00443075">
      <w:pPr>
        <w:numPr>
          <w:ilvl w:val="0"/>
          <w:numId w:val="27"/>
        </w:numPr>
        <w:suppressAutoHyphens/>
        <w:spacing w:after="0" w:line="240" w:lineRule="auto"/>
        <w:ind w:left="567"/>
        <w:contextualSpacing/>
        <w:jc w:val="both"/>
        <w:rPr>
          <w:rFonts w:ascii="Arial" w:eastAsia="Times New Roman" w:hAnsi="Arial" w:cs="Arial"/>
          <w:sz w:val="20"/>
          <w:szCs w:val="20"/>
          <w:lang w:val="es-ES" w:eastAsia="es-ES"/>
        </w:rPr>
      </w:pPr>
      <w:r w:rsidRPr="00443075">
        <w:rPr>
          <w:rFonts w:ascii="Arial" w:eastAsia="Times New Roman" w:hAnsi="Arial" w:cs="Arial"/>
          <w:sz w:val="20"/>
          <w:szCs w:val="20"/>
          <w:lang w:val="es-ES" w:eastAsia="es-ES"/>
        </w:rPr>
        <w:t>Dirección General de Pensiones Civiles del Estado.- establecer las bases y mecanismos mediante los cuales el personal del “FOMTLAX”, cotizará al Fondo de Pensiones del Estado de Tlaxcala.</w:t>
      </w:r>
    </w:p>
    <w:p w14:paraId="3033D2F7" w14:textId="77777777" w:rsidR="00443075" w:rsidRPr="00443075" w:rsidRDefault="00443075" w:rsidP="00443075">
      <w:pPr>
        <w:numPr>
          <w:ilvl w:val="0"/>
          <w:numId w:val="27"/>
        </w:numPr>
        <w:suppressAutoHyphens/>
        <w:spacing w:after="0" w:line="240" w:lineRule="auto"/>
        <w:ind w:left="567"/>
        <w:contextualSpacing/>
        <w:jc w:val="both"/>
        <w:rPr>
          <w:rFonts w:ascii="Arial" w:eastAsia="Times New Roman" w:hAnsi="Arial" w:cs="Arial"/>
          <w:sz w:val="20"/>
          <w:szCs w:val="20"/>
          <w:lang w:val="es-ES" w:eastAsia="es-ES"/>
        </w:rPr>
      </w:pPr>
      <w:r w:rsidRPr="00443075">
        <w:rPr>
          <w:rFonts w:ascii="Arial" w:eastAsia="Times New Roman" w:hAnsi="Arial" w:cs="Arial"/>
          <w:sz w:val="20"/>
          <w:szCs w:val="20"/>
          <w:lang w:val="es-ES" w:eastAsia="es-ES"/>
        </w:rPr>
        <w:t>Instituto Tlaxcalteca para la Educación de los Adultos (ITEA).- detectar a acreditados que no saben leer y/o escribir y se canalizarán al “ITEA” para que puedan concluir su nivel inicial.</w:t>
      </w:r>
    </w:p>
    <w:p w14:paraId="4F3124DF" w14:textId="77777777" w:rsidR="00443075" w:rsidRPr="00443075" w:rsidRDefault="00443075" w:rsidP="00443075">
      <w:pPr>
        <w:numPr>
          <w:ilvl w:val="0"/>
          <w:numId w:val="27"/>
        </w:numPr>
        <w:suppressAutoHyphens/>
        <w:spacing w:after="0" w:line="240" w:lineRule="auto"/>
        <w:ind w:left="567"/>
        <w:contextualSpacing/>
        <w:jc w:val="both"/>
        <w:rPr>
          <w:rFonts w:ascii="Arial" w:eastAsia="Calibri" w:hAnsi="Arial" w:cs="Arial"/>
          <w:sz w:val="20"/>
          <w:szCs w:val="20"/>
        </w:rPr>
      </w:pPr>
      <w:r w:rsidRPr="00443075">
        <w:rPr>
          <w:rFonts w:ascii="Arial" w:eastAsia="Calibri" w:hAnsi="Arial" w:cs="Arial"/>
          <w:sz w:val="20"/>
          <w:szCs w:val="20"/>
        </w:rPr>
        <w:t>“Impulso NAFIN + TLAXCALA FOMTLAX”.- facilitar las gestiones de acceso al financiamiento en montos de 300 mil hasta 3 millones de pesos, para las micro, pequeñas y medianas empresas de Tlaxcala.</w:t>
      </w:r>
    </w:p>
    <w:bookmarkEnd w:id="1"/>
    <w:p w14:paraId="2B60625E" w14:textId="77777777" w:rsidR="00443075" w:rsidRPr="00443075" w:rsidRDefault="00443075" w:rsidP="00443075">
      <w:pPr>
        <w:suppressAutoHyphens/>
        <w:spacing w:after="0" w:line="240" w:lineRule="auto"/>
        <w:contextualSpacing/>
        <w:jc w:val="both"/>
        <w:rPr>
          <w:rFonts w:ascii="Arial" w:eastAsia="Calibri" w:hAnsi="Arial" w:cs="Arial"/>
          <w:szCs w:val="20"/>
        </w:rPr>
      </w:pPr>
    </w:p>
    <w:p w14:paraId="2BAA8472" w14:textId="77777777" w:rsidR="00443075" w:rsidRPr="00443075" w:rsidRDefault="00443075" w:rsidP="00443075">
      <w:pPr>
        <w:shd w:val="clear" w:color="auto" w:fill="FFFFFF"/>
        <w:suppressAutoHyphens/>
        <w:autoSpaceDE w:val="0"/>
        <w:autoSpaceDN w:val="0"/>
        <w:adjustRightInd w:val="0"/>
        <w:spacing w:after="0" w:line="240" w:lineRule="auto"/>
        <w:contextualSpacing/>
        <w:jc w:val="both"/>
        <w:rPr>
          <w:rFonts w:ascii="Arial" w:eastAsia="Times New Roman" w:hAnsi="Arial" w:cs="Arial"/>
          <w:sz w:val="20"/>
          <w:szCs w:val="20"/>
          <w:lang w:val="es-ES" w:eastAsia="es-ES"/>
        </w:rPr>
      </w:pPr>
      <w:r w:rsidRPr="00443075">
        <w:rPr>
          <w:rFonts w:ascii="Arial" w:eastAsia="Times New Roman" w:hAnsi="Arial" w:cs="Arial"/>
          <w:sz w:val="20"/>
          <w:szCs w:val="20"/>
          <w:lang w:val="es-ES" w:eastAsia="es-ES"/>
        </w:rPr>
        <w:t xml:space="preserve">Por invitación de la Red de Mujeres Empresarias de la República Mexicana A.C. y Nacional Financiera, se participó en la conferencia </w:t>
      </w:r>
      <w:proofErr w:type="spellStart"/>
      <w:r w:rsidRPr="00443075">
        <w:rPr>
          <w:rFonts w:ascii="Arial" w:eastAsia="Times New Roman" w:hAnsi="Arial" w:cs="Arial"/>
          <w:sz w:val="20"/>
          <w:szCs w:val="20"/>
          <w:lang w:val="es-ES" w:eastAsia="es-ES"/>
        </w:rPr>
        <w:t>Networking</w:t>
      </w:r>
      <w:proofErr w:type="spellEnd"/>
      <w:r w:rsidRPr="00443075">
        <w:rPr>
          <w:rFonts w:ascii="Arial" w:eastAsia="Times New Roman" w:hAnsi="Arial" w:cs="Arial"/>
          <w:sz w:val="20"/>
          <w:szCs w:val="20"/>
          <w:lang w:val="es-ES" w:eastAsia="es-ES"/>
        </w:rPr>
        <w:t xml:space="preserve"> titulada “El poder de una visión”, ante la presencia de 30 empresarios de la entidad, ofertando también los productos financieros que ofrece el Organismo, con la finalidad de apoyar e impulsar a las </w:t>
      </w:r>
      <w:proofErr w:type="spellStart"/>
      <w:r w:rsidRPr="00443075">
        <w:rPr>
          <w:rFonts w:ascii="Arial" w:eastAsia="Times New Roman" w:hAnsi="Arial" w:cs="Arial"/>
          <w:sz w:val="20"/>
          <w:szCs w:val="20"/>
          <w:lang w:val="es-ES" w:eastAsia="es-ES"/>
        </w:rPr>
        <w:t>MIPyMES</w:t>
      </w:r>
      <w:proofErr w:type="spellEnd"/>
      <w:r w:rsidRPr="00443075">
        <w:rPr>
          <w:rFonts w:ascii="Arial" w:eastAsia="Times New Roman" w:hAnsi="Arial" w:cs="Arial"/>
          <w:sz w:val="20"/>
          <w:szCs w:val="20"/>
          <w:lang w:val="es-ES" w:eastAsia="es-ES"/>
        </w:rPr>
        <w:t xml:space="preserve"> de la entidad.</w:t>
      </w:r>
    </w:p>
    <w:p w14:paraId="47A7CA27" w14:textId="77777777" w:rsidR="00443075" w:rsidRPr="00443075" w:rsidRDefault="00443075" w:rsidP="00443075">
      <w:pPr>
        <w:suppressAutoHyphens/>
        <w:spacing w:after="0" w:line="240" w:lineRule="auto"/>
        <w:contextualSpacing/>
        <w:jc w:val="both"/>
        <w:rPr>
          <w:rFonts w:ascii="Arial" w:eastAsia="Calibri" w:hAnsi="Arial" w:cs="Arial"/>
          <w:szCs w:val="20"/>
        </w:rPr>
      </w:pPr>
    </w:p>
    <w:p w14:paraId="0B03119D" w14:textId="77777777" w:rsidR="00443075" w:rsidRPr="00443075" w:rsidRDefault="00443075" w:rsidP="00443075">
      <w:pPr>
        <w:jc w:val="both"/>
        <w:rPr>
          <w:rFonts w:ascii="Arial" w:eastAsia="Times New Roman" w:hAnsi="Arial" w:cs="Arial"/>
          <w:sz w:val="20"/>
          <w:szCs w:val="20"/>
          <w:lang w:val="es-ES" w:eastAsia="es-ES"/>
        </w:rPr>
      </w:pPr>
      <w:r w:rsidRPr="00443075">
        <w:rPr>
          <w:rFonts w:ascii="Arial" w:eastAsia="Calibri" w:hAnsi="Arial" w:cs="Arial"/>
          <w:sz w:val="20"/>
          <w:szCs w:val="20"/>
        </w:rPr>
        <w:t>Se llevaron a cabo tres sesiones del Consejo de Administración del “FOMTLAX”, la primera para informar los resultados del Organismo correspondientes al ejercicio fiscal 2021, la segunda para la firma del Convenio con NAFIN y en la tercera</w:t>
      </w:r>
      <w:r w:rsidRPr="00443075">
        <w:rPr>
          <w:rFonts w:ascii="Arial" w:eastAsia="Times New Roman" w:hAnsi="Arial" w:cs="Arial"/>
          <w:kern w:val="2"/>
          <w:lang w:val="es-ES" w:eastAsia="es-ES" w:bidi="hi-IN"/>
        </w:rPr>
        <w:t xml:space="preserve"> </w:t>
      </w:r>
      <w:r w:rsidRPr="00443075">
        <w:rPr>
          <w:rFonts w:ascii="Arial" w:eastAsia="Times New Roman" w:hAnsi="Arial" w:cs="Arial"/>
          <w:sz w:val="20"/>
          <w:szCs w:val="20"/>
          <w:lang w:val="es-ES" w:eastAsia="es-ES"/>
        </w:rPr>
        <w:t>se presentó el nuevo producto financiero denominado “</w:t>
      </w:r>
      <w:proofErr w:type="spellStart"/>
      <w:r w:rsidRPr="00443075">
        <w:rPr>
          <w:rFonts w:ascii="Arial" w:eastAsia="Times New Roman" w:hAnsi="Arial" w:cs="Arial"/>
          <w:sz w:val="20"/>
          <w:szCs w:val="20"/>
          <w:lang w:val="es-ES" w:eastAsia="es-ES"/>
        </w:rPr>
        <w:t>Microtandas</w:t>
      </w:r>
      <w:proofErr w:type="spellEnd"/>
      <w:r w:rsidRPr="00443075">
        <w:rPr>
          <w:rFonts w:ascii="Arial" w:eastAsia="Times New Roman" w:hAnsi="Arial" w:cs="Arial"/>
          <w:sz w:val="20"/>
          <w:szCs w:val="20"/>
          <w:lang w:val="es-ES" w:eastAsia="es-ES"/>
        </w:rPr>
        <w:t xml:space="preserve"> FOMTLAX” el cual será operado en el año 2023 y estará destinado para apoyar a los sectores comercial, industrial y   de servicios.  </w:t>
      </w:r>
    </w:p>
    <w:p w14:paraId="0FC7668A" w14:textId="77777777" w:rsidR="00443075" w:rsidRPr="00443075" w:rsidRDefault="00443075" w:rsidP="00443075">
      <w:pPr>
        <w:suppressAutoHyphens/>
        <w:autoSpaceDE w:val="0"/>
        <w:autoSpaceDN w:val="0"/>
        <w:adjustRightInd w:val="0"/>
        <w:spacing w:after="0" w:line="240" w:lineRule="auto"/>
        <w:contextualSpacing/>
        <w:jc w:val="both"/>
        <w:rPr>
          <w:rFonts w:ascii="Arial" w:eastAsia="Calibri" w:hAnsi="Arial" w:cs="Arial"/>
          <w:sz w:val="20"/>
          <w:szCs w:val="20"/>
        </w:rPr>
      </w:pPr>
      <w:bookmarkStart w:id="2" w:name="_Hlk88649223"/>
      <w:r w:rsidRPr="00443075">
        <w:rPr>
          <w:rFonts w:ascii="Arial" w:eastAsia="Calibri" w:hAnsi="Arial" w:cs="Arial"/>
          <w:sz w:val="20"/>
          <w:szCs w:val="20"/>
        </w:rPr>
        <w:t>Así mismo, se realizaron tres sesiones ordinarias y una extraordinaria del Comité de Control Interno de este Organismo, con el objetivo de analizar el estado que guarda la normatividad del “FOMTLAX”, ratificar a los integrantes de los siete comités internos, la presentación del cronograma anual de trabajo 2022 y el seguimiento correspondiente a los acuerdos. Se impartieron cuatro capacitaciones sobre el tema de control interno a los presidentes de los comités</w:t>
      </w:r>
      <w:bookmarkEnd w:id="2"/>
      <w:r w:rsidRPr="00443075">
        <w:rPr>
          <w:rFonts w:ascii="Arial" w:eastAsia="Calibri" w:hAnsi="Arial" w:cs="Arial"/>
          <w:sz w:val="20"/>
          <w:szCs w:val="20"/>
        </w:rPr>
        <w:t xml:space="preserve"> internos y se analizó el seguimiento a las actividades programadas, respectivamente. </w:t>
      </w:r>
    </w:p>
    <w:p w14:paraId="6FB57FF1" w14:textId="77777777" w:rsidR="00443075" w:rsidRPr="00443075" w:rsidRDefault="00443075" w:rsidP="00443075">
      <w:pPr>
        <w:suppressAutoHyphens/>
        <w:spacing w:after="0" w:line="240" w:lineRule="auto"/>
        <w:contextualSpacing/>
        <w:jc w:val="both"/>
        <w:rPr>
          <w:rFonts w:ascii="Arial" w:eastAsia="Calibri" w:hAnsi="Arial" w:cs="Arial"/>
          <w:sz w:val="18"/>
          <w:szCs w:val="18"/>
        </w:rPr>
      </w:pPr>
    </w:p>
    <w:p w14:paraId="20FA2927" w14:textId="77777777" w:rsidR="00443075" w:rsidRPr="00443075" w:rsidRDefault="00443075" w:rsidP="00443075">
      <w:pPr>
        <w:suppressAutoHyphens/>
        <w:spacing w:after="0" w:line="240" w:lineRule="auto"/>
        <w:contextualSpacing/>
        <w:jc w:val="both"/>
        <w:rPr>
          <w:rFonts w:ascii="Arial" w:eastAsia="Times New Roman" w:hAnsi="Arial" w:cs="Arial"/>
          <w:sz w:val="20"/>
          <w:szCs w:val="20"/>
          <w:lang w:val="es-ES" w:eastAsia="es-ES"/>
        </w:rPr>
      </w:pPr>
      <w:r w:rsidRPr="00443075">
        <w:rPr>
          <w:rFonts w:ascii="Arial" w:eastAsia="Times New Roman" w:hAnsi="Arial" w:cs="Arial"/>
          <w:sz w:val="20"/>
          <w:szCs w:val="20"/>
          <w:lang w:val="es-ES" w:eastAsia="es-ES"/>
        </w:rPr>
        <w:t>Por lo que refiere a la recuperación de la cartera, se continuó con las diversas acciones de tratamiento de cartera. Se realizaron 5,866 visitas domiciliarias para entrega de requerimientos de pago; 14,264 llamadas telefónicas y se enviaron 26,245 mensajes a celulares de recordatorio de pago. Del mes de enero a diciembre, se logró un monto de recuperación de 43.9 MDP.</w:t>
      </w:r>
    </w:p>
    <w:p w14:paraId="52570E18" w14:textId="47A2617E" w:rsidR="00FF41A1" w:rsidRPr="00343791" w:rsidRDefault="00FF41A1" w:rsidP="00FF41A1">
      <w:pPr>
        <w:autoSpaceDE w:val="0"/>
        <w:autoSpaceDN w:val="0"/>
        <w:adjustRightInd w:val="0"/>
        <w:spacing w:after="0" w:line="240" w:lineRule="auto"/>
        <w:jc w:val="both"/>
        <w:rPr>
          <w:rFonts w:ascii="Arial" w:hAnsi="Arial" w:cs="Arial"/>
          <w:sz w:val="18"/>
          <w:szCs w:val="18"/>
          <w:lang w:val="es-ES"/>
        </w:rPr>
      </w:pPr>
    </w:p>
    <w:p w14:paraId="5B115403" w14:textId="0264B1D6"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152ADE5" w14:textId="46B380FA" w:rsidR="005F103E" w:rsidRDefault="005F103E"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Pr="00A71207"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3" w:name="_Hlk36026404"/>
      <w:bookmarkStart w:id="4" w:name="_Hlk36027996"/>
      <w:r w:rsidRPr="00A71207">
        <w:rPr>
          <w:rFonts w:ascii="Arial" w:eastAsia="Times New Roman" w:hAnsi="Arial" w:cs="Arial"/>
          <w:sz w:val="17"/>
          <w:szCs w:val="17"/>
        </w:rPr>
        <w:t>Estado Presupuestario de Ingresos desagregado por concepto</w:t>
      </w:r>
      <w:bookmarkStart w:id="5" w:name="_Hlk107994875"/>
      <w:r w:rsidR="00380130">
        <w:rPr>
          <w:rFonts w:ascii="Arial" w:eastAsia="Times New Roman" w:hAnsi="Arial" w:cs="Arial"/>
          <w:sz w:val="17"/>
          <w:szCs w:val="17"/>
        </w:rPr>
        <w:t>. (Trimestral y acumulado)</w:t>
      </w:r>
    </w:p>
    <w:bookmarkEnd w:id="3"/>
    <w:bookmarkEnd w:id="5"/>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4"/>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0732" w14:textId="77777777" w:rsidR="0029674A" w:rsidRDefault="0029674A" w:rsidP="00EA5418">
      <w:pPr>
        <w:spacing w:after="0" w:line="240" w:lineRule="auto"/>
      </w:pPr>
      <w:r>
        <w:separator/>
      </w:r>
    </w:p>
  </w:endnote>
  <w:endnote w:type="continuationSeparator" w:id="0">
    <w:p w14:paraId="12527419" w14:textId="77777777" w:rsidR="0029674A" w:rsidRDefault="0029674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2F01" w14:textId="77777777" w:rsidR="0029674A" w:rsidRDefault="0029674A" w:rsidP="00EA5418">
      <w:pPr>
        <w:spacing w:after="0" w:line="240" w:lineRule="auto"/>
      </w:pPr>
      <w:r>
        <w:separator/>
      </w:r>
    </w:p>
  </w:footnote>
  <w:footnote w:type="continuationSeparator" w:id="0">
    <w:p w14:paraId="43E1FAB6" w14:textId="77777777" w:rsidR="0029674A" w:rsidRDefault="0029674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000000">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3412C120"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19B3">
                      <w:rPr>
                        <w:rFonts w:ascii="Soberana Titular" w:hAnsi="Soberana Titular" w:cs="Arial"/>
                        <w:color w:val="808080" w:themeColor="background1" w:themeShade="80"/>
                        <w:sz w:val="42"/>
                        <w:szCs w:val="42"/>
                      </w:rPr>
                      <w:t>2</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2"/>
  </w:num>
  <w:num w:numId="4" w16cid:durableId="1008675594">
    <w:abstractNumId w:val="7"/>
  </w:num>
  <w:num w:numId="5" w16cid:durableId="2091417277">
    <w:abstractNumId w:val="6"/>
  </w:num>
  <w:num w:numId="6" w16cid:durableId="2080667515">
    <w:abstractNumId w:val="17"/>
  </w:num>
  <w:num w:numId="7" w16cid:durableId="164440127">
    <w:abstractNumId w:val="26"/>
  </w:num>
  <w:num w:numId="8" w16cid:durableId="1598096655">
    <w:abstractNumId w:val="19"/>
  </w:num>
  <w:num w:numId="9" w16cid:durableId="203295090">
    <w:abstractNumId w:val="14"/>
  </w:num>
  <w:num w:numId="10" w16cid:durableId="759764931">
    <w:abstractNumId w:val="0"/>
  </w:num>
  <w:num w:numId="11" w16cid:durableId="1858077671">
    <w:abstractNumId w:val="9"/>
  </w:num>
  <w:num w:numId="12" w16cid:durableId="1238831989">
    <w:abstractNumId w:val="4"/>
  </w:num>
  <w:num w:numId="13" w16cid:durableId="1253710068">
    <w:abstractNumId w:val="15"/>
  </w:num>
  <w:num w:numId="14" w16cid:durableId="4481251">
    <w:abstractNumId w:val="18"/>
  </w:num>
  <w:num w:numId="15" w16cid:durableId="505708519">
    <w:abstractNumId w:val="21"/>
  </w:num>
  <w:num w:numId="16" w16cid:durableId="647902461">
    <w:abstractNumId w:val="16"/>
  </w:num>
  <w:num w:numId="17" w16cid:durableId="35551150">
    <w:abstractNumId w:val="25"/>
  </w:num>
  <w:num w:numId="18" w16cid:durableId="1142311819">
    <w:abstractNumId w:val="20"/>
  </w:num>
  <w:num w:numId="19" w16cid:durableId="1231189231">
    <w:abstractNumId w:val="11"/>
  </w:num>
  <w:num w:numId="20" w16cid:durableId="1810393480">
    <w:abstractNumId w:val="22"/>
  </w:num>
  <w:num w:numId="21" w16cid:durableId="340352203">
    <w:abstractNumId w:val="2"/>
  </w:num>
  <w:num w:numId="22" w16cid:durableId="42415472">
    <w:abstractNumId w:val="23"/>
  </w:num>
  <w:num w:numId="23" w16cid:durableId="912816434">
    <w:abstractNumId w:val="10"/>
  </w:num>
  <w:num w:numId="24" w16cid:durableId="2144148937">
    <w:abstractNumId w:val="5"/>
  </w:num>
  <w:num w:numId="25" w16cid:durableId="1123616206">
    <w:abstractNumId w:val="13"/>
    <w:lvlOverride w:ilvl="0"/>
    <w:lvlOverride w:ilvl="1"/>
    <w:lvlOverride w:ilvl="2"/>
    <w:lvlOverride w:ilvl="3"/>
    <w:lvlOverride w:ilvl="4"/>
    <w:lvlOverride w:ilvl="5"/>
    <w:lvlOverride w:ilvl="6"/>
    <w:lvlOverride w:ilvl="7"/>
    <w:lvlOverride w:ilvl="8"/>
  </w:num>
  <w:num w:numId="26" w16cid:durableId="361634891">
    <w:abstractNumId w:val="8"/>
    <w:lvlOverride w:ilvl="0"/>
    <w:lvlOverride w:ilvl="1"/>
    <w:lvlOverride w:ilvl="2"/>
    <w:lvlOverride w:ilvl="3"/>
    <w:lvlOverride w:ilvl="4"/>
    <w:lvlOverride w:ilvl="5"/>
    <w:lvlOverride w:ilvl="6"/>
    <w:lvlOverride w:ilvl="7"/>
    <w:lvlOverride w:ilvl="8"/>
  </w:num>
  <w:num w:numId="27" w16cid:durableId="195312785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5F11"/>
    <w:rsid w:val="00076A56"/>
    <w:rsid w:val="00081D79"/>
    <w:rsid w:val="000A2A48"/>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E2EB5"/>
    <w:rsid w:val="005F103E"/>
    <w:rsid w:val="005F7589"/>
    <w:rsid w:val="006048D2"/>
    <w:rsid w:val="00611E39"/>
    <w:rsid w:val="00623300"/>
    <w:rsid w:val="006458E9"/>
    <w:rsid w:val="006A4F83"/>
    <w:rsid w:val="006B729B"/>
    <w:rsid w:val="006D291A"/>
    <w:rsid w:val="006E6B8E"/>
    <w:rsid w:val="006E77DD"/>
    <w:rsid w:val="00731430"/>
    <w:rsid w:val="00742E35"/>
    <w:rsid w:val="00746D9B"/>
    <w:rsid w:val="0079582C"/>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1590</Words>
  <Characters>8749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53</cp:revision>
  <cp:lastPrinted>2021-10-06T19:07:00Z</cp:lastPrinted>
  <dcterms:created xsi:type="dcterms:W3CDTF">2014-09-01T14:30:00Z</dcterms:created>
  <dcterms:modified xsi:type="dcterms:W3CDTF">2023-01-03T22:53:00Z</dcterms:modified>
</cp:coreProperties>
</file>