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49E5B86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7F52C6CA"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017911">
        <w:rPr>
          <w:rFonts w:ascii="Arial" w:eastAsia="Times New Roman" w:hAnsi="Arial" w:cs="Arial"/>
          <w:lang w:eastAsia="es-MX"/>
        </w:rPr>
        <w:t>a</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017911">
        <w:rPr>
          <w:rFonts w:ascii="Arial" w:eastAsia="Times New Roman" w:hAnsi="Arial" w:cs="Arial"/>
          <w:lang w:eastAsia="es-MX"/>
        </w:rPr>
        <w:t>Mary Cruz Cortés Ornelas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550041">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B1290B">
        <w:rPr>
          <w:rFonts w:ascii="Arial" w:eastAsia="Times New Roman" w:hAnsi="Arial" w:cs="Arial"/>
          <w:lang w:eastAsia="es-MX"/>
        </w:rPr>
        <w:t>0</w:t>
      </w:r>
      <w:r w:rsidR="00934720">
        <w:rPr>
          <w:rFonts w:ascii="Arial" w:eastAsia="Times New Roman" w:hAnsi="Arial" w:cs="Arial"/>
          <w:lang w:eastAsia="es-MX"/>
        </w:rPr>
        <w:t xml:space="preserve"> de </w:t>
      </w:r>
      <w:r w:rsidR="00B1290B">
        <w:rPr>
          <w:rFonts w:ascii="Arial" w:eastAsia="Times New Roman" w:hAnsi="Arial" w:cs="Arial"/>
          <w:lang w:eastAsia="es-MX"/>
        </w:rPr>
        <w:t>juni</w:t>
      </w:r>
      <w:r w:rsidR="00934720">
        <w:rPr>
          <w:rFonts w:ascii="Arial" w:eastAsia="Times New Roman" w:hAnsi="Arial" w:cs="Arial"/>
          <w:lang w:eastAsia="es-MX"/>
        </w:rPr>
        <w:t>o</w:t>
      </w:r>
      <w:r w:rsidR="00C60DBE">
        <w:rPr>
          <w:rFonts w:ascii="Arial" w:eastAsia="Times New Roman" w:hAnsi="Arial" w:cs="Arial"/>
          <w:lang w:eastAsia="es-MX"/>
        </w:rPr>
        <w:t xml:space="preserve"> de 202</w:t>
      </w:r>
      <w:r w:rsidR="00017911">
        <w:rPr>
          <w:rFonts w:ascii="Arial" w:eastAsia="Times New Roman" w:hAnsi="Arial" w:cs="Arial"/>
          <w:lang w:eastAsia="es-MX"/>
        </w:rPr>
        <w:t>2</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094D" w14:textId="77777777" w:rsidR="00855E34" w:rsidRDefault="00855E34" w:rsidP="00EA5418">
      <w:pPr>
        <w:spacing w:after="0" w:line="240" w:lineRule="auto"/>
      </w:pPr>
      <w:r>
        <w:separator/>
      </w:r>
    </w:p>
  </w:endnote>
  <w:endnote w:type="continuationSeparator" w:id="0">
    <w:p w14:paraId="76060118" w14:textId="77777777" w:rsidR="00855E34" w:rsidRDefault="00855E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D7BA" w14:textId="77777777" w:rsidR="00855E34" w:rsidRDefault="00855E34" w:rsidP="00EA5418">
      <w:pPr>
        <w:spacing w:after="0" w:line="240" w:lineRule="auto"/>
      </w:pPr>
      <w:r>
        <w:separator/>
      </w:r>
    </w:p>
  </w:footnote>
  <w:footnote w:type="continuationSeparator" w:id="0">
    <w:p w14:paraId="72AD136C" w14:textId="77777777" w:rsidR="00855E34" w:rsidRDefault="00855E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63FA6"/>
    <w:rsid w:val="002865A7"/>
    <w:rsid w:val="002A70B3"/>
    <w:rsid w:val="002B3FA6"/>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50041"/>
    <w:rsid w:val="00582405"/>
    <w:rsid w:val="005859FA"/>
    <w:rsid w:val="005B4CC6"/>
    <w:rsid w:val="006048D2"/>
    <w:rsid w:val="00611E39"/>
    <w:rsid w:val="00621478"/>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290B"/>
    <w:rsid w:val="00B17423"/>
    <w:rsid w:val="00B17B34"/>
    <w:rsid w:val="00B42A02"/>
    <w:rsid w:val="00B62FD9"/>
    <w:rsid w:val="00B83FA8"/>
    <w:rsid w:val="00B849EE"/>
    <w:rsid w:val="00BA66FA"/>
    <w:rsid w:val="00BC77BC"/>
    <w:rsid w:val="00C04634"/>
    <w:rsid w:val="00C13622"/>
    <w:rsid w:val="00C44F01"/>
    <w:rsid w:val="00C60DB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BD9-43EE-4688-81A7-F94890F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Gloria Anabel Cruz Cantero</cp:lastModifiedBy>
  <cp:revision>4</cp:revision>
  <cp:lastPrinted>2022-07-12T17:45:00Z</cp:lastPrinted>
  <dcterms:created xsi:type="dcterms:W3CDTF">2022-07-11T13:51:00Z</dcterms:created>
  <dcterms:modified xsi:type="dcterms:W3CDTF">2022-07-12T17:46:00Z</dcterms:modified>
</cp:coreProperties>
</file>