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1AC00" w14:textId="2599E58D" w:rsidR="005269BE" w:rsidRDefault="00407F6F" w:rsidP="00386C8E">
      <w:r>
        <w:rPr>
          <w:noProof/>
        </w:rPr>
        <mc:AlternateContent>
          <mc:Choice Requires="wps">
            <w:drawing>
              <wp:anchor distT="0" distB="0" distL="114300" distR="114300" simplePos="0" relativeHeight="251694080" behindDoc="0" locked="0" layoutInCell="1" allowOverlap="1" wp14:anchorId="1C082013" wp14:editId="028518AE">
                <wp:simplePos x="0" y="0"/>
                <wp:positionH relativeFrom="column">
                  <wp:posOffset>-581026</wp:posOffset>
                </wp:positionH>
                <wp:positionV relativeFrom="paragraph">
                  <wp:posOffset>8667750</wp:posOffset>
                </wp:positionV>
                <wp:extent cx="7000875" cy="19050"/>
                <wp:effectExtent l="0" t="0" r="28575" b="19050"/>
                <wp:wrapNone/>
                <wp:docPr id="29" name="Conector recto 29"/>
                <wp:cNvGraphicFramePr/>
                <a:graphic xmlns:a="http://schemas.openxmlformats.org/drawingml/2006/main">
                  <a:graphicData uri="http://schemas.microsoft.com/office/word/2010/wordprocessingShape">
                    <wps:wsp>
                      <wps:cNvCnPr/>
                      <wps:spPr>
                        <a:xfrm flipV="1">
                          <a:off x="0" y="0"/>
                          <a:ext cx="7000875" cy="190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E8D6374" id="Conector recto 29" o:spid="_x0000_s1026" style="position:absolute;flip:y;z-index:251694080;visibility:visible;mso-wrap-style:square;mso-wrap-distance-left:9pt;mso-wrap-distance-top:0;mso-wrap-distance-right:9pt;mso-wrap-distance-bottom:0;mso-position-horizontal:absolute;mso-position-horizontal-relative:text;mso-position-vertical:absolute;mso-position-vertical-relative:text" from="-45.75pt,682.5pt" to="505.5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" strokecolor="#bc4542 [3045]"/>
            </w:pict>
          </mc:Fallback>
        </mc:AlternateContent>
      </w:r>
      <w:r w:rsidR="00A0254A">
        <w:rPr>
          <w:noProof/>
        </w:rPr>
        <w:object w:dxaOrig="1440" w:dyaOrig="1440" w14:anchorId="1577FD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margin-left:-52.85pt;margin-top:11.3pt;width:581.65pt;height:673.45pt;z-index:251669504;mso-position-horizontal-relative:text;mso-position-vertical-relative:text">
            <v:imagedata r:id="rId8" o:title=""/>
            <w10:wrap type="square" side="right"/>
          </v:shape>
          <o:OLEObject Type="Link" ProgID="Excel.Sheet.12" ShapeID="_x0000_s1087" DrawAspect="Content" r:id="rId9" UpdateMode="Always">
            <o:LinkType>EnhancedMetaFile</o:LinkType>
            <o:LockedField>false</o:LockedField>
            <o:FieldCodes>\f 0</o:FieldCodes>
          </o:OLEObject>
        </w:object>
      </w:r>
      <w:r w:rsidR="00386C8E">
        <w:br w:type="textWrapping" w:clear="all"/>
      </w:r>
      <w:r w:rsidR="00A0254A">
        <w:rPr>
          <w:noProof/>
        </w:rPr>
        <w:lastRenderedPageBreak/>
        <w:object w:dxaOrig="1440" w:dyaOrig="1440" w14:anchorId="3743D3F0">
          <v:shape id="_x0000_s1078" type="#_x0000_t75" style="position:absolute;margin-left:-52.85pt;margin-top:21.6pt;width:572.6pt;height:483.2pt;z-index:251659264;mso-position-horizontal-relative:text;mso-position-vertical-relative:text">
            <v:imagedata r:id="rId10" o:title=""/>
          </v:shape>
          <o:OLEObject Type="Link" ProgID="Excel.Sheet.12" ShapeID="_x0000_s1078" DrawAspect="Content" r:id="rId11" UpdateMode="Always">
            <o:LinkType>EnhancedMetaFile</o:LinkType>
            <o:LockedField>false</o:LockedField>
            <o:FieldCodes>\f 0</o:FieldCodes>
          </o:OLEObject>
        </w:object>
      </w:r>
    </w:p>
    <w:p w14:paraId="08D054CB" w14:textId="6604A521" w:rsidR="009425D6" w:rsidRDefault="009425D6" w:rsidP="009425D6">
      <w:pPr>
        <w:jc w:val="center"/>
      </w:pPr>
    </w:p>
    <w:p w14:paraId="3B51AC97" w14:textId="2AE992B2" w:rsidR="009425D6" w:rsidRDefault="009425D6" w:rsidP="009425D6">
      <w:pPr>
        <w:jc w:val="center"/>
      </w:pPr>
    </w:p>
    <w:p w14:paraId="4756E337" w14:textId="463B4656" w:rsidR="009425D6" w:rsidRDefault="009425D6" w:rsidP="009425D6">
      <w:pPr>
        <w:jc w:val="center"/>
      </w:pPr>
    </w:p>
    <w:p w14:paraId="6B577DF5" w14:textId="46DBB632" w:rsidR="00372F40" w:rsidRDefault="000B54AD" w:rsidP="007769DF">
      <w:r>
        <w:br w:type="textWrapping" w:clear="all"/>
      </w:r>
    </w:p>
    <w:p w14:paraId="16881D10" w14:textId="77777777" w:rsidR="00E32708" w:rsidRDefault="00DE2F50" w:rsidP="00927BA4">
      <w:pPr>
        <w:tabs>
          <w:tab w:val="left" w:pos="2430"/>
        </w:tabs>
      </w:pPr>
      <w:r>
        <w:br w:type="textWrapping" w:clear="all"/>
      </w:r>
    </w:p>
    <w:p w14:paraId="7ECFA86E" w14:textId="77777777" w:rsidR="00217C35" w:rsidRDefault="00217C35" w:rsidP="00927BA4">
      <w:pPr>
        <w:tabs>
          <w:tab w:val="left" w:pos="2430"/>
        </w:tabs>
      </w:pPr>
    </w:p>
    <w:p w14:paraId="7F7D77F2" w14:textId="77777777" w:rsidR="00217C35" w:rsidRDefault="00217C35" w:rsidP="00927BA4">
      <w:pPr>
        <w:tabs>
          <w:tab w:val="left" w:pos="2430"/>
        </w:tabs>
      </w:pPr>
    </w:p>
    <w:p w14:paraId="0B6F8603" w14:textId="77777777" w:rsidR="00217C35" w:rsidRDefault="00217C35" w:rsidP="00927BA4">
      <w:pPr>
        <w:tabs>
          <w:tab w:val="left" w:pos="2430"/>
        </w:tabs>
      </w:pPr>
    </w:p>
    <w:p w14:paraId="5074E7BF" w14:textId="77777777" w:rsidR="00217C35" w:rsidRDefault="00217C35" w:rsidP="00927BA4">
      <w:pPr>
        <w:tabs>
          <w:tab w:val="left" w:pos="2430"/>
        </w:tabs>
      </w:pPr>
    </w:p>
    <w:p w14:paraId="2FEB6F3E" w14:textId="77777777" w:rsidR="00217C35" w:rsidRDefault="00217C35" w:rsidP="00927BA4">
      <w:pPr>
        <w:tabs>
          <w:tab w:val="left" w:pos="2430"/>
        </w:tabs>
      </w:pPr>
    </w:p>
    <w:p w14:paraId="761763BA" w14:textId="77777777" w:rsidR="00217C35" w:rsidRDefault="00217C35" w:rsidP="00927BA4">
      <w:pPr>
        <w:tabs>
          <w:tab w:val="left" w:pos="2430"/>
        </w:tabs>
      </w:pPr>
    </w:p>
    <w:p w14:paraId="7A59DE56" w14:textId="77777777" w:rsidR="00217C35" w:rsidRDefault="00217C35" w:rsidP="00927BA4">
      <w:pPr>
        <w:tabs>
          <w:tab w:val="left" w:pos="2430"/>
        </w:tabs>
      </w:pPr>
    </w:p>
    <w:p w14:paraId="64B38E8A" w14:textId="77777777" w:rsidR="00217C35" w:rsidRDefault="00217C35" w:rsidP="00927BA4">
      <w:pPr>
        <w:tabs>
          <w:tab w:val="left" w:pos="2430"/>
        </w:tabs>
      </w:pPr>
    </w:p>
    <w:p w14:paraId="5770235E" w14:textId="77777777" w:rsidR="00217C35" w:rsidRDefault="00217C35" w:rsidP="00927BA4">
      <w:pPr>
        <w:tabs>
          <w:tab w:val="left" w:pos="2430"/>
        </w:tabs>
      </w:pPr>
    </w:p>
    <w:p w14:paraId="0409A1D2" w14:textId="77777777" w:rsidR="00217C35" w:rsidRDefault="00217C35" w:rsidP="00927BA4">
      <w:pPr>
        <w:tabs>
          <w:tab w:val="left" w:pos="2430"/>
        </w:tabs>
      </w:pPr>
    </w:p>
    <w:p w14:paraId="0091B282" w14:textId="77777777" w:rsidR="00217C35" w:rsidRDefault="00217C35" w:rsidP="00927BA4">
      <w:pPr>
        <w:tabs>
          <w:tab w:val="left" w:pos="2430"/>
        </w:tabs>
      </w:pPr>
    </w:p>
    <w:p w14:paraId="7079E80F" w14:textId="77777777" w:rsidR="00217C35" w:rsidRDefault="00217C35" w:rsidP="00927BA4">
      <w:pPr>
        <w:tabs>
          <w:tab w:val="left" w:pos="2430"/>
        </w:tabs>
      </w:pPr>
    </w:p>
    <w:p w14:paraId="0FC8888E" w14:textId="77777777" w:rsidR="00217C35" w:rsidRDefault="00217C35" w:rsidP="00927BA4">
      <w:pPr>
        <w:tabs>
          <w:tab w:val="left" w:pos="2430"/>
        </w:tabs>
      </w:pPr>
    </w:p>
    <w:p w14:paraId="1B2B6D68" w14:textId="77777777" w:rsidR="00217C35" w:rsidRDefault="00217C35" w:rsidP="00927BA4">
      <w:pPr>
        <w:tabs>
          <w:tab w:val="left" w:pos="2430"/>
        </w:tabs>
      </w:pPr>
    </w:p>
    <w:p w14:paraId="6C10DCA3" w14:textId="77777777" w:rsidR="00217C35" w:rsidRDefault="00217C35" w:rsidP="00927BA4">
      <w:pPr>
        <w:tabs>
          <w:tab w:val="left" w:pos="2430"/>
        </w:tabs>
      </w:pPr>
    </w:p>
    <w:p w14:paraId="5DED3959" w14:textId="77777777" w:rsidR="00217C35" w:rsidRDefault="00217C35" w:rsidP="00927BA4">
      <w:pPr>
        <w:tabs>
          <w:tab w:val="left" w:pos="2430"/>
        </w:tabs>
      </w:pPr>
    </w:p>
    <w:p w14:paraId="70BDE6F7" w14:textId="77777777" w:rsidR="00217C35" w:rsidRDefault="00217C35" w:rsidP="00927BA4">
      <w:pPr>
        <w:tabs>
          <w:tab w:val="left" w:pos="2430"/>
        </w:tabs>
      </w:pPr>
    </w:p>
    <w:p w14:paraId="4052978D" w14:textId="705CF552" w:rsidR="00217C35" w:rsidRDefault="00B72948" w:rsidP="00927BA4">
      <w:pPr>
        <w:tabs>
          <w:tab w:val="left" w:pos="2430"/>
        </w:tabs>
      </w:pPr>
      <w:r>
        <w:rPr>
          <w:noProof/>
        </w:rPr>
        <mc:AlternateContent>
          <mc:Choice Requires="wps">
            <w:drawing>
              <wp:anchor distT="0" distB="0" distL="114300" distR="114300" simplePos="0" relativeHeight="251695104" behindDoc="0" locked="0" layoutInCell="1" allowOverlap="1" wp14:anchorId="393C49A5" wp14:editId="21541ED5">
                <wp:simplePos x="0" y="0"/>
                <wp:positionH relativeFrom="column">
                  <wp:posOffset>-180975</wp:posOffset>
                </wp:positionH>
                <wp:positionV relativeFrom="paragraph">
                  <wp:posOffset>245110</wp:posOffset>
                </wp:positionV>
                <wp:extent cx="6467475" cy="0"/>
                <wp:effectExtent l="0" t="0" r="0" b="0"/>
                <wp:wrapNone/>
                <wp:docPr id="30" name="Conector recto 30"/>
                <wp:cNvGraphicFramePr/>
                <a:graphic xmlns:a="http://schemas.openxmlformats.org/drawingml/2006/main">
                  <a:graphicData uri="http://schemas.microsoft.com/office/word/2010/wordprocessingShape">
                    <wps:wsp>
                      <wps:cNvCnPr/>
                      <wps:spPr>
                        <a:xfrm flipV="1">
                          <a:off x="0" y="0"/>
                          <a:ext cx="646747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0B3DB6" id="Conector recto 30"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19.3pt" to="49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" strokecolor="#bc4542 [3045]"/>
            </w:pict>
          </mc:Fallback>
        </mc:AlternateContent>
      </w:r>
    </w:p>
    <w:p w14:paraId="3B8CE5F2" w14:textId="726B2500" w:rsidR="00217C35" w:rsidRDefault="00A0254A" w:rsidP="00927BA4">
      <w:pPr>
        <w:tabs>
          <w:tab w:val="left" w:pos="2430"/>
        </w:tabs>
      </w:pPr>
      <w:r>
        <w:object w:dxaOrig="12690" w:dyaOrig="19230" w14:anchorId="29E7FFC9">
          <v:shape id="_x0000_i1033" type="#_x0000_t75" style="width:476.25pt;height:699pt" o:ole="">
            <v:imagedata r:id="rId12" o:title=""/>
          </v:shape>
          <o:OLEObject Type="Link" ProgID="Excel.Sheet.12" ShapeID="_x0000_i1033" DrawAspect="Content" r:id="rId13" UpdateMode="Always">
            <o:LinkType>EnhancedMetaFile</o:LinkType>
            <o:LockedField>false</o:LockedField>
            <o:FieldCodes>\f 0</o:FieldCodes>
          </o:OLEObject>
        </w:object>
      </w:r>
    </w:p>
    <w:p w14:paraId="275E5A12" w14:textId="5D54F8AD" w:rsidR="00217C35" w:rsidRDefault="00A0254A" w:rsidP="00927BA4">
      <w:pPr>
        <w:tabs>
          <w:tab w:val="left" w:pos="2430"/>
        </w:tabs>
      </w:pPr>
      <w:r>
        <w:rPr>
          <w:noProof/>
        </w:rPr>
        <w:lastRenderedPageBreak/>
        <w:object w:dxaOrig="1440" w:dyaOrig="1440" w14:anchorId="1E5EBBA6">
          <v:shape id="_x0000_s1081" type="#_x0000_t75" style="position:absolute;margin-left:-44.95pt;margin-top:18.9pt;width:570.7pt;height:387.5pt;z-index:251661312;mso-position-horizontal-relative:text;mso-position-vertical-relative:text">
            <v:imagedata r:id="rId14" o:title=""/>
          </v:shape>
          <o:OLEObject Type="Link" ProgID="Excel.Sheet.12" ShapeID="_x0000_s1081" DrawAspect="Content" r:id="rId15" UpdateMode="Always">
            <o:LinkType>EnhancedMetaFile</o:LinkType>
            <o:LockedField>false</o:LockedField>
            <o:FieldCodes>\f 0</o:FieldCodes>
          </o:OLEObject>
        </w:object>
      </w:r>
    </w:p>
    <w:p w14:paraId="69B22041" w14:textId="5A87E1A3" w:rsidR="00217C35" w:rsidRDefault="00217C35" w:rsidP="00927BA4">
      <w:pPr>
        <w:tabs>
          <w:tab w:val="left" w:pos="2430"/>
        </w:tabs>
      </w:pPr>
    </w:p>
    <w:p w14:paraId="718C54E5" w14:textId="24C56D57" w:rsidR="00217C35" w:rsidRDefault="00217C35" w:rsidP="00DD47AF">
      <w:pPr>
        <w:tabs>
          <w:tab w:val="left" w:pos="2430"/>
        </w:tabs>
        <w:jc w:val="center"/>
      </w:pPr>
    </w:p>
    <w:p w14:paraId="2FA1DBFD" w14:textId="1D88CEF0" w:rsidR="005C162E" w:rsidRDefault="005C162E" w:rsidP="00DD47AF">
      <w:pPr>
        <w:tabs>
          <w:tab w:val="left" w:pos="2430"/>
        </w:tabs>
        <w:jc w:val="center"/>
      </w:pPr>
    </w:p>
    <w:p w14:paraId="6F814A0E" w14:textId="46C3B71F" w:rsidR="005C162E" w:rsidRDefault="005C162E" w:rsidP="00DD47AF">
      <w:pPr>
        <w:tabs>
          <w:tab w:val="left" w:pos="2430"/>
        </w:tabs>
        <w:jc w:val="center"/>
      </w:pPr>
    </w:p>
    <w:p w14:paraId="4E02F06C" w14:textId="77777777" w:rsidR="005C162E" w:rsidRDefault="005C162E" w:rsidP="00DD47AF">
      <w:pPr>
        <w:tabs>
          <w:tab w:val="left" w:pos="2430"/>
        </w:tabs>
        <w:jc w:val="center"/>
      </w:pPr>
    </w:p>
    <w:p w14:paraId="61CE4A74" w14:textId="77777777" w:rsidR="005C162E" w:rsidRDefault="005C162E" w:rsidP="00DD47AF">
      <w:pPr>
        <w:tabs>
          <w:tab w:val="left" w:pos="2430"/>
        </w:tabs>
        <w:jc w:val="center"/>
      </w:pPr>
    </w:p>
    <w:p w14:paraId="420B4192" w14:textId="77777777" w:rsidR="00217C35" w:rsidRDefault="00217C35" w:rsidP="00927BA4">
      <w:pPr>
        <w:tabs>
          <w:tab w:val="left" w:pos="2430"/>
        </w:tabs>
      </w:pPr>
    </w:p>
    <w:p w14:paraId="44DF5A6D" w14:textId="77777777" w:rsidR="00217C35" w:rsidRDefault="00217C35" w:rsidP="00927BA4">
      <w:pPr>
        <w:tabs>
          <w:tab w:val="left" w:pos="2430"/>
        </w:tabs>
      </w:pPr>
    </w:p>
    <w:p w14:paraId="479CE003" w14:textId="77777777" w:rsidR="00217C35" w:rsidRDefault="00217C35" w:rsidP="00927BA4">
      <w:pPr>
        <w:tabs>
          <w:tab w:val="left" w:pos="2430"/>
        </w:tabs>
      </w:pPr>
    </w:p>
    <w:p w14:paraId="684AB9D0" w14:textId="77777777" w:rsidR="00217C35" w:rsidRDefault="00217C35" w:rsidP="00927BA4">
      <w:pPr>
        <w:tabs>
          <w:tab w:val="left" w:pos="2430"/>
        </w:tabs>
      </w:pPr>
    </w:p>
    <w:p w14:paraId="15C761E4" w14:textId="77777777" w:rsidR="00217C35" w:rsidRDefault="00217C35" w:rsidP="00927BA4">
      <w:pPr>
        <w:tabs>
          <w:tab w:val="left" w:pos="2430"/>
        </w:tabs>
      </w:pPr>
    </w:p>
    <w:p w14:paraId="1D032EF0" w14:textId="77777777" w:rsidR="00217C35" w:rsidRDefault="00217C35" w:rsidP="00927BA4">
      <w:pPr>
        <w:tabs>
          <w:tab w:val="left" w:pos="2430"/>
        </w:tabs>
      </w:pPr>
    </w:p>
    <w:p w14:paraId="1E2C6F20" w14:textId="77777777" w:rsidR="00217C35" w:rsidRDefault="00217C35" w:rsidP="00927BA4">
      <w:pPr>
        <w:tabs>
          <w:tab w:val="left" w:pos="2430"/>
        </w:tabs>
      </w:pPr>
    </w:p>
    <w:p w14:paraId="29AFF279" w14:textId="77777777" w:rsidR="00217C35" w:rsidRDefault="00217C35" w:rsidP="00927BA4">
      <w:pPr>
        <w:tabs>
          <w:tab w:val="left" w:pos="2430"/>
        </w:tabs>
      </w:pPr>
    </w:p>
    <w:p w14:paraId="5DF5C93F" w14:textId="77777777" w:rsidR="00217C35" w:rsidRDefault="00217C35" w:rsidP="00927BA4">
      <w:pPr>
        <w:tabs>
          <w:tab w:val="left" w:pos="2430"/>
        </w:tabs>
      </w:pPr>
    </w:p>
    <w:p w14:paraId="3936660E" w14:textId="77777777" w:rsidR="00217C35" w:rsidRDefault="00217C35" w:rsidP="00927BA4">
      <w:pPr>
        <w:tabs>
          <w:tab w:val="left" w:pos="2430"/>
        </w:tabs>
      </w:pPr>
    </w:p>
    <w:p w14:paraId="76F5FDB3" w14:textId="77777777" w:rsidR="00217C35" w:rsidRDefault="00217C35" w:rsidP="00927BA4">
      <w:pPr>
        <w:tabs>
          <w:tab w:val="left" w:pos="2430"/>
        </w:tabs>
      </w:pPr>
    </w:p>
    <w:p w14:paraId="5612BB54" w14:textId="77777777" w:rsidR="00217C35" w:rsidRDefault="00217C35" w:rsidP="00927BA4">
      <w:pPr>
        <w:tabs>
          <w:tab w:val="left" w:pos="2430"/>
        </w:tabs>
      </w:pPr>
    </w:p>
    <w:p w14:paraId="27A976BC" w14:textId="77777777" w:rsidR="00217C35" w:rsidRDefault="00217C35" w:rsidP="00927BA4">
      <w:pPr>
        <w:tabs>
          <w:tab w:val="left" w:pos="2430"/>
        </w:tabs>
      </w:pPr>
    </w:p>
    <w:p w14:paraId="2B3CCF62" w14:textId="77777777" w:rsidR="00217C35" w:rsidRDefault="00217C35" w:rsidP="00927BA4">
      <w:pPr>
        <w:tabs>
          <w:tab w:val="left" w:pos="2430"/>
        </w:tabs>
      </w:pPr>
    </w:p>
    <w:p w14:paraId="56ECA835" w14:textId="77777777" w:rsidR="00217C35" w:rsidRDefault="00217C35" w:rsidP="00927BA4">
      <w:pPr>
        <w:tabs>
          <w:tab w:val="left" w:pos="2430"/>
        </w:tabs>
      </w:pPr>
    </w:p>
    <w:p w14:paraId="4FFDEFA4" w14:textId="77777777" w:rsidR="00217C35" w:rsidRDefault="00217C35" w:rsidP="00927BA4">
      <w:pPr>
        <w:tabs>
          <w:tab w:val="left" w:pos="2430"/>
        </w:tabs>
      </w:pPr>
    </w:p>
    <w:p w14:paraId="5BDF401E" w14:textId="77777777" w:rsidR="00217C35" w:rsidRDefault="00217C35" w:rsidP="00927BA4">
      <w:pPr>
        <w:tabs>
          <w:tab w:val="left" w:pos="2430"/>
        </w:tabs>
      </w:pPr>
    </w:p>
    <w:p w14:paraId="1EAB9B10" w14:textId="77777777" w:rsidR="00217C35" w:rsidRDefault="00217C35" w:rsidP="00927BA4">
      <w:pPr>
        <w:tabs>
          <w:tab w:val="left" w:pos="2430"/>
        </w:tabs>
      </w:pPr>
    </w:p>
    <w:p w14:paraId="38687853" w14:textId="77777777" w:rsidR="00217C35" w:rsidRDefault="00217C35" w:rsidP="00927BA4">
      <w:pPr>
        <w:tabs>
          <w:tab w:val="left" w:pos="2430"/>
        </w:tabs>
      </w:pPr>
    </w:p>
    <w:p w14:paraId="1ADCD4E2" w14:textId="28CE8C97" w:rsidR="00217C35" w:rsidRDefault="00A0254A" w:rsidP="00927BA4">
      <w:pPr>
        <w:tabs>
          <w:tab w:val="left" w:pos="2430"/>
        </w:tabs>
      </w:pPr>
      <w:r>
        <w:rPr>
          <w:noProof/>
        </w:rPr>
        <w:object w:dxaOrig="1440" w:dyaOrig="1440" w14:anchorId="335195F7">
          <v:shape id="_x0000_s1082" type="#_x0000_t75" style="position:absolute;margin-left:-45pt;margin-top:32.75pt;width:579pt;height:553.45pt;z-index:251663360;mso-position-horizontal-relative:text;mso-position-vertical-relative:text">
            <v:imagedata r:id="rId16" o:title=""/>
          </v:shape>
          <o:OLEObject Type="Link" ProgID="Excel.Sheet.12" ShapeID="_x0000_s1082" DrawAspect="Content" r:id="rId17" UpdateMode="Always">
            <o:LinkType>EnhancedMetaFile</o:LinkType>
            <o:LockedField>false</o:LockedField>
            <o:FieldCodes>\f 0</o:FieldCodes>
          </o:OLEObject>
        </w:object>
      </w:r>
    </w:p>
    <w:p w14:paraId="24DF9594" w14:textId="1DB44BD9" w:rsidR="00217C35" w:rsidRDefault="00217C35" w:rsidP="00927BA4">
      <w:pPr>
        <w:tabs>
          <w:tab w:val="left" w:pos="2430"/>
        </w:tabs>
      </w:pPr>
    </w:p>
    <w:p w14:paraId="307A2070" w14:textId="77777777" w:rsidR="00217C35" w:rsidRDefault="00217C35" w:rsidP="00927BA4">
      <w:pPr>
        <w:tabs>
          <w:tab w:val="left" w:pos="2430"/>
        </w:tabs>
      </w:pPr>
    </w:p>
    <w:p w14:paraId="583B4213" w14:textId="77777777" w:rsidR="00217C35" w:rsidRDefault="00217C35" w:rsidP="00927BA4">
      <w:pPr>
        <w:tabs>
          <w:tab w:val="left" w:pos="2430"/>
        </w:tabs>
      </w:pPr>
    </w:p>
    <w:p w14:paraId="7462C77D" w14:textId="5E183980" w:rsidR="00217C35" w:rsidRDefault="00217C35" w:rsidP="00927BA4">
      <w:pPr>
        <w:tabs>
          <w:tab w:val="left" w:pos="2430"/>
        </w:tabs>
      </w:pPr>
    </w:p>
    <w:p w14:paraId="0C8BF888" w14:textId="77777777" w:rsidR="00217C35" w:rsidRDefault="00217C35" w:rsidP="00927BA4">
      <w:pPr>
        <w:tabs>
          <w:tab w:val="left" w:pos="2430"/>
        </w:tabs>
      </w:pPr>
    </w:p>
    <w:p w14:paraId="70CA1F18" w14:textId="459EEDAC" w:rsidR="00217C35" w:rsidRDefault="00217C35" w:rsidP="00066325">
      <w:pPr>
        <w:tabs>
          <w:tab w:val="left" w:pos="2430"/>
        </w:tabs>
        <w:jc w:val="center"/>
      </w:pPr>
    </w:p>
    <w:p w14:paraId="1517C393" w14:textId="77777777" w:rsidR="00217C35" w:rsidRDefault="00217C35" w:rsidP="00927BA4">
      <w:pPr>
        <w:tabs>
          <w:tab w:val="left" w:pos="2430"/>
        </w:tabs>
      </w:pPr>
    </w:p>
    <w:p w14:paraId="4BB68896" w14:textId="77777777" w:rsidR="00217C35" w:rsidRDefault="00217C35" w:rsidP="00927BA4">
      <w:pPr>
        <w:tabs>
          <w:tab w:val="left" w:pos="2430"/>
        </w:tabs>
      </w:pPr>
    </w:p>
    <w:p w14:paraId="34A2C673" w14:textId="77777777" w:rsidR="00217C35" w:rsidRDefault="00217C35" w:rsidP="00927BA4">
      <w:pPr>
        <w:tabs>
          <w:tab w:val="left" w:pos="2430"/>
        </w:tabs>
      </w:pPr>
    </w:p>
    <w:p w14:paraId="63A3E917" w14:textId="77777777" w:rsidR="00217C35" w:rsidRDefault="00217C35" w:rsidP="00927BA4">
      <w:pPr>
        <w:tabs>
          <w:tab w:val="left" w:pos="2430"/>
        </w:tabs>
      </w:pPr>
    </w:p>
    <w:p w14:paraId="223203DB" w14:textId="77777777" w:rsidR="00217C35" w:rsidRDefault="00217C35" w:rsidP="00927BA4">
      <w:pPr>
        <w:tabs>
          <w:tab w:val="left" w:pos="2430"/>
        </w:tabs>
      </w:pPr>
    </w:p>
    <w:p w14:paraId="73CA9CA2" w14:textId="77777777" w:rsidR="00217C35" w:rsidRDefault="00217C35" w:rsidP="00927BA4">
      <w:pPr>
        <w:tabs>
          <w:tab w:val="left" w:pos="2430"/>
        </w:tabs>
      </w:pPr>
    </w:p>
    <w:p w14:paraId="3EE7D5E8" w14:textId="77777777" w:rsidR="00217C35" w:rsidRDefault="00217C35" w:rsidP="00927BA4">
      <w:pPr>
        <w:tabs>
          <w:tab w:val="left" w:pos="2430"/>
        </w:tabs>
      </w:pPr>
    </w:p>
    <w:p w14:paraId="5F060437" w14:textId="77777777" w:rsidR="00217C35" w:rsidRDefault="00217C35" w:rsidP="00927BA4">
      <w:pPr>
        <w:tabs>
          <w:tab w:val="left" w:pos="2430"/>
        </w:tabs>
      </w:pPr>
    </w:p>
    <w:p w14:paraId="04DC9125" w14:textId="77777777" w:rsidR="00217C35" w:rsidRDefault="00217C35" w:rsidP="00927BA4">
      <w:pPr>
        <w:tabs>
          <w:tab w:val="left" w:pos="2430"/>
        </w:tabs>
      </w:pPr>
    </w:p>
    <w:p w14:paraId="1CB8DFC8" w14:textId="77777777" w:rsidR="00217C35" w:rsidRDefault="00217C35" w:rsidP="00927BA4">
      <w:pPr>
        <w:tabs>
          <w:tab w:val="left" w:pos="2430"/>
        </w:tabs>
      </w:pPr>
    </w:p>
    <w:p w14:paraId="7B6DBCFE" w14:textId="77777777" w:rsidR="00217C35" w:rsidRDefault="00217C35" w:rsidP="00927BA4">
      <w:pPr>
        <w:tabs>
          <w:tab w:val="left" w:pos="2430"/>
        </w:tabs>
      </w:pPr>
    </w:p>
    <w:p w14:paraId="3BF84519" w14:textId="77777777" w:rsidR="00217C35" w:rsidRDefault="00217C35" w:rsidP="00927BA4">
      <w:pPr>
        <w:tabs>
          <w:tab w:val="left" w:pos="2430"/>
        </w:tabs>
      </w:pPr>
    </w:p>
    <w:p w14:paraId="3E7FAE6B" w14:textId="77777777" w:rsidR="00217C35" w:rsidRDefault="00217C35" w:rsidP="00927BA4">
      <w:pPr>
        <w:tabs>
          <w:tab w:val="left" w:pos="2430"/>
        </w:tabs>
      </w:pPr>
    </w:p>
    <w:p w14:paraId="43530CA6" w14:textId="77777777" w:rsidR="00217C35" w:rsidRDefault="00217C35" w:rsidP="00927BA4">
      <w:pPr>
        <w:tabs>
          <w:tab w:val="left" w:pos="2430"/>
        </w:tabs>
      </w:pPr>
    </w:p>
    <w:p w14:paraId="6419049C" w14:textId="77777777" w:rsidR="00217C35" w:rsidRDefault="00217C35" w:rsidP="00927BA4">
      <w:pPr>
        <w:tabs>
          <w:tab w:val="left" w:pos="2430"/>
        </w:tabs>
      </w:pPr>
    </w:p>
    <w:p w14:paraId="2ED2B960" w14:textId="77777777" w:rsidR="00217C35" w:rsidRDefault="00217C35" w:rsidP="00927BA4">
      <w:pPr>
        <w:tabs>
          <w:tab w:val="left" w:pos="2430"/>
        </w:tabs>
      </w:pPr>
    </w:p>
    <w:p w14:paraId="651E7682" w14:textId="77777777" w:rsidR="00217C35" w:rsidRDefault="00217C35" w:rsidP="00927BA4">
      <w:pPr>
        <w:tabs>
          <w:tab w:val="left" w:pos="2430"/>
        </w:tabs>
      </w:pPr>
    </w:p>
    <w:p w14:paraId="5CB542E0" w14:textId="77777777" w:rsidR="00217C35" w:rsidRDefault="00217C35" w:rsidP="00927BA4">
      <w:pPr>
        <w:tabs>
          <w:tab w:val="left" w:pos="2430"/>
        </w:tabs>
      </w:pPr>
    </w:p>
    <w:p w14:paraId="30D36990" w14:textId="77777777" w:rsidR="00217C35" w:rsidRDefault="00217C35" w:rsidP="00927BA4">
      <w:pPr>
        <w:tabs>
          <w:tab w:val="left" w:pos="2430"/>
        </w:tabs>
      </w:pPr>
    </w:p>
    <w:p w14:paraId="39857927" w14:textId="730C8A6F" w:rsidR="00217C35" w:rsidRDefault="00A0254A" w:rsidP="00927BA4">
      <w:pPr>
        <w:tabs>
          <w:tab w:val="left" w:pos="2430"/>
        </w:tabs>
      </w:pPr>
      <w:r>
        <w:rPr>
          <w:noProof/>
        </w:rPr>
        <w:lastRenderedPageBreak/>
        <w:object w:dxaOrig="1440" w:dyaOrig="1440" w14:anchorId="5BF2E338">
          <v:shape id="_x0000_s1083" type="#_x0000_t75" style="position:absolute;margin-left:-47.45pt;margin-top:6.3pt;width:580.25pt;height:553.35pt;z-index:251665408;mso-position-horizontal-relative:text;mso-position-vertical-relative:text">
            <v:imagedata r:id="rId18" o:title=""/>
          </v:shape>
          <o:OLEObject Type="Link" ProgID="Excel.Sheet.12" ShapeID="_x0000_s1083" DrawAspect="Content" r:id="rId19" UpdateMode="Always">
            <o:LinkType>EnhancedMetaFile</o:LinkType>
            <o:LockedField>false</o:LockedField>
            <o:FieldCodes>\f 0</o:FieldCodes>
          </o:OLEObject>
        </w:object>
      </w:r>
    </w:p>
    <w:p w14:paraId="50859DB7" w14:textId="33B99EC4" w:rsidR="00217C35" w:rsidRDefault="00217C35" w:rsidP="00927BA4">
      <w:pPr>
        <w:tabs>
          <w:tab w:val="left" w:pos="2430"/>
        </w:tabs>
      </w:pPr>
    </w:p>
    <w:p w14:paraId="31005970" w14:textId="77777777" w:rsidR="00217C35" w:rsidRDefault="00217C35" w:rsidP="00927BA4">
      <w:pPr>
        <w:tabs>
          <w:tab w:val="left" w:pos="2430"/>
        </w:tabs>
      </w:pPr>
    </w:p>
    <w:p w14:paraId="7573DD00" w14:textId="77777777" w:rsidR="00217C35" w:rsidRDefault="00217C35" w:rsidP="00927BA4">
      <w:pPr>
        <w:tabs>
          <w:tab w:val="left" w:pos="2430"/>
        </w:tabs>
      </w:pPr>
    </w:p>
    <w:p w14:paraId="78F2357E" w14:textId="77777777" w:rsidR="00217C35" w:rsidRDefault="00217C35" w:rsidP="00927BA4">
      <w:pPr>
        <w:tabs>
          <w:tab w:val="left" w:pos="2430"/>
        </w:tabs>
      </w:pPr>
    </w:p>
    <w:p w14:paraId="7EFB2392" w14:textId="3C42A692" w:rsidR="00217C35" w:rsidRDefault="00217C35" w:rsidP="00927BA4">
      <w:pPr>
        <w:tabs>
          <w:tab w:val="left" w:pos="2430"/>
        </w:tabs>
      </w:pPr>
    </w:p>
    <w:p w14:paraId="0390A189" w14:textId="5B913883" w:rsidR="00217C35" w:rsidRDefault="00217C35" w:rsidP="00927BA4">
      <w:pPr>
        <w:tabs>
          <w:tab w:val="left" w:pos="2430"/>
        </w:tabs>
      </w:pPr>
    </w:p>
    <w:p w14:paraId="5E91C43B" w14:textId="4B51D03F" w:rsidR="00217C35" w:rsidRDefault="00217C35" w:rsidP="00927BA4">
      <w:pPr>
        <w:tabs>
          <w:tab w:val="left" w:pos="2430"/>
        </w:tabs>
      </w:pPr>
    </w:p>
    <w:p w14:paraId="192205DE" w14:textId="265CE907" w:rsidR="00593097" w:rsidRDefault="00593097" w:rsidP="00593097">
      <w:pPr>
        <w:tabs>
          <w:tab w:val="left" w:pos="2430"/>
        </w:tabs>
        <w:jc w:val="center"/>
      </w:pPr>
    </w:p>
    <w:p w14:paraId="4947E7D8" w14:textId="48F6215A" w:rsidR="00217C35" w:rsidRDefault="00217C35" w:rsidP="00927BA4">
      <w:pPr>
        <w:tabs>
          <w:tab w:val="left" w:pos="2430"/>
        </w:tabs>
      </w:pPr>
    </w:p>
    <w:p w14:paraId="66962D45" w14:textId="77777777" w:rsidR="00217C35" w:rsidRDefault="00217C35" w:rsidP="00927BA4">
      <w:pPr>
        <w:tabs>
          <w:tab w:val="left" w:pos="2430"/>
        </w:tabs>
      </w:pPr>
    </w:p>
    <w:p w14:paraId="2A53AE2C" w14:textId="77777777" w:rsidR="00217C35" w:rsidRDefault="00217C35" w:rsidP="00927BA4">
      <w:pPr>
        <w:tabs>
          <w:tab w:val="left" w:pos="2430"/>
        </w:tabs>
      </w:pPr>
    </w:p>
    <w:p w14:paraId="674D9C5B" w14:textId="77777777" w:rsidR="00217C35" w:rsidRDefault="00217C35" w:rsidP="00927BA4">
      <w:pPr>
        <w:tabs>
          <w:tab w:val="left" w:pos="2430"/>
        </w:tabs>
      </w:pPr>
    </w:p>
    <w:p w14:paraId="27744F1D" w14:textId="77777777" w:rsidR="00217C35" w:rsidRDefault="00217C35" w:rsidP="00927BA4">
      <w:pPr>
        <w:tabs>
          <w:tab w:val="left" w:pos="2430"/>
        </w:tabs>
      </w:pPr>
    </w:p>
    <w:p w14:paraId="340BCF45" w14:textId="77777777" w:rsidR="00217C35" w:rsidRDefault="00217C35" w:rsidP="00927BA4">
      <w:pPr>
        <w:tabs>
          <w:tab w:val="left" w:pos="2430"/>
        </w:tabs>
      </w:pPr>
    </w:p>
    <w:p w14:paraId="441B6BB3" w14:textId="77777777" w:rsidR="00217C35" w:rsidRDefault="00217C35" w:rsidP="00927BA4">
      <w:pPr>
        <w:tabs>
          <w:tab w:val="left" w:pos="2430"/>
        </w:tabs>
      </w:pPr>
    </w:p>
    <w:p w14:paraId="6AFF7F80" w14:textId="77777777" w:rsidR="00217C35" w:rsidRDefault="00217C35" w:rsidP="00927BA4">
      <w:pPr>
        <w:tabs>
          <w:tab w:val="left" w:pos="2430"/>
        </w:tabs>
      </w:pPr>
    </w:p>
    <w:p w14:paraId="66CB4AA8" w14:textId="77777777" w:rsidR="00217C35" w:rsidRDefault="00217C35" w:rsidP="00927BA4">
      <w:pPr>
        <w:tabs>
          <w:tab w:val="left" w:pos="2430"/>
        </w:tabs>
      </w:pPr>
    </w:p>
    <w:p w14:paraId="1FFC044C" w14:textId="77777777" w:rsidR="00217C35" w:rsidRDefault="00217C35" w:rsidP="00927BA4">
      <w:pPr>
        <w:tabs>
          <w:tab w:val="left" w:pos="2430"/>
        </w:tabs>
      </w:pPr>
    </w:p>
    <w:p w14:paraId="223D955A" w14:textId="77777777" w:rsidR="00217C35" w:rsidRDefault="00217C35" w:rsidP="00927BA4">
      <w:pPr>
        <w:tabs>
          <w:tab w:val="left" w:pos="2430"/>
        </w:tabs>
      </w:pPr>
    </w:p>
    <w:p w14:paraId="2F976AF3" w14:textId="77777777" w:rsidR="00217C35" w:rsidRDefault="00217C35" w:rsidP="00927BA4">
      <w:pPr>
        <w:tabs>
          <w:tab w:val="left" w:pos="2430"/>
        </w:tabs>
      </w:pPr>
    </w:p>
    <w:p w14:paraId="5EEEAA2B" w14:textId="77777777" w:rsidR="00217C35" w:rsidRDefault="00217C35" w:rsidP="00927BA4">
      <w:pPr>
        <w:tabs>
          <w:tab w:val="left" w:pos="2430"/>
        </w:tabs>
      </w:pPr>
    </w:p>
    <w:p w14:paraId="05030ED0" w14:textId="77777777" w:rsidR="00217C35" w:rsidRDefault="00217C35" w:rsidP="00927BA4">
      <w:pPr>
        <w:tabs>
          <w:tab w:val="left" w:pos="2430"/>
        </w:tabs>
      </w:pPr>
    </w:p>
    <w:p w14:paraId="615BF736" w14:textId="77777777" w:rsidR="00217C35" w:rsidRDefault="00217C35" w:rsidP="00927BA4">
      <w:pPr>
        <w:tabs>
          <w:tab w:val="left" w:pos="2430"/>
        </w:tabs>
      </w:pPr>
    </w:p>
    <w:p w14:paraId="2027AE8E" w14:textId="77777777" w:rsidR="00217C35" w:rsidRDefault="00217C35" w:rsidP="00927BA4">
      <w:pPr>
        <w:tabs>
          <w:tab w:val="left" w:pos="2430"/>
        </w:tabs>
      </w:pPr>
    </w:p>
    <w:p w14:paraId="2D60528E" w14:textId="226E04D0" w:rsidR="00217C35" w:rsidRDefault="00A0254A" w:rsidP="00927BA4">
      <w:pPr>
        <w:tabs>
          <w:tab w:val="left" w:pos="2430"/>
        </w:tabs>
      </w:pPr>
      <w:r>
        <w:rPr>
          <w:noProof/>
        </w:rPr>
        <w:lastRenderedPageBreak/>
        <w:object w:dxaOrig="1440" w:dyaOrig="1440" w14:anchorId="1003C7EB">
          <v:shape id="_x0000_s1085" type="#_x0000_t75" style="position:absolute;margin-left:-40.5pt;margin-top:8.5pt;width:580.5pt;height:679.45pt;z-index:251667456;mso-position-horizontal-relative:text;mso-position-vertical-relative:text">
            <v:imagedata r:id="rId20" o:title=""/>
          </v:shape>
          <o:OLEObject Type="Link" ProgID="Excel.Sheet.12" ShapeID="_x0000_s1085" DrawAspect="Content" r:id="rId21" UpdateMode="Always">
            <o:LinkType>EnhancedMetaFile</o:LinkType>
            <o:LockedField>false</o:LockedField>
            <o:FieldCodes>\f 0</o:FieldCodes>
          </o:OLEObject>
        </w:object>
      </w:r>
    </w:p>
    <w:p w14:paraId="634BEAAD" w14:textId="77777777" w:rsidR="00217C35" w:rsidRDefault="00217C35" w:rsidP="00927BA4">
      <w:pPr>
        <w:tabs>
          <w:tab w:val="left" w:pos="2430"/>
        </w:tabs>
      </w:pPr>
    </w:p>
    <w:p w14:paraId="7276C78F" w14:textId="77777777" w:rsidR="00217C35" w:rsidRDefault="00217C35" w:rsidP="00927BA4">
      <w:pPr>
        <w:tabs>
          <w:tab w:val="left" w:pos="2430"/>
        </w:tabs>
      </w:pPr>
    </w:p>
    <w:p w14:paraId="51D2BB8C" w14:textId="77777777" w:rsidR="00217C35" w:rsidRDefault="00217C35" w:rsidP="00927BA4">
      <w:pPr>
        <w:tabs>
          <w:tab w:val="left" w:pos="2430"/>
        </w:tabs>
      </w:pPr>
    </w:p>
    <w:p w14:paraId="1C71DAC7" w14:textId="77777777" w:rsidR="00217C35" w:rsidRDefault="00217C35" w:rsidP="00927BA4">
      <w:pPr>
        <w:tabs>
          <w:tab w:val="left" w:pos="2430"/>
        </w:tabs>
      </w:pPr>
    </w:p>
    <w:p w14:paraId="56E2D3DE" w14:textId="77777777" w:rsidR="00217C35" w:rsidRDefault="00217C35" w:rsidP="00927BA4">
      <w:pPr>
        <w:tabs>
          <w:tab w:val="left" w:pos="2430"/>
        </w:tabs>
      </w:pPr>
    </w:p>
    <w:p w14:paraId="56E6C1BD" w14:textId="77777777" w:rsidR="00217C35" w:rsidRDefault="00217C35" w:rsidP="00927BA4">
      <w:pPr>
        <w:tabs>
          <w:tab w:val="left" w:pos="2430"/>
        </w:tabs>
      </w:pPr>
    </w:p>
    <w:p w14:paraId="6DA3648C" w14:textId="3CE1184D" w:rsidR="00217C35" w:rsidRDefault="00217C35" w:rsidP="006D21D0">
      <w:pPr>
        <w:tabs>
          <w:tab w:val="left" w:pos="2430"/>
        </w:tabs>
        <w:jc w:val="center"/>
      </w:pPr>
    </w:p>
    <w:p w14:paraId="3055367D" w14:textId="66EF5965" w:rsidR="006D21D0" w:rsidRDefault="006D21D0" w:rsidP="006D21D0">
      <w:pPr>
        <w:tabs>
          <w:tab w:val="left" w:pos="2430"/>
        </w:tabs>
        <w:jc w:val="center"/>
      </w:pPr>
    </w:p>
    <w:p w14:paraId="501814FA" w14:textId="1C42D38E" w:rsidR="006D21D0" w:rsidRDefault="006D21D0" w:rsidP="006D21D0">
      <w:pPr>
        <w:tabs>
          <w:tab w:val="left" w:pos="2430"/>
        </w:tabs>
        <w:jc w:val="center"/>
      </w:pPr>
    </w:p>
    <w:p w14:paraId="46E9A42B" w14:textId="208682D2" w:rsidR="006D21D0" w:rsidRDefault="006D21D0" w:rsidP="006D21D0">
      <w:pPr>
        <w:tabs>
          <w:tab w:val="left" w:pos="2430"/>
        </w:tabs>
        <w:jc w:val="center"/>
      </w:pPr>
    </w:p>
    <w:p w14:paraId="0C4BEE4D" w14:textId="77777777" w:rsidR="00217C35" w:rsidRDefault="00217C35" w:rsidP="00927BA4">
      <w:pPr>
        <w:tabs>
          <w:tab w:val="left" w:pos="2430"/>
        </w:tabs>
      </w:pPr>
    </w:p>
    <w:p w14:paraId="5801A9EE" w14:textId="77777777" w:rsidR="00217C35" w:rsidRDefault="00217C35" w:rsidP="00927BA4">
      <w:pPr>
        <w:tabs>
          <w:tab w:val="left" w:pos="2430"/>
        </w:tabs>
      </w:pPr>
    </w:p>
    <w:p w14:paraId="52E104DF" w14:textId="77777777" w:rsidR="00217C35" w:rsidRDefault="00217C35" w:rsidP="00927BA4">
      <w:pPr>
        <w:tabs>
          <w:tab w:val="left" w:pos="2430"/>
        </w:tabs>
      </w:pPr>
    </w:p>
    <w:p w14:paraId="1D84D10E" w14:textId="77777777" w:rsidR="00217C35" w:rsidRDefault="00217C35" w:rsidP="00927BA4">
      <w:pPr>
        <w:tabs>
          <w:tab w:val="left" w:pos="2430"/>
        </w:tabs>
      </w:pPr>
    </w:p>
    <w:p w14:paraId="0B54CB19" w14:textId="77777777" w:rsidR="00217C35" w:rsidRDefault="00217C35" w:rsidP="00927BA4">
      <w:pPr>
        <w:tabs>
          <w:tab w:val="left" w:pos="2430"/>
        </w:tabs>
      </w:pPr>
    </w:p>
    <w:p w14:paraId="4F003CB9" w14:textId="77777777" w:rsidR="00217C35" w:rsidRDefault="00217C35" w:rsidP="00927BA4">
      <w:pPr>
        <w:tabs>
          <w:tab w:val="left" w:pos="2430"/>
        </w:tabs>
      </w:pPr>
    </w:p>
    <w:p w14:paraId="5726595A" w14:textId="77777777" w:rsidR="00217C35" w:rsidRDefault="00217C35" w:rsidP="00927BA4">
      <w:pPr>
        <w:tabs>
          <w:tab w:val="left" w:pos="2430"/>
        </w:tabs>
      </w:pPr>
    </w:p>
    <w:p w14:paraId="753EAADB" w14:textId="77777777" w:rsidR="00217C35" w:rsidRDefault="00217C35" w:rsidP="00927BA4">
      <w:pPr>
        <w:tabs>
          <w:tab w:val="left" w:pos="2430"/>
        </w:tabs>
      </w:pPr>
    </w:p>
    <w:p w14:paraId="50204294" w14:textId="77777777" w:rsidR="00B72948" w:rsidRDefault="00B72948" w:rsidP="00667D50">
      <w:pPr>
        <w:sectPr w:rsidR="00B72948" w:rsidSect="000474FE">
          <w:headerReference w:type="even" r:id="rId22"/>
          <w:headerReference w:type="default" r:id="rId23"/>
          <w:footerReference w:type="even" r:id="rId24"/>
          <w:footerReference w:type="default" r:id="rId25"/>
          <w:pgSz w:w="12240" w:h="15840" w:code="1"/>
          <w:pgMar w:top="567" w:right="1440" w:bottom="851" w:left="1440" w:header="709" w:footer="709" w:gutter="0"/>
          <w:cols w:space="708"/>
          <w:docGrid w:linePitch="360"/>
        </w:sectPr>
      </w:pPr>
    </w:p>
    <w:p w14:paraId="510C42C2" w14:textId="43B5F9EB" w:rsidR="000D21BD" w:rsidRPr="000D21BD" w:rsidRDefault="000D21BD" w:rsidP="00892171">
      <w:pPr>
        <w:tabs>
          <w:tab w:val="left" w:pos="6285"/>
        </w:tabs>
        <w:jc w:val="center"/>
        <w:rPr>
          <w:rFonts w:ascii="Arial Narrow" w:eastAsia="Times New Roman" w:hAnsi="Arial Narrow" w:cs="Times New Roman"/>
          <w:b/>
        </w:rPr>
      </w:pPr>
      <w:r w:rsidRPr="000D21BD">
        <w:rPr>
          <w:rFonts w:ascii="Arial Narrow" w:eastAsia="Times New Roman" w:hAnsi="Arial Narrow" w:cs="Times New Roman"/>
          <w:b/>
        </w:rPr>
        <w:lastRenderedPageBreak/>
        <w:t>NOTAS A LOS ESTADOS FINANCIEROS</w:t>
      </w:r>
    </w:p>
    <w:p w14:paraId="5E69F5E6" w14:textId="77777777" w:rsidR="000D21BD" w:rsidRPr="000D21BD" w:rsidRDefault="000D21BD" w:rsidP="000D21BD">
      <w:pPr>
        <w:jc w:val="center"/>
        <w:rPr>
          <w:rFonts w:ascii="Arial Narrow" w:eastAsia="Times New Roman" w:hAnsi="Arial Narrow" w:cs="Times New Roman"/>
          <w:b/>
        </w:rPr>
      </w:pPr>
      <w:r w:rsidRPr="000D21BD">
        <w:rPr>
          <w:rFonts w:ascii="Arial Narrow" w:eastAsia="Times New Roman" w:hAnsi="Arial Narrow" w:cs="Times New Roman"/>
          <w:b/>
        </w:rPr>
        <w:t xml:space="preserve">   Del 01 de enero al 30 de septiembre de 2022.</w:t>
      </w:r>
    </w:p>
    <w:p w14:paraId="220B6833" w14:textId="77777777" w:rsidR="000D21BD" w:rsidRPr="000D21BD" w:rsidRDefault="000D21BD" w:rsidP="000D21BD">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255"/>
          <w:tab w:val="center" w:pos="7044"/>
        </w:tabs>
        <w:rPr>
          <w:rFonts w:ascii="Arial Narrow" w:eastAsia="Times New Roman" w:hAnsi="Arial Narrow" w:cs="Times New Roman"/>
          <w:b/>
        </w:rPr>
      </w:pPr>
      <w:r w:rsidRPr="000D21BD">
        <w:rPr>
          <w:rFonts w:ascii="Arial Narrow" w:eastAsia="Times New Roman" w:hAnsi="Arial Narrow" w:cs="Times New Roman"/>
          <w:b/>
        </w:rPr>
        <w:tab/>
      </w:r>
      <w:r w:rsidRPr="000D21BD">
        <w:rPr>
          <w:rFonts w:ascii="Arial Narrow" w:eastAsia="Times New Roman" w:hAnsi="Arial Narrow" w:cs="Times New Roman"/>
          <w:b/>
        </w:rPr>
        <w:tab/>
        <w:t>NOTAS DE DESGLOSE</w:t>
      </w:r>
    </w:p>
    <w:p w14:paraId="2AA938BB"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Tomando en cuenta los postulados de revelación suficiente e importancia relativa y con la finalidad de que la información sea transparente, en este apartado son reveladas las cuentas que tuvieron movimientos durante el periodo de enero a septiembre de 2022 que se presenta, de conformidad con los artículos 46 y 49 de la Ley General de Contabilidad Gubernamental, las cuales se derivan de las operaciones financieras y presupuestales del Tribunal de Superior de Justicia.</w:t>
      </w:r>
    </w:p>
    <w:p w14:paraId="38F22D5C" w14:textId="77777777" w:rsidR="000D21BD" w:rsidRPr="000D21BD" w:rsidRDefault="000D21BD" w:rsidP="000D21BD">
      <w:pPr>
        <w:numPr>
          <w:ilvl w:val="0"/>
          <w:numId w:val="34"/>
        </w:numPr>
        <w:contextualSpacing/>
        <w:jc w:val="both"/>
        <w:rPr>
          <w:rFonts w:ascii="Arial Narrow" w:eastAsia="Times New Roman" w:hAnsi="Arial Narrow" w:cs="Times New Roman"/>
          <w:b/>
          <w:u w:val="single"/>
        </w:rPr>
      </w:pPr>
      <w:r w:rsidRPr="000D21BD">
        <w:rPr>
          <w:rFonts w:ascii="Arial Narrow" w:eastAsia="Times New Roman" w:hAnsi="Arial Narrow" w:cs="Times New Roman"/>
          <w:b/>
          <w:u w:val="single"/>
        </w:rPr>
        <w:t>NOTAS AL ESTADO DE SITUACIÓN FINANCIERA.</w:t>
      </w:r>
    </w:p>
    <w:p w14:paraId="3DC2EA94" w14:textId="77777777" w:rsidR="000D21BD" w:rsidRPr="000D21BD" w:rsidRDefault="000D21BD" w:rsidP="000D21BD">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ACTIVO.</w:t>
      </w:r>
    </w:p>
    <w:p w14:paraId="79AE0688" w14:textId="77777777" w:rsidR="000D21BD" w:rsidRPr="000D21BD" w:rsidRDefault="000D21BD" w:rsidP="000D21BD">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1. Efectivo y equivalentes.</w:t>
      </w:r>
    </w:p>
    <w:tbl>
      <w:tblPr>
        <w:tblStyle w:val="Cuadrculamedia1-nfasis5"/>
        <w:tblpPr w:leftFromText="141" w:rightFromText="141" w:vertAnchor="text" w:horzAnchor="margin" w:tblpXSpec="center" w:tblpY="-29"/>
        <w:tblOverlap w:val="never"/>
        <w:tblW w:w="0" w:type="auto"/>
        <w:tblLook w:val="04A0" w:firstRow="1" w:lastRow="0" w:firstColumn="1" w:lastColumn="0" w:noHBand="0" w:noVBand="1"/>
      </w:tblPr>
      <w:tblGrid>
        <w:gridCol w:w="4668"/>
        <w:gridCol w:w="719"/>
        <w:gridCol w:w="1843"/>
      </w:tblGrid>
      <w:tr w:rsidR="000D21BD" w:rsidRPr="000D21BD" w14:paraId="64AB6F00" w14:textId="77777777" w:rsidTr="000615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14:paraId="243D7649"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Fondos fijos</w:t>
            </w:r>
          </w:p>
        </w:tc>
        <w:tc>
          <w:tcPr>
            <w:tcW w:w="719" w:type="dxa"/>
          </w:tcPr>
          <w:p w14:paraId="64EF9121" w14:textId="77777777" w:rsidR="000D21BD" w:rsidRPr="000D21BD" w:rsidRDefault="000D21BD" w:rsidP="000D21BD">
            <w:pPr>
              <w:jc w:val="righ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p>
        </w:tc>
        <w:tc>
          <w:tcPr>
            <w:tcW w:w="1843" w:type="dxa"/>
          </w:tcPr>
          <w:p w14:paraId="559F8B2F" w14:textId="77777777" w:rsidR="000D21BD" w:rsidRPr="000D21BD" w:rsidRDefault="000D21BD" w:rsidP="000D21BD">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38,000.00</w:t>
            </w:r>
          </w:p>
        </w:tc>
      </w:tr>
      <w:tr w:rsidR="000D21BD" w:rsidRPr="000D21BD" w14:paraId="7CB08958" w14:textId="77777777" w:rsidTr="00061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14:paraId="1FCE468B"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Bancos</w:t>
            </w:r>
          </w:p>
        </w:tc>
        <w:tc>
          <w:tcPr>
            <w:tcW w:w="719" w:type="dxa"/>
          </w:tcPr>
          <w:p w14:paraId="4774F96B" w14:textId="77777777"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843" w:type="dxa"/>
          </w:tcPr>
          <w:p w14:paraId="6D915D2D" w14:textId="77777777" w:rsidR="000D21BD" w:rsidRPr="000D21BD" w:rsidRDefault="000D21BD" w:rsidP="000D21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         19,023,829.23</w:t>
            </w:r>
          </w:p>
        </w:tc>
      </w:tr>
      <w:tr w:rsidR="000D21BD" w:rsidRPr="000D21BD" w14:paraId="73C39EC2" w14:textId="77777777" w:rsidTr="000615E9">
        <w:tc>
          <w:tcPr>
            <w:cnfStyle w:val="001000000000" w:firstRow="0" w:lastRow="0" w:firstColumn="1" w:lastColumn="0" w:oddVBand="0" w:evenVBand="0" w:oddHBand="0" w:evenHBand="0" w:firstRowFirstColumn="0" w:firstRowLastColumn="0" w:lastRowFirstColumn="0" w:lastRowLastColumn="0"/>
            <w:tcW w:w="4668" w:type="dxa"/>
          </w:tcPr>
          <w:p w14:paraId="1B91FADE"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 xml:space="preserve">Inversiones Temporales </w:t>
            </w:r>
          </w:p>
        </w:tc>
        <w:tc>
          <w:tcPr>
            <w:tcW w:w="719" w:type="dxa"/>
          </w:tcPr>
          <w:p w14:paraId="4A51E0E7"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843" w:type="dxa"/>
          </w:tcPr>
          <w:p w14:paraId="422DD7FB" w14:textId="77777777" w:rsidR="000D21BD" w:rsidRPr="000D21BD" w:rsidRDefault="000D21BD" w:rsidP="000D21B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         75,310,978.07</w:t>
            </w:r>
          </w:p>
        </w:tc>
      </w:tr>
      <w:tr w:rsidR="000D21BD" w:rsidRPr="000D21BD" w14:paraId="0D4DF454" w14:textId="77777777" w:rsidTr="00061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14:paraId="32AE6BDE"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Depósitos en garantía</w:t>
            </w:r>
          </w:p>
        </w:tc>
        <w:tc>
          <w:tcPr>
            <w:tcW w:w="719" w:type="dxa"/>
          </w:tcPr>
          <w:p w14:paraId="686CF2FF" w14:textId="77777777"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843" w:type="dxa"/>
          </w:tcPr>
          <w:p w14:paraId="36B30830" w14:textId="77777777" w:rsidR="000D21BD" w:rsidRPr="000D21BD" w:rsidRDefault="000D21BD" w:rsidP="000D21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                25,000.00</w:t>
            </w:r>
          </w:p>
        </w:tc>
      </w:tr>
      <w:tr w:rsidR="000D21BD" w:rsidRPr="000D21BD" w14:paraId="6B055AD4" w14:textId="77777777" w:rsidTr="000615E9">
        <w:tc>
          <w:tcPr>
            <w:cnfStyle w:val="001000000000" w:firstRow="0" w:lastRow="0" w:firstColumn="1" w:lastColumn="0" w:oddVBand="0" w:evenVBand="0" w:oddHBand="0" w:evenHBand="0" w:firstRowFirstColumn="0" w:firstRowLastColumn="0" w:lastRowFirstColumn="0" w:lastRowLastColumn="0"/>
            <w:tcW w:w="4668" w:type="dxa"/>
          </w:tcPr>
          <w:p w14:paraId="02A2FAA9"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Suma Efectivo y equivalentes</w:t>
            </w:r>
          </w:p>
        </w:tc>
        <w:tc>
          <w:tcPr>
            <w:tcW w:w="719" w:type="dxa"/>
          </w:tcPr>
          <w:p w14:paraId="4176C517"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843" w:type="dxa"/>
          </w:tcPr>
          <w:p w14:paraId="0473D6D5" w14:textId="77777777" w:rsidR="000D21BD" w:rsidRPr="000D21BD" w:rsidRDefault="000D21BD" w:rsidP="000D21B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         94,397,807.30</w:t>
            </w:r>
          </w:p>
        </w:tc>
      </w:tr>
    </w:tbl>
    <w:p w14:paraId="477A72B9" w14:textId="77777777" w:rsidR="000D21BD" w:rsidRPr="000D21BD" w:rsidRDefault="000D21BD" w:rsidP="000D21BD">
      <w:pPr>
        <w:jc w:val="both"/>
        <w:rPr>
          <w:rFonts w:ascii="Arial Narrow" w:eastAsia="Times New Roman" w:hAnsi="Arial Narrow" w:cs="Times New Roman"/>
          <w:b/>
          <w:u w:val="single"/>
        </w:rPr>
      </w:pPr>
      <w:r w:rsidRPr="000D21BD">
        <w:rPr>
          <w:rFonts w:ascii="Arial Narrow" w:eastAsia="Times New Roman" w:hAnsi="Arial Narrow" w:cs="Times New Roman"/>
          <w:b/>
          <w:u w:val="single"/>
        </w:rPr>
        <w:br w:type="textWrapping" w:clear="all"/>
      </w:r>
    </w:p>
    <w:p w14:paraId="3F8FF8DA" w14:textId="77777777" w:rsidR="000D21BD" w:rsidRPr="000D21BD" w:rsidRDefault="000D21BD" w:rsidP="000D21BD">
      <w:pPr>
        <w:spacing w:after="0"/>
        <w:jc w:val="both"/>
        <w:rPr>
          <w:rFonts w:ascii="Arial Narrow" w:eastAsia="Times New Roman" w:hAnsi="Arial Narrow" w:cs="Times New Roman"/>
          <w:sz w:val="20"/>
          <w:szCs w:val="20"/>
        </w:rPr>
      </w:pPr>
      <w:r w:rsidRPr="000D21BD">
        <w:rPr>
          <w:rFonts w:ascii="Arial Narrow" w:eastAsia="Times New Roman" w:hAnsi="Arial Narrow" w:cs="Times New Roman"/>
          <w:sz w:val="20"/>
          <w:szCs w:val="20"/>
        </w:rPr>
        <w:t>La cuenta de fondos fijos se conforma por los fondos revolventes que fueron creados a efecto de cubrir gastos menores de operación en áreas principalmente administrativas.</w:t>
      </w:r>
    </w:p>
    <w:p w14:paraId="114A8E47" w14:textId="77777777" w:rsidR="000D21BD" w:rsidRPr="000D21BD" w:rsidRDefault="000D21BD" w:rsidP="000D21BD">
      <w:pPr>
        <w:spacing w:after="0"/>
        <w:jc w:val="both"/>
        <w:rPr>
          <w:rFonts w:ascii="Arial Narrow" w:eastAsia="Times New Roman" w:hAnsi="Arial Narrow" w:cs="Times New Roman"/>
          <w:sz w:val="20"/>
          <w:szCs w:val="20"/>
        </w:rPr>
      </w:pPr>
    </w:p>
    <w:p w14:paraId="7440ED6A" w14:textId="77777777" w:rsidR="000D21BD" w:rsidRPr="000D21BD" w:rsidRDefault="000D21BD" w:rsidP="000D21BD">
      <w:pPr>
        <w:spacing w:after="0"/>
        <w:jc w:val="both"/>
        <w:rPr>
          <w:rFonts w:ascii="Arial Narrow" w:eastAsia="Times New Roman" w:hAnsi="Arial Narrow" w:cs="Times New Roman"/>
          <w:sz w:val="20"/>
          <w:szCs w:val="20"/>
        </w:rPr>
      </w:pPr>
      <w:r w:rsidRPr="000D21BD">
        <w:rPr>
          <w:rFonts w:ascii="Arial Narrow" w:eastAsia="Times New Roman" w:hAnsi="Arial Narrow" w:cs="Times New Roman"/>
          <w:sz w:val="20"/>
          <w:szCs w:val="20"/>
        </w:rPr>
        <w:t>En la cuenta de bancos, se refleja al 30 de septiembre de 2022 la cantidad de $ 19,023,829.23</w:t>
      </w:r>
      <w:r w:rsidRPr="000D21BD">
        <w:rPr>
          <w:rFonts w:ascii="Arial Narrow" w:eastAsia="Times New Roman" w:hAnsi="Arial Narrow" w:cs="Times New Roman"/>
          <w:b/>
          <w:sz w:val="18"/>
          <w:szCs w:val="18"/>
        </w:rPr>
        <w:t xml:space="preserve"> </w:t>
      </w:r>
      <w:r w:rsidRPr="000D21BD">
        <w:rPr>
          <w:rFonts w:ascii="Arial Narrow" w:eastAsia="Times New Roman" w:hAnsi="Arial Narrow" w:cs="Times New Roman"/>
          <w:sz w:val="20"/>
          <w:szCs w:val="20"/>
        </w:rPr>
        <w:t>según saldos conciliados, cabe mencionar que, dentro de este importe entre otros se encuentran en circulación cheques por concepto de prestaciones al personal y demás pagos a proveedores (pasivos).</w:t>
      </w:r>
    </w:p>
    <w:p w14:paraId="79E1017A" w14:textId="77777777" w:rsidR="000D21BD" w:rsidRPr="000D21BD" w:rsidRDefault="000D21BD" w:rsidP="000D21BD">
      <w:pPr>
        <w:spacing w:after="0"/>
        <w:jc w:val="both"/>
        <w:rPr>
          <w:rFonts w:ascii="Arial Narrow" w:eastAsia="Times New Roman" w:hAnsi="Arial Narrow" w:cs="Times New Roman"/>
          <w:sz w:val="20"/>
          <w:szCs w:val="20"/>
        </w:rPr>
      </w:pPr>
    </w:p>
    <w:p w14:paraId="48029CD5" w14:textId="77777777" w:rsidR="000D21BD" w:rsidRPr="000D21BD" w:rsidRDefault="000D21BD" w:rsidP="000D21BD">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 xml:space="preserve">2. Derechos a recibir efectivo o equivalente y bienes o servicios. </w:t>
      </w:r>
    </w:p>
    <w:tbl>
      <w:tblPr>
        <w:tblStyle w:val="Sombreadoclaro-nfasis11"/>
        <w:tblW w:w="0" w:type="auto"/>
        <w:jc w:val="center"/>
        <w:tblLook w:val="04A0" w:firstRow="1" w:lastRow="0" w:firstColumn="1" w:lastColumn="0" w:noHBand="0" w:noVBand="1"/>
      </w:tblPr>
      <w:tblGrid>
        <w:gridCol w:w="3408"/>
        <w:gridCol w:w="1243"/>
        <w:gridCol w:w="2104"/>
        <w:gridCol w:w="1783"/>
      </w:tblGrid>
      <w:tr w:rsidR="000D21BD" w:rsidRPr="000D21BD" w14:paraId="38BF003A" w14:textId="77777777" w:rsidTr="000615E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14:paraId="2747666E"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Concepto</w:t>
            </w:r>
          </w:p>
        </w:tc>
        <w:tc>
          <w:tcPr>
            <w:tcW w:w="1243" w:type="dxa"/>
          </w:tcPr>
          <w:p w14:paraId="793155A3"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Importe</w:t>
            </w:r>
          </w:p>
        </w:tc>
        <w:tc>
          <w:tcPr>
            <w:tcW w:w="2104" w:type="dxa"/>
          </w:tcPr>
          <w:p w14:paraId="74AF3996"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Antigüedad</w:t>
            </w:r>
          </w:p>
        </w:tc>
        <w:tc>
          <w:tcPr>
            <w:tcW w:w="1783" w:type="dxa"/>
          </w:tcPr>
          <w:p w14:paraId="01411493"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Factibilidad de cobro</w:t>
            </w:r>
          </w:p>
        </w:tc>
      </w:tr>
      <w:tr w:rsidR="000D21BD" w:rsidRPr="000D21BD" w14:paraId="1715CAA6" w14:textId="77777777" w:rsidTr="000615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14:paraId="12788D16"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Cuentas por cobrar a corto plazo</w:t>
            </w:r>
          </w:p>
        </w:tc>
        <w:tc>
          <w:tcPr>
            <w:tcW w:w="1243" w:type="dxa"/>
          </w:tcPr>
          <w:p w14:paraId="35C94608"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0.79</w:t>
            </w:r>
          </w:p>
        </w:tc>
        <w:tc>
          <w:tcPr>
            <w:tcW w:w="2104" w:type="dxa"/>
          </w:tcPr>
          <w:p w14:paraId="05906DDD"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783" w:type="dxa"/>
          </w:tcPr>
          <w:p w14:paraId="10D3594E"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D21BD" w:rsidRPr="000D21BD" w14:paraId="6CA8C10A" w14:textId="77777777" w:rsidTr="000615E9">
        <w:trPr>
          <w:jc w:val="center"/>
        </w:trPr>
        <w:tc>
          <w:tcPr>
            <w:cnfStyle w:val="001000000000" w:firstRow="0" w:lastRow="0" w:firstColumn="1" w:lastColumn="0" w:oddVBand="0" w:evenVBand="0" w:oddHBand="0" w:evenHBand="0" w:firstRowFirstColumn="0" w:firstRowLastColumn="0" w:lastRowFirstColumn="0" w:lastRowLastColumn="0"/>
            <w:tcW w:w="3408" w:type="dxa"/>
          </w:tcPr>
          <w:p w14:paraId="3A0BF675"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 xml:space="preserve">Deudores diversos a corto plazo </w:t>
            </w:r>
          </w:p>
        </w:tc>
        <w:tc>
          <w:tcPr>
            <w:tcW w:w="1243" w:type="dxa"/>
          </w:tcPr>
          <w:p w14:paraId="77FAAA29" w14:textId="77777777" w:rsidR="000D21BD" w:rsidRPr="000D21BD" w:rsidRDefault="000D21BD" w:rsidP="000D21B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69,772.01</w:t>
            </w:r>
          </w:p>
        </w:tc>
        <w:tc>
          <w:tcPr>
            <w:tcW w:w="2104" w:type="dxa"/>
          </w:tcPr>
          <w:p w14:paraId="665EE7EB"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Menor a un año</w:t>
            </w:r>
          </w:p>
        </w:tc>
        <w:tc>
          <w:tcPr>
            <w:tcW w:w="1783" w:type="dxa"/>
          </w:tcPr>
          <w:p w14:paraId="61F41A7B"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Buena</w:t>
            </w:r>
          </w:p>
        </w:tc>
      </w:tr>
      <w:tr w:rsidR="000D21BD" w:rsidRPr="000D21BD" w14:paraId="49AC181F" w14:textId="77777777" w:rsidTr="000615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14:paraId="21028D1A"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Otros derechos a recibir efectivo o equivalentes a corto plazo</w:t>
            </w:r>
          </w:p>
        </w:tc>
        <w:tc>
          <w:tcPr>
            <w:tcW w:w="1243" w:type="dxa"/>
          </w:tcPr>
          <w:p w14:paraId="79EBEAA5" w14:textId="77777777" w:rsidR="000D21BD" w:rsidRPr="000D21BD" w:rsidRDefault="000D21BD" w:rsidP="000D21BD">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228,600.20</w:t>
            </w:r>
          </w:p>
        </w:tc>
        <w:tc>
          <w:tcPr>
            <w:tcW w:w="2104" w:type="dxa"/>
          </w:tcPr>
          <w:p w14:paraId="6A95B1BA"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Menor a un año</w:t>
            </w:r>
          </w:p>
        </w:tc>
        <w:tc>
          <w:tcPr>
            <w:tcW w:w="1783" w:type="dxa"/>
          </w:tcPr>
          <w:p w14:paraId="0BD01B18"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Buena</w:t>
            </w:r>
          </w:p>
        </w:tc>
      </w:tr>
      <w:tr w:rsidR="000D21BD" w:rsidRPr="000D21BD" w14:paraId="0B452348" w14:textId="77777777" w:rsidTr="000615E9">
        <w:trPr>
          <w:jc w:val="center"/>
        </w:trPr>
        <w:tc>
          <w:tcPr>
            <w:cnfStyle w:val="001000000000" w:firstRow="0" w:lastRow="0" w:firstColumn="1" w:lastColumn="0" w:oddVBand="0" w:evenVBand="0" w:oddHBand="0" w:evenHBand="0" w:firstRowFirstColumn="0" w:firstRowLastColumn="0" w:lastRowFirstColumn="0" w:lastRowLastColumn="0"/>
            <w:tcW w:w="3408" w:type="dxa"/>
          </w:tcPr>
          <w:p w14:paraId="6A264423"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 xml:space="preserve">Derechos a recibir de bienes o servicios  </w:t>
            </w:r>
          </w:p>
        </w:tc>
        <w:tc>
          <w:tcPr>
            <w:tcW w:w="1243" w:type="dxa"/>
          </w:tcPr>
          <w:p w14:paraId="5910DB9D" w14:textId="77777777" w:rsidR="000D21BD" w:rsidRPr="000D21BD" w:rsidRDefault="000D21BD" w:rsidP="000D21BD">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183,038.92</w:t>
            </w:r>
          </w:p>
        </w:tc>
        <w:tc>
          <w:tcPr>
            <w:tcW w:w="2104" w:type="dxa"/>
          </w:tcPr>
          <w:p w14:paraId="76C5FB43"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Menor a un año</w:t>
            </w:r>
          </w:p>
        </w:tc>
        <w:tc>
          <w:tcPr>
            <w:tcW w:w="1783" w:type="dxa"/>
          </w:tcPr>
          <w:p w14:paraId="24452264"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Buena </w:t>
            </w:r>
          </w:p>
        </w:tc>
      </w:tr>
      <w:tr w:rsidR="000D21BD" w:rsidRPr="000D21BD" w14:paraId="0D9776AC" w14:textId="77777777" w:rsidTr="000615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Borders>
              <w:bottom w:val="single" w:sz="8" w:space="0" w:color="4F81BD" w:themeColor="accent1"/>
            </w:tcBorders>
          </w:tcPr>
          <w:p w14:paraId="76674989" w14:textId="77777777" w:rsidR="000D21BD" w:rsidRPr="000D21BD" w:rsidRDefault="000D21BD" w:rsidP="000D21BD">
            <w:pPr>
              <w:jc w:val="both"/>
              <w:rPr>
                <w:rFonts w:ascii="Arial Narrow" w:hAnsi="Arial Narrow"/>
                <w:sz w:val="18"/>
                <w:szCs w:val="18"/>
              </w:rPr>
            </w:pPr>
          </w:p>
        </w:tc>
        <w:tc>
          <w:tcPr>
            <w:tcW w:w="1243" w:type="dxa"/>
            <w:tcBorders>
              <w:bottom w:val="single" w:sz="8" w:space="0" w:color="4F81BD" w:themeColor="accent1"/>
            </w:tcBorders>
          </w:tcPr>
          <w:p w14:paraId="737CF870" w14:textId="77777777"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2104" w:type="dxa"/>
            <w:tcBorders>
              <w:bottom w:val="single" w:sz="8" w:space="0" w:color="4F81BD" w:themeColor="accent1"/>
            </w:tcBorders>
          </w:tcPr>
          <w:p w14:paraId="1C53E1A4"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783" w:type="dxa"/>
            <w:tcBorders>
              <w:bottom w:val="single" w:sz="8" w:space="0" w:color="4F81BD" w:themeColor="accent1"/>
            </w:tcBorders>
          </w:tcPr>
          <w:p w14:paraId="59041B48"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bl>
    <w:p w14:paraId="06B04BFA" w14:textId="19F86836" w:rsidR="000D21BD" w:rsidRPr="000D21BD" w:rsidRDefault="00407F6F" w:rsidP="000D21BD">
      <w:pPr>
        <w:jc w:val="both"/>
        <w:rPr>
          <w:rFonts w:ascii="Arial Narrow" w:eastAsia="Times New Roman" w:hAnsi="Arial Narrow" w:cs="Times New Roman"/>
        </w:rPr>
      </w:pPr>
      <w:r>
        <w:rPr>
          <w:rFonts w:ascii="Arial Narrow" w:eastAsia="Times New Roman" w:hAnsi="Arial Narrow" w:cs="Times New Roman"/>
          <w:noProof/>
        </w:rPr>
        <mc:AlternateContent>
          <mc:Choice Requires="wps">
            <w:drawing>
              <wp:anchor distT="0" distB="0" distL="114300" distR="114300" simplePos="0" relativeHeight="251678720" behindDoc="0" locked="0" layoutInCell="1" allowOverlap="1" wp14:anchorId="69C2AEBD" wp14:editId="3AC53BDB">
                <wp:simplePos x="0" y="0"/>
                <wp:positionH relativeFrom="column">
                  <wp:posOffset>107315</wp:posOffset>
                </wp:positionH>
                <wp:positionV relativeFrom="paragraph">
                  <wp:posOffset>287655</wp:posOffset>
                </wp:positionV>
                <wp:extent cx="8877300" cy="38100"/>
                <wp:effectExtent l="0" t="0" r="19050" b="19050"/>
                <wp:wrapNone/>
                <wp:docPr id="14" name="Conector recto 14"/>
                <wp:cNvGraphicFramePr/>
                <a:graphic xmlns:a="http://schemas.openxmlformats.org/drawingml/2006/main">
                  <a:graphicData uri="http://schemas.microsoft.com/office/word/2010/wordprocessingShape">
                    <wps:wsp>
                      <wps:cNvCnPr/>
                      <wps:spPr>
                        <a:xfrm>
                          <a:off x="0" y="0"/>
                          <a:ext cx="8877300" cy="38100"/>
                        </a:xfrm>
                        <a:prstGeom prst="line">
                          <a:avLst/>
                        </a:prstGeom>
                        <a:ln w="12700">
                          <a:solidFill>
                            <a:srgbClr val="C0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8A05992" id="Conector recto 1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8.45pt,22.65pt" to="707.4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" strokecolor="#c00000" strokeweight="1pt"/>
            </w:pict>
          </mc:Fallback>
        </mc:AlternateContent>
      </w:r>
    </w:p>
    <w:p w14:paraId="345F5EBB" w14:textId="77777777" w:rsidR="000D21BD" w:rsidRPr="000D21BD" w:rsidRDefault="000D21BD" w:rsidP="000D21BD">
      <w:pPr>
        <w:jc w:val="both"/>
        <w:rPr>
          <w:rFonts w:ascii="Arial Narrow" w:eastAsia="Times New Roman" w:hAnsi="Arial Narrow" w:cs="Times New Roman"/>
          <w:b/>
          <w:u w:val="single"/>
        </w:rPr>
      </w:pPr>
      <w:r w:rsidRPr="000D21BD">
        <w:rPr>
          <w:rFonts w:ascii="Arial Narrow" w:eastAsia="Times New Roman" w:hAnsi="Arial Narrow" w:cs="Times New Roman"/>
          <w:b/>
          <w:u w:val="single"/>
        </w:rPr>
        <w:lastRenderedPageBreak/>
        <w:t>3. Bienes para su transformación o consumo (inventarios).</w:t>
      </w:r>
    </w:p>
    <w:p w14:paraId="49C20C84"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No aplica.</w:t>
      </w:r>
    </w:p>
    <w:p w14:paraId="346702F7" w14:textId="77777777" w:rsidR="000D21BD" w:rsidRPr="000D21BD" w:rsidRDefault="000D21BD" w:rsidP="000D21BD">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4. Inversiones financieras.</w:t>
      </w:r>
    </w:p>
    <w:p w14:paraId="6EE97D7E"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No aplica.</w:t>
      </w:r>
    </w:p>
    <w:p w14:paraId="0E803AB8" w14:textId="77777777" w:rsidR="000D21BD" w:rsidRPr="000D21BD" w:rsidRDefault="000D21BD" w:rsidP="000D21BD">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5. Bienes muebles, inmuebles e intangibles.</w:t>
      </w:r>
    </w:p>
    <w:tbl>
      <w:tblPr>
        <w:tblStyle w:val="Tabladelista1clara-nfasis11"/>
        <w:tblW w:w="0" w:type="auto"/>
        <w:jc w:val="center"/>
        <w:tblLook w:val="04A0" w:firstRow="1" w:lastRow="0" w:firstColumn="1" w:lastColumn="0" w:noHBand="0" w:noVBand="1"/>
      </w:tblPr>
      <w:tblGrid>
        <w:gridCol w:w="4111"/>
        <w:gridCol w:w="1735"/>
        <w:gridCol w:w="1236"/>
        <w:gridCol w:w="1387"/>
        <w:gridCol w:w="1454"/>
        <w:gridCol w:w="1600"/>
      </w:tblGrid>
      <w:tr w:rsidR="000D21BD" w:rsidRPr="000D21BD" w14:paraId="7E7965E8" w14:textId="77777777" w:rsidTr="000615E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685966B4"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Concepto</w:t>
            </w:r>
          </w:p>
        </w:tc>
        <w:tc>
          <w:tcPr>
            <w:tcW w:w="1735" w:type="dxa"/>
          </w:tcPr>
          <w:p w14:paraId="48C5FAA1"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Monto</w:t>
            </w:r>
          </w:p>
        </w:tc>
        <w:tc>
          <w:tcPr>
            <w:tcW w:w="1236" w:type="dxa"/>
          </w:tcPr>
          <w:p w14:paraId="6E2CDA43" w14:textId="77777777" w:rsidR="000D21BD" w:rsidRPr="000D21BD" w:rsidRDefault="000D21BD" w:rsidP="000D21BD">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Depreciación del ejercicio</w:t>
            </w:r>
          </w:p>
        </w:tc>
        <w:tc>
          <w:tcPr>
            <w:tcW w:w="1387" w:type="dxa"/>
          </w:tcPr>
          <w:p w14:paraId="49BE2C22" w14:textId="77777777" w:rsidR="000D21BD" w:rsidRPr="000D21BD" w:rsidRDefault="000D21BD" w:rsidP="000D21BD">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Depreciación acumulada</w:t>
            </w:r>
          </w:p>
        </w:tc>
        <w:tc>
          <w:tcPr>
            <w:tcW w:w="1454" w:type="dxa"/>
          </w:tcPr>
          <w:p w14:paraId="1FAFEE7E" w14:textId="77777777" w:rsidR="000D21BD" w:rsidRPr="000D21BD" w:rsidRDefault="000D21BD" w:rsidP="000D21BD">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Tasa de depreciación</w:t>
            </w:r>
          </w:p>
        </w:tc>
        <w:tc>
          <w:tcPr>
            <w:tcW w:w="1600" w:type="dxa"/>
          </w:tcPr>
          <w:p w14:paraId="3B5D1EF5" w14:textId="77777777" w:rsidR="000D21BD" w:rsidRPr="000D21BD" w:rsidRDefault="000D21BD" w:rsidP="000D21BD">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Estado en que se encuentran</w:t>
            </w:r>
          </w:p>
        </w:tc>
      </w:tr>
      <w:tr w:rsidR="000D21BD" w:rsidRPr="000D21BD" w14:paraId="58EED92D" w14:textId="77777777" w:rsidTr="000615E9">
        <w:trPr>
          <w:cnfStyle w:val="000000100000" w:firstRow="0" w:lastRow="0" w:firstColumn="0" w:lastColumn="0" w:oddVBand="0" w:evenVBand="0" w:oddHBand="1"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11523" w:type="dxa"/>
            <w:gridSpan w:val="6"/>
          </w:tcPr>
          <w:p w14:paraId="12476B5F"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BIENES MUEBLES</w:t>
            </w:r>
          </w:p>
        </w:tc>
      </w:tr>
      <w:tr w:rsidR="000D21BD" w:rsidRPr="000D21BD" w14:paraId="3B40D885" w14:textId="77777777" w:rsidTr="000615E9">
        <w:trPr>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5E0E7FFE"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Mobiliario y equipo de administración</w:t>
            </w:r>
          </w:p>
        </w:tc>
        <w:tc>
          <w:tcPr>
            <w:tcW w:w="1735" w:type="dxa"/>
            <w:vAlign w:val="center"/>
          </w:tcPr>
          <w:p w14:paraId="6D511BA5"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$ 54,654,904.73</w:t>
            </w:r>
          </w:p>
        </w:tc>
        <w:tc>
          <w:tcPr>
            <w:tcW w:w="1236" w:type="dxa"/>
          </w:tcPr>
          <w:p w14:paraId="5B9E8A1E"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6C25806E"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75BCEC80"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6BC9E41B"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Bueno </w:t>
            </w:r>
          </w:p>
        </w:tc>
      </w:tr>
      <w:tr w:rsidR="000D21BD" w:rsidRPr="000D21BD" w14:paraId="60D8AE7F" w14:textId="77777777" w:rsidTr="000615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41BF31C5"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Mobiliario y equipo educacional y recreativo</w:t>
            </w:r>
          </w:p>
        </w:tc>
        <w:tc>
          <w:tcPr>
            <w:tcW w:w="1735" w:type="dxa"/>
            <w:vAlign w:val="center"/>
          </w:tcPr>
          <w:p w14:paraId="5EE52908" w14:textId="77777777"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      715,283.84</w:t>
            </w:r>
          </w:p>
        </w:tc>
        <w:tc>
          <w:tcPr>
            <w:tcW w:w="1236" w:type="dxa"/>
          </w:tcPr>
          <w:p w14:paraId="18640947"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highlight w:val="yellow"/>
              </w:rPr>
            </w:pPr>
            <w:r w:rsidRPr="000D21BD">
              <w:rPr>
                <w:rFonts w:ascii="Arial Narrow" w:hAnsi="Arial Narrow"/>
                <w:sz w:val="18"/>
                <w:szCs w:val="18"/>
              </w:rPr>
              <w:t>0</w:t>
            </w:r>
          </w:p>
        </w:tc>
        <w:tc>
          <w:tcPr>
            <w:tcW w:w="1387" w:type="dxa"/>
          </w:tcPr>
          <w:p w14:paraId="50C49573"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20A64082"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25058C00"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Bueno </w:t>
            </w:r>
          </w:p>
        </w:tc>
      </w:tr>
      <w:tr w:rsidR="000D21BD" w:rsidRPr="000D21BD" w14:paraId="50F515F2" w14:textId="77777777" w:rsidTr="000615E9">
        <w:trPr>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73AB1773"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Equipo e instrumental médico y de laboratorio</w:t>
            </w:r>
          </w:p>
        </w:tc>
        <w:tc>
          <w:tcPr>
            <w:tcW w:w="1735" w:type="dxa"/>
            <w:vAlign w:val="center"/>
          </w:tcPr>
          <w:p w14:paraId="05AF8467"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      331,572.08</w:t>
            </w:r>
          </w:p>
        </w:tc>
        <w:tc>
          <w:tcPr>
            <w:tcW w:w="1236" w:type="dxa"/>
          </w:tcPr>
          <w:p w14:paraId="39770D01"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273AB1F0"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11C8FE1C"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66C93B4E"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Bueno</w:t>
            </w:r>
          </w:p>
        </w:tc>
      </w:tr>
      <w:tr w:rsidR="000D21BD" w:rsidRPr="000D21BD" w14:paraId="79F0E391" w14:textId="77777777" w:rsidTr="000615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6557D35B" w14:textId="77777777" w:rsidR="000D21BD" w:rsidRPr="000D21BD" w:rsidRDefault="000D21BD" w:rsidP="000D21BD">
            <w:pPr>
              <w:jc w:val="both"/>
              <w:rPr>
                <w:rFonts w:ascii="Arial Narrow" w:hAnsi="Arial Narrow"/>
                <w:sz w:val="18"/>
                <w:szCs w:val="18"/>
              </w:rPr>
            </w:pPr>
            <w:r w:rsidRPr="000D21BD">
              <w:rPr>
                <w:rFonts w:ascii="Arial Narrow" w:hAnsi="Arial Narrow" w:cs="Calibri"/>
                <w:color w:val="000000"/>
                <w:sz w:val="18"/>
                <w:szCs w:val="18"/>
              </w:rPr>
              <w:t>Vehículos y equipo de transporte</w:t>
            </w:r>
          </w:p>
        </w:tc>
        <w:tc>
          <w:tcPr>
            <w:tcW w:w="1735" w:type="dxa"/>
            <w:vAlign w:val="center"/>
          </w:tcPr>
          <w:p w14:paraId="75544038" w14:textId="77777777"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   4,545,092.37</w:t>
            </w:r>
          </w:p>
        </w:tc>
        <w:tc>
          <w:tcPr>
            <w:tcW w:w="1236" w:type="dxa"/>
          </w:tcPr>
          <w:p w14:paraId="3C308F58"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2DF7E522"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1A1E0BBE"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0DB528F4"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Dos en mal estado</w:t>
            </w:r>
          </w:p>
        </w:tc>
      </w:tr>
      <w:tr w:rsidR="000D21BD" w:rsidRPr="000D21BD" w14:paraId="153EDDC8" w14:textId="77777777" w:rsidTr="000615E9">
        <w:trPr>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29572418" w14:textId="77777777" w:rsidR="000D21BD" w:rsidRPr="000D21BD" w:rsidRDefault="000D21BD" w:rsidP="000D21BD">
            <w:pPr>
              <w:jc w:val="both"/>
              <w:rPr>
                <w:rFonts w:ascii="Arial Narrow" w:hAnsi="Arial Narrow"/>
                <w:sz w:val="18"/>
                <w:szCs w:val="18"/>
              </w:rPr>
            </w:pPr>
            <w:r w:rsidRPr="000D21BD">
              <w:rPr>
                <w:rFonts w:ascii="Arial Narrow" w:hAnsi="Arial Narrow" w:cs="Calibri"/>
                <w:color w:val="000000"/>
                <w:sz w:val="18"/>
                <w:szCs w:val="18"/>
              </w:rPr>
              <w:t>Equipo de defensa y seguridad</w:t>
            </w:r>
          </w:p>
        </w:tc>
        <w:tc>
          <w:tcPr>
            <w:tcW w:w="1735" w:type="dxa"/>
            <w:vAlign w:val="center"/>
          </w:tcPr>
          <w:p w14:paraId="0F106E49"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        50,740.13</w:t>
            </w:r>
          </w:p>
        </w:tc>
        <w:tc>
          <w:tcPr>
            <w:tcW w:w="1236" w:type="dxa"/>
          </w:tcPr>
          <w:p w14:paraId="04639787"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7BB8C193"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79E712B2"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30C51EE4"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Buen estado</w:t>
            </w:r>
          </w:p>
        </w:tc>
      </w:tr>
      <w:tr w:rsidR="000D21BD" w:rsidRPr="000D21BD" w14:paraId="4C7C03A9" w14:textId="77777777" w:rsidTr="000615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27CF0A0A"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Maquinaria, otros equipos y herramientas</w:t>
            </w:r>
          </w:p>
        </w:tc>
        <w:tc>
          <w:tcPr>
            <w:tcW w:w="1735" w:type="dxa"/>
            <w:vAlign w:val="center"/>
          </w:tcPr>
          <w:p w14:paraId="4CC0E6F1" w14:textId="77777777" w:rsidR="000D21BD" w:rsidRPr="000D21BD" w:rsidRDefault="000D21BD" w:rsidP="000D21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 xml:space="preserve">           $   2,220,186.91</w:t>
            </w:r>
          </w:p>
        </w:tc>
        <w:tc>
          <w:tcPr>
            <w:tcW w:w="1236" w:type="dxa"/>
          </w:tcPr>
          <w:p w14:paraId="1F688611"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07EBFDD7"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0375D569"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5A88C860"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 Estado </w:t>
            </w:r>
          </w:p>
        </w:tc>
      </w:tr>
      <w:tr w:rsidR="000D21BD" w:rsidRPr="000D21BD" w14:paraId="156AC42A" w14:textId="77777777" w:rsidTr="000615E9">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4CA53CBE" w14:textId="77777777" w:rsidR="000D21BD" w:rsidRPr="000D21BD" w:rsidRDefault="000D21BD" w:rsidP="000D21BD">
            <w:pPr>
              <w:jc w:val="both"/>
              <w:rPr>
                <w:rFonts w:ascii="Arial Narrow" w:hAnsi="Arial Narrow"/>
                <w:sz w:val="18"/>
                <w:szCs w:val="18"/>
              </w:rPr>
            </w:pPr>
          </w:p>
          <w:p w14:paraId="7A181066" w14:textId="77777777" w:rsidR="000D21BD" w:rsidRPr="000D21BD" w:rsidRDefault="000D21BD" w:rsidP="000D21BD">
            <w:pPr>
              <w:jc w:val="both"/>
              <w:rPr>
                <w:rFonts w:ascii="Arial Narrow" w:hAnsi="Arial Narrow"/>
                <w:sz w:val="16"/>
                <w:szCs w:val="16"/>
              </w:rPr>
            </w:pPr>
            <w:r w:rsidRPr="000D21BD">
              <w:rPr>
                <w:rFonts w:ascii="Arial Narrow" w:hAnsi="Arial Narrow"/>
                <w:sz w:val="16"/>
                <w:szCs w:val="16"/>
              </w:rPr>
              <w:t>TOTAL, EN BIENES MUEBLES</w:t>
            </w:r>
          </w:p>
          <w:p w14:paraId="083A0EEC" w14:textId="77777777" w:rsidR="000D21BD" w:rsidRPr="000D21BD" w:rsidRDefault="000D21BD" w:rsidP="000D21BD">
            <w:pPr>
              <w:jc w:val="both"/>
              <w:rPr>
                <w:rFonts w:ascii="Arial Narrow" w:hAnsi="Arial Narrow"/>
                <w:sz w:val="18"/>
                <w:szCs w:val="18"/>
              </w:rPr>
            </w:pPr>
          </w:p>
        </w:tc>
        <w:tc>
          <w:tcPr>
            <w:tcW w:w="1735" w:type="dxa"/>
          </w:tcPr>
          <w:p w14:paraId="365B1C92"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p>
          <w:p w14:paraId="6063E6A7"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r w:rsidRPr="000D21BD">
              <w:rPr>
                <w:rFonts w:ascii="Arial Narrow" w:hAnsi="Arial Narrow"/>
                <w:b/>
                <w:sz w:val="18"/>
                <w:szCs w:val="18"/>
                <w:u w:val="single"/>
              </w:rPr>
              <w:t>$ 62,517,783.06</w:t>
            </w:r>
          </w:p>
          <w:p w14:paraId="739477CC"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p>
        </w:tc>
        <w:tc>
          <w:tcPr>
            <w:tcW w:w="1236" w:type="dxa"/>
          </w:tcPr>
          <w:p w14:paraId="21C4B2DD"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120E958A"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548B8D06"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08ADFA5F"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0D21BD" w:rsidRPr="000D21BD" w14:paraId="505744AD" w14:textId="77777777" w:rsidTr="000615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3BF434D5" w14:textId="77777777" w:rsidR="000D21BD" w:rsidRPr="000D21BD" w:rsidRDefault="000D21BD" w:rsidP="000D21BD">
            <w:pPr>
              <w:jc w:val="both"/>
              <w:rPr>
                <w:rFonts w:ascii="Arial Narrow" w:hAnsi="Arial Narrow"/>
                <w:sz w:val="16"/>
                <w:szCs w:val="16"/>
              </w:rPr>
            </w:pPr>
            <w:r w:rsidRPr="000D21BD">
              <w:rPr>
                <w:rFonts w:ascii="Arial Narrow" w:hAnsi="Arial Narrow"/>
                <w:sz w:val="16"/>
                <w:szCs w:val="16"/>
              </w:rPr>
              <w:t xml:space="preserve">ACTIVOS INTANGIBLES </w:t>
            </w:r>
          </w:p>
          <w:p w14:paraId="229BA45A" w14:textId="77777777" w:rsidR="000D21BD" w:rsidRPr="000D21BD" w:rsidRDefault="000D21BD" w:rsidP="000D21BD">
            <w:pPr>
              <w:jc w:val="both"/>
              <w:rPr>
                <w:rFonts w:ascii="Arial Narrow" w:hAnsi="Arial Narrow"/>
                <w:sz w:val="18"/>
                <w:szCs w:val="18"/>
              </w:rPr>
            </w:pPr>
          </w:p>
        </w:tc>
        <w:tc>
          <w:tcPr>
            <w:tcW w:w="1735" w:type="dxa"/>
          </w:tcPr>
          <w:p w14:paraId="47FCC36C" w14:textId="77777777"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u w:val="single"/>
              </w:rPr>
            </w:pPr>
          </w:p>
        </w:tc>
        <w:tc>
          <w:tcPr>
            <w:tcW w:w="1236" w:type="dxa"/>
          </w:tcPr>
          <w:p w14:paraId="46E1DEF3"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387" w:type="dxa"/>
          </w:tcPr>
          <w:p w14:paraId="6232EC83"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454" w:type="dxa"/>
          </w:tcPr>
          <w:p w14:paraId="56A84E6E"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600" w:type="dxa"/>
          </w:tcPr>
          <w:p w14:paraId="11D5C0EF"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D21BD" w:rsidRPr="000D21BD" w14:paraId="55473B8A" w14:textId="77777777" w:rsidTr="000615E9">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3EF26F00"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Software</w:t>
            </w:r>
          </w:p>
        </w:tc>
        <w:tc>
          <w:tcPr>
            <w:tcW w:w="1735" w:type="dxa"/>
          </w:tcPr>
          <w:p w14:paraId="759917C8"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0D21BD">
              <w:rPr>
                <w:rFonts w:ascii="Arial Narrow" w:hAnsi="Arial Narrow"/>
                <w:bCs/>
                <w:sz w:val="18"/>
                <w:szCs w:val="18"/>
              </w:rPr>
              <w:t>$      83,638.71</w:t>
            </w:r>
          </w:p>
        </w:tc>
        <w:tc>
          <w:tcPr>
            <w:tcW w:w="1236" w:type="dxa"/>
          </w:tcPr>
          <w:p w14:paraId="0D324A1F"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5D52417B"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37A6EAB2"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19866E6E"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0D21BD" w:rsidRPr="000D21BD" w14:paraId="211B7A3C" w14:textId="77777777" w:rsidTr="000615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28C40536"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Licencias</w:t>
            </w:r>
          </w:p>
        </w:tc>
        <w:tc>
          <w:tcPr>
            <w:tcW w:w="1735" w:type="dxa"/>
          </w:tcPr>
          <w:p w14:paraId="0308A790" w14:textId="77777777"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bCs/>
                <w:sz w:val="18"/>
                <w:szCs w:val="18"/>
              </w:rPr>
            </w:pPr>
            <w:r w:rsidRPr="000D21BD">
              <w:rPr>
                <w:rFonts w:ascii="Arial Narrow" w:hAnsi="Arial Narrow"/>
                <w:bCs/>
                <w:sz w:val="18"/>
                <w:szCs w:val="18"/>
              </w:rPr>
              <w:t>$ 1,179,232.80</w:t>
            </w:r>
          </w:p>
        </w:tc>
        <w:tc>
          <w:tcPr>
            <w:tcW w:w="1236" w:type="dxa"/>
          </w:tcPr>
          <w:p w14:paraId="7E10E29A"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387" w:type="dxa"/>
          </w:tcPr>
          <w:p w14:paraId="68D21CFD"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454" w:type="dxa"/>
          </w:tcPr>
          <w:p w14:paraId="5FAF0E2B"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600" w:type="dxa"/>
          </w:tcPr>
          <w:p w14:paraId="59BF75EA"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D21BD" w:rsidRPr="000D21BD" w14:paraId="206E4BC0" w14:textId="77777777" w:rsidTr="000615E9">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362D1CAD" w14:textId="77777777" w:rsidR="000D21BD" w:rsidRPr="000D21BD" w:rsidRDefault="000D21BD" w:rsidP="000D21BD">
            <w:pPr>
              <w:jc w:val="both"/>
              <w:rPr>
                <w:rFonts w:ascii="Arial Narrow" w:hAnsi="Arial Narrow"/>
                <w:b w:val="0"/>
                <w:bCs w:val="0"/>
                <w:sz w:val="16"/>
                <w:szCs w:val="16"/>
              </w:rPr>
            </w:pPr>
          </w:p>
          <w:p w14:paraId="7BB1DA42" w14:textId="77777777" w:rsidR="000D21BD" w:rsidRPr="000D21BD" w:rsidRDefault="000D21BD" w:rsidP="000D21BD">
            <w:pPr>
              <w:jc w:val="both"/>
              <w:rPr>
                <w:rFonts w:ascii="Arial Narrow" w:hAnsi="Arial Narrow"/>
                <w:sz w:val="18"/>
                <w:szCs w:val="18"/>
              </w:rPr>
            </w:pPr>
            <w:r w:rsidRPr="000D21BD">
              <w:rPr>
                <w:rFonts w:ascii="Arial Narrow" w:hAnsi="Arial Narrow"/>
                <w:sz w:val="16"/>
                <w:szCs w:val="16"/>
              </w:rPr>
              <w:t>TOTAL, EN ACTIVOS INTANGIBLES</w:t>
            </w:r>
          </w:p>
        </w:tc>
        <w:tc>
          <w:tcPr>
            <w:tcW w:w="1735" w:type="dxa"/>
          </w:tcPr>
          <w:p w14:paraId="710F05C4"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p>
          <w:p w14:paraId="685D30B4"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r w:rsidRPr="000D21BD">
              <w:rPr>
                <w:rFonts w:ascii="Arial Narrow" w:hAnsi="Arial Narrow"/>
                <w:b/>
                <w:sz w:val="18"/>
                <w:szCs w:val="18"/>
                <w:u w:val="single"/>
              </w:rPr>
              <w:t>$1,262,871.51</w:t>
            </w:r>
          </w:p>
        </w:tc>
        <w:tc>
          <w:tcPr>
            <w:tcW w:w="1236" w:type="dxa"/>
          </w:tcPr>
          <w:p w14:paraId="5A225702"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p w14:paraId="7270DDF6"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p w14:paraId="6F001855"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71B2595B"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621AE839"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3D4BCFC3"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0D21BD" w:rsidRPr="000D21BD" w14:paraId="02BE9DA8" w14:textId="77777777" w:rsidTr="000615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425CCB68" w14:textId="77777777" w:rsidR="000D21BD" w:rsidRPr="000D21BD" w:rsidRDefault="000D21BD" w:rsidP="000D21BD">
            <w:pPr>
              <w:jc w:val="both"/>
              <w:rPr>
                <w:rFonts w:ascii="Arial Narrow" w:hAnsi="Arial Narrow"/>
                <w:sz w:val="18"/>
                <w:szCs w:val="18"/>
              </w:rPr>
            </w:pPr>
          </w:p>
        </w:tc>
        <w:tc>
          <w:tcPr>
            <w:tcW w:w="1735" w:type="dxa"/>
          </w:tcPr>
          <w:p w14:paraId="7CF439A2" w14:textId="77777777"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u w:val="single"/>
              </w:rPr>
            </w:pPr>
          </w:p>
        </w:tc>
        <w:tc>
          <w:tcPr>
            <w:tcW w:w="1236" w:type="dxa"/>
          </w:tcPr>
          <w:p w14:paraId="4053E86C"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387" w:type="dxa"/>
          </w:tcPr>
          <w:p w14:paraId="6E0858B7"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454" w:type="dxa"/>
          </w:tcPr>
          <w:p w14:paraId="51404A62"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600" w:type="dxa"/>
          </w:tcPr>
          <w:p w14:paraId="2A726CA4"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D21BD" w:rsidRPr="000D21BD" w14:paraId="1AEA9B4D" w14:textId="77777777" w:rsidTr="000615E9">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65B2F3D8"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BIENES INMUEBLES</w:t>
            </w:r>
          </w:p>
        </w:tc>
        <w:tc>
          <w:tcPr>
            <w:tcW w:w="1735" w:type="dxa"/>
          </w:tcPr>
          <w:p w14:paraId="1D41A00E"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p>
        </w:tc>
        <w:tc>
          <w:tcPr>
            <w:tcW w:w="1236" w:type="dxa"/>
          </w:tcPr>
          <w:p w14:paraId="79A609DB"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71D50F6A"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15BD5543"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1B7CB9A4"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0D21BD" w:rsidRPr="000D21BD" w14:paraId="74FD597C" w14:textId="77777777" w:rsidTr="000615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3554A0D4"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 xml:space="preserve">Terreno </w:t>
            </w:r>
          </w:p>
        </w:tc>
        <w:tc>
          <w:tcPr>
            <w:tcW w:w="1735" w:type="dxa"/>
          </w:tcPr>
          <w:p w14:paraId="0AAAC647" w14:textId="77777777"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6,985,101.00</w:t>
            </w:r>
          </w:p>
        </w:tc>
        <w:tc>
          <w:tcPr>
            <w:tcW w:w="1236" w:type="dxa"/>
          </w:tcPr>
          <w:p w14:paraId="54853C6D"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166C0900"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49A211F3"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69978605"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Bueno </w:t>
            </w:r>
          </w:p>
        </w:tc>
      </w:tr>
      <w:tr w:rsidR="000D21BD" w:rsidRPr="000D21BD" w14:paraId="1545B42F" w14:textId="77777777" w:rsidTr="000615E9">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365EEAED"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Edificación no habitacional</w:t>
            </w:r>
          </w:p>
        </w:tc>
        <w:tc>
          <w:tcPr>
            <w:tcW w:w="1735" w:type="dxa"/>
          </w:tcPr>
          <w:p w14:paraId="726749C1"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1,462,517.83</w:t>
            </w:r>
          </w:p>
        </w:tc>
        <w:tc>
          <w:tcPr>
            <w:tcW w:w="1236" w:type="dxa"/>
          </w:tcPr>
          <w:p w14:paraId="7F857223"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3D78A0D3"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57BE9F15"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46E9E011"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Regular</w:t>
            </w:r>
          </w:p>
        </w:tc>
      </w:tr>
      <w:tr w:rsidR="000D21BD" w:rsidRPr="000D21BD" w14:paraId="7E31E408" w14:textId="77777777" w:rsidTr="000615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2E1E37E8" w14:textId="77777777" w:rsidR="000D21BD" w:rsidRPr="000D21BD" w:rsidRDefault="000D21BD" w:rsidP="000D21BD">
            <w:pPr>
              <w:jc w:val="both"/>
              <w:rPr>
                <w:rFonts w:ascii="Arial Narrow" w:hAnsi="Arial Narrow"/>
                <w:sz w:val="18"/>
                <w:szCs w:val="18"/>
              </w:rPr>
            </w:pPr>
            <w:bookmarkStart w:id="0" w:name="_Hlk37419683"/>
            <w:r w:rsidRPr="000D21BD">
              <w:rPr>
                <w:rFonts w:ascii="Arial Narrow" w:hAnsi="Arial Narrow"/>
                <w:b w:val="0"/>
                <w:bCs w:val="0"/>
                <w:sz w:val="18"/>
                <w:szCs w:val="18"/>
              </w:rPr>
              <w:t>Construcciones en proceso en bienes propios</w:t>
            </w:r>
          </w:p>
        </w:tc>
        <w:tc>
          <w:tcPr>
            <w:tcW w:w="1735" w:type="dxa"/>
          </w:tcPr>
          <w:p w14:paraId="58538809" w14:textId="77777777"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$ 54,511,818.18</w:t>
            </w:r>
          </w:p>
        </w:tc>
        <w:tc>
          <w:tcPr>
            <w:tcW w:w="1236" w:type="dxa"/>
          </w:tcPr>
          <w:p w14:paraId="1796A96C"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09EE5A25"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180502FA"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134FF9E1"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Bueno </w:t>
            </w:r>
          </w:p>
        </w:tc>
      </w:tr>
      <w:bookmarkEnd w:id="0"/>
      <w:tr w:rsidR="000D21BD" w:rsidRPr="000D21BD" w14:paraId="640FE0B3" w14:textId="77777777" w:rsidTr="000615E9">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5B06090E" w14:textId="77777777" w:rsidR="000D21BD" w:rsidRPr="000D21BD" w:rsidRDefault="000D21BD" w:rsidP="000D21BD">
            <w:pPr>
              <w:jc w:val="both"/>
              <w:rPr>
                <w:rFonts w:ascii="Arial Narrow" w:hAnsi="Arial Narrow"/>
                <w:b w:val="0"/>
                <w:bCs w:val="0"/>
                <w:sz w:val="16"/>
                <w:szCs w:val="16"/>
              </w:rPr>
            </w:pPr>
          </w:p>
          <w:p w14:paraId="11964B8F" w14:textId="77777777" w:rsidR="000D21BD" w:rsidRPr="000D21BD" w:rsidRDefault="000D21BD" w:rsidP="000D21BD">
            <w:pPr>
              <w:jc w:val="both"/>
              <w:rPr>
                <w:rFonts w:ascii="Arial Narrow" w:hAnsi="Arial Narrow"/>
                <w:sz w:val="16"/>
                <w:szCs w:val="16"/>
              </w:rPr>
            </w:pPr>
            <w:r w:rsidRPr="000D21BD">
              <w:rPr>
                <w:rFonts w:ascii="Arial Narrow" w:hAnsi="Arial Narrow"/>
                <w:sz w:val="16"/>
                <w:szCs w:val="16"/>
              </w:rPr>
              <w:t>TOTAL, EN BIENES INMUEBLES</w:t>
            </w:r>
          </w:p>
        </w:tc>
        <w:tc>
          <w:tcPr>
            <w:tcW w:w="1735" w:type="dxa"/>
          </w:tcPr>
          <w:p w14:paraId="4DDD6EE3"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p w14:paraId="42F3CE4F"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$ 62,959,437.01</w:t>
            </w:r>
          </w:p>
        </w:tc>
        <w:tc>
          <w:tcPr>
            <w:tcW w:w="1236" w:type="dxa"/>
          </w:tcPr>
          <w:p w14:paraId="1E3E905B"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6134BCDC"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3F3E40E7"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524CB6DB"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r>
    </w:tbl>
    <w:p w14:paraId="502C1781" w14:textId="77777777" w:rsidR="000D21BD" w:rsidRPr="000D21BD" w:rsidRDefault="000D21BD" w:rsidP="000D21BD">
      <w:pPr>
        <w:ind w:left="1440"/>
        <w:contextualSpacing/>
        <w:jc w:val="both"/>
        <w:rPr>
          <w:rFonts w:ascii="Arial Narrow" w:eastAsia="Times New Roman" w:hAnsi="Arial Narrow" w:cs="Times New Roman"/>
        </w:rPr>
      </w:pPr>
    </w:p>
    <w:p w14:paraId="468E9FF5" w14:textId="77777777" w:rsidR="000D21BD" w:rsidRPr="000D21BD" w:rsidRDefault="000D21BD" w:rsidP="000D21BD">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6. Estimaciones y deterioros</w:t>
      </w:r>
    </w:p>
    <w:p w14:paraId="689B49A7" w14:textId="43F6A960" w:rsidR="000D21BD" w:rsidRPr="000D21BD" w:rsidRDefault="00407F6F" w:rsidP="000D21BD">
      <w:pPr>
        <w:jc w:val="both"/>
        <w:rPr>
          <w:rFonts w:ascii="Arial Narrow" w:eastAsia="Times New Roman" w:hAnsi="Arial Narrow" w:cs="Times New Roman"/>
        </w:rPr>
      </w:pPr>
      <w:r>
        <w:rPr>
          <w:rFonts w:ascii="Arial Narrow" w:eastAsia="Times New Roman" w:hAnsi="Arial Narrow" w:cs="Times New Roman"/>
          <w:noProof/>
        </w:rPr>
        <mc:AlternateContent>
          <mc:Choice Requires="wps">
            <w:drawing>
              <wp:anchor distT="0" distB="0" distL="114300" distR="114300" simplePos="0" relativeHeight="251679744" behindDoc="0" locked="0" layoutInCell="1" allowOverlap="1" wp14:anchorId="68CCA3A9" wp14:editId="58050FC4">
                <wp:simplePos x="0" y="0"/>
                <wp:positionH relativeFrom="column">
                  <wp:posOffset>335280</wp:posOffset>
                </wp:positionH>
                <wp:positionV relativeFrom="paragraph">
                  <wp:posOffset>546100</wp:posOffset>
                </wp:positionV>
                <wp:extent cx="8562975" cy="19050"/>
                <wp:effectExtent l="0" t="0" r="28575" b="19050"/>
                <wp:wrapNone/>
                <wp:docPr id="15" name="Conector recto 15"/>
                <wp:cNvGraphicFramePr/>
                <a:graphic xmlns:a="http://schemas.openxmlformats.org/drawingml/2006/main">
                  <a:graphicData uri="http://schemas.microsoft.com/office/word/2010/wordprocessingShape">
                    <wps:wsp>
                      <wps:cNvCnPr/>
                      <wps:spPr>
                        <a:xfrm>
                          <a:off x="0" y="0"/>
                          <a:ext cx="8562975" cy="19050"/>
                        </a:xfrm>
                        <a:prstGeom prst="line">
                          <a:avLst/>
                        </a:prstGeom>
                        <a:ln w="12700">
                          <a:solidFill>
                            <a:srgbClr val="C0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816701A" id="Conector recto 15"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6.4pt,43pt" to="700.6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" strokecolor="#c00000" strokeweight="1pt"/>
            </w:pict>
          </mc:Fallback>
        </mc:AlternateContent>
      </w:r>
      <w:r w:rsidR="000D21BD" w:rsidRPr="000D21BD">
        <w:rPr>
          <w:rFonts w:ascii="Arial Narrow" w:eastAsia="Times New Roman" w:hAnsi="Arial Narrow" w:cs="Times New Roman"/>
        </w:rPr>
        <w:t>No aplica.</w:t>
      </w:r>
    </w:p>
    <w:p w14:paraId="286568BB" w14:textId="77777777" w:rsidR="000D21BD" w:rsidRPr="000D21BD" w:rsidRDefault="000D21BD" w:rsidP="000D21BD">
      <w:pPr>
        <w:jc w:val="both"/>
        <w:rPr>
          <w:rFonts w:ascii="Arial Narrow" w:eastAsia="Times New Roman" w:hAnsi="Arial Narrow" w:cs="Times New Roman"/>
          <w:b/>
        </w:rPr>
      </w:pPr>
      <w:r w:rsidRPr="000D21BD">
        <w:rPr>
          <w:rFonts w:ascii="Arial Narrow" w:eastAsia="Times New Roman" w:hAnsi="Arial Narrow" w:cs="Times New Roman"/>
          <w:b/>
        </w:rPr>
        <w:lastRenderedPageBreak/>
        <w:t xml:space="preserve">7. </w:t>
      </w:r>
      <w:r w:rsidRPr="000D21BD">
        <w:rPr>
          <w:rFonts w:ascii="Arial Narrow" w:eastAsia="Times New Roman" w:hAnsi="Arial Narrow" w:cs="Times New Roman"/>
          <w:b/>
          <w:u w:val="single"/>
        </w:rPr>
        <w:t xml:space="preserve">Otros </w:t>
      </w:r>
      <w:r w:rsidRPr="000D21BD">
        <w:rPr>
          <w:rFonts w:ascii="Arial Narrow" w:eastAsia="Times New Roman" w:hAnsi="Arial Narrow" w:cs="Times New Roman"/>
          <w:b/>
        </w:rPr>
        <w:t xml:space="preserve">activos   </w:t>
      </w:r>
    </w:p>
    <w:p w14:paraId="556F9856"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b/>
        </w:rPr>
        <w:t xml:space="preserve"> </w:t>
      </w:r>
      <w:r w:rsidRPr="000D21BD">
        <w:rPr>
          <w:rFonts w:ascii="Arial Narrow" w:eastAsia="Times New Roman" w:hAnsi="Arial Narrow" w:cs="Times New Roman"/>
        </w:rPr>
        <w:t>No aplica.</w:t>
      </w:r>
    </w:p>
    <w:p w14:paraId="3534033E" w14:textId="77777777" w:rsidR="000D21BD" w:rsidRPr="000D21BD" w:rsidRDefault="000D21BD" w:rsidP="000D21BD">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PASIVO.</w:t>
      </w:r>
    </w:p>
    <w:tbl>
      <w:tblPr>
        <w:tblStyle w:val="Tabladelista1clara-nfasis11"/>
        <w:tblW w:w="8897" w:type="dxa"/>
        <w:tblInd w:w="2119" w:type="dxa"/>
        <w:tblLook w:val="04A0" w:firstRow="1" w:lastRow="0" w:firstColumn="1" w:lastColumn="0" w:noHBand="0" w:noVBand="1"/>
      </w:tblPr>
      <w:tblGrid>
        <w:gridCol w:w="3455"/>
        <w:gridCol w:w="1615"/>
        <w:gridCol w:w="1999"/>
        <w:gridCol w:w="1828"/>
      </w:tblGrid>
      <w:tr w:rsidR="000D21BD" w:rsidRPr="000D21BD" w14:paraId="2336AAC4" w14:textId="77777777" w:rsidTr="000615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5" w:type="dxa"/>
          </w:tcPr>
          <w:p w14:paraId="276D3FDC"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Concepto</w:t>
            </w:r>
          </w:p>
        </w:tc>
        <w:tc>
          <w:tcPr>
            <w:tcW w:w="1615" w:type="dxa"/>
          </w:tcPr>
          <w:p w14:paraId="2537A8B3"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Importe</w:t>
            </w:r>
          </w:p>
        </w:tc>
        <w:tc>
          <w:tcPr>
            <w:tcW w:w="1999" w:type="dxa"/>
          </w:tcPr>
          <w:p w14:paraId="634FA355"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Factibilidad de pago</w:t>
            </w:r>
          </w:p>
        </w:tc>
        <w:tc>
          <w:tcPr>
            <w:tcW w:w="1828" w:type="dxa"/>
          </w:tcPr>
          <w:p w14:paraId="0139D896"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Vencimiento</w:t>
            </w:r>
          </w:p>
        </w:tc>
      </w:tr>
      <w:tr w:rsidR="000D21BD" w:rsidRPr="000D21BD" w14:paraId="11E7791A" w14:textId="77777777" w:rsidTr="000615E9">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8897" w:type="dxa"/>
            <w:gridSpan w:val="4"/>
          </w:tcPr>
          <w:p w14:paraId="0341E47E"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Pasivos a corto plazo</w:t>
            </w:r>
          </w:p>
        </w:tc>
      </w:tr>
      <w:tr w:rsidR="000D21BD" w:rsidRPr="000D21BD" w14:paraId="27870F2A" w14:textId="77777777" w:rsidTr="000615E9">
        <w:trPr>
          <w:trHeight w:val="116"/>
        </w:trPr>
        <w:tc>
          <w:tcPr>
            <w:cnfStyle w:val="001000000000" w:firstRow="0" w:lastRow="0" w:firstColumn="1" w:lastColumn="0" w:oddVBand="0" w:evenVBand="0" w:oddHBand="0" w:evenHBand="0" w:firstRowFirstColumn="0" w:firstRowLastColumn="0" w:lastRowFirstColumn="0" w:lastRowLastColumn="0"/>
            <w:tcW w:w="3455" w:type="dxa"/>
          </w:tcPr>
          <w:p w14:paraId="781D8292"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Servicios personales por pagar a corto plazo</w:t>
            </w:r>
          </w:p>
        </w:tc>
        <w:tc>
          <w:tcPr>
            <w:tcW w:w="1615" w:type="dxa"/>
          </w:tcPr>
          <w:p w14:paraId="1F270301"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18"/>
                <w:szCs w:val="18"/>
              </w:rPr>
            </w:pPr>
            <w:r w:rsidRPr="000D21BD">
              <w:rPr>
                <w:rFonts w:ascii="Arial Narrow" w:hAnsi="Arial Narrow"/>
                <w:color w:val="000000" w:themeColor="text1"/>
                <w:sz w:val="18"/>
                <w:szCs w:val="18"/>
              </w:rPr>
              <w:t>$        4,662,820.48</w:t>
            </w:r>
          </w:p>
        </w:tc>
        <w:tc>
          <w:tcPr>
            <w:tcW w:w="1999" w:type="dxa"/>
          </w:tcPr>
          <w:p w14:paraId="36AB0512"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Viable</w:t>
            </w:r>
          </w:p>
        </w:tc>
        <w:tc>
          <w:tcPr>
            <w:tcW w:w="1828" w:type="dxa"/>
          </w:tcPr>
          <w:p w14:paraId="59EE56DC"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Igual a 30 días</w:t>
            </w:r>
          </w:p>
        </w:tc>
      </w:tr>
      <w:tr w:rsidR="000D21BD" w:rsidRPr="000D21BD" w14:paraId="1B50A948" w14:textId="77777777" w:rsidTr="00061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5" w:type="dxa"/>
          </w:tcPr>
          <w:p w14:paraId="035D7E8D"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 xml:space="preserve">Proveedores por pagar a corto plazo                         </w:t>
            </w:r>
          </w:p>
        </w:tc>
        <w:tc>
          <w:tcPr>
            <w:tcW w:w="1615" w:type="dxa"/>
          </w:tcPr>
          <w:p w14:paraId="34CC94DB" w14:textId="77777777" w:rsidR="000D21BD" w:rsidRPr="000D21BD" w:rsidRDefault="000D21BD" w:rsidP="000D21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18"/>
                <w:szCs w:val="18"/>
              </w:rPr>
            </w:pPr>
            <w:r w:rsidRPr="000D21BD">
              <w:rPr>
                <w:rFonts w:ascii="Arial Narrow" w:hAnsi="Arial Narrow"/>
                <w:color w:val="000000" w:themeColor="text1"/>
                <w:sz w:val="18"/>
                <w:szCs w:val="18"/>
              </w:rPr>
              <w:t xml:space="preserve">   $           119,884.00</w:t>
            </w:r>
          </w:p>
        </w:tc>
        <w:tc>
          <w:tcPr>
            <w:tcW w:w="1999" w:type="dxa"/>
          </w:tcPr>
          <w:p w14:paraId="277760CA" w14:textId="77777777" w:rsidR="000D21BD" w:rsidRPr="000D21BD" w:rsidRDefault="000D21BD" w:rsidP="000D21BD">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viable</w:t>
            </w:r>
          </w:p>
        </w:tc>
        <w:tc>
          <w:tcPr>
            <w:tcW w:w="1828" w:type="dxa"/>
          </w:tcPr>
          <w:p w14:paraId="29C8E6F2"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Igual a 30 días</w:t>
            </w:r>
          </w:p>
        </w:tc>
      </w:tr>
      <w:tr w:rsidR="000D21BD" w:rsidRPr="000D21BD" w14:paraId="4FE54EEA" w14:textId="77777777" w:rsidTr="000615E9">
        <w:tc>
          <w:tcPr>
            <w:cnfStyle w:val="001000000000" w:firstRow="0" w:lastRow="0" w:firstColumn="1" w:lastColumn="0" w:oddVBand="0" w:evenVBand="0" w:oddHBand="0" w:evenHBand="0" w:firstRowFirstColumn="0" w:firstRowLastColumn="0" w:lastRowFirstColumn="0" w:lastRowLastColumn="0"/>
            <w:tcW w:w="3455" w:type="dxa"/>
          </w:tcPr>
          <w:p w14:paraId="007B010F"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Contratistas de obra por pagar a corto plazo</w:t>
            </w:r>
          </w:p>
        </w:tc>
        <w:tc>
          <w:tcPr>
            <w:tcW w:w="1615" w:type="dxa"/>
          </w:tcPr>
          <w:p w14:paraId="09E43E05" w14:textId="77777777" w:rsidR="000D21BD" w:rsidRPr="000D21BD" w:rsidRDefault="000D21BD" w:rsidP="000D21BD">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18"/>
                <w:szCs w:val="18"/>
              </w:rPr>
            </w:pPr>
            <w:r w:rsidRPr="000D21BD">
              <w:rPr>
                <w:rFonts w:ascii="Arial Narrow" w:hAnsi="Arial Narrow"/>
                <w:color w:val="000000" w:themeColor="text1"/>
                <w:sz w:val="18"/>
                <w:szCs w:val="18"/>
              </w:rPr>
              <w:t xml:space="preserve">   $        3,065,811.48</w:t>
            </w:r>
          </w:p>
        </w:tc>
        <w:tc>
          <w:tcPr>
            <w:tcW w:w="1999" w:type="dxa"/>
          </w:tcPr>
          <w:p w14:paraId="142C07AF" w14:textId="77777777" w:rsidR="000D21BD" w:rsidRPr="000D21BD" w:rsidRDefault="000D21BD" w:rsidP="000D21BD">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viable</w:t>
            </w:r>
          </w:p>
        </w:tc>
        <w:tc>
          <w:tcPr>
            <w:tcW w:w="1828" w:type="dxa"/>
          </w:tcPr>
          <w:p w14:paraId="782F7696"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Igual a 90 días</w:t>
            </w:r>
          </w:p>
        </w:tc>
      </w:tr>
      <w:tr w:rsidR="000D21BD" w:rsidRPr="000D21BD" w14:paraId="5E9DF18E" w14:textId="77777777" w:rsidTr="00061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5" w:type="dxa"/>
          </w:tcPr>
          <w:p w14:paraId="2B115754"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Retenciones y contribuciones por pagar a corto plazo</w:t>
            </w:r>
          </w:p>
        </w:tc>
        <w:tc>
          <w:tcPr>
            <w:tcW w:w="1615" w:type="dxa"/>
          </w:tcPr>
          <w:p w14:paraId="534FEFB5" w14:textId="77777777" w:rsidR="000D21BD" w:rsidRPr="000D21BD" w:rsidRDefault="000D21BD" w:rsidP="000D21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18"/>
                <w:szCs w:val="18"/>
              </w:rPr>
            </w:pPr>
            <w:r w:rsidRPr="000D21BD">
              <w:rPr>
                <w:rFonts w:ascii="Arial Narrow" w:hAnsi="Arial Narrow"/>
                <w:color w:val="000000" w:themeColor="text1"/>
                <w:sz w:val="18"/>
                <w:szCs w:val="18"/>
              </w:rPr>
              <w:t xml:space="preserve">   $       7,007,595.98</w:t>
            </w:r>
          </w:p>
        </w:tc>
        <w:tc>
          <w:tcPr>
            <w:tcW w:w="1999" w:type="dxa"/>
          </w:tcPr>
          <w:p w14:paraId="3CABC374" w14:textId="77777777" w:rsidR="000D21BD" w:rsidRPr="000D21BD" w:rsidRDefault="000D21BD" w:rsidP="000D21BD">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viable</w:t>
            </w:r>
          </w:p>
        </w:tc>
        <w:tc>
          <w:tcPr>
            <w:tcW w:w="1828" w:type="dxa"/>
          </w:tcPr>
          <w:p w14:paraId="247604AC" w14:textId="77777777" w:rsidR="000D21BD" w:rsidRPr="000D21BD" w:rsidRDefault="000D21BD" w:rsidP="000D21BD">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Igual </w:t>
            </w:r>
            <w:proofErr w:type="gramStart"/>
            <w:r w:rsidRPr="000D21BD">
              <w:rPr>
                <w:rFonts w:ascii="Arial Narrow" w:hAnsi="Arial Narrow"/>
                <w:sz w:val="18"/>
                <w:szCs w:val="18"/>
              </w:rPr>
              <w:t>a  17</w:t>
            </w:r>
            <w:proofErr w:type="gramEnd"/>
            <w:r w:rsidRPr="000D21BD">
              <w:rPr>
                <w:rFonts w:ascii="Arial Narrow" w:hAnsi="Arial Narrow"/>
                <w:sz w:val="18"/>
                <w:szCs w:val="18"/>
              </w:rPr>
              <w:t xml:space="preserve"> días</w:t>
            </w:r>
          </w:p>
        </w:tc>
      </w:tr>
      <w:tr w:rsidR="000D21BD" w:rsidRPr="000D21BD" w14:paraId="24F8DF26" w14:textId="77777777" w:rsidTr="000615E9">
        <w:tc>
          <w:tcPr>
            <w:cnfStyle w:val="001000000000" w:firstRow="0" w:lastRow="0" w:firstColumn="1" w:lastColumn="0" w:oddVBand="0" w:evenVBand="0" w:oddHBand="0" w:evenHBand="0" w:firstRowFirstColumn="0" w:firstRowLastColumn="0" w:lastRowFirstColumn="0" w:lastRowLastColumn="0"/>
            <w:tcW w:w="3455" w:type="dxa"/>
          </w:tcPr>
          <w:p w14:paraId="6C48C1D4"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Otros documentos por pagar a corto plazo</w:t>
            </w:r>
          </w:p>
        </w:tc>
        <w:tc>
          <w:tcPr>
            <w:tcW w:w="1615" w:type="dxa"/>
          </w:tcPr>
          <w:p w14:paraId="3E40DBC6" w14:textId="77777777" w:rsidR="000D21BD" w:rsidRPr="000D21BD" w:rsidRDefault="000D21BD" w:rsidP="000D21BD">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18"/>
                <w:szCs w:val="18"/>
              </w:rPr>
            </w:pPr>
            <w:r w:rsidRPr="000D21BD">
              <w:rPr>
                <w:rFonts w:ascii="Arial Narrow" w:hAnsi="Arial Narrow"/>
                <w:color w:val="000000" w:themeColor="text1"/>
                <w:sz w:val="18"/>
                <w:szCs w:val="18"/>
              </w:rPr>
              <w:t xml:space="preserve">   $                 807.39</w:t>
            </w:r>
          </w:p>
        </w:tc>
        <w:tc>
          <w:tcPr>
            <w:tcW w:w="1999" w:type="dxa"/>
          </w:tcPr>
          <w:p w14:paraId="593C1B36" w14:textId="77777777" w:rsidR="000D21BD" w:rsidRPr="000D21BD" w:rsidRDefault="000D21BD" w:rsidP="000D21BD">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viable</w:t>
            </w:r>
          </w:p>
        </w:tc>
        <w:tc>
          <w:tcPr>
            <w:tcW w:w="1828" w:type="dxa"/>
          </w:tcPr>
          <w:p w14:paraId="71ECD01D" w14:textId="77777777" w:rsidR="000D21BD" w:rsidRPr="000D21BD" w:rsidRDefault="000D21BD" w:rsidP="000D21BD">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Igual a 30 días</w:t>
            </w:r>
          </w:p>
        </w:tc>
      </w:tr>
    </w:tbl>
    <w:p w14:paraId="7A957CF5" w14:textId="77777777" w:rsidR="000D21BD" w:rsidRPr="000D21BD" w:rsidRDefault="000D21BD" w:rsidP="000D21BD">
      <w:pPr>
        <w:jc w:val="both"/>
        <w:rPr>
          <w:rFonts w:ascii="Arial Narrow" w:eastAsia="Times New Roman" w:hAnsi="Arial Narrow" w:cs="Times New Roman"/>
          <w:sz w:val="16"/>
          <w:szCs w:val="16"/>
        </w:rPr>
      </w:pPr>
    </w:p>
    <w:p w14:paraId="53E7C022" w14:textId="77777777" w:rsidR="000D21BD" w:rsidRPr="000D21BD" w:rsidRDefault="000D21BD" w:rsidP="000D21BD">
      <w:pPr>
        <w:jc w:val="both"/>
        <w:rPr>
          <w:rFonts w:ascii="Arial Narrow" w:eastAsia="Times New Roman" w:hAnsi="Arial Narrow" w:cs="Times New Roman"/>
          <w:color w:val="FF0000"/>
          <w:sz w:val="16"/>
          <w:szCs w:val="16"/>
        </w:rPr>
      </w:pPr>
      <w:r w:rsidRPr="000D21BD">
        <w:rPr>
          <w:rFonts w:ascii="Arial Narrow" w:eastAsia="Times New Roman" w:hAnsi="Arial Narrow" w:cs="Times New Roman"/>
        </w:rPr>
        <w:t>Los adeudos anteriores, son generados por las operaciones normales del Tribunal Superior de Justicia y se pagan en el corto plazo.</w:t>
      </w:r>
      <w:r w:rsidRPr="000D21BD">
        <w:rPr>
          <w:rFonts w:ascii="Arial Narrow" w:eastAsia="Times New Roman" w:hAnsi="Arial Narrow" w:cs="Times New Roman"/>
          <w:sz w:val="16"/>
          <w:szCs w:val="16"/>
        </w:rPr>
        <w:t xml:space="preserve"> </w:t>
      </w:r>
    </w:p>
    <w:p w14:paraId="7CC2BF60" w14:textId="77777777" w:rsidR="000D21BD" w:rsidRPr="000D21BD" w:rsidRDefault="000D21BD" w:rsidP="000D21BD">
      <w:pPr>
        <w:rPr>
          <w:rFonts w:ascii="Arial Narrow" w:eastAsia="Times New Roman" w:hAnsi="Arial Narrow" w:cs="Times New Roman"/>
          <w:b/>
        </w:rPr>
      </w:pPr>
      <w:r w:rsidRPr="000D21BD">
        <w:rPr>
          <w:rFonts w:ascii="Arial Narrow" w:eastAsia="Times New Roman" w:hAnsi="Arial Narrow" w:cs="Times New Roman"/>
          <w:b/>
        </w:rPr>
        <w:t>Fondos y bienes de terceros en garantía y/o administración a corto plazo.</w:t>
      </w:r>
    </w:p>
    <w:p w14:paraId="5634BCB6" w14:textId="77777777" w:rsidR="000D21BD" w:rsidRPr="000D21BD" w:rsidRDefault="000D21BD" w:rsidP="000D21BD">
      <w:pPr>
        <w:jc w:val="both"/>
        <w:rPr>
          <w:rFonts w:ascii="Arial Narrow" w:eastAsia="Times New Roman" w:hAnsi="Arial Narrow" w:cs="Times New Roman"/>
          <w:bCs/>
        </w:rPr>
      </w:pPr>
      <w:r w:rsidRPr="000D21BD">
        <w:rPr>
          <w:rFonts w:ascii="Arial Narrow" w:eastAsia="Times New Roman" w:hAnsi="Arial Narrow" w:cs="Times New Roman"/>
          <w:bCs/>
        </w:rPr>
        <w:t>El Fondo Auxiliar para la Impartición de Justicia posee los siguientes valores:</w:t>
      </w:r>
    </w:p>
    <w:tbl>
      <w:tblPr>
        <w:tblStyle w:val="Tabladelista1clara-nfasis11"/>
        <w:tblW w:w="0" w:type="auto"/>
        <w:tblInd w:w="2044" w:type="dxa"/>
        <w:tblLook w:val="04A0" w:firstRow="1" w:lastRow="0" w:firstColumn="1" w:lastColumn="0" w:noHBand="0" w:noVBand="1"/>
      </w:tblPr>
      <w:tblGrid>
        <w:gridCol w:w="7114"/>
        <w:gridCol w:w="1925"/>
      </w:tblGrid>
      <w:tr w:rsidR="000D21BD" w:rsidRPr="000D21BD" w14:paraId="32BA646D" w14:textId="77777777" w:rsidTr="000615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40386F41" w14:textId="77777777" w:rsidR="000D21BD" w:rsidRPr="000D21BD" w:rsidRDefault="000D21BD" w:rsidP="000D21BD">
            <w:pPr>
              <w:jc w:val="both"/>
              <w:rPr>
                <w:rFonts w:ascii="Arial Narrow" w:hAnsi="Arial Narrow"/>
              </w:rPr>
            </w:pPr>
            <w:r w:rsidRPr="000D21BD">
              <w:rPr>
                <w:rFonts w:ascii="Arial Narrow" w:hAnsi="Arial Narrow"/>
              </w:rPr>
              <w:t>Fianzas</w:t>
            </w:r>
          </w:p>
        </w:tc>
        <w:tc>
          <w:tcPr>
            <w:tcW w:w="1925" w:type="dxa"/>
            <w:vAlign w:val="center"/>
          </w:tcPr>
          <w:p w14:paraId="5010E1FC" w14:textId="77777777" w:rsidR="000D21BD" w:rsidRPr="000D21BD" w:rsidRDefault="000D21BD" w:rsidP="000D21BD">
            <w:pPr>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val="0"/>
              </w:rPr>
            </w:pPr>
            <w:r w:rsidRPr="000D21BD">
              <w:rPr>
                <w:rFonts w:ascii="Arial Narrow" w:hAnsi="Arial Narrow" w:cs="Calibri"/>
                <w:b w:val="0"/>
                <w:bCs w:val="0"/>
                <w:color w:val="000000"/>
              </w:rPr>
              <w:t>$   1,992,315.48</w:t>
            </w:r>
          </w:p>
        </w:tc>
      </w:tr>
      <w:tr w:rsidR="000D21BD" w:rsidRPr="000D21BD" w14:paraId="47F952B4" w14:textId="77777777" w:rsidTr="00061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33AB884F" w14:textId="77777777" w:rsidR="000D21BD" w:rsidRPr="000D21BD" w:rsidRDefault="000D21BD" w:rsidP="000D21BD">
            <w:pPr>
              <w:jc w:val="both"/>
              <w:rPr>
                <w:rFonts w:ascii="Arial Narrow" w:hAnsi="Arial Narrow"/>
              </w:rPr>
            </w:pPr>
            <w:r w:rsidRPr="000D21BD">
              <w:rPr>
                <w:rFonts w:ascii="Arial Narrow" w:hAnsi="Arial Narrow"/>
              </w:rPr>
              <w:t>Cauciones</w:t>
            </w:r>
          </w:p>
        </w:tc>
        <w:tc>
          <w:tcPr>
            <w:tcW w:w="1925" w:type="dxa"/>
            <w:vAlign w:val="center"/>
          </w:tcPr>
          <w:p w14:paraId="569908F4" w14:textId="77777777"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D21BD">
              <w:rPr>
                <w:rFonts w:ascii="Arial Narrow" w:hAnsi="Arial Narrow" w:cs="Calibri"/>
                <w:color w:val="000000"/>
              </w:rPr>
              <w:t>$   5,092,520.38</w:t>
            </w:r>
          </w:p>
        </w:tc>
      </w:tr>
      <w:tr w:rsidR="000D21BD" w:rsidRPr="000D21BD" w14:paraId="4FC1E09C" w14:textId="77777777" w:rsidTr="000615E9">
        <w:tc>
          <w:tcPr>
            <w:cnfStyle w:val="001000000000" w:firstRow="0" w:lastRow="0" w:firstColumn="1" w:lastColumn="0" w:oddVBand="0" w:evenVBand="0" w:oddHBand="0" w:evenHBand="0" w:firstRowFirstColumn="0" w:firstRowLastColumn="0" w:lastRowFirstColumn="0" w:lastRowLastColumn="0"/>
            <w:tcW w:w="7114" w:type="dxa"/>
          </w:tcPr>
          <w:p w14:paraId="42E6A9F8" w14:textId="77777777" w:rsidR="000D21BD" w:rsidRPr="000D21BD" w:rsidRDefault="000D21BD" w:rsidP="000D21BD">
            <w:pPr>
              <w:jc w:val="both"/>
              <w:rPr>
                <w:rFonts w:ascii="Arial Narrow" w:hAnsi="Arial Narrow"/>
              </w:rPr>
            </w:pPr>
            <w:r w:rsidRPr="000D21BD">
              <w:rPr>
                <w:rFonts w:ascii="Arial Narrow" w:hAnsi="Arial Narrow"/>
              </w:rPr>
              <w:t>Otros ingresos</w:t>
            </w:r>
          </w:p>
        </w:tc>
        <w:tc>
          <w:tcPr>
            <w:tcW w:w="1925" w:type="dxa"/>
            <w:vAlign w:val="center"/>
          </w:tcPr>
          <w:p w14:paraId="26135C1F"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D21BD">
              <w:rPr>
                <w:rFonts w:ascii="Arial Narrow" w:hAnsi="Arial Narrow" w:cs="Calibri"/>
                <w:color w:val="000000"/>
              </w:rPr>
              <w:t xml:space="preserve"> $        40,318.99</w:t>
            </w:r>
          </w:p>
        </w:tc>
      </w:tr>
      <w:tr w:rsidR="000D21BD" w:rsidRPr="000D21BD" w14:paraId="155546B9" w14:textId="77777777" w:rsidTr="00061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5BD2A839" w14:textId="77777777" w:rsidR="000D21BD" w:rsidRPr="000D21BD" w:rsidRDefault="000D21BD" w:rsidP="000D21BD">
            <w:pPr>
              <w:jc w:val="both"/>
              <w:rPr>
                <w:rFonts w:ascii="Arial Narrow" w:hAnsi="Arial Narrow"/>
              </w:rPr>
            </w:pPr>
            <w:r w:rsidRPr="000D21BD">
              <w:rPr>
                <w:rFonts w:ascii="Arial Narrow" w:hAnsi="Arial Narrow"/>
              </w:rPr>
              <w:t>Reparación del daño</w:t>
            </w:r>
          </w:p>
        </w:tc>
        <w:tc>
          <w:tcPr>
            <w:tcW w:w="1925" w:type="dxa"/>
            <w:vAlign w:val="center"/>
          </w:tcPr>
          <w:p w14:paraId="3B8C6D98" w14:textId="77777777"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D21BD">
              <w:rPr>
                <w:rFonts w:ascii="Arial Narrow" w:hAnsi="Arial Narrow" w:cs="Calibri"/>
                <w:color w:val="000000"/>
              </w:rPr>
              <w:t>$   3,169,719.90</w:t>
            </w:r>
          </w:p>
        </w:tc>
      </w:tr>
      <w:tr w:rsidR="000D21BD" w:rsidRPr="000D21BD" w14:paraId="11F1082A" w14:textId="77777777" w:rsidTr="000615E9">
        <w:tc>
          <w:tcPr>
            <w:cnfStyle w:val="001000000000" w:firstRow="0" w:lastRow="0" w:firstColumn="1" w:lastColumn="0" w:oddVBand="0" w:evenVBand="0" w:oddHBand="0" w:evenHBand="0" w:firstRowFirstColumn="0" w:firstRowLastColumn="0" w:lastRowFirstColumn="0" w:lastRowLastColumn="0"/>
            <w:tcW w:w="7114" w:type="dxa"/>
          </w:tcPr>
          <w:p w14:paraId="0386ED45" w14:textId="77777777" w:rsidR="000D21BD" w:rsidRPr="000D21BD" w:rsidRDefault="000D21BD" w:rsidP="000D21BD">
            <w:pPr>
              <w:jc w:val="both"/>
              <w:rPr>
                <w:rFonts w:ascii="Arial Narrow" w:hAnsi="Arial Narrow"/>
              </w:rPr>
            </w:pPr>
            <w:r w:rsidRPr="000D21BD">
              <w:rPr>
                <w:rFonts w:ascii="Arial Narrow" w:hAnsi="Arial Narrow"/>
              </w:rPr>
              <w:t xml:space="preserve">Conmutación  </w:t>
            </w:r>
          </w:p>
        </w:tc>
        <w:tc>
          <w:tcPr>
            <w:tcW w:w="1925" w:type="dxa"/>
            <w:vAlign w:val="center"/>
          </w:tcPr>
          <w:p w14:paraId="6A491D2C"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D21BD">
              <w:rPr>
                <w:rFonts w:ascii="Arial Narrow" w:hAnsi="Arial Narrow" w:cs="Calibri"/>
                <w:color w:val="000000"/>
              </w:rPr>
              <w:t>$   1,526,926.45</w:t>
            </w:r>
          </w:p>
        </w:tc>
      </w:tr>
      <w:tr w:rsidR="000D21BD" w:rsidRPr="000D21BD" w14:paraId="5ECFBDD0" w14:textId="77777777" w:rsidTr="00061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66D2EB4D" w14:textId="77777777" w:rsidR="000D21BD" w:rsidRPr="000D21BD" w:rsidRDefault="000D21BD" w:rsidP="000D21BD">
            <w:pPr>
              <w:jc w:val="both"/>
              <w:rPr>
                <w:rFonts w:ascii="Arial Narrow" w:hAnsi="Arial Narrow"/>
              </w:rPr>
            </w:pPr>
            <w:r w:rsidRPr="000D21BD">
              <w:rPr>
                <w:rFonts w:ascii="Arial Narrow" w:hAnsi="Arial Narrow"/>
              </w:rPr>
              <w:t>Pensión alimenticia</w:t>
            </w:r>
          </w:p>
        </w:tc>
        <w:tc>
          <w:tcPr>
            <w:tcW w:w="1925" w:type="dxa"/>
            <w:vAlign w:val="center"/>
          </w:tcPr>
          <w:p w14:paraId="4499E414" w14:textId="77777777"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D21BD">
              <w:rPr>
                <w:rFonts w:ascii="Arial Narrow" w:hAnsi="Arial Narrow" w:cs="Calibri"/>
                <w:color w:val="000000"/>
              </w:rPr>
              <w:t>$ 11,051,064.84</w:t>
            </w:r>
          </w:p>
        </w:tc>
      </w:tr>
      <w:tr w:rsidR="000D21BD" w:rsidRPr="000D21BD" w14:paraId="40339258" w14:textId="77777777" w:rsidTr="000615E9">
        <w:tc>
          <w:tcPr>
            <w:cnfStyle w:val="001000000000" w:firstRow="0" w:lastRow="0" w:firstColumn="1" w:lastColumn="0" w:oddVBand="0" w:evenVBand="0" w:oddHBand="0" w:evenHBand="0" w:firstRowFirstColumn="0" w:firstRowLastColumn="0" w:lastRowFirstColumn="0" w:lastRowLastColumn="0"/>
            <w:tcW w:w="7114" w:type="dxa"/>
          </w:tcPr>
          <w:p w14:paraId="62B1B9A4" w14:textId="77777777" w:rsidR="000D21BD" w:rsidRPr="000D21BD" w:rsidRDefault="000D21BD" w:rsidP="000D21BD">
            <w:pPr>
              <w:jc w:val="both"/>
              <w:rPr>
                <w:rFonts w:ascii="Arial Narrow" w:hAnsi="Arial Narrow"/>
              </w:rPr>
            </w:pPr>
            <w:r w:rsidRPr="000D21BD">
              <w:rPr>
                <w:rFonts w:ascii="Arial Narrow" w:hAnsi="Arial Narrow"/>
              </w:rPr>
              <w:t>Sanción pecuniaria</w:t>
            </w:r>
          </w:p>
        </w:tc>
        <w:tc>
          <w:tcPr>
            <w:tcW w:w="1925" w:type="dxa"/>
            <w:vAlign w:val="center"/>
          </w:tcPr>
          <w:p w14:paraId="572BA3B1"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D21BD">
              <w:rPr>
                <w:rFonts w:ascii="Arial Narrow" w:hAnsi="Arial Narrow" w:cs="Calibri"/>
                <w:color w:val="000000"/>
              </w:rPr>
              <w:t>$   1,445,059.84</w:t>
            </w:r>
          </w:p>
        </w:tc>
      </w:tr>
      <w:tr w:rsidR="000D21BD" w:rsidRPr="000D21BD" w14:paraId="54DB4253" w14:textId="77777777" w:rsidTr="00061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15821A08" w14:textId="77777777" w:rsidR="000D21BD" w:rsidRPr="000D21BD" w:rsidRDefault="000D21BD" w:rsidP="000D21BD">
            <w:pPr>
              <w:jc w:val="both"/>
              <w:rPr>
                <w:rFonts w:ascii="Arial Narrow" w:hAnsi="Arial Narrow"/>
              </w:rPr>
            </w:pPr>
            <w:r w:rsidRPr="000D21BD">
              <w:rPr>
                <w:rFonts w:ascii="Arial Narrow" w:hAnsi="Arial Narrow"/>
              </w:rPr>
              <w:t xml:space="preserve">Diversos </w:t>
            </w:r>
          </w:p>
        </w:tc>
        <w:tc>
          <w:tcPr>
            <w:tcW w:w="1925" w:type="dxa"/>
            <w:vAlign w:val="center"/>
          </w:tcPr>
          <w:p w14:paraId="3B2D5323" w14:textId="77777777"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D21BD">
              <w:rPr>
                <w:rFonts w:ascii="Arial Narrow" w:hAnsi="Arial Narrow" w:cs="Calibri"/>
                <w:color w:val="000000"/>
              </w:rPr>
              <w:t>$ 11,804,310.02</w:t>
            </w:r>
          </w:p>
        </w:tc>
      </w:tr>
      <w:tr w:rsidR="000D21BD" w:rsidRPr="000D21BD" w14:paraId="4C2E0106" w14:textId="77777777" w:rsidTr="000615E9">
        <w:tc>
          <w:tcPr>
            <w:cnfStyle w:val="001000000000" w:firstRow="0" w:lastRow="0" w:firstColumn="1" w:lastColumn="0" w:oddVBand="0" w:evenVBand="0" w:oddHBand="0" w:evenHBand="0" w:firstRowFirstColumn="0" w:firstRowLastColumn="0" w:lastRowFirstColumn="0" w:lastRowLastColumn="0"/>
            <w:tcW w:w="7114" w:type="dxa"/>
          </w:tcPr>
          <w:p w14:paraId="7A8C5778" w14:textId="77777777" w:rsidR="000D21BD" w:rsidRPr="000D21BD" w:rsidRDefault="000D21BD" w:rsidP="000D21BD">
            <w:pPr>
              <w:jc w:val="both"/>
              <w:rPr>
                <w:rFonts w:ascii="Arial Narrow" w:hAnsi="Arial Narrow"/>
              </w:rPr>
            </w:pPr>
            <w:r w:rsidRPr="000D21BD">
              <w:rPr>
                <w:rFonts w:ascii="Arial Narrow" w:hAnsi="Arial Narrow"/>
              </w:rPr>
              <w:t>Consignación de pago</w:t>
            </w:r>
          </w:p>
        </w:tc>
        <w:tc>
          <w:tcPr>
            <w:tcW w:w="1925" w:type="dxa"/>
            <w:vAlign w:val="center"/>
          </w:tcPr>
          <w:p w14:paraId="75049751"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D21BD">
              <w:rPr>
                <w:rFonts w:ascii="Arial Narrow" w:hAnsi="Arial Narrow" w:cs="Calibri"/>
                <w:color w:val="000000"/>
              </w:rPr>
              <w:t>$ 18,559,391.12</w:t>
            </w:r>
          </w:p>
        </w:tc>
      </w:tr>
      <w:tr w:rsidR="000D21BD" w:rsidRPr="000D21BD" w14:paraId="04846D21" w14:textId="77777777" w:rsidTr="00061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1BEA3419" w14:textId="77777777" w:rsidR="000D21BD" w:rsidRPr="000D21BD" w:rsidRDefault="000D21BD" w:rsidP="000D21BD">
            <w:pPr>
              <w:jc w:val="both"/>
              <w:rPr>
                <w:rFonts w:ascii="Arial Narrow" w:hAnsi="Arial Narrow"/>
              </w:rPr>
            </w:pPr>
            <w:r w:rsidRPr="000D21BD">
              <w:rPr>
                <w:rFonts w:ascii="Arial Narrow" w:hAnsi="Arial Narrow"/>
              </w:rPr>
              <w:t>Billetes de depósito</w:t>
            </w:r>
          </w:p>
        </w:tc>
        <w:tc>
          <w:tcPr>
            <w:tcW w:w="1925" w:type="dxa"/>
            <w:vAlign w:val="center"/>
          </w:tcPr>
          <w:p w14:paraId="02DD72A9" w14:textId="77777777"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D21BD">
              <w:rPr>
                <w:rFonts w:ascii="Arial Narrow" w:hAnsi="Arial Narrow" w:cs="Calibri"/>
                <w:color w:val="000000"/>
              </w:rPr>
              <w:t>$   2,357,652.57</w:t>
            </w:r>
          </w:p>
        </w:tc>
      </w:tr>
      <w:tr w:rsidR="000D21BD" w:rsidRPr="000D21BD" w14:paraId="3F491A1A" w14:textId="77777777" w:rsidTr="000615E9">
        <w:tc>
          <w:tcPr>
            <w:cnfStyle w:val="001000000000" w:firstRow="0" w:lastRow="0" w:firstColumn="1" w:lastColumn="0" w:oddVBand="0" w:evenVBand="0" w:oddHBand="0" w:evenHBand="0" w:firstRowFirstColumn="0" w:firstRowLastColumn="0" w:lastRowFirstColumn="0" w:lastRowLastColumn="0"/>
            <w:tcW w:w="7114" w:type="dxa"/>
          </w:tcPr>
          <w:p w14:paraId="675B3326" w14:textId="77777777" w:rsidR="000D21BD" w:rsidRPr="000D21BD" w:rsidRDefault="000D21BD" w:rsidP="000D21BD">
            <w:pPr>
              <w:jc w:val="both"/>
              <w:rPr>
                <w:rFonts w:ascii="Arial Narrow" w:hAnsi="Arial Narrow"/>
              </w:rPr>
            </w:pPr>
            <w:r w:rsidRPr="000D21BD">
              <w:rPr>
                <w:rFonts w:ascii="Arial Narrow" w:hAnsi="Arial Narrow"/>
              </w:rPr>
              <w:t>TOTAL</w:t>
            </w:r>
          </w:p>
        </w:tc>
        <w:tc>
          <w:tcPr>
            <w:tcW w:w="1925" w:type="dxa"/>
          </w:tcPr>
          <w:p w14:paraId="30C6376D"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0D21BD">
              <w:rPr>
                <w:rFonts w:ascii="Arial Narrow" w:hAnsi="Arial Narrow"/>
                <w:b/>
              </w:rPr>
              <w:t>$ 57,039,280.10</w:t>
            </w:r>
          </w:p>
        </w:tc>
      </w:tr>
    </w:tbl>
    <w:p w14:paraId="727B388D" w14:textId="77777777" w:rsidR="000D21BD" w:rsidRPr="000D21BD" w:rsidRDefault="000D21BD" w:rsidP="000D21BD">
      <w:pPr>
        <w:jc w:val="both"/>
        <w:rPr>
          <w:rFonts w:ascii="Arial Narrow" w:eastAsia="Times New Roman" w:hAnsi="Arial Narrow" w:cs="Times New Roman"/>
          <w:b/>
          <w:sz w:val="24"/>
          <w:szCs w:val="24"/>
        </w:rPr>
      </w:pPr>
    </w:p>
    <w:p w14:paraId="7C3562A5" w14:textId="77777777" w:rsidR="000D21BD" w:rsidRPr="000D21BD" w:rsidRDefault="000D21BD" w:rsidP="000D21BD">
      <w:pPr>
        <w:jc w:val="both"/>
        <w:rPr>
          <w:rFonts w:ascii="Arial Narrow" w:eastAsia="Times New Roman" w:hAnsi="Arial Narrow" w:cs="Times New Roman"/>
          <w:sz w:val="24"/>
          <w:szCs w:val="24"/>
        </w:rPr>
      </w:pPr>
      <w:r w:rsidRPr="000D21BD">
        <w:rPr>
          <w:rFonts w:ascii="Arial Narrow" w:eastAsia="Times New Roman" w:hAnsi="Arial Narrow" w:cs="Times New Roman"/>
          <w:b/>
          <w:sz w:val="24"/>
          <w:szCs w:val="24"/>
        </w:rPr>
        <w:t xml:space="preserve">Diversos: </w:t>
      </w:r>
      <w:r w:rsidRPr="000D21BD">
        <w:rPr>
          <w:rFonts w:ascii="Arial Narrow" w:eastAsia="Times New Roman" w:hAnsi="Arial Narrow" w:cs="Times New Roman"/>
          <w:sz w:val="24"/>
          <w:szCs w:val="24"/>
        </w:rPr>
        <w:t>Se integran por pensiones rentísticas, pago de peritos, consignación de pagos, pago de almoneda.</w:t>
      </w:r>
    </w:p>
    <w:p w14:paraId="271643A9" w14:textId="07183CE5" w:rsidR="000D21BD" w:rsidRPr="000D21BD" w:rsidRDefault="00407F6F" w:rsidP="000D21BD">
      <w:pPr>
        <w:jc w:val="both"/>
        <w:rPr>
          <w:rFonts w:ascii="Arial Narrow" w:eastAsia="Times New Roman" w:hAnsi="Arial Narrow" w:cs="Times New Roman"/>
          <w:sz w:val="16"/>
          <w:szCs w:val="16"/>
        </w:rPr>
      </w:pPr>
      <w:r>
        <w:rPr>
          <w:rFonts w:ascii="Arial Narrow" w:eastAsia="Times New Roman" w:hAnsi="Arial Narrow" w:cs="Times New Roman"/>
          <w:noProof/>
          <w:sz w:val="16"/>
          <w:szCs w:val="16"/>
        </w:rPr>
        <mc:AlternateContent>
          <mc:Choice Requires="wps">
            <w:drawing>
              <wp:anchor distT="0" distB="0" distL="114300" distR="114300" simplePos="0" relativeHeight="251680768" behindDoc="0" locked="0" layoutInCell="1" allowOverlap="1" wp14:anchorId="47E4E0A0" wp14:editId="1E17A3BD">
                <wp:simplePos x="0" y="0"/>
                <wp:positionH relativeFrom="column">
                  <wp:posOffset>402590</wp:posOffset>
                </wp:positionH>
                <wp:positionV relativeFrom="paragraph">
                  <wp:posOffset>142240</wp:posOffset>
                </wp:positionV>
                <wp:extent cx="8115300" cy="47625"/>
                <wp:effectExtent l="0" t="0" r="19050" b="28575"/>
                <wp:wrapNone/>
                <wp:docPr id="16" name="Conector recto 16"/>
                <wp:cNvGraphicFramePr/>
                <a:graphic xmlns:a="http://schemas.openxmlformats.org/drawingml/2006/main">
                  <a:graphicData uri="http://schemas.microsoft.com/office/word/2010/wordprocessingShape">
                    <wps:wsp>
                      <wps:cNvCnPr/>
                      <wps:spPr>
                        <a:xfrm>
                          <a:off x="0" y="0"/>
                          <a:ext cx="8115300" cy="47625"/>
                        </a:xfrm>
                        <a:prstGeom prst="line">
                          <a:avLst/>
                        </a:prstGeom>
                        <a:ln>
                          <a:solidFill>
                            <a:srgbClr val="C0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429C4AE" id="Conector recto 1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1.7pt,11.2pt" to="670.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" strokecolor="#c00000"/>
            </w:pict>
          </mc:Fallback>
        </mc:AlternateContent>
      </w:r>
    </w:p>
    <w:p w14:paraId="1C2E7DA4" w14:textId="77777777" w:rsidR="000D21BD" w:rsidRPr="000D21BD" w:rsidRDefault="000D21BD" w:rsidP="000D21BD">
      <w:pPr>
        <w:numPr>
          <w:ilvl w:val="0"/>
          <w:numId w:val="34"/>
        </w:numPr>
        <w:contextualSpacing/>
        <w:jc w:val="both"/>
        <w:rPr>
          <w:rFonts w:ascii="Arial Narrow" w:eastAsia="Times New Roman" w:hAnsi="Arial Narrow" w:cs="Times New Roman"/>
          <w:b/>
          <w:u w:val="single"/>
        </w:rPr>
      </w:pPr>
      <w:r w:rsidRPr="000D21BD">
        <w:rPr>
          <w:rFonts w:ascii="Arial Narrow" w:eastAsia="Times New Roman" w:hAnsi="Arial Narrow" w:cs="Times New Roman"/>
          <w:b/>
          <w:u w:val="single"/>
        </w:rPr>
        <w:lastRenderedPageBreak/>
        <w:t xml:space="preserve"> NOTAS AL ESTADO DE ACTIVIDADES.</w:t>
      </w:r>
    </w:p>
    <w:p w14:paraId="3E96CEDA" w14:textId="77777777" w:rsidR="000D21BD" w:rsidRPr="000D21BD" w:rsidRDefault="000D21BD" w:rsidP="000D21BD">
      <w:pPr>
        <w:ind w:left="360"/>
        <w:jc w:val="both"/>
        <w:rPr>
          <w:rFonts w:ascii="Arial Narrow" w:eastAsia="Times New Roman" w:hAnsi="Arial Narrow" w:cs="Times New Roman"/>
          <w:b/>
          <w:u w:val="single"/>
        </w:rPr>
      </w:pPr>
    </w:p>
    <w:p w14:paraId="3A8A459B" w14:textId="77777777" w:rsidR="000D21BD" w:rsidRPr="000D21BD" w:rsidRDefault="000D21BD" w:rsidP="000D21BD">
      <w:pPr>
        <w:ind w:left="360"/>
        <w:jc w:val="both"/>
        <w:rPr>
          <w:rFonts w:ascii="Arial Narrow" w:eastAsia="Times New Roman" w:hAnsi="Arial Narrow" w:cs="Times New Roman"/>
          <w:b/>
          <w:u w:val="single"/>
        </w:rPr>
      </w:pPr>
      <w:r w:rsidRPr="000D21BD">
        <w:rPr>
          <w:rFonts w:ascii="Arial Narrow" w:eastAsia="Times New Roman" w:hAnsi="Arial Narrow" w:cs="Times New Roman"/>
          <w:b/>
          <w:u w:val="single"/>
        </w:rPr>
        <w:t>Ingresos de Gestión.</w:t>
      </w:r>
    </w:p>
    <w:p w14:paraId="659D1EED"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Los ingresos de gestión del Honorable Tribunal Superior de Justicia del Estado por el periodo comprendido del 01 de enero al 30 de septiembre de 2022, se integran de la siguiente manera:</w:t>
      </w:r>
    </w:p>
    <w:p w14:paraId="57B85F36" w14:textId="77777777" w:rsidR="000D21BD" w:rsidRPr="000D21BD" w:rsidRDefault="000D21BD" w:rsidP="000D21BD">
      <w:pPr>
        <w:ind w:left="720"/>
        <w:contextualSpacing/>
        <w:jc w:val="both"/>
        <w:rPr>
          <w:rFonts w:ascii="Arial Narrow" w:eastAsia="Times New Roman" w:hAnsi="Arial Narrow" w:cs="Times New Roman"/>
        </w:rPr>
      </w:pPr>
    </w:p>
    <w:tbl>
      <w:tblPr>
        <w:tblStyle w:val="Sombreadoclaro-nfasis11"/>
        <w:tblW w:w="0" w:type="auto"/>
        <w:jc w:val="center"/>
        <w:tblLook w:val="04A0" w:firstRow="1" w:lastRow="0" w:firstColumn="1" w:lastColumn="0" w:noHBand="0" w:noVBand="1"/>
      </w:tblPr>
      <w:tblGrid>
        <w:gridCol w:w="2158"/>
        <w:gridCol w:w="4288"/>
        <w:gridCol w:w="2433"/>
      </w:tblGrid>
      <w:tr w:rsidR="000D21BD" w:rsidRPr="000D21BD" w14:paraId="43CB8FF3" w14:textId="77777777" w:rsidTr="000615E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572970C9" w14:textId="77777777" w:rsidR="000D21BD" w:rsidRPr="000D21BD" w:rsidRDefault="000D21BD" w:rsidP="000D21BD">
            <w:pPr>
              <w:contextualSpacing/>
              <w:jc w:val="both"/>
              <w:rPr>
                <w:rFonts w:ascii="Arial Narrow" w:hAnsi="Arial Narrow"/>
                <w:sz w:val="18"/>
                <w:szCs w:val="18"/>
              </w:rPr>
            </w:pPr>
          </w:p>
        </w:tc>
        <w:tc>
          <w:tcPr>
            <w:tcW w:w="4288" w:type="dxa"/>
          </w:tcPr>
          <w:p w14:paraId="6BD8A483" w14:textId="77777777" w:rsidR="000D21BD" w:rsidRPr="000D21BD" w:rsidRDefault="000D21BD" w:rsidP="000D21BD">
            <w:pPr>
              <w:contextualSpacing/>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CONCEPTO</w:t>
            </w:r>
          </w:p>
        </w:tc>
        <w:tc>
          <w:tcPr>
            <w:tcW w:w="2433" w:type="dxa"/>
          </w:tcPr>
          <w:p w14:paraId="712C1918" w14:textId="77777777" w:rsidR="000D21BD" w:rsidRPr="000D21BD" w:rsidRDefault="000D21BD" w:rsidP="000D21BD">
            <w:pPr>
              <w:contextualSpacing/>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CANTIDAD</w:t>
            </w:r>
          </w:p>
        </w:tc>
      </w:tr>
      <w:tr w:rsidR="000D21BD" w:rsidRPr="000D21BD" w14:paraId="6818CCB7" w14:textId="77777777" w:rsidTr="000615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735E3C35" w14:textId="77777777" w:rsidR="000D21BD" w:rsidRPr="000D21BD" w:rsidRDefault="000D21BD" w:rsidP="000D21BD">
            <w:pPr>
              <w:contextualSpacing/>
              <w:jc w:val="both"/>
              <w:rPr>
                <w:rFonts w:ascii="Arial Narrow" w:hAnsi="Arial Narrow"/>
                <w:sz w:val="18"/>
                <w:szCs w:val="18"/>
              </w:rPr>
            </w:pPr>
          </w:p>
        </w:tc>
        <w:tc>
          <w:tcPr>
            <w:tcW w:w="4288" w:type="dxa"/>
          </w:tcPr>
          <w:p w14:paraId="0138C2C8" w14:textId="77777777" w:rsidR="000D21BD" w:rsidRPr="000D21BD" w:rsidRDefault="000D21BD" w:rsidP="000D21BD">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Impuestos</w:t>
            </w:r>
          </w:p>
        </w:tc>
        <w:tc>
          <w:tcPr>
            <w:tcW w:w="2433" w:type="dxa"/>
          </w:tcPr>
          <w:p w14:paraId="79951A24" w14:textId="77777777" w:rsidR="000D21BD" w:rsidRPr="000D21BD" w:rsidRDefault="000D21BD" w:rsidP="000D21BD">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0D21BD" w:rsidRPr="000D21BD" w14:paraId="3D8BA8AD" w14:textId="77777777" w:rsidTr="000615E9">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1A72749B" w14:textId="77777777" w:rsidR="000D21BD" w:rsidRPr="000D21BD" w:rsidRDefault="000D21BD" w:rsidP="000D21BD">
            <w:pPr>
              <w:contextualSpacing/>
              <w:jc w:val="both"/>
              <w:rPr>
                <w:rFonts w:ascii="Arial Narrow" w:hAnsi="Arial Narrow"/>
                <w:sz w:val="18"/>
                <w:szCs w:val="18"/>
              </w:rPr>
            </w:pPr>
          </w:p>
        </w:tc>
        <w:tc>
          <w:tcPr>
            <w:tcW w:w="4288" w:type="dxa"/>
          </w:tcPr>
          <w:p w14:paraId="33F015E8" w14:textId="77777777" w:rsidR="000D21BD" w:rsidRPr="000D21BD" w:rsidRDefault="000D21BD" w:rsidP="000D21BD">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Cuotas y aportaciones de seguridad social </w:t>
            </w:r>
          </w:p>
        </w:tc>
        <w:tc>
          <w:tcPr>
            <w:tcW w:w="2433" w:type="dxa"/>
          </w:tcPr>
          <w:p w14:paraId="1C853695" w14:textId="77777777" w:rsidR="000D21BD" w:rsidRPr="000D21BD" w:rsidRDefault="000D21BD" w:rsidP="000D21BD">
            <w:pPr>
              <w:contextualSpacing/>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0D21BD" w:rsidRPr="000D21BD" w14:paraId="279A5D5F" w14:textId="77777777" w:rsidTr="000615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31D2D7AE" w14:textId="77777777" w:rsidR="000D21BD" w:rsidRPr="000D21BD" w:rsidRDefault="000D21BD" w:rsidP="000D21BD">
            <w:pPr>
              <w:contextualSpacing/>
              <w:jc w:val="both"/>
              <w:rPr>
                <w:rFonts w:ascii="Arial Narrow" w:hAnsi="Arial Narrow"/>
                <w:sz w:val="18"/>
                <w:szCs w:val="18"/>
              </w:rPr>
            </w:pPr>
          </w:p>
        </w:tc>
        <w:tc>
          <w:tcPr>
            <w:tcW w:w="4288" w:type="dxa"/>
          </w:tcPr>
          <w:p w14:paraId="00A8F818" w14:textId="77777777" w:rsidR="000D21BD" w:rsidRPr="000D21BD" w:rsidRDefault="000D21BD" w:rsidP="000D21BD">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Contribuciones de mejoras</w:t>
            </w:r>
          </w:p>
        </w:tc>
        <w:tc>
          <w:tcPr>
            <w:tcW w:w="2433" w:type="dxa"/>
          </w:tcPr>
          <w:p w14:paraId="6D4267F0" w14:textId="77777777" w:rsidR="000D21BD" w:rsidRPr="000D21BD" w:rsidRDefault="000D21BD" w:rsidP="000D21BD">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0D21BD" w:rsidRPr="000D21BD" w14:paraId="3144BFD8" w14:textId="77777777" w:rsidTr="000615E9">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67FCDC34" w14:textId="77777777" w:rsidR="000D21BD" w:rsidRPr="000D21BD" w:rsidRDefault="000D21BD" w:rsidP="000D21BD">
            <w:pPr>
              <w:contextualSpacing/>
              <w:jc w:val="both"/>
              <w:rPr>
                <w:rFonts w:ascii="Arial Narrow" w:hAnsi="Arial Narrow"/>
                <w:sz w:val="18"/>
                <w:szCs w:val="18"/>
              </w:rPr>
            </w:pPr>
          </w:p>
        </w:tc>
        <w:tc>
          <w:tcPr>
            <w:tcW w:w="4288" w:type="dxa"/>
          </w:tcPr>
          <w:p w14:paraId="6A9896CC" w14:textId="77777777" w:rsidR="000D21BD" w:rsidRPr="000D21BD" w:rsidRDefault="000D21BD" w:rsidP="000D21BD">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Derechos</w:t>
            </w:r>
          </w:p>
        </w:tc>
        <w:tc>
          <w:tcPr>
            <w:tcW w:w="2433" w:type="dxa"/>
          </w:tcPr>
          <w:p w14:paraId="7ADDFD20" w14:textId="77777777" w:rsidR="000D21BD" w:rsidRPr="000D21BD" w:rsidRDefault="000D21BD" w:rsidP="000D21BD">
            <w:pPr>
              <w:contextualSpacing/>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0D21BD" w:rsidRPr="000D21BD" w14:paraId="37A1876D" w14:textId="77777777" w:rsidTr="000615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358087D4" w14:textId="77777777" w:rsidR="000D21BD" w:rsidRPr="000D21BD" w:rsidRDefault="000D21BD" w:rsidP="000D21BD">
            <w:pPr>
              <w:contextualSpacing/>
              <w:jc w:val="both"/>
              <w:rPr>
                <w:rFonts w:ascii="Arial Narrow" w:hAnsi="Arial Narrow"/>
                <w:sz w:val="18"/>
                <w:szCs w:val="18"/>
              </w:rPr>
            </w:pPr>
          </w:p>
        </w:tc>
        <w:tc>
          <w:tcPr>
            <w:tcW w:w="4288" w:type="dxa"/>
          </w:tcPr>
          <w:p w14:paraId="1EE79900" w14:textId="77777777" w:rsidR="000D21BD" w:rsidRPr="000D21BD" w:rsidRDefault="000D21BD" w:rsidP="000D21BD">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Productos de tipo corriente             </w:t>
            </w:r>
          </w:p>
        </w:tc>
        <w:tc>
          <w:tcPr>
            <w:tcW w:w="2433" w:type="dxa"/>
          </w:tcPr>
          <w:p w14:paraId="35E54554" w14:textId="77777777" w:rsidR="000D21BD" w:rsidRPr="000D21BD" w:rsidRDefault="000D21BD" w:rsidP="000D21BD">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4,398,664.17          </w:t>
            </w:r>
          </w:p>
        </w:tc>
      </w:tr>
      <w:tr w:rsidR="000D21BD" w:rsidRPr="000D21BD" w14:paraId="7FFEABF3" w14:textId="77777777" w:rsidTr="000615E9">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4AD52741" w14:textId="77777777" w:rsidR="000D21BD" w:rsidRPr="000D21BD" w:rsidRDefault="000D21BD" w:rsidP="000D21BD">
            <w:pPr>
              <w:contextualSpacing/>
              <w:jc w:val="both"/>
              <w:rPr>
                <w:rFonts w:ascii="Arial Narrow" w:hAnsi="Arial Narrow"/>
                <w:sz w:val="18"/>
                <w:szCs w:val="18"/>
              </w:rPr>
            </w:pPr>
          </w:p>
        </w:tc>
        <w:tc>
          <w:tcPr>
            <w:tcW w:w="4288" w:type="dxa"/>
          </w:tcPr>
          <w:p w14:paraId="6E4FCD77" w14:textId="77777777" w:rsidR="000D21BD" w:rsidRPr="000D21BD" w:rsidRDefault="000D21BD" w:rsidP="000D21BD">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Aprovechamientos de tipo corriente</w:t>
            </w:r>
          </w:p>
        </w:tc>
        <w:tc>
          <w:tcPr>
            <w:tcW w:w="2433" w:type="dxa"/>
          </w:tcPr>
          <w:p w14:paraId="068A3ACE" w14:textId="77777777" w:rsidR="000D21BD" w:rsidRPr="000D21BD" w:rsidRDefault="000D21BD" w:rsidP="000D21BD">
            <w:pPr>
              <w:contextualSpacing/>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0D21BD" w:rsidRPr="000D21BD" w14:paraId="696A73CC" w14:textId="77777777" w:rsidTr="000615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6817958A" w14:textId="77777777" w:rsidR="000D21BD" w:rsidRPr="000D21BD" w:rsidRDefault="000D21BD" w:rsidP="000D21BD">
            <w:pPr>
              <w:contextualSpacing/>
              <w:jc w:val="both"/>
              <w:rPr>
                <w:rFonts w:ascii="Arial Narrow" w:hAnsi="Arial Narrow"/>
                <w:sz w:val="18"/>
                <w:szCs w:val="18"/>
              </w:rPr>
            </w:pPr>
          </w:p>
        </w:tc>
        <w:tc>
          <w:tcPr>
            <w:tcW w:w="4288" w:type="dxa"/>
          </w:tcPr>
          <w:p w14:paraId="6BD0D088" w14:textId="77777777" w:rsidR="000D21BD" w:rsidRPr="000D21BD" w:rsidRDefault="000D21BD" w:rsidP="000D21BD">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Ingresos por venta de bienes y servicios</w:t>
            </w:r>
          </w:p>
        </w:tc>
        <w:tc>
          <w:tcPr>
            <w:tcW w:w="2433" w:type="dxa"/>
          </w:tcPr>
          <w:p w14:paraId="44DCE5D8" w14:textId="77777777" w:rsidR="000D21BD" w:rsidRPr="000D21BD" w:rsidRDefault="000D21BD" w:rsidP="000D21BD">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98,501.50</w:t>
            </w:r>
          </w:p>
        </w:tc>
      </w:tr>
      <w:tr w:rsidR="000D21BD" w:rsidRPr="000D21BD" w14:paraId="59E8D8DA" w14:textId="77777777" w:rsidTr="000615E9">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33E93B44" w14:textId="77777777" w:rsidR="000D21BD" w:rsidRPr="000D21BD" w:rsidRDefault="000D21BD" w:rsidP="000D21BD">
            <w:pPr>
              <w:contextualSpacing/>
              <w:jc w:val="both"/>
              <w:rPr>
                <w:rFonts w:ascii="Arial Narrow" w:hAnsi="Arial Narrow"/>
                <w:sz w:val="18"/>
                <w:szCs w:val="18"/>
              </w:rPr>
            </w:pPr>
          </w:p>
        </w:tc>
        <w:tc>
          <w:tcPr>
            <w:tcW w:w="4288" w:type="dxa"/>
          </w:tcPr>
          <w:p w14:paraId="15937799" w14:textId="77777777" w:rsidR="000D21BD" w:rsidRPr="000D21BD" w:rsidRDefault="000D21BD" w:rsidP="000D21BD">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Ingresos no comprendidos en fracciones</w:t>
            </w:r>
          </w:p>
        </w:tc>
        <w:tc>
          <w:tcPr>
            <w:tcW w:w="2433" w:type="dxa"/>
          </w:tcPr>
          <w:p w14:paraId="555FDE88" w14:textId="77777777" w:rsidR="000D21BD" w:rsidRPr="000D21BD" w:rsidRDefault="000D21BD" w:rsidP="000D21BD">
            <w:pPr>
              <w:contextualSpacing/>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0D21BD" w:rsidRPr="000D21BD" w14:paraId="0B3B261B" w14:textId="77777777" w:rsidTr="000615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Borders>
              <w:bottom w:val="single" w:sz="8" w:space="0" w:color="4F81BD" w:themeColor="accent1"/>
            </w:tcBorders>
          </w:tcPr>
          <w:p w14:paraId="54D40E0B" w14:textId="77777777" w:rsidR="000D21BD" w:rsidRPr="000D21BD" w:rsidRDefault="000D21BD" w:rsidP="000D21BD">
            <w:pPr>
              <w:contextualSpacing/>
              <w:jc w:val="both"/>
              <w:rPr>
                <w:rFonts w:ascii="Arial Narrow" w:hAnsi="Arial Narrow"/>
                <w:sz w:val="18"/>
                <w:szCs w:val="18"/>
              </w:rPr>
            </w:pPr>
          </w:p>
        </w:tc>
        <w:tc>
          <w:tcPr>
            <w:tcW w:w="4288" w:type="dxa"/>
            <w:tcBorders>
              <w:bottom w:val="single" w:sz="8" w:space="0" w:color="4F81BD" w:themeColor="accent1"/>
            </w:tcBorders>
          </w:tcPr>
          <w:p w14:paraId="662B9695" w14:textId="77777777" w:rsidR="000D21BD" w:rsidRPr="000D21BD" w:rsidRDefault="000D21BD" w:rsidP="000D21BD">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p w14:paraId="313CC31F" w14:textId="77777777" w:rsidR="000D21BD" w:rsidRPr="000D21BD" w:rsidRDefault="000D21BD" w:rsidP="000D21BD">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roofErr w:type="gramStart"/>
            <w:r w:rsidRPr="000D21BD">
              <w:rPr>
                <w:rFonts w:ascii="Arial Narrow" w:hAnsi="Arial Narrow"/>
                <w:sz w:val="18"/>
                <w:szCs w:val="18"/>
              </w:rPr>
              <w:t>TOTAL</w:t>
            </w:r>
            <w:proofErr w:type="gramEnd"/>
            <w:r w:rsidRPr="000D21BD">
              <w:rPr>
                <w:rFonts w:ascii="Arial Narrow" w:hAnsi="Arial Narrow"/>
                <w:sz w:val="18"/>
                <w:szCs w:val="18"/>
              </w:rPr>
              <w:t xml:space="preserve"> DE INGRESOS DE GESTIÓN</w:t>
            </w:r>
          </w:p>
        </w:tc>
        <w:tc>
          <w:tcPr>
            <w:tcW w:w="2433" w:type="dxa"/>
            <w:tcBorders>
              <w:bottom w:val="single" w:sz="8" w:space="0" w:color="4F81BD" w:themeColor="accent1"/>
            </w:tcBorders>
          </w:tcPr>
          <w:p w14:paraId="031652CF" w14:textId="77777777" w:rsidR="000D21BD" w:rsidRPr="000D21BD" w:rsidRDefault="000D21BD" w:rsidP="000D21BD">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p w14:paraId="0A737AD0" w14:textId="77777777" w:rsidR="000D21BD" w:rsidRPr="000D21BD" w:rsidRDefault="000D21BD" w:rsidP="000D21BD">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4,497,165.67</w:t>
            </w:r>
          </w:p>
        </w:tc>
      </w:tr>
    </w:tbl>
    <w:p w14:paraId="7731882D"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ab/>
      </w:r>
    </w:p>
    <w:p w14:paraId="42422800" w14:textId="77777777" w:rsidR="000D21BD" w:rsidRPr="000D21BD" w:rsidRDefault="000D21BD" w:rsidP="000D21BD">
      <w:pPr>
        <w:jc w:val="both"/>
        <w:rPr>
          <w:rFonts w:ascii="Arial Narrow" w:eastAsia="Times New Roman" w:hAnsi="Arial Narrow" w:cs="Times New Roman"/>
          <w:b/>
          <w:bCs/>
          <w:u w:val="single"/>
        </w:rPr>
      </w:pPr>
      <w:r w:rsidRPr="000D21BD">
        <w:rPr>
          <w:rFonts w:ascii="Arial Narrow" w:eastAsia="Times New Roman" w:hAnsi="Arial Narrow" w:cs="Times New Roman"/>
        </w:rPr>
        <w:tab/>
      </w:r>
      <w:r w:rsidRPr="000D21BD">
        <w:rPr>
          <w:rFonts w:ascii="Arial Narrow" w:eastAsia="Times New Roman" w:hAnsi="Arial Narrow" w:cs="Times New Roman"/>
          <w:b/>
          <w:bCs/>
          <w:u w:val="single"/>
        </w:rPr>
        <w:t>Participaciones, Aportaciones, Transferencias, Asignaciones, Subsidios y Otras Ayudas</w:t>
      </w:r>
    </w:p>
    <w:p w14:paraId="7F057278" w14:textId="77777777" w:rsidR="000D21BD" w:rsidRPr="000D21BD" w:rsidRDefault="000D21BD" w:rsidP="000D21BD">
      <w:pPr>
        <w:jc w:val="both"/>
        <w:rPr>
          <w:rFonts w:ascii="Arial Narrow" w:eastAsia="Times New Roman" w:hAnsi="Arial Narrow" w:cs="Times New Roman"/>
          <w:b/>
          <w:bCs/>
          <w:u w:val="single"/>
        </w:rPr>
      </w:pPr>
    </w:p>
    <w:tbl>
      <w:tblPr>
        <w:tblStyle w:val="Sombreadoclaro-nfasis11"/>
        <w:tblW w:w="0" w:type="auto"/>
        <w:jc w:val="center"/>
        <w:tblLook w:val="04A0" w:firstRow="1" w:lastRow="0" w:firstColumn="1" w:lastColumn="0" w:noHBand="0" w:noVBand="1"/>
      </w:tblPr>
      <w:tblGrid>
        <w:gridCol w:w="2158"/>
        <w:gridCol w:w="4288"/>
        <w:gridCol w:w="2433"/>
      </w:tblGrid>
      <w:tr w:rsidR="000D21BD" w:rsidRPr="000D21BD" w14:paraId="0BF17425" w14:textId="77777777" w:rsidTr="000615E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0F056A12" w14:textId="77777777" w:rsidR="000D21BD" w:rsidRPr="000D21BD" w:rsidRDefault="000D21BD" w:rsidP="000D21BD">
            <w:pPr>
              <w:contextualSpacing/>
              <w:jc w:val="both"/>
              <w:rPr>
                <w:rFonts w:ascii="Arial Narrow" w:hAnsi="Arial Narrow"/>
                <w:sz w:val="18"/>
                <w:szCs w:val="18"/>
              </w:rPr>
            </w:pPr>
          </w:p>
        </w:tc>
        <w:tc>
          <w:tcPr>
            <w:tcW w:w="4288" w:type="dxa"/>
          </w:tcPr>
          <w:p w14:paraId="5DC2ED68" w14:textId="77777777" w:rsidR="000D21BD" w:rsidRPr="000D21BD" w:rsidRDefault="000D21BD" w:rsidP="000D21BD">
            <w:pPr>
              <w:contextualSpacing/>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CONCEPTO</w:t>
            </w:r>
          </w:p>
        </w:tc>
        <w:tc>
          <w:tcPr>
            <w:tcW w:w="2433" w:type="dxa"/>
          </w:tcPr>
          <w:p w14:paraId="1A1AA9D1" w14:textId="77777777" w:rsidR="000D21BD" w:rsidRPr="000D21BD" w:rsidRDefault="000D21BD" w:rsidP="000D21BD">
            <w:pPr>
              <w:contextualSpacing/>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CANTIDAD</w:t>
            </w:r>
          </w:p>
        </w:tc>
      </w:tr>
      <w:tr w:rsidR="000D21BD" w:rsidRPr="000D21BD" w14:paraId="0848FBC3" w14:textId="77777777" w:rsidTr="000615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49017247" w14:textId="77777777" w:rsidR="000D21BD" w:rsidRPr="000D21BD" w:rsidRDefault="000D21BD" w:rsidP="000D21BD">
            <w:pPr>
              <w:contextualSpacing/>
              <w:jc w:val="both"/>
              <w:rPr>
                <w:rFonts w:ascii="Arial Narrow" w:hAnsi="Arial Narrow"/>
                <w:sz w:val="18"/>
                <w:szCs w:val="18"/>
              </w:rPr>
            </w:pPr>
          </w:p>
        </w:tc>
        <w:tc>
          <w:tcPr>
            <w:tcW w:w="4288" w:type="dxa"/>
          </w:tcPr>
          <w:p w14:paraId="5789E888" w14:textId="77777777" w:rsidR="000D21BD" w:rsidRPr="000D21BD" w:rsidRDefault="000D21BD" w:rsidP="000D21BD">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Participaciones y aportaciones</w:t>
            </w:r>
          </w:p>
        </w:tc>
        <w:tc>
          <w:tcPr>
            <w:tcW w:w="2433" w:type="dxa"/>
          </w:tcPr>
          <w:p w14:paraId="60AA81F8" w14:textId="77777777" w:rsidR="000D21BD" w:rsidRPr="000D21BD" w:rsidRDefault="000D21BD" w:rsidP="000D21BD">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0D21BD" w:rsidRPr="000D21BD" w14:paraId="78A428C9" w14:textId="77777777" w:rsidTr="000615E9">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72EF1432" w14:textId="77777777" w:rsidR="000D21BD" w:rsidRPr="000D21BD" w:rsidRDefault="000D21BD" w:rsidP="000D21BD">
            <w:pPr>
              <w:contextualSpacing/>
              <w:jc w:val="both"/>
              <w:rPr>
                <w:rFonts w:ascii="Arial Narrow" w:hAnsi="Arial Narrow"/>
                <w:sz w:val="18"/>
                <w:szCs w:val="18"/>
              </w:rPr>
            </w:pPr>
          </w:p>
        </w:tc>
        <w:tc>
          <w:tcPr>
            <w:tcW w:w="4288" w:type="dxa"/>
          </w:tcPr>
          <w:p w14:paraId="58E6B062" w14:textId="77777777" w:rsidR="000D21BD" w:rsidRPr="000D21BD" w:rsidRDefault="000D21BD" w:rsidP="000D21BD">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Transferencias, asignaciones, subsidios y otras ayudas </w:t>
            </w:r>
          </w:p>
        </w:tc>
        <w:tc>
          <w:tcPr>
            <w:tcW w:w="2433" w:type="dxa"/>
          </w:tcPr>
          <w:p w14:paraId="250980EF" w14:textId="77777777" w:rsidR="000D21BD" w:rsidRPr="000D21BD" w:rsidRDefault="000D21BD" w:rsidP="000D21BD">
            <w:pPr>
              <w:contextualSpacing/>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272,268,802.97</w:t>
            </w:r>
          </w:p>
        </w:tc>
      </w:tr>
      <w:tr w:rsidR="000D21BD" w:rsidRPr="000D21BD" w14:paraId="7A71665A" w14:textId="77777777" w:rsidTr="000615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Borders>
              <w:bottom w:val="single" w:sz="8" w:space="0" w:color="4F81BD" w:themeColor="accent1"/>
            </w:tcBorders>
          </w:tcPr>
          <w:p w14:paraId="4CBDB0AA" w14:textId="77777777" w:rsidR="000D21BD" w:rsidRPr="000D21BD" w:rsidRDefault="000D21BD" w:rsidP="000D21BD">
            <w:pPr>
              <w:contextualSpacing/>
              <w:jc w:val="both"/>
              <w:rPr>
                <w:rFonts w:ascii="Arial Narrow" w:hAnsi="Arial Narrow"/>
                <w:sz w:val="18"/>
                <w:szCs w:val="18"/>
              </w:rPr>
            </w:pPr>
          </w:p>
        </w:tc>
        <w:tc>
          <w:tcPr>
            <w:tcW w:w="4288" w:type="dxa"/>
            <w:tcBorders>
              <w:bottom w:val="single" w:sz="8" w:space="0" w:color="4F81BD" w:themeColor="accent1"/>
            </w:tcBorders>
          </w:tcPr>
          <w:p w14:paraId="242F3729" w14:textId="77777777" w:rsidR="000D21BD" w:rsidRPr="000D21BD" w:rsidRDefault="000D21BD" w:rsidP="000D21BD">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p w14:paraId="4263EBB9" w14:textId="77777777" w:rsidR="000D21BD" w:rsidRPr="000D21BD" w:rsidRDefault="000D21BD" w:rsidP="000D21BD">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TOTAL, DE PARTICIPACIONES, APORTACIONES, ASIGNACIONES, SUBSIDIOS Y OTRAS AYUDAS</w:t>
            </w:r>
          </w:p>
        </w:tc>
        <w:tc>
          <w:tcPr>
            <w:tcW w:w="2433" w:type="dxa"/>
            <w:tcBorders>
              <w:bottom w:val="single" w:sz="8" w:space="0" w:color="4F81BD" w:themeColor="accent1"/>
            </w:tcBorders>
          </w:tcPr>
          <w:p w14:paraId="0E56EB28" w14:textId="77777777" w:rsidR="000D21BD" w:rsidRPr="000D21BD" w:rsidRDefault="000D21BD" w:rsidP="000D21BD">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p w14:paraId="378813EE" w14:textId="77777777" w:rsidR="000D21BD" w:rsidRPr="000D21BD" w:rsidRDefault="000D21BD" w:rsidP="000D21BD">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272,268,802.97</w:t>
            </w:r>
          </w:p>
        </w:tc>
      </w:tr>
    </w:tbl>
    <w:p w14:paraId="6B70832D" w14:textId="77777777" w:rsidR="000D21BD" w:rsidRPr="000D21BD" w:rsidRDefault="000D21BD" w:rsidP="000D21BD">
      <w:pPr>
        <w:jc w:val="both"/>
        <w:rPr>
          <w:rFonts w:ascii="Arial Narrow" w:eastAsia="Times New Roman" w:hAnsi="Arial Narrow" w:cs="Times New Roman"/>
        </w:rPr>
      </w:pPr>
    </w:p>
    <w:p w14:paraId="5665588C" w14:textId="77777777" w:rsidR="000D21BD" w:rsidRPr="000D21BD" w:rsidRDefault="000D21BD" w:rsidP="000D21BD">
      <w:pPr>
        <w:ind w:left="360"/>
        <w:jc w:val="both"/>
        <w:rPr>
          <w:rFonts w:ascii="Arial Narrow" w:eastAsia="Times New Roman" w:hAnsi="Arial Narrow" w:cs="Times New Roman"/>
          <w:b/>
          <w:u w:val="single"/>
        </w:rPr>
      </w:pPr>
    </w:p>
    <w:p w14:paraId="0902CECD" w14:textId="77777777" w:rsidR="000D21BD" w:rsidRPr="000D21BD" w:rsidRDefault="000D21BD" w:rsidP="000D21BD">
      <w:pPr>
        <w:ind w:left="360"/>
        <w:jc w:val="both"/>
        <w:rPr>
          <w:rFonts w:ascii="Arial Narrow" w:eastAsia="Times New Roman" w:hAnsi="Arial Narrow" w:cs="Times New Roman"/>
          <w:b/>
          <w:u w:val="single"/>
        </w:rPr>
      </w:pPr>
    </w:p>
    <w:p w14:paraId="4BC43D14" w14:textId="41643225" w:rsidR="000D21BD" w:rsidRPr="000D21BD" w:rsidRDefault="00407F6F" w:rsidP="000D21BD">
      <w:pPr>
        <w:ind w:left="360"/>
        <w:jc w:val="both"/>
        <w:rPr>
          <w:rFonts w:ascii="Arial Narrow" w:eastAsia="Times New Roman" w:hAnsi="Arial Narrow" w:cs="Times New Roman"/>
          <w:b/>
          <w:u w:val="single"/>
        </w:rPr>
      </w:pPr>
      <w:r>
        <w:rPr>
          <w:rFonts w:ascii="Arial Narrow" w:eastAsia="Times New Roman" w:hAnsi="Arial Narrow" w:cs="Times New Roman"/>
          <w:b/>
          <w:noProof/>
          <w:u w:val="single"/>
        </w:rPr>
        <mc:AlternateContent>
          <mc:Choice Requires="wps">
            <w:drawing>
              <wp:anchor distT="0" distB="0" distL="114300" distR="114300" simplePos="0" relativeHeight="251681792" behindDoc="0" locked="0" layoutInCell="1" allowOverlap="1" wp14:anchorId="3BE48E3B" wp14:editId="3ED1AEFD">
                <wp:simplePos x="0" y="0"/>
                <wp:positionH relativeFrom="column">
                  <wp:posOffset>354330</wp:posOffset>
                </wp:positionH>
                <wp:positionV relativeFrom="paragraph">
                  <wp:posOffset>492125</wp:posOffset>
                </wp:positionV>
                <wp:extent cx="8258175" cy="9525"/>
                <wp:effectExtent l="0" t="0" r="28575" b="28575"/>
                <wp:wrapNone/>
                <wp:docPr id="17" name="Conector recto 17"/>
                <wp:cNvGraphicFramePr/>
                <a:graphic xmlns:a="http://schemas.openxmlformats.org/drawingml/2006/main">
                  <a:graphicData uri="http://schemas.microsoft.com/office/word/2010/wordprocessingShape">
                    <wps:wsp>
                      <wps:cNvCnPr/>
                      <wps:spPr>
                        <a:xfrm>
                          <a:off x="0" y="0"/>
                          <a:ext cx="8258175" cy="9525"/>
                        </a:xfrm>
                        <a:prstGeom prst="line">
                          <a:avLst/>
                        </a:prstGeom>
                        <a:ln>
                          <a:solidFill>
                            <a:srgbClr val="C0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8B4AEEB" id="Conector recto 17"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7.9pt,38.75pt" to="678.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" strokecolor="#c00000"/>
            </w:pict>
          </mc:Fallback>
        </mc:AlternateContent>
      </w:r>
    </w:p>
    <w:p w14:paraId="4268015B" w14:textId="6ECC35B9" w:rsidR="000D21BD" w:rsidRPr="000D21BD" w:rsidRDefault="000D21BD" w:rsidP="000D21BD">
      <w:pPr>
        <w:ind w:left="360" w:firstLine="348"/>
        <w:jc w:val="both"/>
        <w:rPr>
          <w:rFonts w:ascii="Arial Narrow" w:eastAsia="Times New Roman" w:hAnsi="Arial Narrow" w:cs="Times New Roman"/>
          <w:b/>
          <w:u w:val="single"/>
        </w:rPr>
      </w:pPr>
    </w:p>
    <w:p w14:paraId="2B08D8C6" w14:textId="77777777" w:rsidR="000D21BD" w:rsidRPr="000D21BD" w:rsidRDefault="000D21BD" w:rsidP="000D21BD">
      <w:pPr>
        <w:ind w:left="360" w:firstLine="348"/>
        <w:jc w:val="both"/>
        <w:rPr>
          <w:rFonts w:ascii="Arial Narrow" w:eastAsia="Times New Roman" w:hAnsi="Arial Narrow" w:cs="Times New Roman"/>
          <w:b/>
          <w:u w:val="single"/>
        </w:rPr>
      </w:pPr>
      <w:r w:rsidRPr="000D21BD">
        <w:rPr>
          <w:rFonts w:ascii="Arial Narrow" w:eastAsia="Times New Roman" w:hAnsi="Arial Narrow" w:cs="Times New Roman"/>
          <w:b/>
          <w:u w:val="single"/>
        </w:rPr>
        <w:t>Gastos y otras pérdidas.</w:t>
      </w:r>
    </w:p>
    <w:p w14:paraId="0D71002B" w14:textId="77777777" w:rsidR="000D21BD" w:rsidRPr="000D21BD" w:rsidRDefault="000D21BD" w:rsidP="000D21BD">
      <w:pPr>
        <w:ind w:left="1068" w:firstLine="348"/>
        <w:jc w:val="both"/>
        <w:rPr>
          <w:rFonts w:ascii="Arial Narrow" w:eastAsia="Times New Roman" w:hAnsi="Arial Narrow" w:cs="Times New Roman"/>
          <w:b/>
        </w:rPr>
      </w:pPr>
      <w:r w:rsidRPr="000D21BD">
        <w:rPr>
          <w:rFonts w:ascii="Arial Narrow" w:eastAsia="Times New Roman" w:hAnsi="Arial Narrow" w:cs="Times New Roman"/>
          <w:b/>
        </w:rPr>
        <w:t>Gastos de funcionamiento</w:t>
      </w:r>
    </w:p>
    <w:p w14:paraId="43203C1A"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 xml:space="preserve">Debido a las actividades y la funciones que realiza este Poder Judicial, su mayor gasto se encuentra en el rubro servicios personales, los cuales para el periodo comprendido al 30 de septiembre de 2022 representan el </w:t>
      </w:r>
      <w:r w:rsidRPr="000D21BD">
        <w:rPr>
          <w:rFonts w:ascii="Arial Narrow" w:eastAsia="Times New Roman" w:hAnsi="Arial Narrow" w:cs="Times New Roman"/>
          <w:color w:val="000000" w:themeColor="text1"/>
        </w:rPr>
        <w:t xml:space="preserve">82.52% </w:t>
      </w:r>
      <w:r w:rsidRPr="000D21BD">
        <w:rPr>
          <w:rFonts w:ascii="Arial Narrow" w:eastAsia="Times New Roman" w:hAnsi="Arial Narrow" w:cs="Times New Roman"/>
        </w:rPr>
        <w:t>del total de los gastos de funcionamiento, los cuales ascienden a la cantidad de:</w:t>
      </w:r>
    </w:p>
    <w:tbl>
      <w:tblPr>
        <w:tblStyle w:val="Sombreadoclaro-nfasis11"/>
        <w:tblW w:w="0" w:type="auto"/>
        <w:jc w:val="center"/>
        <w:tblLook w:val="04A0" w:firstRow="1" w:lastRow="0" w:firstColumn="1" w:lastColumn="0" w:noHBand="0" w:noVBand="1"/>
      </w:tblPr>
      <w:tblGrid>
        <w:gridCol w:w="1674"/>
        <w:gridCol w:w="2867"/>
        <w:gridCol w:w="2551"/>
      </w:tblGrid>
      <w:tr w:rsidR="000D21BD" w:rsidRPr="000D21BD" w14:paraId="5701ED63" w14:textId="77777777" w:rsidTr="000615E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14:paraId="46AE7A0D" w14:textId="77777777" w:rsidR="000D21BD" w:rsidRPr="000D21BD" w:rsidRDefault="000D21BD" w:rsidP="000D21BD">
            <w:pPr>
              <w:jc w:val="both"/>
              <w:rPr>
                <w:rFonts w:ascii="Arial Narrow" w:hAnsi="Arial Narrow"/>
                <w:sz w:val="18"/>
                <w:szCs w:val="18"/>
              </w:rPr>
            </w:pPr>
            <w:bookmarkStart w:id="1" w:name="_Hlk60999977"/>
          </w:p>
        </w:tc>
        <w:tc>
          <w:tcPr>
            <w:tcW w:w="2867" w:type="dxa"/>
          </w:tcPr>
          <w:p w14:paraId="2E8D1EF0"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CONCEPTO   </w:t>
            </w:r>
          </w:p>
        </w:tc>
        <w:tc>
          <w:tcPr>
            <w:tcW w:w="2551" w:type="dxa"/>
          </w:tcPr>
          <w:p w14:paraId="76E8AB56"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CANTIDAD</w:t>
            </w:r>
          </w:p>
        </w:tc>
      </w:tr>
      <w:tr w:rsidR="000D21BD" w:rsidRPr="000D21BD" w14:paraId="6F46253A" w14:textId="77777777" w:rsidTr="000615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14:paraId="7FFCE593" w14:textId="77777777" w:rsidR="000D21BD" w:rsidRPr="000D21BD" w:rsidRDefault="000D21BD" w:rsidP="000D21BD">
            <w:pPr>
              <w:jc w:val="both"/>
              <w:rPr>
                <w:rFonts w:ascii="Arial Narrow" w:hAnsi="Arial Narrow"/>
                <w:sz w:val="18"/>
                <w:szCs w:val="18"/>
              </w:rPr>
            </w:pPr>
          </w:p>
        </w:tc>
        <w:tc>
          <w:tcPr>
            <w:tcW w:w="2867" w:type="dxa"/>
          </w:tcPr>
          <w:p w14:paraId="240026D9"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Servicios personales</w:t>
            </w:r>
          </w:p>
        </w:tc>
        <w:tc>
          <w:tcPr>
            <w:tcW w:w="2551" w:type="dxa"/>
          </w:tcPr>
          <w:p w14:paraId="34DF22C8"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$ 220,289,298.23</w:t>
            </w:r>
          </w:p>
        </w:tc>
      </w:tr>
      <w:tr w:rsidR="000D21BD" w:rsidRPr="000D21BD" w14:paraId="573D6A59" w14:textId="77777777" w:rsidTr="000615E9">
        <w:trPr>
          <w:jc w:val="center"/>
        </w:trPr>
        <w:tc>
          <w:tcPr>
            <w:cnfStyle w:val="001000000000" w:firstRow="0" w:lastRow="0" w:firstColumn="1" w:lastColumn="0" w:oddVBand="0" w:evenVBand="0" w:oddHBand="0" w:evenHBand="0" w:firstRowFirstColumn="0" w:firstRowLastColumn="0" w:lastRowFirstColumn="0" w:lastRowLastColumn="0"/>
            <w:tcW w:w="1674" w:type="dxa"/>
          </w:tcPr>
          <w:p w14:paraId="710F025A" w14:textId="77777777" w:rsidR="000D21BD" w:rsidRPr="000D21BD" w:rsidRDefault="000D21BD" w:rsidP="000D21BD">
            <w:pPr>
              <w:jc w:val="both"/>
              <w:rPr>
                <w:rFonts w:ascii="Arial Narrow" w:hAnsi="Arial Narrow"/>
                <w:sz w:val="18"/>
                <w:szCs w:val="18"/>
              </w:rPr>
            </w:pPr>
          </w:p>
        </w:tc>
        <w:tc>
          <w:tcPr>
            <w:tcW w:w="2867" w:type="dxa"/>
          </w:tcPr>
          <w:p w14:paraId="67DA2044"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Materiales y suministros</w:t>
            </w:r>
          </w:p>
        </w:tc>
        <w:tc>
          <w:tcPr>
            <w:tcW w:w="2551" w:type="dxa"/>
          </w:tcPr>
          <w:p w14:paraId="3614CE5C"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8,083,787.16</w:t>
            </w:r>
          </w:p>
        </w:tc>
      </w:tr>
      <w:tr w:rsidR="000D21BD" w:rsidRPr="000D21BD" w14:paraId="0026D8F9" w14:textId="77777777" w:rsidTr="000615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Borders>
              <w:bottom w:val="single" w:sz="8" w:space="0" w:color="4F81BD" w:themeColor="accent1"/>
            </w:tcBorders>
          </w:tcPr>
          <w:p w14:paraId="6A25CABF" w14:textId="77777777" w:rsidR="000D21BD" w:rsidRPr="000D21BD" w:rsidRDefault="000D21BD" w:rsidP="000D21BD">
            <w:pPr>
              <w:jc w:val="both"/>
              <w:rPr>
                <w:rFonts w:ascii="Arial Narrow" w:hAnsi="Arial Narrow"/>
                <w:sz w:val="18"/>
                <w:szCs w:val="18"/>
              </w:rPr>
            </w:pPr>
          </w:p>
        </w:tc>
        <w:tc>
          <w:tcPr>
            <w:tcW w:w="2867" w:type="dxa"/>
            <w:tcBorders>
              <w:bottom w:val="single" w:sz="8" w:space="0" w:color="4F81BD" w:themeColor="accent1"/>
            </w:tcBorders>
          </w:tcPr>
          <w:p w14:paraId="46DFE93D"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Servicios generales</w:t>
            </w:r>
          </w:p>
        </w:tc>
        <w:tc>
          <w:tcPr>
            <w:tcW w:w="2551" w:type="dxa"/>
            <w:tcBorders>
              <w:bottom w:val="single" w:sz="8" w:space="0" w:color="4F81BD" w:themeColor="accent1"/>
            </w:tcBorders>
          </w:tcPr>
          <w:p w14:paraId="17039990"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38,548,648.45</w:t>
            </w:r>
          </w:p>
        </w:tc>
      </w:tr>
      <w:bookmarkEnd w:id="1"/>
    </w:tbl>
    <w:p w14:paraId="6D5E69A6" w14:textId="77777777" w:rsidR="000D21BD" w:rsidRPr="000D21BD" w:rsidRDefault="000D21BD" w:rsidP="000D21BD">
      <w:pPr>
        <w:jc w:val="both"/>
        <w:rPr>
          <w:rFonts w:ascii="Arial Narrow" w:eastAsia="Times New Roman" w:hAnsi="Arial Narrow" w:cs="Times New Roman"/>
        </w:rPr>
      </w:pPr>
    </w:p>
    <w:p w14:paraId="5A07F10D" w14:textId="77777777" w:rsidR="000D21BD" w:rsidRPr="000D21BD" w:rsidRDefault="000D21BD" w:rsidP="000D21BD">
      <w:pPr>
        <w:numPr>
          <w:ilvl w:val="0"/>
          <w:numId w:val="35"/>
        </w:numPr>
        <w:autoSpaceDE w:val="0"/>
        <w:autoSpaceDN w:val="0"/>
        <w:adjustRightInd w:val="0"/>
        <w:spacing w:after="0" w:line="240" w:lineRule="auto"/>
        <w:rPr>
          <w:rFonts w:ascii="Arial Narrow" w:eastAsia="Times New Roman" w:hAnsi="Arial Narrow" w:cs="Arial"/>
          <w:b/>
          <w:color w:val="000000"/>
          <w:u w:val="single"/>
        </w:rPr>
      </w:pPr>
      <w:r w:rsidRPr="000D21BD">
        <w:rPr>
          <w:rFonts w:ascii="Arial Narrow" w:eastAsia="Times New Roman" w:hAnsi="Arial Narrow" w:cs="Arial"/>
          <w:b/>
          <w:color w:val="000000"/>
          <w:u w:val="single"/>
        </w:rPr>
        <w:t>NOTAS AL ESTADO DE VARIACIONES EN LA HACIENDA PÚBLICA.</w:t>
      </w:r>
    </w:p>
    <w:p w14:paraId="7DB76F96" w14:textId="77777777" w:rsidR="000D21BD" w:rsidRPr="000D21BD" w:rsidRDefault="000D21BD" w:rsidP="000D21BD">
      <w:pPr>
        <w:autoSpaceDE w:val="0"/>
        <w:autoSpaceDN w:val="0"/>
        <w:adjustRightInd w:val="0"/>
        <w:spacing w:after="0" w:line="240" w:lineRule="auto"/>
        <w:rPr>
          <w:rFonts w:ascii="Arial Narrow" w:eastAsia="Times New Roman" w:hAnsi="Arial Narrow" w:cs="Arial"/>
          <w:b/>
          <w:color w:val="000000"/>
          <w:u w:val="single"/>
        </w:rPr>
      </w:pPr>
    </w:p>
    <w:p w14:paraId="0140D4F7" w14:textId="77777777" w:rsidR="000D21BD" w:rsidRPr="000D21BD" w:rsidRDefault="000D21BD" w:rsidP="000D21BD">
      <w:pPr>
        <w:autoSpaceDE w:val="0"/>
        <w:autoSpaceDN w:val="0"/>
        <w:adjustRightInd w:val="0"/>
        <w:spacing w:after="0" w:line="240" w:lineRule="auto"/>
        <w:ind w:left="360"/>
        <w:rPr>
          <w:rFonts w:ascii="Arial Narrow" w:eastAsia="Times New Roman" w:hAnsi="Arial Narrow" w:cs="Arial"/>
          <w:b/>
          <w:bCs/>
          <w:color w:val="000000"/>
          <w:sz w:val="18"/>
          <w:szCs w:val="18"/>
        </w:rPr>
      </w:pPr>
      <w:r w:rsidRPr="000D21BD">
        <w:rPr>
          <w:rFonts w:ascii="Arial Narrow" w:eastAsia="Times New Roman" w:hAnsi="Arial Narrow" w:cs="Arial"/>
          <w:b/>
          <w:bCs/>
          <w:color w:val="000000"/>
          <w:sz w:val="18"/>
          <w:szCs w:val="18"/>
        </w:rPr>
        <w:t>1.- Patrimonio Contribuido</w:t>
      </w:r>
    </w:p>
    <w:tbl>
      <w:tblPr>
        <w:tblStyle w:val="Sombreadoclaro-nfasis11"/>
        <w:tblW w:w="0" w:type="auto"/>
        <w:jc w:val="center"/>
        <w:tblLook w:val="04A0" w:firstRow="1" w:lastRow="0" w:firstColumn="1" w:lastColumn="0" w:noHBand="0" w:noVBand="1"/>
      </w:tblPr>
      <w:tblGrid>
        <w:gridCol w:w="1674"/>
        <w:gridCol w:w="2867"/>
        <w:gridCol w:w="2551"/>
      </w:tblGrid>
      <w:tr w:rsidR="000D21BD" w:rsidRPr="000D21BD" w14:paraId="7CE9B1FE" w14:textId="77777777" w:rsidTr="000615E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14:paraId="2F36CACB" w14:textId="77777777" w:rsidR="000D21BD" w:rsidRPr="000D21BD" w:rsidRDefault="000D21BD" w:rsidP="000D21BD">
            <w:pPr>
              <w:jc w:val="both"/>
              <w:rPr>
                <w:rFonts w:ascii="Arial Narrow" w:hAnsi="Arial Narrow"/>
                <w:sz w:val="18"/>
                <w:szCs w:val="18"/>
              </w:rPr>
            </w:pPr>
          </w:p>
        </w:tc>
        <w:tc>
          <w:tcPr>
            <w:tcW w:w="2867" w:type="dxa"/>
          </w:tcPr>
          <w:p w14:paraId="640E9706"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Concepto</w:t>
            </w:r>
          </w:p>
        </w:tc>
        <w:tc>
          <w:tcPr>
            <w:tcW w:w="2551" w:type="dxa"/>
          </w:tcPr>
          <w:p w14:paraId="1EC4BF40"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CANTIDAD</w:t>
            </w:r>
          </w:p>
        </w:tc>
      </w:tr>
      <w:tr w:rsidR="000D21BD" w:rsidRPr="000D21BD" w14:paraId="7AC5ABA8" w14:textId="77777777" w:rsidTr="000615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1" w:type="dxa"/>
            <w:gridSpan w:val="2"/>
          </w:tcPr>
          <w:p w14:paraId="2C5E62DF"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Donaciones de capital</w:t>
            </w:r>
          </w:p>
        </w:tc>
        <w:tc>
          <w:tcPr>
            <w:tcW w:w="2551" w:type="dxa"/>
          </w:tcPr>
          <w:p w14:paraId="3C03D9C2"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42,148.99</w:t>
            </w:r>
          </w:p>
        </w:tc>
      </w:tr>
      <w:tr w:rsidR="000D21BD" w:rsidRPr="000D21BD" w14:paraId="23B09F75" w14:textId="77777777" w:rsidTr="000615E9">
        <w:trPr>
          <w:jc w:val="center"/>
        </w:trPr>
        <w:tc>
          <w:tcPr>
            <w:cnfStyle w:val="001000000000" w:firstRow="0" w:lastRow="0" w:firstColumn="1" w:lastColumn="0" w:oddVBand="0" w:evenVBand="0" w:oddHBand="0" w:evenHBand="0" w:firstRowFirstColumn="0" w:firstRowLastColumn="0" w:lastRowFirstColumn="0" w:lastRowLastColumn="0"/>
            <w:tcW w:w="4541" w:type="dxa"/>
            <w:gridSpan w:val="2"/>
            <w:tcBorders>
              <w:bottom w:val="single" w:sz="8" w:space="0" w:color="4F81BD" w:themeColor="accent1"/>
            </w:tcBorders>
          </w:tcPr>
          <w:p w14:paraId="0C57577A"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Actualización de la Hacienda Pública</w:t>
            </w:r>
          </w:p>
        </w:tc>
        <w:tc>
          <w:tcPr>
            <w:tcW w:w="2551" w:type="dxa"/>
            <w:tcBorders>
              <w:bottom w:val="single" w:sz="8" w:space="0" w:color="4F81BD" w:themeColor="accent1"/>
            </w:tcBorders>
          </w:tcPr>
          <w:p w14:paraId="0DC39826"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$ 28,376,284.03</w:t>
            </w:r>
          </w:p>
        </w:tc>
      </w:tr>
    </w:tbl>
    <w:p w14:paraId="49E20114" w14:textId="77777777" w:rsidR="000D21BD" w:rsidRPr="000D21BD" w:rsidRDefault="000D21BD" w:rsidP="000D21BD">
      <w:pPr>
        <w:autoSpaceDE w:val="0"/>
        <w:autoSpaceDN w:val="0"/>
        <w:adjustRightInd w:val="0"/>
        <w:spacing w:after="0" w:line="240" w:lineRule="auto"/>
        <w:ind w:left="360"/>
        <w:rPr>
          <w:rFonts w:ascii="Arial Narrow" w:eastAsia="Times New Roman" w:hAnsi="Arial Narrow" w:cs="Arial"/>
          <w:color w:val="000000"/>
          <w:sz w:val="18"/>
          <w:szCs w:val="18"/>
        </w:rPr>
      </w:pPr>
    </w:p>
    <w:p w14:paraId="7E50313B" w14:textId="77777777" w:rsidR="000D21BD" w:rsidRPr="000D21BD" w:rsidRDefault="000D21BD" w:rsidP="000D21BD">
      <w:pPr>
        <w:autoSpaceDE w:val="0"/>
        <w:autoSpaceDN w:val="0"/>
        <w:adjustRightInd w:val="0"/>
        <w:spacing w:after="0" w:line="240" w:lineRule="auto"/>
        <w:ind w:left="360"/>
        <w:rPr>
          <w:rFonts w:ascii="Arial Narrow" w:eastAsia="Times New Roman" w:hAnsi="Arial Narrow" w:cs="Arial"/>
          <w:b/>
          <w:bCs/>
          <w:color w:val="000000"/>
          <w:sz w:val="18"/>
          <w:szCs w:val="18"/>
        </w:rPr>
      </w:pPr>
      <w:r w:rsidRPr="000D21BD">
        <w:rPr>
          <w:rFonts w:ascii="Arial Narrow" w:eastAsia="Times New Roman" w:hAnsi="Arial Narrow" w:cs="Arial"/>
          <w:b/>
          <w:bCs/>
          <w:color w:val="000000"/>
          <w:sz w:val="18"/>
          <w:szCs w:val="18"/>
        </w:rPr>
        <w:t>2.- Patrimonio Generado</w:t>
      </w:r>
    </w:p>
    <w:tbl>
      <w:tblPr>
        <w:tblStyle w:val="Sombreadoclaro-nfasis11"/>
        <w:tblW w:w="0" w:type="auto"/>
        <w:jc w:val="center"/>
        <w:tblLook w:val="04A0" w:firstRow="1" w:lastRow="0" w:firstColumn="1" w:lastColumn="0" w:noHBand="0" w:noVBand="1"/>
      </w:tblPr>
      <w:tblGrid>
        <w:gridCol w:w="1674"/>
        <w:gridCol w:w="2867"/>
        <w:gridCol w:w="2551"/>
      </w:tblGrid>
      <w:tr w:rsidR="000D21BD" w:rsidRPr="000D21BD" w14:paraId="1DE512A6" w14:textId="77777777" w:rsidTr="000615E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14:paraId="657DA3E2" w14:textId="77777777" w:rsidR="000D21BD" w:rsidRPr="000D21BD" w:rsidRDefault="000D21BD" w:rsidP="000D21BD">
            <w:pPr>
              <w:jc w:val="both"/>
              <w:rPr>
                <w:rFonts w:ascii="Arial Narrow" w:hAnsi="Arial Narrow"/>
                <w:sz w:val="18"/>
                <w:szCs w:val="18"/>
              </w:rPr>
            </w:pPr>
          </w:p>
        </w:tc>
        <w:tc>
          <w:tcPr>
            <w:tcW w:w="2867" w:type="dxa"/>
          </w:tcPr>
          <w:p w14:paraId="20051442"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Concepto</w:t>
            </w:r>
          </w:p>
        </w:tc>
        <w:tc>
          <w:tcPr>
            <w:tcW w:w="2551" w:type="dxa"/>
          </w:tcPr>
          <w:p w14:paraId="7DE6E4D1"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CANTIDAD</w:t>
            </w:r>
          </w:p>
        </w:tc>
      </w:tr>
      <w:tr w:rsidR="000D21BD" w:rsidRPr="000D21BD" w14:paraId="7F68B790" w14:textId="77777777" w:rsidTr="000615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1" w:type="dxa"/>
            <w:gridSpan w:val="2"/>
          </w:tcPr>
          <w:p w14:paraId="7809335B"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Resultado del ejercicio (Ahorro         Desahorro)</w:t>
            </w:r>
          </w:p>
        </w:tc>
        <w:tc>
          <w:tcPr>
            <w:tcW w:w="2551" w:type="dxa"/>
          </w:tcPr>
          <w:p w14:paraId="14042E16"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9,844,234.80</w:t>
            </w:r>
          </w:p>
        </w:tc>
      </w:tr>
      <w:tr w:rsidR="000D21BD" w:rsidRPr="000D21BD" w14:paraId="2F450C70" w14:textId="77777777" w:rsidTr="000615E9">
        <w:trPr>
          <w:jc w:val="center"/>
        </w:trPr>
        <w:tc>
          <w:tcPr>
            <w:cnfStyle w:val="001000000000" w:firstRow="0" w:lastRow="0" w:firstColumn="1" w:lastColumn="0" w:oddVBand="0" w:evenVBand="0" w:oddHBand="0" w:evenHBand="0" w:firstRowFirstColumn="0" w:firstRowLastColumn="0" w:lastRowFirstColumn="0" w:lastRowLastColumn="0"/>
            <w:tcW w:w="4541" w:type="dxa"/>
            <w:gridSpan w:val="2"/>
          </w:tcPr>
          <w:p w14:paraId="6F570AA4"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Resultados de ejercicios anteriores</w:t>
            </w:r>
          </w:p>
        </w:tc>
        <w:tc>
          <w:tcPr>
            <w:tcW w:w="2551" w:type="dxa"/>
          </w:tcPr>
          <w:p w14:paraId="7940352E"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11,460,444.03</w:t>
            </w:r>
          </w:p>
        </w:tc>
      </w:tr>
      <w:tr w:rsidR="000D21BD" w:rsidRPr="000D21BD" w14:paraId="0CEFAE20" w14:textId="77777777" w:rsidTr="000615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1" w:type="dxa"/>
            <w:gridSpan w:val="2"/>
            <w:tcBorders>
              <w:bottom w:val="single" w:sz="8" w:space="0" w:color="4F81BD" w:themeColor="accent1"/>
            </w:tcBorders>
          </w:tcPr>
          <w:p w14:paraId="06FAFFBB"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Rectificación de resultados de ejercicios anteriores</w:t>
            </w:r>
          </w:p>
        </w:tc>
        <w:tc>
          <w:tcPr>
            <w:tcW w:w="2551" w:type="dxa"/>
            <w:tcBorders>
              <w:bottom w:val="single" w:sz="8" w:space="0" w:color="4F81BD" w:themeColor="accent1"/>
            </w:tcBorders>
          </w:tcPr>
          <w:p w14:paraId="663150A5"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-0.48</w:t>
            </w:r>
          </w:p>
        </w:tc>
      </w:tr>
    </w:tbl>
    <w:p w14:paraId="61F7AF7B" w14:textId="77777777" w:rsidR="000D21BD" w:rsidRPr="000D21BD" w:rsidRDefault="000D21BD" w:rsidP="000D21BD">
      <w:pPr>
        <w:autoSpaceDE w:val="0"/>
        <w:autoSpaceDN w:val="0"/>
        <w:adjustRightInd w:val="0"/>
        <w:spacing w:after="0" w:line="240" w:lineRule="auto"/>
        <w:ind w:left="360"/>
        <w:rPr>
          <w:rFonts w:ascii="Arial Narrow" w:eastAsia="Times New Roman" w:hAnsi="Arial Narrow" w:cs="Arial"/>
          <w:color w:val="000000"/>
        </w:rPr>
      </w:pPr>
    </w:p>
    <w:p w14:paraId="7613E1D0"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14:paraId="73CAEA7C"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14:paraId="4A92960D"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14:paraId="74934610"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14:paraId="50F3CFBE"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14:paraId="347596A6"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14:paraId="1E2123FE"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14:paraId="786E77E6"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14:paraId="40FAAE56"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14:paraId="6BFEF5C7" w14:textId="1B8BD852" w:rsidR="000D21BD" w:rsidRPr="000D21BD" w:rsidRDefault="008B67ED" w:rsidP="000D21BD">
      <w:pPr>
        <w:autoSpaceDE w:val="0"/>
        <w:autoSpaceDN w:val="0"/>
        <w:adjustRightInd w:val="0"/>
        <w:spacing w:after="0" w:line="240" w:lineRule="auto"/>
        <w:jc w:val="both"/>
        <w:rPr>
          <w:rFonts w:ascii="Arial Narrow" w:eastAsia="Times New Roman" w:hAnsi="Arial Narrow" w:cs="Arial"/>
        </w:rPr>
      </w:pPr>
      <w:r w:rsidRPr="008B67ED">
        <w:rPr>
          <w:rFonts w:ascii="Arial Narrow" w:eastAsia="Times New Roman" w:hAnsi="Arial Narrow" w:cs="Arial"/>
          <w:noProof/>
          <w:color w:val="C00000"/>
        </w:rPr>
        <mc:AlternateContent>
          <mc:Choice Requires="wps">
            <w:drawing>
              <wp:anchor distT="0" distB="0" distL="114300" distR="114300" simplePos="0" relativeHeight="251677696" behindDoc="0" locked="0" layoutInCell="1" allowOverlap="1" wp14:anchorId="04A27DF5" wp14:editId="1E2F4EC5">
                <wp:simplePos x="0" y="0"/>
                <wp:positionH relativeFrom="margin">
                  <wp:align>left</wp:align>
                </wp:positionH>
                <wp:positionV relativeFrom="paragraph">
                  <wp:posOffset>173990</wp:posOffset>
                </wp:positionV>
                <wp:extent cx="8858250" cy="0"/>
                <wp:effectExtent l="0" t="0" r="0" b="0"/>
                <wp:wrapNone/>
                <wp:docPr id="5" name="Conector recto 5"/>
                <wp:cNvGraphicFramePr/>
                <a:graphic xmlns:a="http://schemas.openxmlformats.org/drawingml/2006/main">
                  <a:graphicData uri="http://schemas.microsoft.com/office/word/2010/wordprocessingShape">
                    <wps:wsp>
                      <wps:cNvCnPr/>
                      <wps:spPr>
                        <a:xfrm flipV="1">
                          <a:off x="0" y="0"/>
                          <a:ext cx="8858250" cy="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0D40EC" id="Conector recto 5" o:spid="_x0000_s1026" style="position:absolute;flip:y;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7pt" to="697.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" strokecolor="#bc4542 [3045]">
                <w10:wrap anchorx="margin"/>
              </v:line>
            </w:pict>
          </mc:Fallback>
        </mc:AlternateContent>
      </w:r>
    </w:p>
    <w:p w14:paraId="2F27B9A5" w14:textId="29682623"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14:paraId="2209CD94" w14:textId="77777777" w:rsidR="000D21BD" w:rsidRPr="000D21BD" w:rsidRDefault="000D21BD" w:rsidP="000D21BD">
      <w:pPr>
        <w:numPr>
          <w:ilvl w:val="0"/>
          <w:numId w:val="35"/>
        </w:numPr>
        <w:autoSpaceDE w:val="0"/>
        <w:autoSpaceDN w:val="0"/>
        <w:adjustRightInd w:val="0"/>
        <w:spacing w:after="0" w:line="240" w:lineRule="auto"/>
        <w:rPr>
          <w:rFonts w:ascii="Arial Narrow" w:eastAsia="Times New Roman" w:hAnsi="Arial Narrow" w:cs="Arial"/>
          <w:b/>
          <w:color w:val="000000"/>
          <w:u w:val="single"/>
        </w:rPr>
      </w:pPr>
      <w:r w:rsidRPr="000D21BD">
        <w:rPr>
          <w:rFonts w:ascii="Arial Narrow" w:eastAsia="Times New Roman" w:hAnsi="Arial Narrow" w:cs="Arial"/>
          <w:b/>
          <w:color w:val="000000"/>
          <w:u w:val="single"/>
        </w:rPr>
        <w:lastRenderedPageBreak/>
        <w:t>NOTAS AL ESTADO DE FLUJO DE EFECTIVO.</w:t>
      </w:r>
    </w:p>
    <w:p w14:paraId="6D206A0C" w14:textId="77777777" w:rsidR="000D21BD" w:rsidRPr="000D21BD" w:rsidRDefault="000D21BD" w:rsidP="000D21BD">
      <w:pPr>
        <w:autoSpaceDE w:val="0"/>
        <w:autoSpaceDN w:val="0"/>
        <w:adjustRightInd w:val="0"/>
        <w:spacing w:after="0" w:line="240" w:lineRule="auto"/>
        <w:ind w:left="360"/>
        <w:rPr>
          <w:rFonts w:ascii="Arial Narrow" w:eastAsia="Times New Roman" w:hAnsi="Arial Narrow" w:cs="Arial"/>
          <w:b/>
          <w:color w:val="000000"/>
          <w:u w:val="single"/>
        </w:rPr>
      </w:pPr>
    </w:p>
    <w:p w14:paraId="0F9152E9" w14:textId="77777777" w:rsidR="000D21BD" w:rsidRPr="000D21BD" w:rsidRDefault="000D21BD" w:rsidP="000D21BD">
      <w:pPr>
        <w:autoSpaceDE w:val="0"/>
        <w:autoSpaceDN w:val="0"/>
        <w:adjustRightInd w:val="0"/>
        <w:spacing w:after="0" w:line="240" w:lineRule="auto"/>
        <w:ind w:left="720"/>
        <w:rPr>
          <w:rFonts w:ascii="Arial Narrow" w:eastAsia="Times New Roman" w:hAnsi="Arial Narrow" w:cs="Arial"/>
          <w:b/>
          <w:color w:val="000000"/>
          <w:u w:val="single"/>
        </w:rPr>
      </w:pPr>
    </w:p>
    <w:p w14:paraId="5526748F" w14:textId="77777777" w:rsidR="000D21BD" w:rsidRPr="000D21BD" w:rsidRDefault="000D21BD" w:rsidP="000D21BD">
      <w:pPr>
        <w:numPr>
          <w:ilvl w:val="0"/>
          <w:numId w:val="33"/>
        </w:numPr>
        <w:autoSpaceDE w:val="0"/>
        <w:autoSpaceDN w:val="0"/>
        <w:adjustRightInd w:val="0"/>
        <w:spacing w:after="0" w:line="240" w:lineRule="auto"/>
        <w:rPr>
          <w:rFonts w:ascii="Arial Narrow" w:eastAsia="Times New Roman" w:hAnsi="Arial Narrow" w:cs="Arial"/>
          <w:b/>
          <w:color w:val="000000"/>
        </w:rPr>
      </w:pPr>
      <w:r w:rsidRPr="000D21BD">
        <w:rPr>
          <w:rFonts w:ascii="Arial Narrow" w:eastAsia="Times New Roman" w:hAnsi="Arial Narrow" w:cs="Arial"/>
          <w:b/>
          <w:color w:val="000000"/>
        </w:rPr>
        <w:t>Efectivos y equivalentes.</w:t>
      </w:r>
    </w:p>
    <w:p w14:paraId="3F526977" w14:textId="77777777" w:rsidR="000D21BD" w:rsidRPr="000D21BD" w:rsidRDefault="000D21BD" w:rsidP="000D21BD">
      <w:pPr>
        <w:autoSpaceDE w:val="0"/>
        <w:autoSpaceDN w:val="0"/>
        <w:adjustRightInd w:val="0"/>
        <w:spacing w:after="0" w:line="240" w:lineRule="auto"/>
        <w:ind w:left="360"/>
        <w:rPr>
          <w:rFonts w:ascii="Arial Narrow" w:eastAsia="Times New Roman" w:hAnsi="Arial Narrow" w:cs="Arial"/>
          <w:color w:val="000000"/>
        </w:rPr>
      </w:pPr>
    </w:p>
    <w:tbl>
      <w:tblPr>
        <w:tblStyle w:val="Sombreadoclaro-nfasis11"/>
        <w:tblW w:w="0" w:type="auto"/>
        <w:jc w:val="center"/>
        <w:tblLayout w:type="fixed"/>
        <w:tblLook w:val="04A0" w:firstRow="1" w:lastRow="0" w:firstColumn="1" w:lastColumn="0" w:noHBand="0" w:noVBand="1"/>
      </w:tblPr>
      <w:tblGrid>
        <w:gridCol w:w="3794"/>
        <w:gridCol w:w="1559"/>
        <w:gridCol w:w="1481"/>
      </w:tblGrid>
      <w:tr w:rsidR="000D21BD" w:rsidRPr="000D21BD" w14:paraId="7CC2802B" w14:textId="77777777" w:rsidTr="000615E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14:paraId="57A4DA10" w14:textId="77777777"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CONCEPTO</w:t>
            </w:r>
          </w:p>
        </w:tc>
        <w:tc>
          <w:tcPr>
            <w:tcW w:w="1559" w:type="dxa"/>
          </w:tcPr>
          <w:p w14:paraId="6A4E7DDD" w14:textId="77777777" w:rsidR="000D21BD" w:rsidRPr="000D21BD" w:rsidRDefault="000D21BD" w:rsidP="000D21B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2022</w:t>
            </w:r>
          </w:p>
        </w:tc>
        <w:tc>
          <w:tcPr>
            <w:tcW w:w="1481" w:type="dxa"/>
          </w:tcPr>
          <w:p w14:paraId="603F7042" w14:textId="77777777" w:rsidR="000D21BD" w:rsidRPr="000D21BD" w:rsidRDefault="000D21BD" w:rsidP="000D21B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2021</w:t>
            </w:r>
          </w:p>
        </w:tc>
      </w:tr>
      <w:tr w:rsidR="000D21BD" w:rsidRPr="000D21BD" w14:paraId="3613949F" w14:textId="77777777" w:rsidTr="000615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14:paraId="4CBBFCEA" w14:textId="77777777"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Efectivo</w:t>
            </w:r>
          </w:p>
        </w:tc>
        <w:tc>
          <w:tcPr>
            <w:tcW w:w="1559" w:type="dxa"/>
          </w:tcPr>
          <w:p w14:paraId="62E26A42" w14:textId="77777777" w:rsidR="000D21BD" w:rsidRPr="000D21BD" w:rsidRDefault="000D21BD" w:rsidP="000D21B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b/>
                <w:color w:val="000000"/>
                <w:sz w:val="18"/>
                <w:szCs w:val="18"/>
              </w:rPr>
              <w:t>$           38,000.00</w:t>
            </w:r>
          </w:p>
        </w:tc>
        <w:tc>
          <w:tcPr>
            <w:tcW w:w="1481" w:type="dxa"/>
          </w:tcPr>
          <w:p w14:paraId="23134A3C" w14:textId="77777777" w:rsidR="000D21BD" w:rsidRPr="000D21BD" w:rsidRDefault="000D21BD" w:rsidP="000D21B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 xml:space="preserve">     $                </w:t>
            </w:r>
            <w:r w:rsidRPr="000D21BD">
              <w:rPr>
                <w:rFonts w:ascii="Arial Narrow" w:hAnsi="Arial Narrow" w:cs="Arial"/>
                <w:b/>
                <w:bCs/>
                <w:color w:val="000000"/>
                <w:sz w:val="18"/>
                <w:szCs w:val="18"/>
              </w:rPr>
              <w:t>0.00</w:t>
            </w:r>
          </w:p>
        </w:tc>
      </w:tr>
      <w:tr w:rsidR="000D21BD" w:rsidRPr="000D21BD" w14:paraId="399FD97D" w14:textId="77777777" w:rsidTr="000615E9">
        <w:trPr>
          <w:jc w:val="center"/>
        </w:trPr>
        <w:tc>
          <w:tcPr>
            <w:cnfStyle w:val="001000000000" w:firstRow="0" w:lastRow="0" w:firstColumn="1" w:lastColumn="0" w:oddVBand="0" w:evenVBand="0" w:oddHBand="0" w:evenHBand="0" w:firstRowFirstColumn="0" w:firstRowLastColumn="0" w:lastRowFirstColumn="0" w:lastRowLastColumn="0"/>
            <w:tcW w:w="3794" w:type="dxa"/>
          </w:tcPr>
          <w:p w14:paraId="283973C7" w14:textId="77777777"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Bancos -Tesorería</w:t>
            </w:r>
          </w:p>
        </w:tc>
        <w:tc>
          <w:tcPr>
            <w:tcW w:w="1559" w:type="dxa"/>
          </w:tcPr>
          <w:p w14:paraId="3F1B4EDE" w14:textId="77777777" w:rsidR="000D21BD" w:rsidRPr="000D21BD" w:rsidRDefault="000D21BD" w:rsidP="000D21B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color w:val="000000"/>
                <w:sz w:val="18"/>
                <w:szCs w:val="18"/>
              </w:rPr>
            </w:pPr>
            <w:r w:rsidRPr="000D21BD">
              <w:rPr>
                <w:rFonts w:ascii="Arial Narrow" w:hAnsi="Arial Narrow" w:cs="Arial"/>
                <w:b/>
                <w:color w:val="000000"/>
                <w:sz w:val="18"/>
                <w:szCs w:val="18"/>
              </w:rPr>
              <w:t>$    19,023,829.23</w:t>
            </w:r>
          </w:p>
        </w:tc>
        <w:tc>
          <w:tcPr>
            <w:tcW w:w="1481" w:type="dxa"/>
          </w:tcPr>
          <w:p w14:paraId="15AD6F9F" w14:textId="77777777" w:rsidR="000D21BD" w:rsidRPr="000D21BD" w:rsidRDefault="000D21BD" w:rsidP="000D21BD">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 xml:space="preserve">$ </w:t>
            </w:r>
            <w:r w:rsidRPr="000D21BD">
              <w:rPr>
                <w:rFonts w:ascii="Arial Narrow" w:hAnsi="Arial Narrow" w:cs="Arial"/>
                <w:b/>
                <w:color w:val="000000"/>
                <w:sz w:val="18"/>
                <w:szCs w:val="18"/>
              </w:rPr>
              <w:t>22,002,022.30</w:t>
            </w:r>
          </w:p>
        </w:tc>
      </w:tr>
      <w:tr w:rsidR="000D21BD" w:rsidRPr="000D21BD" w14:paraId="587B9BCF" w14:textId="77777777" w:rsidTr="000615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14:paraId="44676920" w14:textId="77777777"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Inversiones temporales</w:t>
            </w:r>
          </w:p>
        </w:tc>
        <w:tc>
          <w:tcPr>
            <w:tcW w:w="1559" w:type="dxa"/>
          </w:tcPr>
          <w:p w14:paraId="4E38CCDC" w14:textId="77777777" w:rsidR="000D21BD" w:rsidRPr="000D21BD" w:rsidRDefault="000D21BD" w:rsidP="000D21B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color w:val="000000"/>
                <w:sz w:val="18"/>
                <w:szCs w:val="18"/>
              </w:rPr>
            </w:pPr>
            <w:r w:rsidRPr="000D21BD">
              <w:rPr>
                <w:rFonts w:ascii="Arial Narrow" w:hAnsi="Arial Narrow" w:cs="Arial"/>
                <w:b/>
                <w:color w:val="000000"/>
                <w:sz w:val="18"/>
                <w:szCs w:val="18"/>
              </w:rPr>
              <w:t>$    75,310,978.07</w:t>
            </w:r>
          </w:p>
        </w:tc>
        <w:tc>
          <w:tcPr>
            <w:tcW w:w="1481" w:type="dxa"/>
          </w:tcPr>
          <w:p w14:paraId="741804C3" w14:textId="77777777" w:rsidR="000D21BD" w:rsidRPr="000D21BD" w:rsidRDefault="000D21BD" w:rsidP="000D21BD">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$ 75</w:t>
            </w:r>
            <w:r w:rsidRPr="000D21BD">
              <w:rPr>
                <w:rFonts w:ascii="Arial Narrow" w:hAnsi="Arial Narrow" w:cs="Arial"/>
                <w:b/>
                <w:color w:val="000000"/>
                <w:sz w:val="18"/>
                <w:szCs w:val="18"/>
              </w:rPr>
              <w:t>,992,525.00</w:t>
            </w:r>
          </w:p>
        </w:tc>
      </w:tr>
      <w:tr w:rsidR="000D21BD" w:rsidRPr="000D21BD" w14:paraId="7E29F713" w14:textId="77777777" w:rsidTr="000615E9">
        <w:trPr>
          <w:jc w:val="center"/>
        </w:trPr>
        <w:tc>
          <w:tcPr>
            <w:cnfStyle w:val="001000000000" w:firstRow="0" w:lastRow="0" w:firstColumn="1" w:lastColumn="0" w:oddVBand="0" w:evenVBand="0" w:oddHBand="0" w:evenHBand="0" w:firstRowFirstColumn="0" w:firstRowLastColumn="0" w:lastRowFirstColumn="0" w:lastRowLastColumn="0"/>
            <w:tcW w:w="3794" w:type="dxa"/>
          </w:tcPr>
          <w:p w14:paraId="19152E7E" w14:textId="77777777"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Depósitos en garantía</w:t>
            </w:r>
          </w:p>
        </w:tc>
        <w:tc>
          <w:tcPr>
            <w:tcW w:w="1559" w:type="dxa"/>
          </w:tcPr>
          <w:p w14:paraId="5CA54687" w14:textId="77777777" w:rsidR="000D21BD" w:rsidRPr="000D21BD" w:rsidRDefault="000D21BD" w:rsidP="000D21B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color w:val="000000"/>
                <w:sz w:val="18"/>
                <w:szCs w:val="18"/>
              </w:rPr>
            </w:pPr>
            <w:r w:rsidRPr="000D21BD">
              <w:rPr>
                <w:rFonts w:ascii="Arial Narrow" w:hAnsi="Arial Narrow" w:cs="Arial"/>
                <w:b/>
                <w:color w:val="000000"/>
                <w:sz w:val="18"/>
                <w:szCs w:val="18"/>
              </w:rPr>
              <w:t>$            25,000.00</w:t>
            </w:r>
          </w:p>
        </w:tc>
        <w:tc>
          <w:tcPr>
            <w:tcW w:w="1481" w:type="dxa"/>
          </w:tcPr>
          <w:p w14:paraId="4B8F9012" w14:textId="77777777" w:rsidR="000D21BD" w:rsidRPr="000D21BD" w:rsidRDefault="000D21BD" w:rsidP="000D21B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color w:val="000000"/>
                <w:sz w:val="18"/>
                <w:szCs w:val="18"/>
              </w:rPr>
            </w:pPr>
            <w:r w:rsidRPr="000D21BD">
              <w:rPr>
                <w:rFonts w:ascii="Arial Narrow" w:hAnsi="Arial Narrow" w:cs="Arial"/>
                <w:b/>
                <w:color w:val="000000"/>
                <w:sz w:val="18"/>
                <w:szCs w:val="18"/>
              </w:rPr>
              <w:t xml:space="preserve">     $       25,000.00</w:t>
            </w:r>
          </w:p>
          <w:p w14:paraId="5D96D303" w14:textId="77777777" w:rsidR="000D21BD" w:rsidRPr="000D21BD" w:rsidRDefault="000D21BD" w:rsidP="000D21B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p>
        </w:tc>
      </w:tr>
      <w:tr w:rsidR="000D21BD" w:rsidRPr="000D21BD" w14:paraId="5CDC8B80" w14:textId="77777777" w:rsidTr="000615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Borders>
              <w:bottom w:val="single" w:sz="8" w:space="0" w:color="4F81BD" w:themeColor="accent1"/>
            </w:tcBorders>
          </w:tcPr>
          <w:p w14:paraId="2AF87DB4" w14:textId="77777777"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TOTAL</w:t>
            </w:r>
          </w:p>
        </w:tc>
        <w:tc>
          <w:tcPr>
            <w:tcW w:w="1559" w:type="dxa"/>
            <w:tcBorders>
              <w:bottom w:val="single" w:sz="8" w:space="0" w:color="4F81BD" w:themeColor="accent1"/>
            </w:tcBorders>
          </w:tcPr>
          <w:p w14:paraId="19FB2827" w14:textId="77777777" w:rsidR="000D21BD" w:rsidRPr="000D21BD" w:rsidRDefault="000D21BD" w:rsidP="000D21B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b/>
                <w:color w:val="000000"/>
                <w:sz w:val="18"/>
                <w:szCs w:val="18"/>
              </w:rPr>
              <w:t>$   94,397,807,30</w:t>
            </w:r>
          </w:p>
        </w:tc>
        <w:tc>
          <w:tcPr>
            <w:tcW w:w="1481" w:type="dxa"/>
            <w:tcBorders>
              <w:bottom w:val="single" w:sz="8" w:space="0" w:color="4F81BD" w:themeColor="accent1"/>
            </w:tcBorders>
          </w:tcPr>
          <w:p w14:paraId="534017C4" w14:textId="77777777" w:rsidR="000D21BD" w:rsidRPr="000D21BD" w:rsidRDefault="000D21BD" w:rsidP="000D21BD">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sz w:val="18"/>
                <w:szCs w:val="18"/>
              </w:rPr>
            </w:pPr>
            <w:r w:rsidRPr="000D21BD">
              <w:rPr>
                <w:rFonts w:ascii="Arial Narrow" w:hAnsi="Arial Narrow" w:cs="Arial"/>
                <w:b/>
                <w:bCs/>
                <w:color w:val="000000"/>
                <w:sz w:val="18"/>
                <w:szCs w:val="18"/>
              </w:rPr>
              <w:t>$ 98,019,547.30</w:t>
            </w:r>
          </w:p>
        </w:tc>
      </w:tr>
    </w:tbl>
    <w:p w14:paraId="13E08A6A"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282AC0FA"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0B3A00B4" w14:textId="77777777" w:rsidR="000D21BD" w:rsidRPr="000D21BD" w:rsidRDefault="000D21BD" w:rsidP="000D21BD">
      <w:pPr>
        <w:numPr>
          <w:ilvl w:val="0"/>
          <w:numId w:val="33"/>
        </w:numPr>
        <w:autoSpaceDE w:val="0"/>
        <w:autoSpaceDN w:val="0"/>
        <w:adjustRightInd w:val="0"/>
        <w:spacing w:after="0" w:line="240" w:lineRule="auto"/>
        <w:rPr>
          <w:rFonts w:ascii="Arial Narrow" w:eastAsia="Times New Roman" w:hAnsi="Arial Narrow" w:cs="Arial"/>
          <w:b/>
          <w:color w:val="000000"/>
        </w:rPr>
      </w:pPr>
      <w:r w:rsidRPr="000D21BD">
        <w:rPr>
          <w:rFonts w:ascii="Arial Narrow" w:eastAsia="Times New Roman" w:hAnsi="Arial Narrow" w:cs="Arial"/>
          <w:b/>
        </w:rPr>
        <w:t>Se adquirieron bienes muebles.</w:t>
      </w:r>
    </w:p>
    <w:p w14:paraId="4B39B09D" w14:textId="77777777" w:rsidR="000D21BD" w:rsidRPr="000D21BD" w:rsidRDefault="000D21BD" w:rsidP="000D21BD">
      <w:pPr>
        <w:autoSpaceDE w:val="0"/>
        <w:autoSpaceDN w:val="0"/>
        <w:adjustRightInd w:val="0"/>
        <w:spacing w:after="0" w:line="240" w:lineRule="auto"/>
        <w:rPr>
          <w:rFonts w:ascii="Arial Narrow" w:eastAsia="Times New Roman" w:hAnsi="Arial Narrow" w:cs="Arial"/>
          <w:b/>
        </w:rPr>
      </w:pPr>
    </w:p>
    <w:p w14:paraId="7F394BDA"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color w:val="000000"/>
        </w:rPr>
      </w:pPr>
      <w:r w:rsidRPr="000D21BD">
        <w:rPr>
          <w:rFonts w:ascii="Arial Narrow" w:eastAsia="Times New Roman" w:hAnsi="Arial Narrow" w:cs="Arial"/>
          <w:bCs/>
        </w:rPr>
        <w:t>Durante el periodo de enero a septiembre de 2022, el Poder Judicial, ha demostrado un compromiso real con la modernización de las áreas con la adquisición de las herramientas tecnológicas para el desarrollo adecuado de las funciones jurisdiccionales y administrativas.</w:t>
      </w:r>
    </w:p>
    <w:p w14:paraId="541FDBB6" w14:textId="77777777" w:rsidR="000D21BD" w:rsidRPr="000D21BD" w:rsidRDefault="000D21BD" w:rsidP="000D21BD">
      <w:pPr>
        <w:autoSpaceDE w:val="0"/>
        <w:autoSpaceDN w:val="0"/>
        <w:adjustRightInd w:val="0"/>
        <w:spacing w:after="0" w:line="240" w:lineRule="auto"/>
        <w:rPr>
          <w:rFonts w:ascii="Arial Narrow" w:eastAsia="Times New Roman" w:hAnsi="Arial Narrow" w:cs="Arial"/>
          <w:b/>
          <w:color w:val="000000"/>
        </w:rPr>
      </w:pPr>
    </w:p>
    <w:p w14:paraId="653CB626" w14:textId="77777777" w:rsidR="000D21BD" w:rsidRPr="000D21BD" w:rsidRDefault="000D21BD" w:rsidP="000D21BD">
      <w:pPr>
        <w:numPr>
          <w:ilvl w:val="0"/>
          <w:numId w:val="33"/>
        </w:numPr>
        <w:autoSpaceDE w:val="0"/>
        <w:autoSpaceDN w:val="0"/>
        <w:adjustRightInd w:val="0"/>
        <w:spacing w:after="0" w:line="240" w:lineRule="auto"/>
        <w:rPr>
          <w:rFonts w:ascii="Arial Narrow" w:eastAsia="Times New Roman" w:hAnsi="Arial Narrow" w:cs="Arial"/>
          <w:b/>
          <w:color w:val="000000"/>
        </w:rPr>
      </w:pPr>
      <w:r w:rsidRPr="000D21BD">
        <w:rPr>
          <w:rFonts w:ascii="Arial Narrow" w:eastAsia="Times New Roman" w:hAnsi="Arial Narrow" w:cs="Arial"/>
          <w:b/>
          <w:color w:val="000000"/>
        </w:rPr>
        <w:t>Intangibles.</w:t>
      </w:r>
    </w:p>
    <w:p w14:paraId="6524B242"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4BD781BE" w14:textId="77777777" w:rsidR="000D21BD" w:rsidRPr="000D21BD" w:rsidRDefault="000D21BD" w:rsidP="000D21BD">
      <w:pPr>
        <w:jc w:val="both"/>
        <w:rPr>
          <w:rFonts w:ascii="Arial Narrow" w:eastAsia="Times New Roman" w:hAnsi="Arial Narrow" w:cs="Times New Roman"/>
          <w:color w:val="000000" w:themeColor="text1"/>
        </w:rPr>
      </w:pPr>
      <w:r w:rsidRPr="000D21BD">
        <w:rPr>
          <w:rFonts w:ascii="Arial Narrow" w:eastAsia="Times New Roman" w:hAnsi="Arial Narrow" w:cs="Times New Roman"/>
        </w:rPr>
        <w:t xml:space="preserve">Durante el periodo de enero a septiembre de 2022, no </w:t>
      </w:r>
      <w:r w:rsidRPr="000D21BD">
        <w:rPr>
          <w:rFonts w:ascii="Arial Narrow" w:eastAsia="Times New Roman" w:hAnsi="Arial Narrow" w:cs="Times New Roman"/>
          <w:color w:val="000000" w:themeColor="text1"/>
        </w:rPr>
        <w:t>se han adquirido bienes intangibles.</w:t>
      </w:r>
    </w:p>
    <w:p w14:paraId="259921DA" w14:textId="77777777" w:rsidR="000D21BD" w:rsidRPr="000D21BD" w:rsidRDefault="000D21BD" w:rsidP="000D21BD">
      <w:pPr>
        <w:numPr>
          <w:ilvl w:val="0"/>
          <w:numId w:val="33"/>
        </w:numPr>
        <w:autoSpaceDE w:val="0"/>
        <w:autoSpaceDN w:val="0"/>
        <w:adjustRightInd w:val="0"/>
        <w:spacing w:after="0" w:line="240" w:lineRule="auto"/>
        <w:jc w:val="both"/>
        <w:rPr>
          <w:rFonts w:ascii="Arial Narrow" w:eastAsia="Times New Roman" w:hAnsi="Arial Narrow" w:cs="Arial"/>
          <w:b/>
          <w:color w:val="000000"/>
        </w:rPr>
      </w:pPr>
      <w:r w:rsidRPr="000D21BD">
        <w:rPr>
          <w:rFonts w:ascii="Arial Narrow" w:eastAsia="Times New Roman" w:hAnsi="Arial Narrow" w:cs="Arial"/>
          <w:b/>
          <w:color w:val="000000"/>
        </w:rPr>
        <w:t xml:space="preserve">Conciliación de los flujos de efectivo netos de las actividades de operación y la cuenta de ahorro /desahorro antes de rubros extraordinarios. </w:t>
      </w:r>
    </w:p>
    <w:p w14:paraId="7EB47B23"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6CE4F0D6"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Sombreadoclaro-nfasis11"/>
        <w:tblW w:w="0" w:type="auto"/>
        <w:jc w:val="center"/>
        <w:tblLook w:val="04A0" w:firstRow="1" w:lastRow="0" w:firstColumn="1" w:lastColumn="0" w:noHBand="0" w:noVBand="1"/>
      </w:tblPr>
      <w:tblGrid>
        <w:gridCol w:w="5353"/>
        <w:gridCol w:w="1418"/>
        <w:gridCol w:w="1559"/>
      </w:tblGrid>
      <w:tr w:rsidR="000D21BD" w:rsidRPr="000D21BD" w14:paraId="5533F23D" w14:textId="77777777" w:rsidTr="000615E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14:paraId="25F83D27" w14:textId="77777777" w:rsidR="000D21BD" w:rsidRPr="000D21BD" w:rsidRDefault="000D21BD" w:rsidP="000D21BD">
            <w:pPr>
              <w:autoSpaceDE w:val="0"/>
              <w:autoSpaceDN w:val="0"/>
              <w:adjustRightInd w:val="0"/>
              <w:jc w:val="center"/>
              <w:rPr>
                <w:rFonts w:ascii="Arial Narrow" w:hAnsi="Arial Narrow" w:cs="Arial"/>
                <w:color w:val="000000"/>
                <w:sz w:val="18"/>
                <w:szCs w:val="18"/>
              </w:rPr>
            </w:pPr>
            <w:r w:rsidRPr="000D21BD">
              <w:rPr>
                <w:rFonts w:ascii="Arial Narrow" w:hAnsi="Arial Narrow" w:cs="Arial"/>
                <w:color w:val="000000"/>
                <w:sz w:val="18"/>
                <w:szCs w:val="18"/>
              </w:rPr>
              <w:t>Conceptos</w:t>
            </w:r>
          </w:p>
        </w:tc>
        <w:tc>
          <w:tcPr>
            <w:tcW w:w="1418" w:type="dxa"/>
          </w:tcPr>
          <w:p w14:paraId="3F4EBAF0" w14:textId="77777777" w:rsidR="000D21BD" w:rsidRPr="000D21BD" w:rsidRDefault="000D21BD" w:rsidP="000D21BD">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2022</w:t>
            </w:r>
          </w:p>
        </w:tc>
        <w:tc>
          <w:tcPr>
            <w:tcW w:w="1559" w:type="dxa"/>
          </w:tcPr>
          <w:p w14:paraId="4A6664C0" w14:textId="77777777" w:rsidR="000D21BD" w:rsidRPr="000D21BD" w:rsidRDefault="000D21BD" w:rsidP="000D21B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 xml:space="preserve">          2021</w:t>
            </w:r>
          </w:p>
        </w:tc>
      </w:tr>
      <w:tr w:rsidR="000D21BD" w:rsidRPr="000D21BD" w14:paraId="05D0C956" w14:textId="77777777" w:rsidTr="000615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14:paraId="44E0FBDB" w14:textId="77777777"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Ahorro/desahorro Resultado del ejercicio.</w:t>
            </w:r>
          </w:p>
        </w:tc>
        <w:tc>
          <w:tcPr>
            <w:tcW w:w="1418" w:type="dxa"/>
          </w:tcPr>
          <w:p w14:paraId="062AD768" w14:textId="77777777" w:rsidR="000D21BD" w:rsidRPr="000D21BD" w:rsidRDefault="000D21BD" w:rsidP="000D21BD">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 xml:space="preserve">  $ 9,844,234.80</w:t>
            </w:r>
          </w:p>
        </w:tc>
        <w:tc>
          <w:tcPr>
            <w:tcW w:w="1559" w:type="dxa"/>
          </w:tcPr>
          <w:p w14:paraId="349651E7" w14:textId="77777777" w:rsidR="000D21BD" w:rsidRPr="000D21BD" w:rsidRDefault="000D21BD" w:rsidP="000D21B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 xml:space="preserve"> $ 47,348,105.88</w:t>
            </w:r>
          </w:p>
        </w:tc>
      </w:tr>
      <w:tr w:rsidR="000D21BD" w:rsidRPr="000D21BD" w14:paraId="73DA35DE" w14:textId="77777777" w:rsidTr="000615E9">
        <w:trPr>
          <w:jc w:val="center"/>
        </w:trPr>
        <w:tc>
          <w:tcPr>
            <w:cnfStyle w:val="001000000000" w:firstRow="0" w:lastRow="0" w:firstColumn="1" w:lastColumn="0" w:oddVBand="0" w:evenVBand="0" w:oddHBand="0" w:evenHBand="0" w:firstRowFirstColumn="0" w:firstRowLastColumn="0" w:lastRowFirstColumn="0" w:lastRowLastColumn="0"/>
            <w:tcW w:w="5353" w:type="dxa"/>
          </w:tcPr>
          <w:p w14:paraId="35C8A77C" w14:textId="77777777" w:rsidR="000D21BD" w:rsidRPr="000D21BD" w:rsidRDefault="000D21BD" w:rsidP="000D21BD">
            <w:pPr>
              <w:autoSpaceDE w:val="0"/>
              <w:autoSpaceDN w:val="0"/>
              <w:adjustRightInd w:val="0"/>
              <w:rPr>
                <w:rFonts w:ascii="Arial Narrow" w:hAnsi="Arial Narrow" w:cs="Arial"/>
                <w:b w:val="0"/>
                <w:bCs w:val="0"/>
                <w:color w:val="000000"/>
                <w:sz w:val="18"/>
                <w:szCs w:val="18"/>
              </w:rPr>
            </w:pPr>
          </w:p>
          <w:p w14:paraId="6DCDFF35" w14:textId="77777777"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w:t>
            </w:r>
            <w:proofErr w:type="gramStart"/>
            <w:r w:rsidRPr="000D21BD">
              <w:rPr>
                <w:rFonts w:ascii="Arial Narrow" w:hAnsi="Arial Narrow" w:cs="Arial"/>
                <w:color w:val="000000"/>
                <w:sz w:val="18"/>
                <w:szCs w:val="18"/>
              </w:rPr>
              <w:t>+)Incremento</w:t>
            </w:r>
            <w:proofErr w:type="gramEnd"/>
            <w:r w:rsidRPr="000D21BD">
              <w:rPr>
                <w:rFonts w:ascii="Arial Narrow" w:hAnsi="Arial Narrow" w:cs="Arial"/>
                <w:color w:val="000000"/>
                <w:sz w:val="18"/>
                <w:szCs w:val="18"/>
              </w:rPr>
              <w:t xml:space="preserve"> en cuentas por cobrar.</w:t>
            </w:r>
          </w:p>
        </w:tc>
        <w:tc>
          <w:tcPr>
            <w:tcW w:w="1418" w:type="dxa"/>
          </w:tcPr>
          <w:p w14:paraId="12C4992E" w14:textId="77777777" w:rsidR="000D21BD" w:rsidRPr="000D21BD" w:rsidRDefault="000D21BD" w:rsidP="000D21BD">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p>
          <w:p w14:paraId="1B35362E" w14:textId="77777777" w:rsidR="000D21BD" w:rsidRPr="000D21BD" w:rsidRDefault="000D21BD" w:rsidP="000D21BD">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   5,865,999.78</w:t>
            </w:r>
          </w:p>
        </w:tc>
        <w:tc>
          <w:tcPr>
            <w:tcW w:w="1559" w:type="dxa"/>
          </w:tcPr>
          <w:p w14:paraId="636C4C97" w14:textId="77777777" w:rsidR="000D21BD" w:rsidRPr="000D21BD" w:rsidRDefault="000D21BD" w:rsidP="000D21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p>
          <w:p w14:paraId="4CC31A71" w14:textId="77777777" w:rsidR="000D21BD" w:rsidRPr="000D21BD" w:rsidRDefault="000D21BD" w:rsidP="000D21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 xml:space="preserve">  $   2,533,988.76</w:t>
            </w:r>
          </w:p>
        </w:tc>
      </w:tr>
      <w:tr w:rsidR="000D21BD" w:rsidRPr="000D21BD" w14:paraId="63DE2B28" w14:textId="77777777" w:rsidTr="000615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14:paraId="1551772B" w14:textId="77777777"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w:t>
            </w:r>
            <w:proofErr w:type="gramStart"/>
            <w:r w:rsidRPr="000D21BD">
              <w:rPr>
                <w:rFonts w:ascii="Arial Narrow" w:hAnsi="Arial Narrow" w:cs="Arial"/>
                <w:color w:val="000000"/>
                <w:sz w:val="18"/>
                <w:szCs w:val="18"/>
              </w:rPr>
              <w:t>-)Movimientos</w:t>
            </w:r>
            <w:proofErr w:type="gramEnd"/>
            <w:r w:rsidRPr="000D21BD">
              <w:rPr>
                <w:rFonts w:ascii="Arial Narrow" w:hAnsi="Arial Narrow" w:cs="Arial"/>
                <w:color w:val="000000"/>
                <w:sz w:val="18"/>
                <w:szCs w:val="18"/>
              </w:rPr>
              <w:t xml:space="preserve"> de partidas que no afectan al efectivo.</w:t>
            </w:r>
          </w:p>
        </w:tc>
        <w:tc>
          <w:tcPr>
            <w:tcW w:w="1418" w:type="dxa"/>
          </w:tcPr>
          <w:p w14:paraId="7155674A" w14:textId="77777777" w:rsidR="000D21BD" w:rsidRPr="000D21BD" w:rsidRDefault="000D21BD" w:rsidP="000D21BD">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 xml:space="preserve">  0.00</w:t>
            </w:r>
          </w:p>
        </w:tc>
        <w:tc>
          <w:tcPr>
            <w:tcW w:w="1559" w:type="dxa"/>
          </w:tcPr>
          <w:p w14:paraId="74686456" w14:textId="77777777" w:rsidR="000D21BD" w:rsidRPr="000D21BD" w:rsidRDefault="000D21BD" w:rsidP="000D21B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 xml:space="preserve"> 0.00</w:t>
            </w:r>
          </w:p>
        </w:tc>
      </w:tr>
      <w:tr w:rsidR="000D21BD" w:rsidRPr="000D21BD" w14:paraId="7E50E085" w14:textId="77777777" w:rsidTr="000615E9">
        <w:trPr>
          <w:jc w:val="center"/>
        </w:trPr>
        <w:tc>
          <w:tcPr>
            <w:cnfStyle w:val="001000000000" w:firstRow="0" w:lastRow="0" w:firstColumn="1" w:lastColumn="0" w:oddVBand="0" w:evenVBand="0" w:oddHBand="0" w:evenHBand="0" w:firstRowFirstColumn="0" w:firstRowLastColumn="0" w:lastRowFirstColumn="0" w:lastRowLastColumn="0"/>
            <w:tcW w:w="5353" w:type="dxa"/>
            <w:tcBorders>
              <w:bottom w:val="single" w:sz="8" w:space="0" w:color="4F81BD" w:themeColor="accent1"/>
            </w:tcBorders>
          </w:tcPr>
          <w:p w14:paraId="5D2A775E" w14:textId="77777777" w:rsidR="000D21BD" w:rsidRPr="000D21BD" w:rsidRDefault="000D21BD" w:rsidP="000D21BD">
            <w:pPr>
              <w:autoSpaceDE w:val="0"/>
              <w:autoSpaceDN w:val="0"/>
              <w:adjustRightInd w:val="0"/>
              <w:rPr>
                <w:rFonts w:ascii="Arial Narrow" w:hAnsi="Arial Narrow" w:cs="Arial"/>
                <w:b w:val="0"/>
                <w:bCs w:val="0"/>
                <w:color w:val="000000"/>
                <w:sz w:val="18"/>
                <w:szCs w:val="18"/>
              </w:rPr>
            </w:pPr>
          </w:p>
          <w:p w14:paraId="4132492F" w14:textId="77777777"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 FLUJOS DE EFECTIVO NETOS DE LAS ACTIVIDADES DE OPERACIÓN</w:t>
            </w:r>
          </w:p>
        </w:tc>
        <w:tc>
          <w:tcPr>
            <w:tcW w:w="1418" w:type="dxa"/>
            <w:tcBorders>
              <w:bottom w:val="single" w:sz="8" w:space="0" w:color="4F81BD" w:themeColor="accent1"/>
            </w:tcBorders>
          </w:tcPr>
          <w:p w14:paraId="412E6977" w14:textId="77777777" w:rsidR="000D21BD" w:rsidRPr="000D21BD" w:rsidRDefault="000D21BD" w:rsidP="000D21BD">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 w:val="18"/>
                <w:szCs w:val="18"/>
              </w:rPr>
            </w:pPr>
          </w:p>
          <w:p w14:paraId="2C90C875" w14:textId="77777777" w:rsidR="000D21BD" w:rsidRPr="000D21BD" w:rsidRDefault="000D21BD" w:rsidP="000D21BD">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 w:val="18"/>
                <w:szCs w:val="18"/>
              </w:rPr>
            </w:pPr>
            <w:r w:rsidRPr="000D21BD">
              <w:rPr>
                <w:rFonts w:ascii="Arial Narrow" w:hAnsi="Arial Narrow" w:cs="Arial"/>
                <w:b/>
                <w:bCs/>
                <w:color w:val="000000"/>
                <w:sz w:val="18"/>
                <w:szCs w:val="18"/>
              </w:rPr>
              <w:t>$ 15,710,234.58</w:t>
            </w:r>
          </w:p>
        </w:tc>
        <w:tc>
          <w:tcPr>
            <w:tcW w:w="1559" w:type="dxa"/>
            <w:tcBorders>
              <w:bottom w:val="single" w:sz="8" w:space="0" w:color="4F81BD" w:themeColor="accent1"/>
            </w:tcBorders>
          </w:tcPr>
          <w:p w14:paraId="4966FC42" w14:textId="77777777" w:rsidR="000D21BD" w:rsidRPr="000D21BD" w:rsidRDefault="000D21BD" w:rsidP="000D21B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 w:val="18"/>
                <w:szCs w:val="18"/>
              </w:rPr>
            </w:pPr>
          </w:p>
          <w:p w14:paraId="0EE83BF5" w14:textId="77777777" w:rsidR="000D21BD" w:rsidRPr="000D21BD" w:rsidRDefault="000D21BD" w:rsidP="000D21B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 w:val="18"/>
                <w:szCs w:val="18"/>
              </w:rPr>
            </w:pPr>
            <w:r w:rsidRPr="000D21BD">
              <w:rPr>
                <w:rFonts w:ascii="Arial Narrow" w:hAnsi="Arial Narrow" w:cs="Arial"/>
                <w:b/>
                <w:bCs/>
                <w:color w:val="000000"/>
                <w:sz w:val="18"/>
                <w:szCs w:val="18"/>
              </w:rPr>
              <w:t>$ 49,882,094.64</w:t>
            </w:r>
          </w:p>
        </w:tc>
      </w:tr>
    </w:tbl>
    <w:p w14:paraId="7FC24932"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5B7EFF2B" w14:textId="77777777" w:rsid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32100623" w14:textId="77777777" w:rsid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2BC84DAC"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3E589AF9"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683E13FA" w14:textId="26E5B26C" w:rsidR="000D21BD" w:rsidRPr="000D21BD" w:rsidRDefault="00407F6F" w:rsidP="000D21BD">
      <w:pPr>
        <w:autoSpaceDE w:val="0"/>
        <w:autoSpaceDN w:val="0"/>
        <w:adjustRightInd w:val="0"/>
        <w:spacing w:after="0" w:line="240" w:lineRule="auto"/>
        <w:rPr>
          <w:rFonts w:ascii="Arial Narrow" w:eastAsia="Times New Roman" w:hAnsi="Arial Narrow" w:cs="Arial"/>
          <w:color w:val="000000"/>
        </w:rPr>
      </w:pPr>
      <w:r>
        <w:rPr>
          <w:rFonts w:ascii="Arial Narrow" w:eastAsia="Times New Roman" w:hAnsi="Arial Narrow" w:cs="Arial"/>
          <w:noProof/>
          <w:color w:val="000000"/>
        </w:rPr>
        <mc:AlternateContent>
          <mc:Choice Requires="wps">
            <w:drawing>
              <wp:anchor distT="0" distB="0" distL="114300" distR="114300" simplePos="0" relativeHeight="251682816" behindDoc="0" locked="0" layoutInCell="1" allowOverlap="1" wp14:anchorId="54FAA8A8" wp14:editId="55B3C750">
                <wp:simplePos x="0" y="0"/>
                <wp:positionH relativeFrom="column">
                  <wp:posOffset>554990</wp:posOffset>
                </wp:positionH>
                <wp:positionV relativeFrom="paragraph">
                  <wp:posOffset>440690</wp:posOffset>
                </wp:positionV>
                <wp:extent cx="7991475" cy="0"/>
                <wp:effectExtent l="0" t="0" r="0" b="0"/>
                <wp:wrapNone/>
                <wp:docPr id="18" name="Conector recto 18"/>
                <wp:cNvGraphicFramePr/>
                <a:graphic xmlns:a="http://schemas.openxmlformats.org/drawingml/2006/main">
                  <a:graphicData uri="http://schemas.microsoft.com/office/word/2010/wordprocessingShape">
                    <wps:wsp>
                      <wps:cNvCnPr/>
                      <wps:spPr>
                        <a:xfrm>
                          <a:off x="0" y="0"/>
                          <a:ext cx="799147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5B7649" id="Conector recto 1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7pt,34.7pt" to="672.9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" strokecolor="#bc4542 [3045]"/>
            </w:pict>
          </mc:Fallback>
        </mc:AlternateContent>
      </w:r>
    </w:p>
    <w:p w14:paraId="30914FA3" w14:textId="77777777" w:rsidR="000D21BD" w:rsidRPr="000D21BD" w:rsidRDefault="000D21BD" w:rsidP="000D21BD">
      <w:pPr>
        <w:numPr>
          <w:ilvl w:val="0"/>
          <w:numId w:val="35"/>
        </w:numPr>
        <w:autoSpaceDE w:val="0"/>
        <w:autoSpaceDN w:val="0"/>
        <w:adjustRightInd w:val="0"/>
        <w:spacing w:after="0" w:line="240" w:lineRule="auto"/>
        <w:rPr>
          <w:rFonts w:ascii="Arial Narrow" w:eastAsia="Times New Roman" w:hAnsi="Arial Narrow" w:cs="Arial"/>
          <w:b/>
          <w:color w:val="000000"/>
          <w:u w:val="single"/>
        </w:rPr>
      </w:pPr>
      <w:r w:rsidRPr="000D21BD">
        <w:rPr>
          <w:rFonts w:ascii="Arial Narrow" w:eastAsia="Times New Roman" w:hAnsi="Arial Narrow" w:cs="Arial"/>
          <w:b/>
          <w:color w:val="000000"/>
          <w:u w:val="single"/>
        </w:rPr>
        <w:lastRenderedPageBreak/>
        <w:t>CONCILIACIÓN ENTRE LOS INGRESOS PRESUPUESTARIOS Y LOS CONTABLES, ASÍ COMO ENTRE LOS EGRESOS Y LOS GASTOS CONTABLES.</w:t>
      </w:r>
    </w:p>
    <w:p w14:paraId="51A8F6AE"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8978"/>
      </w:tblGrid>
      <w:tr w:rsidR="000D21BD" w:rsidRPr="000D21BD" w14:paraId="5F1F0CA9" w14:textId="77777777" w:rsidTr="000615E9">
        <w:trPr>
          <w:jc w:val="center"/>
        </w:trPr>
        <w:tc>
          <w:tcPr>
            <w:tcW w:w="8978" w:type="dxa"/>
          </w:tcPr>
          <w:p w14:paraId="5A0C6294" w14:textId="77777777"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PODER JUDICIAL</w:t>
            </w:r>
          </w:p>
          <w:p w14:paraId="282E9ACA" w14:textId="77777777"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Conciliación entre los ingresos presupuestarios y contables</w:t>
            </w:r>
          </w:p>
          <w:p w14:paraId="1EF4F4C0" w14:textId="77777777"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 xml:space="preserve"> Correspondientes del 01 de enero al 30 de septiembre de 2022.</w:t>
            </w:r>
          </w:p>
          <w:p w14:paraId="365E3A86" w14:textId="77777777"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(Cifras en pesos)</w:t>
            </w:r>
          </w:p>
          <w:p w14:paraId="57F7F92D" w14:textId="77777777" w:rsidR="000D21BD" w:rsidRPr="000D21BD" w:rsidRDefault="000D21BD" w:rsidP="000D21BD">
            <w:pPr>
              <w:autoSpaceDE w:val="0"/>
              <w:autoSpaceDN w:val="0"/>
              <w:adjustRightInd w:val="0"/>
              <w:jc w:val="center"/>
              <w:rPr>
                <w:rFonts w:ascii="Arial Narrow" w:eastAsia="Times New Roman" w:hAnsi="Arial Narrow" w:cs="Arial"/>
                <w:color w:val="000000"/>
              </w:rPr>
            </w:pPr>
          </w:p>
        </w:tc>
      </w:tr>
    </w:tbl>
    <w:p w14:paraId="45359D04"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34D57254"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7054"/>
        <w:gridCol w:w="1924"/>
      </w:tblGrid>
      <w:tr w:rsidR="000D21BD" w:rsidRPr="000D21BD" w14:paraId="669E9618" w14:textId="77777777" w:rsidTr="000615E9">
        <w:trPr>
          <w:jc w:val="center"/>
        </w:trPr>
        <w:tc>
          <w:tcPr>
            <w:tcW w:w="7054" w:type="dxa"/>
          </w:tcPr>
          <w:p w14:paraId="7B8FCC1D" w14:textId="77777777"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1.- Ingresos presupuestarios</w:t>
            </w:r>
          </w:p>
        </w:tc>
        <w:tc>
          <w:tcPr>
            <w:tcW w:w="1924" w:type="dxa"/>
          </w:tcPr>
          <w:p w14:paraId="56967F4D"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proofErr w:type="gramStart"/>
            <w:r w:rsidRPr="000D21BD">
              <w:rPr>
                <w:rFonts w:ascii="Arial Narrow" w:eastAsia="Times New Roman" w:hAnsi="Arial Narrow" w:cs="Arial"/>
                <w:color w:val="000000"/>
              </w:rPr>
              <w:t>$  276,765,968.64</w:t>
            </w:r>
            <w:proofErr w:type="gramEnd"/>
          </w:p>
        </w:tc>
      </w:tr>
    </w:tbl>
    <w:p w14:paraId="6CF110D9"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772057E1"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4864"/>
        <w:gridCol w:w="2190"/>
        <w:gridCol w:w="2000"/>
      </w:tblGrid>
      <w:tr w:rsidR="000D21BD" w:rsidRPr="000D21BD" w14:paraId="4F030C29" w14:textId="77777777" w:rsidTr="000615E9">
        <w:trPr>
          <w:jc w:val="center"/>
        </w:trPr>
        <w:tc>
          <w:tcPr>
            <w:tcW w:w="4864" w:type="dxa"/>
          </w:tcPr>
          <w:p w14:paraId="2ED8471A" w14:textId="77777777"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2.- Más ingresos contables no presupuestarios:</w:t>
            </w:r>
          </w:p>
        </w:tc>
        <w:tc>
          <w:tcPr>
            <w:tcW w:w="2190" w:type="dxa"/>
          </w:tcPr>
          <w:p w14:paraId="3A2C8DBB" w14:textId="77777777" w:rsidR="000D21BD" w:rsidRPr="000D21BD" w:rsidRDefault="000D21BD" w:rsidP="000D21BD">
            <w:pPr>
              <w:autoSpaceDE w:val="0"/>
              <w:autoSpaceDN w:val="0"/>
              <w:adjustRightInd w:val="0"/>
              <w:rPr>
                <w:rFonts w:ascii="Arial Narrow" w:eastAsia="Times New Roman" w:hAnsi="Arial Narrow" w:cs="Arial"/>
                <w:color w:val="000000"/>
              </w:rPr>
            </w:pPr>
          </w:p>
        </w:tc>
        <w:tc>
          <w:tcPr>
            <w:tcW w:w="2000" w:type="dxa"/>
          </w:tcPr>
          <w:p w14:paraId="5A461E3E"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xml:space="preserve">        $                  0.00</w:t>
            </w:r>
          </w:p>
        </w:tc>
      </w:tr>
      <w:tr w:rsidR="000D21BD" w:rsidRPr="000D21BD" w14:paraId="2C2F607B" w14:textId="77777777" w:rsidTr="000615E9">
        <w:trPr>
          <w:jc w:val="center"/>
        </w:trPr>
        <w:tc>
          <w:tcPr>
            <w:tcW w:w="4864" w:type="dxa"/>
          </w:tcPr>
          <w:p w14:paraId="42F6605A" w14:textId="77777777"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Incremento por variación de inventarios.</w:t>
            </w:r>
          </w:p>
        </w:tc>
        <w:tc>
          <w:tcPr>
            <w:tcW w:w="2190" w:type="dxa"/>
          </w:tcPr>
          <w:p w14:paraId="00DB4646"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c>
          <w:tcPr>
            <w:tcW w:w="2000" w:type="dxa"/>
            <w:vMerge w:val="restart"/>
          </w:tcPr>
          <w:p w14:paraId="77239C48"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p>
        </w:tc>
      </w:tr>
      <w:tr w:rsidR="000D21BD" w:rsidRPr="000D21BD" w14:paraId="54F1DB7D" w14:textId="77777777" w:rsidTr="000615E9">
        <w:trPr>
          <w:jc w:val="center"/>
        </w:trPr>
        <w:tc>
          <w:tcPr>
            <w:tcW w:w="4864" w:type="dxa"/>
          </w:tcPr>
          <w:p w14:paraId="30952A79" w14:textId="77777777"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Disminución del exceso de estimaciones por pérdida o deterioro u obsolescencia.</w:t>
            </w:r>
          </w:p>
        </w:tc>
        <w:tc>
          <w:tcPr>
            <w:tcW w:w="2190" w:type="dxa"/>
          </w:tcPr>
          <w:p w14:paraId="658B2AFD"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c>
          <w:tcPr>
            <w:tcW w:w="2000" w:type="dxa"/>
            <w:vMerge/>
          </w:tcPr>
          <w:p w14:paraId="26FD0D3E"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p>
        </w:tc>
      </w:tr>
      <w:tr w:rsidR="000D21BD" w:rsidRPr="000D21BD" w14:paraId="36456A66" w14:textId="77777777" w:rsidTr="000615E9">
        <w:trPr>
          <w:jc w:val="center"/>
        </w:trPr>
        <w:tc>
          <w:tcPr>
            <w:tcW w:w="4864" w:type="dxa"/>
          </w:tcPr>
          <w:p w14:paraId="5D7E2DB0" w14:textId="77777777"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Disminución del exceso de provisiones.</w:t>
            </w:r>
          </w:p>
        </w:tc>
        <w:tc>
          <w:tcPr>
            <w:tcW w:w="2190" w:type="dxa"/>
          </w:tcPr>
          <w:p w14:paraId="4CABACA0"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c>
          <w:tcPr>
            <w:tcW w:w="2000" w:type="dxa"/>
            <w:vMerge/>
          </w:tcPr>
          <w:p w14:paraId="710A6158"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p>
        </w:tc>
      </w:tr>
      <w:tr w:rsidR="000D21BD" w:rsidRPr="000D21BD" w14:paraId="4AC8A35F" w14:textId="77777777" w:rsidTr="000615E9">
        <w:trPr>
          <w:jc w:val="center"/>
        </w:trPr>
        <w:tc>
          <w:tcPr>
            <w:tcW w:w="4864" w:type="dxa"/>
          </w:tcPr>
          <w:p w14:paraId="200FA798" w14:textId="77777777"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Otros ingresos y beneficios varios.</w:t>
            </w:r>
          </w:p>
        </w:tc>
        <w:tc>
          <w:tcPr>
            <w:tcW w:w="2190" w:type="dxa"/>
          </w:tcPr>
          <w:p w14:paraId="139D3236"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c>
          <w:tcPr>
            <w:tcW w:w="2000" w:type="dxa"/>
            <w:vMerge/>
          </w:tcPr>
          <w:p w14:paraId="109BF9BE"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p>
        </w:tc>
      </w:tr>
      <w:tr w:rsidR="000D21BD" w:rsidRPr="000D21BD" w14:paraId="7CCFB07F" w14:textId="77777777" w:rsidTr="000615E9">
        <w:trPr>
          <w:jc w:val="center"/>
        </w:trPr>
        <w:tc>
          <w:tcPr>
            <w:tcW w:w="4864" w:type="dxa"/>
          </w:tcPr>
          <w:p w14:paraId="0E3059F1" w14:textId="77777777"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Otros ingresos no presupuestarios.</w:t>
            </w:r>
          </w:p>
        </w:tc>
        <w:tc>
          <w:tcPr>
            <w:tcW w:w="2190" w:type="dxa"/>
          </w:tcPr>
          <w:p w14:paraId="6FF731A3"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xml:space="preserve">$ 0.00                              </w:t>
            </w:r>
          </w:p>
        </w:tc>
        <w:tc>
          <w:tcPr>
            <w:tcW w:w="2000" w:type="dxa"/>
            <w:vMerge/>
          </w:tcPr>
          <w:p w14:paraId="7938382B"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p>
        </w:tc>
      </w:tr>
    </w:tbl>
    <w:p w14:paraId="46B2E11C"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4866"/>
        <w:gridCol w:w="2188"/>
        <w:gridCol w:w="2000"/>
      </w:tblGrid>
      <w:tr w:rsidR="000D21BD" w:rsidRPr="000D21BD" w14:paraId="3543929D" w14:textId="77777777" w:rsidTr="000615E9">
        <w:trPr>
          <w:jc w:val="center"/>
        </w:trPr>
        <w:tc>
          <w:tcPr>
            <w:tcW w:w="4866" w:type="dxa"/>
          </w:tcPr>
          <w:p w14:paraId="5772DB71" w14:textId="77777777"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3.- Menos ingresos presupuestarios no contables:</w:t>
            </w:r>
          </w:p>
        </w:tc>
        <w:tc>
          <w:tcPr>
            <w:tcW w:w="2188" w:type="dxa"/>
          </w:tcPr>
          <w:p w14:paraId="6C5969F2" w14:textId="77777777" w:rsidR="000D21BD" w:rsidRPr="000D21BD" w:rsidRDefault="000D21BD" w:rsidP="000D21BD">
            <w:pPr>
              <w:autoSpaceDE w:val="0"/>
              <w:autoSpaceDN w:val="0"/>
              <w:adjustRightInd w:val="0"/>
              <w:rPr>
                <w:rFonts w:ascii="Arial Narrow" w:eastAsia="Times New Roman" w:hAnsi="Arial Narrow" w:cs="Arial"/>
                <w:color w:val="000000"/>
              </w:rPr>
            </w:pPr>
          </w:p>
        </w:tc>
        <w:tc>
          <w:tcPr>
            <w:tcW w:w="2000" w:type="dxa"/>
          </w:tcPr>
          <w:p w14:paraId="3D425855"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r>
      <w:tr w:rsidR="000D21BD" w:rsidRPr="000D21BD" w14:paraId="169679FB" w14:textId="77777777" w:rsidTr="000615E9">
        <w:trPr>
          <w:jc w:val="center"/>
        </w:trPr>
        <w:tc>
          <w:tcPr>
            <w:tcW w:w="4866" w:type="dxa"/>
          </w:tcPr>
          <w:p w14:paraId="7C5C73CA" w14:textId="77777777"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Productos de capital.</w:t>
            </w:r>
          </w:p>
        </w:tc>
        <w:tc>
          <w:tcPr>
            <w:tcW w:w="2188" w:type="dxa"/>
          </w:tcPr>
          <w:p w14:paraId="01D2F5A9"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$0.00</w:t>
            </w:r>
          </w:p>
        </w:tc>
        <w:tc>
          <w:tcPr>
            <w:tcW w:w="2000" w:type="dxa"/>
            <w:vMerge w:val="restart"/>
          </w:tcPr>
          <w:p w14:paraId="15270FD1"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p>
        </w:tc>
      </w:tr>
      <w:tr w:rsidR="000D21BD" w:rsidRPr="000D21BD" w14:paraId="03B3E4CA" w14:textId="77777777" w:rsidTr="000615E9">
        <w:trPr>
          <w:jc w:val="center"/>
        </w:trPr>
        <w:tc>
          <w:tcPr>
            <w:tcW w:w="4866" w:type="dxa"/>
          </w:tcPr>
          <w:p w14:paraId="25D24D61" w14:textId="77777777"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Aprovechamientos de capital.</w:t>
            </w:r>
          </w:p>
        </w:tc>
        <w:tc>
          <w:tcPr>
            <w:tcW w:w="2188" w:type="dxa"/>
          </w:tcPr>
          <w:p w14:paraId="0FEF48C0"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$0.00</w:t>
            </w:r>
          </w:p>
        </w:tc>
        <w:tc>
          <w:tcPr>
            <w:tcW w:w="2000" w:type="dxa"/>
            <w:vMerge/>
          </w:tcPr>
          <w:p w14:paraId="69C69E4D"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p>
        </w:tc>
      </w:tr>
      <w:tr w:rsidR="000D21BD" w:rsidRPr="000D21BD" w14:paraId="707D9E59" w14:textId="77777777" w:rsidTr="000615E9">
        <w:trPr>
          <w:jc w:val="center"/>
        </w:trPr>
        <w:tc>
          <w:tcPr>
            <w:tcW w:w="4866" w:type="dxa"/>
          </w:tcPr>
          <w:p w14:paraId="275CD3AE" w14:textId="77777777"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Ingresos derivados de financiamientos.</w:t>
            </w:r>
          </w:p>
        </w:tc>
        <w:tc>
          <w:tcPr>
            <w:tcW w:w="2188" w:type="dxa"/>
          </w:tcPr>
          <w:p w14:paraId="2F3179D4"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$0.00</w:t>
            </w:r>
          </w:p>
        </w:tc>
        <w:tc>
          <w:tcPr>
            <w:tcW w:w="2000" w:type="dxa"/>
            <w:vMerge/>
          </w:tcPr>
          <w:p w14:paraId="181B75A9"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p>
        </w:tc>
      </w:tr>
      <w:tr w:rsidR="000D21BD" w:rsidRPr="000D21BD" w14:paraId="6CE42B3C" w14:textId="77777777" w:rsidTr="000615E9">
        <w:trPr>
          <w:jc w:val="center"/>
        </w:trPr>
        <w:tc>
          <w:tcPr>
            <w:tcW w:w="4866" w:type="dxa"/>
          </w:tcPr>
          <w:p w14:paraId="1E30A0E3" w14:textId="77777777"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Otros ingresos presupuestarios no contables.</w:t>
            </w:r>
          </w:p>
        </w:tc>
        <w:tc>
          <w:tcPr>
            <w:tcW w:w="2188" w:type="dxa"/>
          </w:tcPr>
          <w:p w14:paraId="4A98F550"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$0.00</w:t>
            </w:r>
          </w:p>
        </w:tc>
        <w:tc>
          <w:tcPr>
            <w:tcW w:w="2000" w:type="dxa"/>
            <w:vMerge/>
          </w:tcPr>
          <w:p w14:paraId="6907D786"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p>
        </w:tc>
      </w:tr>
      <w:tr w:rsidR="000D21BD" w:rsidRPr="000D21BD" w14:paraId="582F2B54" w14:textId="77777777" w:rsidTr="000615E9">
        <w:trPr>
          <w:jc w:val="center"/>
        </w:trPr>
        <w:tc>
          <w:tcPr>
            <w:tcW w:w="4866" w:type="dxa"/>
          </w:tcPr>
          <w:p w14:paraId="085B8ACC"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Total, otros ingresos no presupuestarios.</w:t>
            </w:r>
          </w:p>
        </w:tc>
        <w:tc>
          <w:tcPr>
            <w:tcW w:w="2188" w:type="dxa"/>
          </w:tcPr>
          <w:p w14:paraId="3AE85A19"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p>
        </w:tc>
        <w:tc>
          <w:tcPr>
            <w:tcW w:w="2000" w:type="dxa"/>
            <w:vMerge/>
          </w:tcPr>
          <w:p w14:paraId="7ED54E70"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p>
        </w:tc>
      </w:tr>
    </w:tbl>
    <w:p w14:paraId="249E0D1C"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5E69AB9C"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tblInd w:w="2376" w:type="dxa"/>
        <w:tblLook w:val="04A0" w:firstRow="1" w:lastRow="0" w:firstColumn="1" w:lastColumn="0" w:noHBand="0" w:noVBand="1"/>
      </w:tblPr>
      <w:tblGrid>
        <w:gridCol w:w="7088"/>
        <w:gridCol w:w="1984"/>
      </w:tblGrid>
      <w:tr w:rsidR="000D21BD" w:rsidRPr="000D21BD" w14:paraId="779337EB" w14:textId="77777777" w:rsidTr="000615E9">
        <w:tc>
          <w:tcPr>
            <w:tcW w:w="7088" w:type="dxa"/>
          </w:tcPr>
          <w:p w14:paraId="16E9619B" w14:textId="77777777" w:rsidR="000D21BD" w:rsidRPr="000D21BD" w:rsidRDefault="000D21BD" w:rsidP="000D21BD">
            <w:pPr>
              <w:autoSpaceDE w:val="0"/>
              <w:autoSpaceDN w:val="0"/>
              <w:adjustRightInd w:val="0"/>
              <w:rPr>
                <w:rFonts w:ascii="Arial Narrow" w:eastAsia="Times New Roman" w:hAnsi="Arial Narrow" w:cs="Arial"/>
                <w:b/>
                <w:color w:val="000000"/>
              </w:rPr>
            </w:pPr>
            <w:r w:rsidRPr="000D21BD">
              <w:rPr>
                <w:rFonts w:ascii="Arial Narrow" w:eastAsia="Times New Roman" w:hAnsi="Arial Narrow" w:cs="Arial"/>
                <w:b/>
                <w:color w:val="000000"/>
              </w:rPr>
              <w:t xml:space="preserve">4.- Ingresos </w:t>
            </w:r>
            <w:proofErr w:type="gramStart"/>
            <w:r w:rsidRPr="000D21BD">
              <w:rPr>
                <w:rFonts w:ascii="Arial Narrow" w:eastAsia="Times New Roman" w:hAnsi="Arial Narrow" w:cs="Arial"/>
                <w:b/>
                <w:color w:val="000000"/>
              </w:rPr>
              <w:t>contables  (</w:t>
            </w:r>
            <w:proofErr w:type="gramEnd"/>
            <w:r w:rsidRPr="000D21BD">
              <w:rPr>
                <w:rFonts w:ascii="Arial Narrow" w:eastAsia="Times New Roman" w:hAnsi="Arial Narrow" w:cs="Arial"/>
                <w:b/>
                <w:color w:val="000000"/>
              </w:rPr>
              <w:t>4=1+2-3)</w:t>
            </w:r>
          </w:p>
        </w:tc>
        <w:tc>
          <w:tcPr>
            <w:tcW w:w="1984" w:type="dxa"/>
          </w:tcPr>
          <w:p w14:paraId="12523A4C" w14:textId="77777777" w:rsidR="000D21BD" w:rsidRPr="000D21BD" w:rsidRDefault="000D21BD" w:rsidP="000D21BD">
            <w:pPr>
              <w:autoSpaceDE w:val="0"/>
              <w:autoSpaceDN w:val="0"/>
              <w:adjustRightInd w:val="0"/>
              <w:jc w:val="right"/>
              <w:rPr>
                <w:rFonts w:ascii="Arial Narrow" w:eastAsia="Times New Roman" w:hAnsi="Arial Narrow" w:cs="Arial"/>
                <w:b/>
                <w:color w:val="000000"/>
              </w:rPr>
            </w:pPr>
            <w:r w:rsidRPr="000D21BD">
              <w:rPr>
                <w:rFonts w:ascii="Arial Narrow" w:eastAsia="Times New Roman" w:hAnsi="Arial Narrow" w:cs="Arial"/>
                <w:b/>
                <w:color w:val="000000"/>
              </w:rPr>
              <w:t>$ 276,765,968.64</w:t>
            </w:r>
          </w:p>
        </w:tc>
      </w:tr>
    </w:tbl>
    <w:p w14:paraId="65D5290E"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3D94F380"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164E412E"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532746B8"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24D0E5D9" w14:textId="77777777" w:rsid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7D0E89F9" w14:textId="77777777" w:rsid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31D014FC" w14:textId="1BDB563C" w:rsidR="000D21BD" w:rsidRPr="000D21BD" w:rsidRDefault="00407F6F" w:rsidP="000D21BD">
      <w:pPr>
        <w:autoSpaceDE w:val="0"/>
        <w:autoSpaceDN w:val="0"/>
        <w:adjustRightInd w:val="0"/>
        <w:spacing w:after="0" w:line="240" w:lineRule="auto"/>
        <w:rPr>
          <w:rFonts w:ascii="Arial Narrow" w:eastAsia="Times New Roman" w:hAnsi="Arial Narrow" w:cs="Arial"/>
          <w:color w:val="000000"/>
        </w:rPr>
      </w:pPr>
      <w:r>
        <w:rPr>
          <w:rFonts w:ascii="Arial Narrow" w:eastAsia="Times New Roman" w:hAnsi="Arial Narrow" w:cs="Arial"/>
          <w:noProof/>
          <w:color w:val="000000"/>
        </w:rPr>
        <mc:AlternateContent>
          <mc:Choice Requires="wps">
            <w:drawing>
              <wp:anchor distT="0" distB="0" distL="114300" distR="114300" simplePos="0" relativeHeight="251683840" behindDoc="0" locked="0" layoutInCell="1" allowOverlap="1" wp14:anchorId="48880381" wp14:editId="45D75376">
                <wp:simplePos x="0" y="0"/>
                <wp:positionH relativeFrom="column">
                  <wp:posOffset>411480</wp:posOffset>
                </wp:positionH>
                <wp:positionV relativeFrom="paragraph">
                  <wp:posOffset>273050</wp:posOffset>
                </wp:positionV>
                <wp:extent cx="8201025" cy="19050"/>
                <wp:effectExtent l="0" t="0" r="28575" b="19050"/>
                <wp:wrapNone/>
                <wp:docPr id="19" name="Conector recto 19"/>
                <wp:cNvGraphicFramePr/>
                <a:graphic xmlns:a="http://schemas.openxmlformats.org/drawingml/2006/main">
                  <a:graphicData uri="http://schemas.microsoft.com/office/word/2010/wordprocessingShape">
                    <wps:wsp>
                      <wps:cNvCnPr/>
                      <wps:spPr>
                        <a:xfrm>
                          <a:off x="0" y="0"/>
                          <a:ext cx="8201025" cy="190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CABC750" id="Conector recto 19"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2.4pt,21.5pt" to="678.1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" strokecolor="#bc4542 [3045]"/>
            </w:pict>
          </mc:Fallback>
        </mc:AlternateContent>
      </w:r>
    </w:p>
    <w:tbl>
      <w:tblPr>
        <w:tblStyle w:val="Tablaconcuadrcula"/>
        <w:tblW w:w="0" w:type="auto"/>
        <w:jc w:val="center"/>
        <w:tblLook w:val="04A0" w:firstRow="1" w:lastRow="0" w:firstColumn="1" w:lastColumn="0" w:noHBand="0" w:noVBand="1"/>
      </w:tblPr>
      <w:tblGrid>
        <w:gridCol w:w="9067"/>
      </w:tblGrid>
      <w:tr w:rsidR="000D21BD" w:rsidRPr="000D21BD" w14:paraId="449D3A2C" w14:textId="77777777" w:rsidTr="000615E9">
        <w:trPr>
          <w:jc w:val="center"/>
        </w:trPr>
        <w:tc>
          <w:tcPr>
            <w:tcW w:w="9067" w:type="dxa"/>
          </w:tcPr>
          <w:p w14:paraId="16C1E762" w14:textId="77777777"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lastRenderedPageBreak/>
              <w:t>PODER JUDICIAL</w:t>
            </w:r>
          </w:p>
          <w:p w14:paraId="27D65A4B" w14:textId="77777777"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Conciliación entre los egresos presupuestarios y los gastos contables</w:t>
            </w:r>
          </w:p>
          <w:p w14:paraId="6552B1DB" w14:textId="77777777"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 xml:space="preserve"> Correspondientes Del 01 de enero al 30 de septiembre de 2022.</w:t>
            </w:r>
          </w:p>
          <w:p w14:paraId="307E0AC2" w14:textId="77777777"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(Cifras en pesos)</w:t>
            </w:r>
          </w:p>
          <w:p w14:paraId="6E6F730A" w14:textId="77777777" w:rsidR="000D21BD" w:rsidRPr="000D21BD" w:rsidRDefault="000D21BD" w:rsidP="000D21BD">
            <w:pPr>
              <w:autoSpaceDE w:val="0"/>
              <w:autoSpaceDN w:val="0"/>
              <w:adjustRightInd w:val="0"/>
              <w:jc w:val="center"/>
              <w:rPr>
                <w:rFonts w:ascii="Arial Narrow" w:eastAsia="Times New Roman" w:hAnsi="Arial Narrow" w:cs="Arial"/>
                <w:color w:val="000000"/>
              </w:rPr>
            </w:pPr>
          </w:p>
        </w:tc>
      </w:tr>
    </w:tbl>
    <w:p w14:paraId="5ECD876B"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6941"/>
        <w:gridCol w:w="2126"/>
      </w:tblGrid>
      <w:tr w:rsidR="000D21BD" w:rsidRPr="000D21BD" w14:paraId="202F34AC" w14:textId="77777777" w:rsidTr="000615E9">
        <w:trPr>
          <w:jc w:val="center"/>
        </w:trPr>
        <w:tc>
          <w:tcPr>
            <w:tcW w:w="6941" w:type="dxa"/>
          </w:tcPr>
          <w:p w14:paraId="0DD1011F" w14:textId="77777777"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1.- Total egresos (presupuestarios)</w:t>
            </w:r>
          </w:p>
        </w:tc>
        <w:tc>
          <w:tcPr>
            <w:tcW w:w="2126" w:type="dxa"/>
          </w:tcPr>
          <w:p w14:paraId="2624AF4C"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$ 267,389,437.35</w:t>
            </w:r>
          </w:p>
          <w:p w14:paraId="6865B074"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p>
        </w:tc>
      </w:tr>
    </w:tbl>
    <w:p w14:paraId="4E047EDA"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5693"/>
        <w:gridCol w:w="2077"/>
        <w:gridCol w:w="2268"/>
      </w:tblGrid>
      <w:tr w:rsidR="000D21BD" w:rsidRPr="000D21BD" w14:paraId="3B445186" w14:textId="77777777" w:rsidTr="000615E9">
        <w:trPr>
          <w:jc w:val="center"/>
        </w:trPr>
        <w:tc>
          <w:tcPr>
            <w:tcW w:w="5693" w:type="dxa"/>
          </w:tcPr>
          <w:p w14:paraId="1D835F44" w14:textId="77777777"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2.- Menos: egresos presupuestarios no contables:</w:t>
            </w:r>
          </w:p>
        </w:tc>
        <w:tc>
          <w:tcPr>
            <w:tcW w:w="2077" w:type="dxa"/>
          </w:tcPr>
          <w:p w14:paraId="53EA8706" w14:textId="77777777" w:rsidR="000D21BD" w:rsidRPr="000D21BD" w:rsidRDefault="000D21BD" w:rsidP="000D21BD">
            <w:pPr>
              <w:autoSpaceDE w:val="0"/>
              <w:autoSpaceDN w:val="0"/>
              <w:adjustRightInd w:val="0"/>
              <w:rPr>
                <w:rFonts w:ascii="Arial Narrow" w:eastAsia="Times New Roman" w:hAnsi="Arial Narrow" w:cs="Arial"/>
                <w:color w:val="000000"/>
              </w:rPr>
            </w:pPr>
          </w:p>
        </w:tc>
        <w:tc>
          <w:tcPr>
            <w:tcW w:w="2268" w:type="dxa"/>
          </w:tcPr>
          <w:p w14:paraId="674ACA6B" w14:textId="77777777" w:rsidR="000D21BD" w:rsidRPr="000D21BD" w:rsidRDefault="000D21BD" w:rsidP="000D21BD">
            <w:pPr>
              <w:autoSpaceDE w:val="0"/>
              <w:autoSpaceDN w:val="0"/>
              <w:adjustRightInd w:val="0"/>
              <w:jc w:val="center"/>
              <w:rPr>
                <w:rFonts w:ascii="Arial Narrow" w:eastAsia="Times New Roman" w:hAnsi="Arial Narrow" w:cs="Arial"/>
                <w:color w:val="000000"/>
              </w:rPr>
            </w:pPr>
            <w:r w:rsidRPr="000D21BD">
              <w:rPr>
                <w:rFonts w:ascii="Arial Narrow" w:eastAsia="Times New Roman" w:hAnsi="Arial Narrow" w:cs="Arial"/>
                <w:color w:val="000000"/>
              </w:rPr>
              <w:t xml:space="preserve">           $    467,703.51</w:t>
            </w:r>
          </w:p>
        </w:tc>
      </w:tr>
      <w:tr w:rsidR="000D21BD" w:rsidRPr="000D21BD" w14:paraId="69E57D61" w14:textId="77777777" w:rsidTr="000615E9">
        <w:trPr>
          <w:jc w:val="center"/>
        </w:trPr>
        <w:tc>
          <w:tcPr>
            <w:tcW w:w="5693" w:type="dxa"/>
          </w:tcPr>
          <w:p w14:paraId="46F855AD"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Mobiliario y equipo de administración</w:t>
            </w:r>
          </w:p>
        </w:tc>
        <w:tc>
          <w:tcPr>
            <w:tcW w:w="2077" w:type="dxa"/>
          </w:tcPr>
          <w:p w14:paraId="3FFB9913" w14:textId="77777777" w:rsidR="000D21BD" w:rsidRPr="000D21BD" w:rsidRDefault="000D21BD" w:rsidP="000D21BD">
            <w:pPr>
              <w:autoSpaceDE w:val="0"/>
              <w:autoSpaceDN w:val="0"/>
              <w:adjustRightInd w:val="0"/>
              <w:jc w:val="center"/>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335,407.59</w:t>
            </w:r>
          </w:p>
        </w:tc>
        <w:tc>
          <w:tcPr>
            <w:tcW w:w="2268" w:type="dxa"/>
            <w:vMerge w:val="restart"/>
          </w:tcPr>
          <w:p w14:paraId="322C55D4"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01470A51" w14:textId="77777777" w:rsidTr="000615E9">
        <w:trPr>
          <w:jc w:val="center"/>
        </w:trPr>
        <w:tc>
          <w:tcPr>
            <w:tcW w:w="5693" w:type="dxa"/>
          </w:tcPr>
          <w:p w14:paraId="2407EA80"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Mobiliario y equipo educacional y recreativo</w:t>
            </w:r>
          </w:p>
        </w:tc>
        <w:tc>
          <w:tcPr>
            <w:tcW w:w="2077" w:type="dxa"/>
          </w:tcPr>
          <w:p w14:paraId="5EBBF86E"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93,997.36</w:t>
            </w:r>
          </w:p>
        </w:tc>
        <w:tc>
          <w:tcPr>
            <w:tcW w:w="2268" w:type="dxa"/>
            <w:vMerge/>
          </w:tcPr>
          <w:p w14:paraId="6C367C2F"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07BC3262" w14:textId="77777777" w:rsidTr="000615E9">
        <w:trPr>
          <w:jc w:val="center"/>
        </w:trPr>
        <w:tc>
          <w:tcPr>
            <w:tcW w:w="5693" w:type="dxa"/>
          </w:tcPr>
          <w:p w14:paraId="1D6386FE"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Equipo de computo</w:t>
            </w:r>
          </w:p>
        </w:tc>
        <w:tc>
          <w:tcPr>
            <w:tcW w:w="2077" w:type="dxa"/>
          </w:tcPr>
          <w:p w14:paraId="0E3E6F48"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c>
          <w:tcPr>
            <w:tcW w:w="2268" w:type="dxa"/>
            <w:vMerge/>
          </w:tcPr>
          <w:p w14:paraId="0C3FD432"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70BB0D19" w14:textId="77777777" w:rsidTr="000615E9">
        <w:trPr>
          <w:jc w:val="center"/>
        </w:trPr>
        <w:tc>
          <w:tcPr>
            <w:tcW w:w="5693" w:type="dxa"/>
          </w:tcPr>
          <w:p w14:paraId="59E59BE0"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Vehículos y equipo de transporte</w:t>
            </w:r>
          </w:p>
        </w:tc>
        <w:tc>
          <w:tcPr>
            <w:tcW w:w="2077" w:type="dxa"/>
          </w:tcPr>
          <w:p w14:paraId="5899C065"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c>
          <w:tcPr>
            <w:tcW w:w="2268" w:type="dxa"/>
            <w:vMerge/>
          </w:tcPr>
          <w:p w14:paraId="1D76C6F3"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52B2B2E8" w14:textId="77777777" w:rsidTr="000615E9">
        <w:trPr>
          <w:jc w:val="center"/>
        </w:trPr>
        <w:tc>
          <w:tcPr>
            <w:tcW w:w="5693" w:type="dxa"/>
          </w:tcPr>
          <w:p w14:paraId="52F27A75"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Equipo de defensa y seguridad</w:t>
            </w:r>
          </w:p>
        </w:tc>
        <w:tc>
          <w:tcPr>
            <w:tcW w:w="2077" w:type="dxa"/>
          </w:tcPr>
          <w:p w14:paraId="3B50B671"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c>
          <w:tcPr>
            <w:tcW w:w="2268" w:type="dxa"/>
            <w:vMerge/>
          </w:tcPr>
          <w:p w14:paraId="2273E206"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5139292A" w14:textId="77777777" w:rsidTr="000615E9">
        <w:trPr>
          <w:jc w:val="center"/>
        </w:trPr>
        <w:tc>
          <w:tcPr>
            <w:tcW w:w="5693" w:type="dxa"/>
          </w:tcPr>
          <w:p w14:paraId="2C8646FF"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Equipo e instrumental médico y de laboratorio</w:t>
            </w:r>
          </w:p>
        </w:tc>
        <w:tc>
          <w:tcPr>
            <w:tcW w:w="2077" w:type="dxa"/>
          </w:tcPr>
          <w:p w14:paraId="365E80E0"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11,472.40</w:t>
            </w:r>
          </w:p>
        </w:tc>
        <w:tc>
          <w:tcPr>
            <w:tcW w:w="2268" w:type="dxa"/>
            <w:vMerge/>
          </w:tcPr>
          <w:p w14:paraId="6282DBDA"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11CA871B" w14:textId="77777777" w:rsidTr="000615E9">
        <w:trPr>
          <w:jc w:val="center"/>
        </w:trPr>
        <w:tc>
          <w:tcPr>
            <w:tcW w:w="5693" w:type="dxa"/>
          </w:tcPr>
          <w:p w14:paraId="18ED0A79"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Otros equipos y herramientas</w:t>
            </w:r>
          </w:p>
        </w:tc>
        <w:tc>
          <w:tcPr>
            <w:tcW w:w="2077" w:type="dxa"/>
          </w:tcPr>
          <w:p w14:paraId="58B7921B"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c>
          <w:tcPr>
            <w:tcW w:w="2268" w:type="dxa"/>
            <w:vMerge/>
          </w:tcPr>
          <w:p w14:paraId="156D00F5"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104E1913" w14:textId="77777777" w:rsidTr="000615E9">
        <w:trPr>
          <w:jc w:val="center"/>
        </w:trPr>
        <w:tc>
          <w:tcPr>
            <w:tcW w:w="5693" w:type="dxa"/>
          </w:tcPr>
          <w:p w14:paraId="21ADD0F5"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Maquinaría, otros equipos y herramientas</w:t>
            </w:r>
          </w:p>
        </w:tc>
        <w:tc>
          <w:tcPr>
            <w:tcW w:w="2077" w:type="dxa"/>
          </w:tcPr>
          <w:p w14:paraId="2435F8AF"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c>
          <w:tcPr>
            <w:tcW w:w="2268" w:type="dxa"/>
            <w:vMerge/>
          </w:tcPr>
          <w:p w14:paraId="45921576"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2C916A8D" w14:textId="77777777" w:rsidTr="000615E9">
        <w:trPr>
          <w:jc w:val="center"/>
        </w:trPr>
        <w:tc>
          <w:tcPr>
            <w:tcW w:w="5693" w:type="dxa"/>
          </w:tcPr>
          <w:p w14:paraId="1F24B323"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Bienes inmuebles</w:t>
            </w:r>
          </w:p>
        </w:tc>
        <w:tc>
          <w:tcPr>
            <w:tcW w:w="2077" w:type="dxa"/>
          </w:tcPr>
          <w:p w14:paraId="5DF91942"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c>
          <w:tcPr>
            <w:tcW w:w="2268" w:type="dxa"/>
            <w:vMerge/>
          </w:tcPr>
          <w:p w14:paraId="384AE71F"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6CC17049" w14:textId="77777777" w:rsidTr="000615E9">
        <w:trPr>
          <w:jc w:val="center"/>
        </w:trPr>
        <w:tc>
          <w:tcPr>
            <w:tcW w:w="5693" w:type="dxa"/>
          </w:tcPr>
          <w:p w14:paraId="61B17857"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Activos intangibles</w:t>
            </w:r>
          </w:p>
        </w:tc>
        <w:tc>
          <w:tcPr>
            <w:tcW w:w="2077" w:type="dxa"/>
          </w:tcPr>
          <w:p w14:paraId="706288A1"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c>
          <w:tcPr>
            <w:tcW w:w="2268" w:type="dxa"/>
            <w:vMerge/>
          </w:tcPr>
          <w:p w14:paraId="0F207F54"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2C0A5415" w14:textId="77777777" w:rsidTr="000615E9">
        <w:trPr>
          <w:jc w:val="center"/>
        </w:trPr>
        <w:tc>
          <w:tcPr>
            <w:tcW w:w="5693" w:type="dxa"/>
          </w:tcPr>
          <w:p w14:paraId="53FD9841"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Obra pública en bienes propios</w:t>
            </w:r>
          </w:p>
        </w:tc>
        <w:tc>
          <w:tcPr>
            <w:tcW w:w="2077" w:type="dxa"/>
          </w:tcPr>
          <w:p w14:paraId="42C6D9A5" w14:textId="77777777" w:rsidR="000D21BD" w:rsidRPr="000D21BD" w:rsidRDefault="000D21BD" w:rsidP="000D21BD">
            <w:pPr>
              <w:autoSpaceDE w:val="0"/>
              <w:autoSpaceDN w:val="0"/>
              <w:adjustRightInd w:val="0"/>
              <w:jc w:val="center"/>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26826.16</w:t>
            </w:r>
          </w:p>
        </w:tc>
        <w:tc>
          <w:tcPr>
            <w:tcW w:w="2268" w:type="dxa"/>
            <w:vMerge/>
          </w:tcPr>
          <w:p w14:paraId="61985539"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54159F94" w14:textId="77777777" w:rsidTr="000615E9">
        <w:trPr>
          <w:jc w:val="center"/>
        </w:trPr>
        <w:tc>
          <w:tcPr>
            <w:tcW w:w="5693" w:type="dxa"/>
          </w:tcPr>
          <w:p w14:paraId="23488472"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Acciones y participaciones de capital</w:t>
            </w:r>
          </w:p>
        </w:tc>
        <w:tc>
          <w:tcPr>
            <w:tcW w:w="2077" w:type="dxa"/>
          </w:tcPr>
          <w:p w14:paraId="300DC296"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c>
          <w:tcPr>
            <w:tcW w:w="2268" w:type="dxa"/>
            <w:vMerge/>
          </w:tcPr>
          <w:p w14:paraId="1AEEBEAC"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6340C640" w14:textId="77777777" w:rsidTr="000615E9">
        <w:trPr>
          <w:jc w:val="center"/>
        </w:trPr>
        <w:tc>
          <w:tcPr>
            <w:tcW w:w="5693" w:type="dxa"/>
          </w:tcPr>
          <w:p w14:paraId="5C97DB76"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Compra de título y valores</w:t>
            </w:r>
          </w:p>
        </w:tc>
        <w:tc>
          <w:tcPr>
            <w:tcW w:w="2077" w:type="dxa"/>
          </w:tcPr>
          <w:p w14:paraId="48CB30E2"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c>
          <w:tcPr>
            <w:tcW w:w="2268" w:type="dxa"/>
            <w:vMerge/>
          </w:tcPr>
          <w:p w14:paraId="361F20F9"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63309CD1" w14:textId="77777777" w:rsidTr="000615E9">
        <w:trPr>
          <w:jc w:val="center"/>
        </w:trPr>
        <w:tc>
          <w:tcPr>
            <w:tcW w:w="5693" w:type="dxa"/>
          </w:tcPr>
          <w:p w14:paraId="47025E44"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Inversiones en fideicomisos, mandatos y otros análogos</w:t>
            </w:r>
          </w:p>
        </w:tc>
        <w:tc>
          <w:tcPr>
            <w:tcW w:w="2077" w:type="dxa"/>
          </w:tcPr>
          <w:p w14:paraId="40E72873"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c>
          <w:tcPr>
            <w:tcW w:w="2268" w:type="dxa"/>
            <w:vMerge/>
          </w:tcPr>
          <w:p w14:paraId="7F07A422"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6C99F557" w14:textId="77777777" w:rsidTr="000615E9">
        <w:trPr>
          <w:jc w:val="center"/>
        </w:trPr>
        <w:tc>
          <w:tcPr>
            <w:tcW w:w="5693" w:type="dxa"/>
          </w:tcPr>
          <w:p w14:paraId="5AFCF07D"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Provisiones para contingencias y otras erogaciones especiales</w:t>
            </w:r>
          </w:p>
        </w:tc>
        <w:tc>
          <w:tcPr>
            <w:tcW w:w="2077" w:type="dxa"/>
          </w:tcPr>
          <w:p w14:paraId="34A2E133"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c>
          <w:tcPr>
            <w:tcW w:w="2268" w:type="dxa"/>
            <w:vMerge/>
          </w:tcPr>
          <w:p w14:paraId="67A629AE"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4DBEAF00" w14:textId="77777777" w:rsidTr="000615E9">
        <w:trPr>
          <w:jc w:val="center"/>
        </w:trPr>
        <w:tc>
          <w:tcPr>
            <w:tcW w:w="5693" w:type="dxa"/>
          </w:tcPr>
          <w:p w14:paraId="6965F17B"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Amortización de la deuda pública</w:t>
            </w:r>
          </w:p>
        </w:tc>
        <w:tc>
          <w:tcPr>
            <w:tcW w:w="2077" w:type="dxa"/>
          </w:tcPr>
          <w:p w14:paraId="06EDE4A9"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c>
          <w:tcPr>
            <w:tcW w:w="2268" w:type="dxa"/>
            <w:vMerge/>
          </w:tcPr>
          <w:p w14:paraId="6F69ED3A"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6ED3B1BB" w14:textId="77777777" w:rsidTr="000615E9">
        <w:trPr>
          <w:jc w:val="center"/>
        </w:trPr>
        <w:tc>
          <w:tcPr>
            <w:tcW w:w="5693" w:type="dxa"/>
          </w:tcPr>
          <w:p w14:paraId="274C6041"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Adeudos de ejercicios fiscales anteriores (ADEFAS)</w:t>
            </w:r>
          </w:p>
        </w:tc>
        <w:tc>
          <w:tcPr>
            <w:tcW w:w="2077" w:type="dxa"/>
          </w:tcPr>
          <w:p w14:paraId="38155B81"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c>
          <w:tcPr>
            <w:tcW w:w="2268" w:type="dxa"/>
            <w:vMerge/>
          </w:tcPr>
          <w:p w14:paraId="26643F0E"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2F486301" w14:textId="77777777" w:rsidTr="000615E9">
        <w:trPr>
          <w:jc w:val="center"/>
        </w:trPr>
        <w:tc>
          <w:tcPr>
            <w:tcW w:w="5693" w:type="dxa"/>
          </w:tcPr>
          <w:p w14:paraId="4A56553C" w14:textId="77777777" w:rsidR="000D21BD" w:rsidRPr="000D21BD" w:rsidRDefault="000D21BD" w:rsidP="000D21BD">
            <w:pPr>
              <w:tabs>
                <w:tab w:val="right" w:pos="5000"/>
              </w:tabs>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Otros egresos presupuestales no contables </w:t>
            </w:r>
            <w:r w:rsidRPr="000D21BD">
              <w:rPr>
                <w:rFonts w:ascii="Arial Narrow" w:eastAsia="Times New Roman" w:hAnsi="Arial Narrow" w:cs="Arial"/>
                <w:color w:val="000000"/>
                <w:sz w:val="18"/>
                <w:szCs w:val="18"/>
              </w:rPr>
              <w:tab/>
            </w:r>
          </w:p>
        </w:tc>
        <w:tc>
          <w:tcPr>
            <w:tcW w:w="2077" w:type="dxa"/>
          </w:tcPr>
          <w:p w14:paraId="6D10B3D7"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     </w:t>
            </w:r>
          </w:p>
        </w:tc>
        <w:tc>
          <w:tcPr>
            <w:tcW w:w="2268" w:type="dxa"/>
            <w:vMerge/>
          </w:tcPr>
          <w:p w14:paraId="34D01F2A"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bl>
    <w:p w14:paraId="070AE18D" w14:textId="39871BC3" w:rsidR="000D21BD" w:rsidRPr="000D21BD" w:rsidRDefault="00407F6F" w:rsidP="000D21BD">
      <w:pPr>
        <w:autoSpaceDE w:val="0"/>
        <w:autoSpaceDN w:val="0"/>
        <w:adjustRightInd w:val="0"/>
        <w:spacing w:after="0" w:line="240" w:lineRule="auto"/>
        <w:rPr>
          <w:rFonts w:ascii="Arial Narrow" w:eastAsia="Times New Roman" w:hAnsi="Arial Narrow" w:cs="Arial"/>
          <w:color w:val="000000"/>
        </w:rPr>
      </w:pPr>
      <w:r>
        <w:rPr>
          <w:rFonts w:ascii="Arial Narrow" w:eastAsia="Times New Roman" w:hAnsi="Arial Narrow" w:cs="Arial"/>
          <w:noProof/>
          <w:color w:val="000000"/>
        </w:rPr>
        <mc:AlternateContent>
          <mc:Choice Requires="wps">
            <w:drawing>
              <wp:anchor distT="0" distB="0" distL="114300" distR="114300" simplePos="0" relativeHeight="251684864" behindDoc="0" locked="0" layoutInCell="1" allowOverlap="1" wp14:anchorId="0F40D9BD" wp14:editId="3A14F702">
                <wp:simplePos x="0" y="0"/>
                <wp:positionH relativeFrom="column">
                  <wp:posOffset>288289</wp:posOffset>
                </wp:positionH>
                <wp:positionV relativeFrom="paragraph">
                  <wp:posOffset>1998980</wp:posOffset>
                </wp:positionV>
                <wp:extent cx="8239125" cy="19050"/>
                <wp:effectExtent l="0" t="0" r="28575" b="19050"/>
                <wp:wrapNone/>
                <wp:docPr id="20" name="Conector recto 20"/>
                <wp:cNvGraphicFramePr/>
                <a:graphic xmlns:a="http://schemas.openxmlformats.org/drawingml/2006/main">
                  <a:graphicData uri="http://schemas.microsoft.com/office/word/2010/wordprocessingShape">
                    <wps:wsp>
                      <wps:cNvCnPr/>
                      <wps:spPr>
                        <a:xfrm>
                          <a:off x="0" y="0"/>
                          <a:ext cx="8239125" cy="190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D261B4F" id="Conector recto 20"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2.7pt,157.4pt" to="671.45pt,1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" strokecolor="#bc4542 [3045]"/>
            </w:pict>
          </mc:Fallback>
        </mc:AlternateContent>
      </w:r>
    </w:p>
    <w:tbl>
      <w:tblPr>
        <w:tblStyle w:val="Tablaconcuadrcula"/>
        <w:tblW w:w="0" w:type="auto"/>
        <w:jc w:val="center"/>
        <w:tblLook w:val="04A0" w:firstRow="1" w:lastRow="0" w:firstColumn="1" w:lastColumn="0" w:noHBand="0" w:noVBand="1"/>
      </w:tblPr>
      <w:tblGrid>
        <w:gridCol w:w="5656"/>
        <w:gridCol w:w="2188"/>
        <w:gridCol w:w="2155"/>
      </w:tblGrid>
      <w:tr w:rsidR="000D21BD" w:rsidRPr="000D21BD" w14:paraId="2EAAEA96" w14:textId="77777777" w:rsidTr="000615E9">
        <w:trPr>
          <w:trHeight w:val="139"/>
          <w:jc w:val="center"/>
        </w:trPr>
        <w:tc>
          <w:tcPr>
            <w:tcW w:w="5656" w:type="dxa"/>
          </w:tcPr>
          <w:p w14:paraId="477B9CF0" w14:textId="77777777"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3.- Más egresos contables no presupuestales:</w:t>
            </w:r>
          </w:p>
        </w:tc>
        <w:tc>
          <w:tcPr>
            <w:tcW w:w="2188" w:type="dxa"/>
          </w:tcPr>
          <w:p w14:paraId="6C407E4C" w14:textId="77777777" w:rsidR="000D21BD" w:rsidRPr="000D21BD" w:rsidRDefault="000D21BD" w:rsidP="000D21BD">
            <w:pPr>
              <w:autoSpaceDE w:val="0"/>
              <w:autoSpaceDN w:val="0"/>
              <w:adjustRightInd w:val="0"/>
              <w:rPr>
                <w:rFonts w:ascii="Arial Narrow" w:eastAsia="Times New Roman" w:hAnsi="Arial Narrow" w:cs="Arial"/>
                <w:color w:val="000000"/>
              </w:rPr>
            </w:pPr>
          </w:p>
        </w:tc>
        <w:tc>
          <w:tcPr>
            <w:tcW w:w="2155" w:type="dxa"/>
          </w:tcPr>
          <w:p w14:paraId="013A2505"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xml:space="preserve">                                                    $                 0.00               </w:t>
            </w:r>
          </w:p>
        </w:tc>
      </w:tr>
      <w:tr w:rsidR="000D21BD" w:rsidRPr="000D21BD" w14:paraId="7E9655F1" w14:textId="77777777" w:rsidTr="000615E9">
        <w:trPr>
          <w:jc w:val="center"/>
        </w:trPr>
        <w:tc>
          <w:tcPr>
            <w:tcW w:w="5656" w:type="dxa"/>
          </w:tcPr>
          <w:p w14:paraId="6DF6580E"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Estimaciones, depreciaciones, deterioros, obsolescencia, y amortizaciones</w:t>
            </w:r>
          </w:p>
        </w:tc>
        <w:tc>
          <w:tcPr>
            <w:tcW w:w="2188" w:type="dxa"/>
          </w:tcPr>
          <w:p w14:paraId="1E9CF515"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c>
          <w:tcPr>
            <w:tcW w:w="2155" w:type="dxa"/>
            <w:vMerge w:val="restart"/>
          </w:tcPr>
          <w:p w14:paraId="0672D65D"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11830C93" w14:textId="77777777" w:rsidTr="000615E9">
        <w:trPr>
          <w:jc w:val="center"/>
        </w:trPr>
        <w:tc>
          <w:tcPr>
            <w:tcW w:w="5656" w:type="dxa"/>
          </w:tcPr>
          <w:p w14:paraId="686C0C8A"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Provisiones</w:t>
            </w:r>
          </w:p>
        </w:tc>
        <w:tc>
          <w:tcPr>
            <w:tcW w:w="2188" w:type="dxa"/>
          </w:tcPr>
          <w:p w14:paraId="1429EC11"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c>
          <w:tcPr>
            <w:tcW w:w="2155" w:type="dxa"/>
            <w:vMerge/>
          </w:tcPr>
          <w:p w14:paraId="27520B2A"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76458C1C" w14:textId="77777777" w:rsidTr="000615E9">
        <w:trPr>
          <w:jc w:val="center"/>
        </w:trPr>
        <w:tc>
          <w:tcPr>
            <w:tcW w:w="5656" w:type="dxa"/>
          </w:tcPr>
          <w:p w14:paraId="6B860D5C"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Disminución de inventarios</w:t>
            </w:r>
          </w:p>
        </w:tc>
        <w:tc>
          <w:tcPr>
            <w:tcW w:w="2188" w:type="dxa"/>
          </w:tcPr>
          <w:p w14:paraId="10BB77D6"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c>
          <w:tcPr>
            <w:tcW w:w="2155" w:type="dxa"/>
            <w:vMerge/>
          </w:tcPr>
          <w:p w14:paraId="02F11880"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508FF2F8" w14:textId="77777777" w:rsidTr="000615E9">
        <w:trPr>
          <w:jc w:val="center"/>
        </w:trPr>
        <w:tc>
          <w:tcPr>
            <w:tcW w:w="5656" w:type="dxa"/>
          </w:tcPr>
          <w:p w14:paraId="651D156B"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Aumento por insuficiencia de estimaciones por pérdida o deterioro u obsolescencia</w:t>
            </w:r>
          </w:p>
        </w:tc>
        <w:tc>
          <w:tcPr>
            <w:tcW w:w="2188" w:type="dxa"/>
          </w:tcPr>
          <w:p w14:paraId="27CB9565"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c>
          <w:tcPr>
            <w:tcW w:w="2155" w:type="dxa"/>
            <w:vMerge/>
          </w:tcPr>
          <w:p w14:paraId="482F1045"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5665E99F" w14:textId="77777777" w:rsidTr="000615E9">
        <w:trPr>
          <w:jc w:val="center"/>
        </w:trPr>
        <w:tc>
          <w:tcPr>
            <w:tcW w:w="5656" w:type="dxa"/>
          </w:tcPr>
          <w:p w14:paraId="3D68EE02"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Aumento por insuficiencia de provisiones</w:t>
            </w:r>
          </w:p>
        </w:tc>
        <w:tc>
          <w:tcPr>
            <w:tcW w:w="2188" w:type="dxa"/>
          </w:tcPr>
          <w:p w14:paraId="7D7F9B5D"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c>
          <w:tcPr>
            <w:tcW w:w="2155" w:type="dxa"/>
            <w:vMerge/>
          </w:tcPr>
          <w:p w14:paraId="23783A6B"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5BC9CEAC" w14:textId="77777777" w:rsidTr="000615E9">
        <w:trPr>
          <w:jc w:val="center"/>
        </w:trPr>
        <w:tc>
          <w:tcPr>
            <w:tcW w:w="5656" w:type="dxa"/>
          </w:tcPr>
          <w:p w14:paraId="1EC04EEE"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Otros gastos</w:t>
            </w:r>
          </w:p>
        </w:tc>
        <w:tc>
          <w:tcPr>
            <w:tcW w:w="2188" w:type="dxa"/>
          </w:tcPr>
          <w:p w14:paraId="52A0D5F4"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c>
          <w:tcPr>
            <w:tcW w:w="2155" w:type="dxa"/>
            <w:vMerge/>
          </w:tcPr>
          <w:p w14:paraId="7F3CD524"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5580B115" w14:textId="77777777" w:rsidTr="000615E9">
        <w:trPr>
          <w:jc w:val="center"/>
        </w:trPr>
        <w:tc>
          <w:tcPr>
            <w:tcW w:w="5656" w:type="dxa"/>
          </w:tcPr>
          <w:p w14:paraId="680A7B6B"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Otros gastos contables no presupuestales</w:t>
            </w:r>
          </w:p>
        </w:tc>
        <w:tc>
          <w:tcPr>
            <w:tcW w:w="2188" w:type="dxa"/>
          </w:tcPr>
          <w:p w14:paraId="752D9707"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c>
          <w:tcPr>
            <w:tcW w:w="2155" w:type="dxa"/>
            <w:vMerge/>
          </w:tcPr>
          <w:p w14:paraId="7107DB9B"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1530CAF3" w14:textId="77777777" w:rsidTr="000615E9">
        <w:trPr>
          <w:jc w:val="center"/>
        </w:trPr>
        <w:tc>
          <w:tcPr>
            <w:tcW w:w="7844" w:type="dxa"/>
            <w:gridSpan w:val="2"/>
          </w:tcPr>
          <w:p w14:paraId="4516627F" w14:textId="77777777"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4.- Total de gasto contable (4=1+2-3)</w:t>
            </w:r>
          </w:p>
        </w:tc>
        <w:tc>
          <w:tcPr>
            <w:tcW w:w="2155" w:type="dxa"/>
          </w:tcPr>
          <w:p w14:paraId="06CD833F"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$ 266,921,733.84</w:t>
            </w:r>
          </w:p>
        </w:tc>
      </w:tr>
      <w:tr w:rsidR="000D21BD" w:rsidRPr="000D21BD" w14:paraId="4A29B697" w14:textId="77777777" w:rsidTr="000615E9">
        <w:trPr>
          <w:trHeight w:val="91"/>
          <w:jc w:val="center"/>
        </w:trPr>
        <w:tc>
          <w:tcPr>
            <w:tcW w:w="7844" w:type="dxa"/>
            <w:gridSpan w:val="2"/>
          </w:tcPr>
          <w:p w14:paraId="0BE69590" w14:textId="77777777" w:rsidR="000D21BD" w:rsidRPr="000D21BD" w:rsidRDefault="000D21BD" w:rsidP="000D21BD">
            <w:pPr>
              <w:autoSpaceDE w:val="0"/>
              <w:autoSpaceDN w:val="0"/>
              <w:adjustRightInd w:val="0"/>
              <w:rPr>
                <w:rFonts w:ascii="Arial Narrow" w:eastAsia="Times New Roman" w:hAnsi="Arial Narrow" w:cs="Arial"/>
                <w:color w:val="000000"/>
              </w:rPr>
            </w:pPr>
          </w:p>
        </w:tc>
        <w:tc>
          <w:tcPr>
            <w:tcW w:w="2155" w:type="dxa"/>
          </w:tcPr>
          <w:p w14:paraId="28045B27"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p>
        </w:tc>
      </w:tr>
    </w:tbl>
    <w:p w14:paraId="3D4EAD60" w14:textId="77777777" w:rsidR="000D21BD" w:rsidRPr="000D21BD" w:rsidRDefault="000D21BD" w:rsidP="000D21BD">
      <w:pPr>
        <w:pBdr>
          <w:top w:val="single" w:sz="4" w:space="1" w:color="auto"/>
          <w:left w:val="single" w:sz="4" w:space="4" w:color="auto"/>
          <w:bottom w:val="single" w:sz="4" w:space="1" w:color="auto"/>
          <w:right w:val="single" w:sz="4" w:space="4" w:color="auto"/>
        </w:pBdr>
        <w:shd w:val="clear" w:color="auto" w:fill="F2DBDB" w:themeFill="accent2" w:themeFillTint="33"/>
        <w:autoSpaceDE w:val="0"/>
        <w:autoSpaceDN w:val="0"/>
        <w:adjustRightInd w:val="0"/>
        <w:spacing w:after="0" w:line="240" w:lineRule="auto"/>
        <w:jc w:val="center"/>
        <w:rPr>
          <w:rFonts w:ascii="Arial Narrow" w:eastAsia="Times New Roman" w:hAnsi="Arial Narrow" w:cs="Arial"/>
          <w:b/>
          <w:color w:val="000000"/>
        </w:rPr>
      </w:pPr>
      <w:r w:rsidRPr="000D21BD">
        <w:rPr>
          <w:rFonts w:ascii="Arial Narrow" w:eastAsia="Times New Roman" w:hAnsi="Arial Narrow" w:cs="Arial"/>
          <w:b/>
          <w:color w:val="000000"/>
        </w:rPr>
        <w:lastRenderedPageBreak/>
        <w:t>NOTAS DE MEMORIA (CUENTAS DE ORDEN)</w:t>
      </w:r>
    </w:p>
    <w:p w14:paraId="0E5E12A5"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49FE0474" w14:textId="77777777" w:rsidR="000D21BD" w:rsidRPr="000D21BD" w:rsidRDefault="000D21BD" w:rsidP="000D21BD">
      <w:pPr>
        <w:autoSpaceDE w:val="0"/>
        <w:autoSpaceDN w:val="0"/>
        <w:adjustRightInd w:val="0"/>
        <w:spacing w:after="0" w:line="240" w:lineRule="auto"/>
        <w:rPr>
          <w:rFonts w:ascii="Arial Narrow" w:eastAsia="Times New Roman" w:hAnsi="Arial Narrow" w:cs="Arial"/>
          <w:b/>
          <w:color w:val="000000"/>
        </w:rPr>
      </w:pPr>
      <w:r w:rsidRPr="000D21BD">
        <w:rPr>
          <w:rFonts w:ascii="Arial Narrow" w:eastAsia="Times New Roman" w:hAnsi="Arial Narrow" w:cs="Arial"/>
          <w:b/>
          <w:color w:val="000000"/>
        </w:rPr>
        <w:t>JUICIOS.</w:t>
      </w:r>
    </w:p>
    <w:p w14:paraId="30FDBF0B"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1196C7DD"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color w:val="000000"/>
        </w:rPr>
      </w:pPr>
      <w:r w:rsidRPr="000D21BD">
        <w:rPr>
          <w:rFonts w:ascii="Arial Narrow" w:eastAsia="Times New Roman" w:hAnsi="Arial Narrow" w:cs="Arial"/>
          <w:color w:val="000000"/>
        </w:rPr>
        <w:t>En el rubro de contingencias, existen juicios laborales pendientes por resolver.</w:t>
      </w:r>
    </w:p>
    <w:p w14:paraId="607E2BF8"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6369BC42" w14:textId="77777777" w:rsidR="000D21BD" w:rsidRPr="000D21BD" w:rsidRDefault="000D21BD" w:rsidP="000D21BD">
      <w:pPr>
        <w:pBdr>
          <w:top w:val="single" w:sz="4" w:space="1" w:color="auto"/>
          <w:left w:val="single" w:sz="4" w:space="4" w:color="auto"/>
          <w:bottom w:val="single" w:sz="4" w:space="1" w:color="auto"/>
          <w:right w:val="single" w:sz="4" w:space="4" w:color="auto"/>
        </w:pBdr>
        <w:shd w:val="clear" w:color="auto" w:fill="F2DBDB" w:themeFill="accent2" w:themeFillTint="33"/>
        <w:autoSpaceDE w:val="0"/>
        <w:autoSpaceDN w:val="0"/>
        <w:adjustRightInd w:val="0"/>
        <w:spacing w:after="0" w:line="240" w:lineRule="auto"/>
        <w:jc w:val="center"/>
        <w:rPr>
          <w:rFonts w:ascii="Arial Narrow" w:eastAsia="Times New Roman" w:hAnsi="Arial Narrow" w:cs="Arial"/>
          <w:b/>
          <w:color w:val="000000"/>
        </w:rPr>
      </w:pPr>
      <w:r w:rsidRPr="000D21BD">
        <w:rPr>
          <w:rFonts w:ascii="Arial Narrow" w:eastAsia="Times New Roman" w:hAnsi="Arial Narrow" w:cs="Arial"/>
          <w:b/>
          <w:color w:val="000000"/>
        </w:rPr>
        <w:t>NOTAS DE GESTIÓN ADMINISTRATIVA</w:t>
      </w:r>
    </w:p>
    <w:p w14:paraId="6A6810C8" w14:textId="77777777" w:rsidR="000D21BD" w:rsidRPr="000D21BD" w:rsidRDefault="000D21BD" w:rsidP="000D21BD">
      <w:pPr>
        <w:autoSpaceDE w:val="0"/>
        <w:autoSpaceDN w:val="0"/>
        <w:adjustRightInd w:val="0"/>
        <w:spacing w:after="0" w:line="240" w:lineRule="auto"/>
        <w:rPr>
          <w:rFonts w:ascii="Arial Narrow" w:eastAsia="Times New Roman" w:hAnsi="Arial Narrow" w:cs="Arial"/>
          <w:b/>
          <w:bCs/>
          <w:color w:val="000000"/>
        </w:rPr>
      </w:pPr>
    </w:p>
    <w:p w14:paraId="3558BC92" w14:textId="77777777" w:rsidR="000D21BD" w:rsidRPr="000D21BD" w:rsidRDefault="000D21BD" w:rsidP="000D21BD">
      <w:pPr>
        <w:autoSpaceDE w:val="0"/>
        <w:autoSpaceDN w:val="0"/>
        <w:adjustRightInd w:val="0"/>
        <w:spacing w:after="0" w:line="240" w:lineRule="auto"/>
        <w:rPr>
          <w:rFonts w:ascii="Arial Narrow" w:eastAsia="Times New Roman" w:hAnsi="Arial Narrow" w:cs="Arial"/>
          <w:b/>
          <w:bCs/>
          <w:color w:val="000000"/>
          <w:u w:val="single"/>
        </w:rPr>
      </w:pPr>
      <w:r w:rsidRPr="000D21BD">
        <w:rPr>
          <w:rFonts w:ascii="Arial Narrow" w:eastAsia="Times New Roman" w:hAnsi="Arial Narrow" w:cs="Arial"/>
          <w:b/>
          <w:bCs/>
          <w:color w:val="000000"/>
        </w:rPr>
        <w:t>1.- Introducción</w:t>
      </w:r>
      <w:r w:rsidRPr="000D21BD">
        <w:rPr>
          <w:rFonts w:ascii="Arial Narrow" w:eastAsia="Times New Roman" w:hAnsi="Arial Narrow" w:cs="Arial"/>
          <w:b/>
          <w:bCs/>
          <w:color w:val="000000"/>
          <w:u w:val="single"/>
        </w:rPr>
        <w:t>.</w:t>
      </w:r>
    </w:p>
    <w:p w14:paraId="284706CE"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47DCD78A" w14:textId="77777777" w:rsidR="000D21BD" w:rsidRPr="000D21BD" w:rsidRDefault="000D21BD" w:rsidP="000D21BD">
      <w:pPr>
        <w:spacing w:after="0"/>
        <w:jc w:val="both"/>
        <w:rPr>
          <w:rFonts w:ascii="Arial Narrow" w:eastAsia="Times New Roman" w:hAnsi="Arial Narrow" w:cs="Times New Roman"/>
          <w:lang w:val="es-ES"/>
        </w:rPr>
      </w:pPr>
      <w:r w:rsidRPr="000D21BD">
        <w:rPr>
          <w:rFonts w:ascii="Arial Narrow" w:eastAsia="Times New Roman" w:hAnsi="Arial Narrow" w:cs="Times New Roman"/>
        </w:rPr>
        <w:t xml:space="preserve">Conforme a lo dispuesto por el Consejo Nacional de Armonización Contable, por el que se armoniza la estructura de las cuentas públicas, el tomo del Poder Judicial se integra a su vez por los estados financieros y demás información presupuestaria, programática y contable que presenta el Honorable Tribunal Superior de Justicia, que tiene por </w:t>
      </w:r>
      <w:r w:rsidRPr="000D21BD">
        <w:rPr>
          <w:rFonts w:ascii="Arial Narrow" w:eastAsia="Times New Roman" w:hAnsi="Arial Narrow" w:cs="Times New Roman"/>
          <w:lang w:val="es-ES"/>
        </w:rPr>
        <w:t xml:space="preserve">objetivo proveer información, confiable, relevante, comprensible y comparable, expresada en términos monetarios, respecto del ejercicio presupuestario, la situación financiera, el ahorro o desahorro generado en la gestión, el flujo del efectivo y las variaciones en el patrimonio de este Poder Judicial al 30 de septiembre de 2022. </w:t>
      </w:r>
    </w:p>
    <w:p w14:paraId="7E45A6A4" w14:textId="77777777" w:rsidR="000D21BD" w:rsidRPr="000D21BD" w:rsidRDefault="000D21BD" w:rsidP="000D21BD">
      <w:pPr>
        <w:spacing w:after="0"/>
        <w:jc w:val="both"/>
        <w:rPr>
          <w:rFonts w:ascii="Arial Narrow" w:eastAsia="Times New Roman" w:hAnsi="Arial Narrow" w:cs="Times New Roman"/>
          <w:lang w:val="es-ES"/>
        </w:rPr>
      </w:pPr>
    </w:p>
    <w:p w14:paraId="5116D5CB" w14:textId="77777777" w:rsidR="000D21BD" w:rsidRPr="000D21BD" w:rsidRDefault="000D21BD" w:rsidP="000D21BD">
      <w:pPr>
        <w:spacing w:after="0"/>
        <w:jc w:val="both"/>
        <w:rPr>
          <w:rFonts w:ascii="Arial Narrow" w:eastAsia="Times New Roman" w:hAnsi="Arial Narrow" w:cs="Times New Roman"/>
          <w:lang w:val="es-ES"/>
        </w:rPr>
      </w:pPr>
    </w:p>
    <w:p w14:paraId="74149C18"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t>2.- Panorama económico y financiero.</w:t>
      </w:r>
    </w:p>
    <w:p w14:paraId="55B52C45"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GaramondPro-Bold"/>
          <w:bCs/>
        </w:rPr>
      </w:pPr>
    </w:p>
    <w:p w14:paraId="22702E1B"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GaramondPro-Regular"/>
        </w:rPr>
      </w:pPr>
      <w:r w:rsidRPr="000D21BD">
        <w:rPr>
          <w:rFonts w:ascii="Arial Narrow" w:eastAsia="Times New Roman" w:hAnsi="Arial Narrow" w:cs="AGaramondPro-Bold"/>
          <w:bCs/>
        </w:rPr>
        <w:t>Con las Reformas Constitucionales que fueron publicadas e</w:t>
      </w:r>
      <w:r w:rsidRPr="000D21BD">
        <w:rPr>
          <w:rFonts w:ascii="Arial Narrow" w:eastAsia="Times New Roman" w:hAnsi="Arial Narrow" w:cs="AGaramondPro-Regular"/>
        </w:rPr>
        <w:t>l 18 de diciembre de 2008 en el Diario Oficial de la Federación, en el decreto por el que se reforman los artículos 16, 17, 18, 19, 20, 21 y 22; las fracciones XXI y XXIII del artículo 73; la fracción VII del artículo 115 y la fracción XIII del apartado B del artículo 123, todos de la Constitución Política de los Estados Unidos Mexicanos, aunado a ello los artículos transitorios segundo y tercero del decreto mencionado establecen los lineamientos temporales para la entrada en vigor</w:t>
      </w:r>
      <w:r w:rsidRPr="000D21BD">
        <w:rPr>
          <w:rFonts w:ascii="Arial Narrow" w:eastAsia="Times New Roman" w:hAnsi="Arial Narrow" w:cs="AGaramondPro-Regular"/>
          <w:b/>
        </w:rPr>
        <w:t xml:space="preserve"> </w:t>
      </w:r>
      <w:r w:rsidRPr="000D21BD">
        <w:rPr>
          <w:rFonts w:ascii="Arial Narrow" w:eastAsia="Times New Roman" w:hAnsi="Arial Narrow" w:cs="AGaramondPro-Regular"/>
        </w:rPr>
        <w:t>en nuestro país del sistema procesal penal acusatorio y oral mercantil, ha</w:t>
      </w:r>
      <w:r w:rsidRPr="000D21BD">
        <w:rPr>
          <w:rFonts w:ascii="Arial Narrow" w:eastAsia="Times New Roman" w:hAnsi="Arial Narrow" w:cs="Times New Roman"/>
        </w:rPr>
        <w:t xml:space="preserve"> originado un incremento en el gasto corriente para la implementación de estas reformas impactando considerablemente en el presupuesto del ejercicio, así como, la Reforma al Sistema de Justicia Laboral, misma que se ha atendido en los tiempos y formas como lo establece la ley. </w:t>
      </w:r>
    </w:p>
    <w:p w14:paraId="44A58FE2"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1E8DB548"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t>3.- Autorización e historia.</w:t>
      </w:r>
    </w:p>
    <w:p w14:paraId="3D705F60"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1B07C603" w14:textId="77777777" w:rsidR="000D21BD" w:rsidRPr="000D21BD" w:rsidRDefault="000D21BD" w:rsidP="000D21BD">
      <w:pPr>
        <w:autoSpaceDE w:val="0"/>
        <w:autoSpaceDN w:val="0"/>
        <w:adjustRightInd w:val="0"/>
        <w:spacing w:after="0" w:line="240" w:lineRule="auto"/>
        <w:rPr>
          <w:rFonts w:ascii="Arial Narrow" w:eastAsia="Times New Roman" w:hAnsi="Arial Narrow" w:cs="Arial"/>
          <w:b/>
          <w:bCs/>
          <w:color w:val="000000"/>
        </w:rPr>
      </w:pPr>
      <w:r w:rsidRPr="000D21BD">
        <w:rPr>
          <w:rFonts w:ascii="Arial Narrow" w:eastAsia="Times New Roman" w:hAnsi="Arial Narrow" w:cs="Arial"/>
          <w:b/>
          <w:bCs/>
          <w:color w:val="000000"/>
        </w:rPr>
        <w:t xml:space="preserve">Fecha de creación e historia. </w:t>
      </w:r>
    </w:p>
    <w:p w14:paraId="1444164B" w14:textId="77777777" w:rsidR="000D21BD" w:rsidRPr="000D21BD" w:rsidRDefault="000D21BD" w:rsidP="000D21BD">
      <w:pPr>
        <w:autoSpaceDE w:val="0"/>
        <w:autoSpaceDN w:val="0"/>
        <w:adjustRightInd w:val="0"/>
        <w:spacing w:after="0" w:line="240" w:lineRule="auto"/>
        <w:ind w:left="708"/>
        <w:rPr>
          <w:rFonts w:ascii="Arial Narrow" w:eastAsia="Times New Roman" w:hAnsi="Arial Narrow" w:cs="Arial"/>
          <w:b/>
          <w:bCs/>
          <w:color w:val="000000"/>
        </w:rPr>
      </w:pPr>
    </w:p>
    <w:p w14:paraId="1317ED60" w14:textId="77777777" w:rsidR="000D21BD" w:rsidRPr="000D21BD" w:rsidRDefault="000D21BD" w:rsidP="000D21BD">
      <w:pPr>
        <w:autoSpaceDE w:val="0"/>
        <w:autoSpaceDN w:val="0"/>
        <w:adjustRightInd w:val="0"/>
        <w:spacing w:after="0" w:line="240" w:lineRule="auto"/>
        <w:rPr>
          <w:rFonts w:ascii="Arial Narrow" w:eastAsia="Times New Roman" w:hAnsi="Arial Narrow" w:cs="Arial"/>
          <w:b/>
          <w:bCs/>
          <w:color w:val="000000"/>
        </w:rPr>
      </w:pPr>
      <w:r w:rsidRPr="000D21BD">
        <w:rPr>
          <w:rFonts w:ascii="Arial Narrow" w:eastAsia="Times New Roman" w:hAnsi="Arial Narrow" w:cs="Arial"/>
          <w:b/>
          <w:bCs/>
          <w:color w:val="000000"/>
        </w:rPr>
        <w:t>Entidad: Honorable Tribunal Superior de Justicia.</w:t>
      </w:r>
    </w:p>
    <w:p w14:paraId="17FA4336" w14:textId="77777777" w:rsidR="000D21BD" w:rsidRPr="000D21BD" w:rsidRDefault="000D21BD" w:rsidP="000D21BD">
      <w:pPr>
        <w:autoSpaceDE w:val="0"/>
        <w:autoSpaceDN w:val="0"/>
        <w:adjustRightInd w:val="0"/>
        <w:spacing w:after="0" w:line="240" w:lineRule="auto"/>
        <w:ind w:left="708"/>
        <w:rPr>
          <w:rFonts w:ascii="Arial Narrow" w:eastAsia="Times New Roman" w:hAnsi="Arial Narrow" w:cs="Arial"/>
          <w:b/>
          <w:bCs/>
          <w:color w:val="000000"/>
        </w:rPr>
      </w:pPr>
    </w:p>
    <w:p w14:paraId="76F11F18" w14:textId="4069C8D5" w:rsidR="000D21BD" w:rsidRPr="000D21BD" w:rsidRDefault="00407F6F" w:rsidP="000D21BD">
      <w:pPr>
        <w:autoSpaceDE w:val="0"/>
        <w:autoSpaceDN w:val="0"/>
        <w:adjustRightInd w:val="0"/>
        <w:spacing w:after="0" w:line="240" w:lineRule="auto"/>
        <w:jc w:val="both"/>
        <w:rPr>
          <w:rFonts w:ascii="Arial Narrow" w:eastAsia="Times New Roman" w:hAnsi="Arial Narrow" w:cs="Arial"/>
          <w:bCs/>
          <w:color w:val="000000"/>
        </w:rPr>
      </w:pPr>
      <w:r>
        <w:rPr>
          <w:rFonts w:ascii="Arial Narrow" w:eastAsia="Times New Roman" w:hAnsi="Arial Narrow" w:cs="Arial"/>
          <w:bCs/>
          <w:noProof/>
          <w:color w:val="000000"/>
        </w:rPr>
        <mc:AlternateContent>
          <mc:Choice Requires="wps">
            <w:drawing>
              <wp:anchor distT="0" distB="0" distL="114300" distR="114300" simplePos="0" relativeHeight="251685888" behindDoc="0" locked="0" layoutInCell="1" allowOverlap="1" wp14:anchorId="354A5C49" wp14:editId="66F8ED34">
                <wp:simplePos x="0" y="0"/>
                <wp:positionH relativeFrom="column">
                  <wp:posOffset>50165</wp:posOffset>
                </wp:positionH>
                <wp:positionV relativeFrom="paragraph">
                  <wp:posOffset>838200</wp:posOffset>
                </wp:positionV>
                <wp:extent cx="9029700" cy="9525"/>
                <wp:effectExtent l="0" t="0" r="19050" b="28575"/>
                <wp:wrapNone/>
                <wp:docPr id="21" name="Conector recto 21"/>
                <wp:cNvGraphicFramePr/>
                <a:graphic xmlns:a="http://schemas.openxmlformats.org/drawingml/2006/main">
                  <a:graphicData uri="http://schemas.microsoft.com/office/word/2010/wordprocessingShape">
                    <wps:wsp>
                      <wps:cNvCnPr/>
                      <wps:spPr>
                        <a:xfrm flipV="1">
                          <a:off x="0" y="0"/>
                          <a:ext cx="9029700" cy="952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138B27B" id="Conector recto 21" o:spid="_x0000_s1026" style="position:absolute;flip:y;z-index:251685888;visibility:visible;mso-wrap-style:square;mso-wrap-distance-left:9pt;mso-wrap-distance-top:0;mso-wrap-distance-right:9pt;mso-wrap-distance-bottom:0;mso-position-horizontal:absolute;mso-position-horizontal-relative:text;mso-position-vertical:absolute;mso-position-vertical-relative:text" from="3.95pt,66pt" to="714.95pt,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" strokecolor="#bc4542 [3045]"/>
            </w:pict>
          </mc:Fallback>
        </mc:AlternateContent>
      </w:r>
      <w:r w:rsidR="000D21BD" w:rsidRPr="000D21BD">
        <w:rPr>
          <w:rFonts w:ascii="Arial Narrow" w:eastAsia="Times New Roman" w:hAnsi="Arial Narrow" w:cs="Arial"/>
          <w:bCs/>
          <w:color w:val="000000"/>
        </w:rPr>
        <w:t xml:space="preserve">El Poder Judicial se crea a través de la Constitución Política del Estado Libre y Soberano de Tlaxcala, bajo ese decreto se constituyó el Tribunal Superior de Justicia en su TITULO X denominado: Del Poder Judicial, en su Artículo 56 señala: “El ejercicio del Poder Judicial se encomienda al TRIBUNAL SUPERIOR DE JUSTICIA DEL ESTADO” y posteriormente el 05 de mayo de 1968 por decreto, se convoca para nombrar los tres primeros Magistrados y a los jueces miembros del Superior Tribunal de Justicia del Estado.  </w:t>
      </w:r>
    </w:p>
    <w:p w14:paraId="1B42C991"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lastRenderedPageBreak/>
        <w:t>La supremacía y el control de la Constitución Política del Estado Libre y Soberano del Estado Tlaxcala, para impartir justicia de manera pronta, gratuita, completa e imparcial, en los asuntos de orden civil, familiar, penal, administrativo y ejecución de sanciones, administración de justicia para adolescentes y en los del orden federal en los casos en que las leyes de la materia le confieran jurisdicción como lo marca la ley Orgánica del Poder Judicial del Estado de Tlaxcala en su artículo 1, recaen sobre el Poder Judicial del Estado de Tlaxcala.</w:t>
      </w:r>
    </w:p>
    <w:p w14:paraId="6C3B7E3D"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p>
    <w:p w14:paraId="4166DDB3"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t>4.- Organización y Objeto social.</w:t>
      </w:r>
    </w:p>
    <w:p w14:paraId="2253F977"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p>
    <w:p w14:paraId="0A96111E"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u w:val="single"/>
        </w:rPr>
        <w:t>a) Objeto social.</w:t>
      </w:r>
    </w:p>
    <w:p w14:paraId="3A1B58EE" w14:textId="77777777" w:rsidR="000D21BD" w:rsidRPr="000D21BD" w:rsidRDefault="000D21BD" w:rsidP="000D21BD">
      <w:pPr>
        <w:autoSpaceDE w:val="0"/>
        <w:autoSpaceDN w:val="0"/>
        <w:adjustRightInd w:val="0"/>
        <w:spacing w:after="0" w:line="240" w:lineRule="auto"/>
        <w:ind w:left="1068"/>
        <w:jc w:val="both"/>
        <w:rPr>
          <w:rFonts w:ascii="Arial Narrow" w:eastAsia="Times New Roman" w:hAnsi="Arial Narrow" w:cs="Arial"/>
          <w:b/>
          <w:bCs/>
          <w:color w:val="000000"/>
        </w:rPr>
      </w:pPr>
    </w:p>
    <w:p w14:paraId="462F82AB"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Impartir justicia de manera pronta, gratuita, completa e imparcial, en los asuntos de orden civil, familiar, penal, administrativo y ejecución de sanciones, administración de justicia para adolescentes, aunado a ello los inicios del nuevo sistema de justicia penal acusatorio, el sistema mercantil y de oralidad mercantil, así también, la Reforma al Sistema de Justicia Laboral que se integra a este Honorable Tribunal Superior de Justicia del Estado de Tlaxcala.</w:t>
      </w:r>
    </w:p>
    <w:p w14:paraId="27B4BCA7" w14:textId="77777777" w:rsidR="000D21BD" w:rsidRPr="000D21BD" w:rsidRDefault="000D21BD" w:rsidP="000D21BD">
      <w:pPr>
        <w:autoSpaceDE w:val="0"/>
        <w:autoSpaceDN w:val="0"/>
        <w:adjustRightInd w:val="0"/>
        <w:spacing w:after="0" w:line="240" w:lineRule="auto"/>
        <w:ind w:left="708"/>
        <w:jc w:val="both"/>
        <w:rPr>
          <w:rFonts w:ascii="Arial Narrow" w:eastAsia="Times New Roman" w:hAnsi="Arial Narrow" w:cs="Arial"/>
          <w:b/>
          <w:bCs/>
          <w:color w:val="000000"/>
        </w:rPr>
      </w:pPr>
    </w:p>
    <w:p w14:paraId="5BB62709"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rPr>
        <w:t>b)</w:t>
      </w:r>
      <w:r w:rsidRPr="000D21BD">
        <w:rPr>
          <w:rFonts w:ascii="Arial Narrow" w:eastAsia="Times New Roman" w:hAnsi="Arial Narrow" w:cs="Arial"/>
          <w:b/>
          <w:bCs/>
          <w:color w:val="000000"/>
          <w:u w:val="single"/>
        </w:rPr>
        <w:t xml:space="preserve">  Principal actividad.</w:t>
      </w:r>
    </w:p>
    <w:p w14:paraId="76047256" w14:textId="77777777" w:rsidR="000D21BD" w:rsidRPr="000D21BD" w:rsidRDefault="000D21BD" w:rsidP="000D21BD">
      <w:pPr>
        <w:autoSpaceDE w:val="0"/>
        <w:autoSpaceDN w:val="0"/>
        <w:adjustRightInd w:val="0"/>
        <w:spacing w:after="0" w:line="240" w:lineRule="auto"/>
        <w:ind w:left="708"/>
        <w:jc w:val="both"/>
        <w:rPr>
          <w:rFonts w:ascii="Arial Narrow" w:eastAsia="Times New Roman" w:hAnsi="Arial Narrow" w:cs="Arial"/>
          <w:b/>
          <w:bCs/>
          <w:color w:val="000000"/>
        </w:rPr>
      </w:pPr>
    </w:p>
    <w:p w14:paraId="23A346EE"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 xml:space="preserve">Es un Ente público encargado de la impartición de justicia por medio del personal que colabora en el mismo (Magistrados, </w:t>
      </w:r>
      <w:proofErr w:type="gramStart"/>
      <w:r w:rsidRPr="000D21BD">
        <w:rPr>
          <w:rFonts w:ascii="Arial Narrow" w:eastAsia="Times New Roman" w:hAnsi="Arial Narrow" w:cs="Arial"/>
          <w:bCs/>
          <w:color w:val="000000"/>
        </w:rPr>
        <w:t>Consejeros</w:t>
      </w:r>
      <w:proofErr w:type="gramEnd"/>
      <w:r w:rsidRPr="000D21BD">
        <w:rPr>
          <w:rFonts w:ascii="Arial Narrow" w:eastAsia="Times New Roman" w:hAnsi="Arial Narrow" w:cs="Arial"/>
          <w:bCs/>
          <w:color w:val="000000"/>
        </w:rPr>
        <w:t>, Jueces y demás personal jurisdiccional y administrativo).</w:t>
      </w:r>
    </w:p>
    <w:p w14:paraId="49E4CB56" w14:textId="77777777" w:rsidR="000D21BD" w:rsidRPr="000D21BD" w:rsidRDefault="000D21BD" w:rsidP="000D21BD">
      <w:pPr>
        <w:autoSpaceDE w:val="0"/>
        <w:autoSpaceDN w:val="0"/>
        <w:adjustRightInd w:val="0"/>
        <w:spacing w:after="0" w:line="240" w:lineRule="auto"/>
        <w:ind w:left="708"/>
        <w:jc w:val="both"/>
        <w:rPr>
          <w:rFonts w:ascii="Arial Narrow" w:eastAsia="Times New Roman" w:hAnsi="Arial Narrow" w:cs="Arial"/>
          <w:bCs/>
          <w:color w:val="000000"/>
        </w:rPr>
      </w:pPr>
    </w:p>
    <w:p w14:paraId="695988E4" w14:textId="77777777" w:rsidR="000D21BD" w:rsidRPr="000D21BD" w:rsidRDefault="000D21BD" w:rsidP="000D21BD">
      <w:pPr>
        <w:autoSpaceDE w:val="0"/>
        <w:autoSpaceDN w:val="0"/>
        <w:adjustRightInd w:val="0"/>
        <w:spacing w:after="0" w:line="240" w:lineRule="auto"/>
        <w:ind w:left="708"/>
        <w:jc w:val="both"/>
        <w:rPr>
          <w:rFonts w:ascii="Arial Narrow" w:eastAsia="Times New Roman" w:hAnsi="Arial Narrow" w:cs="Arial"/>
          <w:bCs/>
          <w:color w:val="000000"/>
        </w:rPr>
      </w:pPr>
    </w:p>
    <w:p w14:paraId="2AE58D30"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rPr>
        <w:t>c)</w:t>
      </w:r>
      <w:r w:rsidRPr="000D21BD">
        <w:rPr>
          <w:rFonts w:ascii="Arial Narrow" w:eastAsia="Times New Roman" w:hAnsi="Arial Narrow" w:cs="Arial"/>
          <w:b/>
          <w:bCs/>
          <w:color w:val="000000"/>
          <w:u w:val="single"/>
        </w:rPr>
        <w:t xml:space="preserve">  Ejercicio fiscal.</w:t>
      </w:r>
    </w:p>
    <w:p w14:paraId="436635AA" w14:textId="77777777" w:rsidR="000D21BD" w:rsidRPr="000D21BD" w:rsidRDefault="000D21BD" w:rsidP="000D21BD">
      <w:pPr>
        <w:autoSpaceDE w:val="0"/>
        <w:autoSpaceDN w:val="0"/>
        <w:adjustRightInd w:val="0"/>
        <w:spacing w:after="0" w:line="240" w:lineRule="auto"/>
        <w:ind w:left="708"/>
        <w:jc w:val="both"/>
        <w:rPr>
          <w:rFonts w:ascii="Arial Narrow" w:eastAsia="Times New Roman" w:hAnsi="Arial Narrow" w:cs="Arial"/>
          <w:b/>
          <w:bCs/>
          <w:color w:val="000000"/>
          <w:u w:val="single"/>
        </w:rPr>
      </w:pPr>
    </w:p>
    <w:p w14:paraId="4325A2AF"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Su ejercicio inicia el 01 de enero y termina el 31 de diciembre de cada año.</w:t>
      </w:r>
    </w:p>
    <w:p w14:paraId="15DEEAF2"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Cs/>
          <w:color w:val="000000"/>
        </w:rPr>
      </w:pPr>
    </w:p>
    <w:p w14:paraId="23E7F173"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rPr>
        <w:t>d)</w:t>
      </w:r>
      <w:r w:rsidRPr="000D21BD">
        <w:rPr>
          <w:rFonts w:ascii="Arial Narrow" w:eastAsia="Times New Roman" w:hAnsi="Arial Narrow" w:cs="Arial"/>
          <w:b/>
          <w:bCs/>
          <w:color w:val="000000"/>
          <w:u w:val="single"/>
        </w:rPr>
        <w:t xml:space="preserve">  Régimen jurídico.</w:t>
      </w:r>
    </w:p>
    <w:p w14:paraId="142690B6"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Narrow-Bold"/>
          <w:b/>
          <w:bCs/>
        </w:rPr>
      </w:pPr>
    </w:p>
    <w:p w14:paraId="268A57FB"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BoldMT"/>
          <w:bCs/>
        </w:rPr>
      </w:pPr>
      <w:r w:rsidRPr="000D21BD">
        <w:rPr>
          <w:rFonts w:ascii="Arial Narrow" w:eastAsia="Times New Roman" w:hAnsi="Arial Narrow" w:cs="ArialNarrow-Bold"/>
          <w:bCs/>
        </w:rPr>
        <w:t>El Honorable Tribunal de Justicia del Estado, se rige a través de la Ley Orgánica del Poder Judicial del Estado de Tlaxcala</w:t>
      </w:r>
      <w:r w:rsidRPr="000D21BD">
        <w:rPr>
          <w:rFonts w:ascii="Arial Narrow" w:eastAsia="Times New Roman" w:hAnsi="Arial Narrow" w:cs="ArialMT"/>
        </w:rPr>
        <w:t xml:space="preserve">, tiene como objeto garantizar a través del Poder Judicial la supremacía y el control de la Constitución Política del Estado y deberá impartir justicia de manera pronta, gratuita, completa e imparcial, </w:t>
      </w:r>
      <w:r w:rsidRPr="000D21BD">
        <w:rPr>
          <w:rFonts w:ascii="Arial Narrow" w:eastAsia="Times New Roman" w:hAnsi="Arial Narrow" w:cs="Arial-BoldMT"/>
          <w:bCs/>
        </w:rPr>
        <w:t>en los asuntos de orden civil, familiar, penal, administrativo, ejecución de sanciones, administración de justicia para adolescentes y en los del orden federal en los casos en que las leyes de la materia le confiera jurisdicción.</w:t>
      </w:r>
    </w:p>
    <w:p w14:paraId="245E0510" w14:textId="77777777" w:rsidR="000D21BD" w:rsidRPr="000D21BD" w:rsidRDefault="000D21BD" w:rsidP="000D21BD">
      <w:pPr>
        <w:autoSpaceDE w:val="0"/>
        <w:autoSpaceDN w:val="0"/>
        <w:adjustRightInd w:val="0"/>
        <w:spacing w:after="0" w:line="240" w:lineRule="auto"/>
        <w:ind w:left="708"/>
        <w:jc w:val="both"/>
        <w:rPr>
          <w:rFonts w:ascii="Arial Narrow" w:eastAsia="Times New Roman" w:hAnsi="Arial Narrow" w:cs="Arial"/>
          <w:bCs/>
          <w:color w:val="000000"/>
        </w:rPr>
      </w:pPr>
    </w:p>
    <w:p w14:paraId="45F4F83A"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rPr>
        <w:t>e)</w:t>
      </w:r>
      <w:r w:rsidRPr="000D21BD">
        <w:rPr>
          <w:rFonts w:ascii="Arial Narrow" w:eastAsia="Times New Roman" w:hAnsi="Arial Narrow" w:cs="Arial"/>
          <w:b/>
          <w:bCs/>
          <w:color w:val="000000"/>
          <w:u w:val="single"/>
        </w:rPr>
        <w:t xml:space="preserve">  Consideraciones fiscales.</w:t>
      </w:r>
    </w:p>
    <w:p w14:paraId="61E39280" w14:textId="77777777" w:rsidR="000D21BD" w:rsidRPr="000D21BD" w:rsidRDefault="000D21BD" w:rsidP="000D21BD">
      <w:pPr>
        <w:autoSpaceDE w:val="0"/>
        <w:autoSpaceDN w:val="0"/>
        <w:adjustRightInd w:val="0"/>
        <w:spacing w:after="0" w:line="240" w:lineRule="auto"/>
        <w:ind w:left="708"/>
        <w:jc w:val="both"/>
        <w:rPr>
          <w:rFonts w:ascii="Arial Narrow" w:eastAsia="Times New Roman" w:hAnsi="Arial Narrow" w:cs="Arial"/>
          <w:b/>
          <w:bCs/>
          <w:color w:val="000000"/>
        </w:rPr>
      </w:pPr>
    </w:p>
    <w:p w14:paraId="727812A3"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color w:val="000000"/>
        </w:rPr>
      </w:pPr>
      <w:r w:rsidRPr="000D21BD">
        <w:rPr>
          <w:rFonts w:ascii="Arial Narrow" w:eastAsia="Times New Roman" w:hAnsi="Arial Narrow" w:cs="Arial"/>
          <w:color w:val="000000"/>
        </w:rPr>
        <w:t>El Ente es una persona moral no contribuyente del Impuesto Sobre la Renta e impuesto al Valor Agregado, por tanto, es solo retenedor de Impuesto Sobre la Renta por salarios pagados y retenciones de Impuesto Sobre la Renta por el pago a personas físicas que se encuentran bajo el régimen de honorarios por servicios profesionales y/o arrendamiento. Así también funge como Retenedor de Impuesto al Valor agregado.</w:t>
      </w:r>
    </w:p>
    <w:p w14:paraId="036FE4C4"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p>
    <w:p w14:paraId="76A7D5E4"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p>
    <w:p w14:paraId="1FC58FDB"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p>
    <w:p w14:paraId="792C7A21" w14:textId="7984B166" w:rsidR="000D21BD" w:rsidRPr="000D21BD" w:rsidRDefault="00407F6F" w:rsidP="000D21BD">
      <w:pPr>
        <w:autoSpaceDE w:val="0"/>
        <w:autoSpaceDN w:val="0"/>
        <w:adjustRightInd w:val="0"/>
        <w:spacing w:after="0" w:line="240" w:lineRule="auto"/>
        <w:jc w:val="both"/>
        <w:rPr>
          <w:rFonts w:ascii="Arial Narrow" w:eastAsia="Times New Roman" w:hAnsi="Arial Narrow" w:cs="Arial"/>
          <w:b/>
          <w:bCs/>
          <w:color w:val="000000"/>
        </w:rPr>
      </w:pPr>
      <w:r>
        <w:rPr>
          <w:rFonts w:ascii="Arial Narrow" w:eastAsia="Times New Roman" w:hAnsi="Arial Narrow" w:cs="Arial"/>
          <w:b/>
          <w:bCs/>
          <w:noProof/>
          <w:color w:val="000000"/>
        </w:rPr>
        <mc:AlternateContent>
          <mc:Choice Requires="wps">
            <w:drawing>
              <wp:anchor distT="0" distB="0" distL="114300" distR="114300" simplePos="0" relativeHeight="251686912" behindDoc="0" locked="0" layoutInCell="1" allowOverlap="1" wp14:anchorId="72968DDD" wp14:editId="47F9537E">
                <wp:simplePos x="0" y="0"/>
                <wp:positionH relativeFrom="column">
                  <wp:posOffset>-16510</wp:posOffset>
                </wp:positionH>
                <wp:positionV relativeFrom="paragraph">
                  <wp:posOffset>201295</wp:posOffset>
                </wp:positionV>
                <wp:extent cx="8972550" cy="28575"/>
                <wp:effectExtent l="0" t="0" r="19050" b="28575"/>
                <wp:wrapNone/>
                <wp:docPr id="22" name="Conector recto 22"/>
                <wp:cNvGraphicFramePr/>
                <a:graphic xmlns:a="http://schemas.openxmlformats.org/drawingml/2006/main">
                  <a:graphicData uri="http://schemas.microsoft.com/office/word/2010/wordprocessingShape">
                    <wps:wsp>
                      <wps:cNvCnPr/>
                      <wps:spPr>
                        <a:xfrm>
                          <a:off x="0" y="0"/>
                          <a:ext cx="8972550" cy="2857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6685A19" id="Conector recto 22"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3pt,15.85pt" to="705.2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" strokecolor="#bc4542 [3045]"/>
            </w:pict>
          </mc:Fallback>
        </mc:AlternateContent>
      </w:r>
    </w:p>
    <w:p w14:paraId="3A563F52"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p>
    <w:p w14:paraId="19C80608"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rPr>
        <w:t>f)</w:t>
      </w:r>
      <w:r w:rsidRPr="000D21BD">
        <w:rPr>
          <w:rFonts w:ascii="Arial Narrow" w:eastAsia="Times New Roman" w:hAnsi="Arial Narrow" w:cs="Arial"/>
          <w:b/>
          <w:bCs/>
          <w:color w:val="000000"/>
          <w:u w:val="single"/>
        </w:rPr>
        <w:t xml:space="preserve">  Estructura organizacional básica.</w:t>
      </w:r>
    </w:p>
    <w:p w14:paraId="299C2132" w14:textId="77777777" w:rsidR="000D21BD" w:rsidRPr="000D21BD" w:rsidRDefault="000D21BD" w:rsidP="000D21BD">
      <w:pPr>
        <w:spacing w:after="247"/>
        <w:ind w:left="329"/>
        <w:jc w:val="center"/>
        <w:rPr>
          <w:rFonts w:ascii="Arial Narrow" w:eastAsia="Times New Roman" w:hAnsi="Arial Narrow" w:cs="Times New Roman"/>
        </w:rPr>
      </w:pPr>
      <w:r w:rsidRPr="000D21BD">
        <w:rPr>
          <w:rFonts w:eastAsia="Times New Roman" w:cs="Times New Roman"/>
          <w:noProof/>
        </w:rPr>
        <w:drawing>
          <wp:anchor distT="0" distB="0" distL="114300" distR="114300" simplePos="0" relativeHeight="251658240" behindDoc="0" locked="0" layoutInCell="1" allowOverlap="1" wp14:anchorId="7C193D69" wp14:editId="6F55EA70">
            <wp:simplePos x="0" y="0"/>
            <wp:positionH relativeFrom="margin">
              <wp:posOffset>183515</wp:posOffset>
            </wp:positionH>
            <wp:positionV relativeFrom="paragraph">
              <wp:posOffset>327025</wp:posOffset>
            </wp:positionV>
            <wp:extent cx="8715375" cy="4672330"/>
            <wp:effectExtent l="0" t="0" r="9525"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715375" cy="4672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21BD">
        <w:rPr>
          <w:rFonts w:eastAsia="Times New Roman" w:cs="Times New Roman"/>
          <w:noProof/>
        </w:rPr>
        <mc:AlternateContent>
          <mc:Choice Requires="wps">
            <w:drawing>
              <wp:anchor distT="0" distB="0" distL="114300" distR="114300" simplePos="0" relativeHeight="251672576" behindDoc="0" locked="0" layoutInCell="1" allowOverlap="1" wp14:anchorId="4E0FD049" wp14:editId="4FB65543">
                <wp:simplePos x="0" y="0"/>
                <wp:positionH relativeFrom="column">
                  <wp:posOffset>4822190</wp:posOffset>
                </wp:positionH>
                <wp:positionV relativeFrom="paragraph">
                  <wp:posOffset>3803650</wp:posOffset>
                </wp:positionV>
                <wp:extent cx="654050" cy="304800"/>
                <wp:effectExtent l="0" t="0" r="12700" b="19050"/>
                <wp:wrapNone/>
                <wp:docPr id="10" name="Rectángulo: esquinas redondeada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050" cy="304800"/>
                        </a:xfrm>
                        <a:prstGeom prst="roundRect">
                          <a:avLst/>
                        </a:prstGeom>
                        <a:solidFill>
                          <a:sysClr val="window" lastClr="FFFFFF"/>
                        </a:solidFill>
                        <a:ln w="3175" cap="flat" cmpd="sng" algn="ctr">
                          <a:solidFill>
                            <a:sysClr val="windowText" lastClr="000000"/>
                          </a:solidFill>
                          <a:prstDash val="solid"/>
                        </a:ln>
                        <a:effectLst/>
                      </wps:spPr>
                      <wps:txbx>
                        <w:txbxContent>
                          <w:p w14:paraId="601F40D2" w14:textId="77777777" w:rsidR="000D21BD" w:rsidRPr="00241AB9" w:rsidRDefault="000D21BD" w:rsidP="000D21BD">
                            <w:pPr>
                              <w:jc w:val="center"/>
                              <w:rPr>
                                <w:rFonts w:ascii="Arial Narrow" w:hAnsi="Arial Narrow"/>
                                <w:b/>
                                <w:bCs/>
                                <w:sz w:val="8"/>
                                <w:szCs w:val="8"/>
                                <w:lang w:val="es-ES"/>
                              </w:rPr>
                            </w:pPr>
                            <w:r w:rsidRPr="00241AB9">
                              <w:rPr>
                                <w:rFonts w:ascii="Arial Narrow" w:hAnsi="Arial Narrow"/>
                                <w:b/>
                                <w:bCs/>
                                <w:sz w:val="8"/>
                                <w:szCs w:val="8"/>
                                <w:lang w:val="es-ES"/>
                              </w:rPr>
                              <w:t>DIRECTOR DE RECURSOS HUMANOS Y MATERIALES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0FD049" id="Rectángulo: esquinas redondeadas 10" o:spid="_x0000_s1026" style="position:absolute;left:0;text-align:left;margin-left:379.7pt;margin-top:299.5pt;width:51.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" fillcolor="window" strokecolor="windowText" strokeweight=".25pt">
                <v:path arrowok="t"/>
                <v:textbox>
                  <w:txbxContent>
                    <w:p w14:paraId="601F40D2" w14:textId="77777777" w:rsidR="000D21BD" w:rsidRPr="00241AB9" w:rsidRDefault="000D21BD" w:rsidP="000D21BD">
                      <w:pPr>
                        <w:jc w:val="center"/>
                        <w:rPr>
                          <w:rFonts w:ascii="Arial Narrow" w:hAnsi="Arial Narrow"/>
                          <w:b/>
                          <w:bCs/>
                          <w:sz w:val="8"/>
                          <w:szCs w:val="8"/>
                          <w:lang w:val="es-ES"/>
                        </w:rPr>
                      </w:pPr>
                      <w:r w:rsidRPr="00241AB9">
                        <w:rPr>
                          <w:rFonts w:ascii="Arial Narrow" w:hAnsi="Arial Narrow"/>
                          <w:b/>
                          <w:bCs/>
                          <w:sz w:val="8"/>
                          <w:szCs w:val="8"/>
                          <w:lang w:val="es-ES"/>
                        </w:rPr>
                        <w:t>DIRECTOR DE RECURSOS HUMANOS Y MATERIALES</w:t>
                      </w:r>
                    </w:p>
                  </w:txbxContent>
                </v:textbox>
              </v:roundrect>
            </w:pict>
          </mc:Fallback>
        </mc:AlternateContent>
      </w:r>
      <w:r w:rsidRPr="000D21BD">
        <w:rPr>
          <w:rFonts w:ascii="Arial Narrow" w:eastAsia="Times New Roman" w:hAnsi="Arial Narrow" w:cs="Times New Roman"/>
          <w:b/>
          <w:sz w:val="23"/>
        </w:rPr>
        <w:t xml:space="preserve">ESTRUCTURA ORGÁNICA DEL PODER JUDICIAL DEL ESTADO DE TLAXCALA </w:t>
      </w:r>
    </w:p>
    <w:p w14:paraId="65B24F28" w14:textId="77777777" w:rsidR="000D21BD" w:rsidRPr="000D21BD" w:rsidRDefault="000D21BD" w:rsidP="000D21BD">
      <w:pPr>
        <w:tabs>
          <w:tab w:val="left" w:pos="525"/>
          <w:tab w:val="left" w:pos="5550"/>
        </w:tabs>
        <w:spacing w:after="312"/>
        <w:ind w:left="-1298" w:right="-995"/>
        <w:rPr>
          <w:rFonts w:ascii="Arial Narrow" w:eastAsia="Times New Roman" w:hAnsi="Arial Narrow" w:cs="Arial"/>
          <w:color w:val="000000"/>
          <w:sz w:val="24"/>
          <w:szCs w:val="24"/>
          <w:vertAlign w:val="superscript"/>
        </w:rPr>
      </w:pPr>
      <w:r w:rsidRPr="000D21BD">
        <w:rPr>
          <w:rFonts w:ascii="Arial Narrow" w:eastAsia="Times New Roman" w:hAnsi="Arial Narrow" w:cs="Times New Roman"/>
        </w:rPr>
        <w:tab/>
      </w:r>
      <w:r w:rsidRPr="000D21BD">
        <w:rPr>
          <w:rFonts w:ascii="Arial Narrow" w:eastAsia="Times New Roman" w:hAnsi="Arial Narrow" w:cs="Times New Roman"/>
        </w:rPr>
        <w:tab/>
      </w:r>
    </w:p>
    <w:p w14:paraId="0493A320" w14:textId="58483A7E" w:rsidR="000D21BD" w:rsidRPr="000D21BD" w:rsidRDefault="00407F6F" w:rsidP="000D21BD">
      <w:pPr>
        <w:autoSpaceDE w:val="0"/>
        <w:autoSpaceDN w:val="0"/>
        <w:adjustRightInd w:val="0"/>
        <w:spacing w:after="0" w:line="240" w:lineRule="auto"/>
        <w:jc w:val="both"/>
        <w:rPr>
          <w:rFonts w:ascii="Arial Narrow" w:eastAsia="Times New Roman" w:hAnsi="Arial Narrow" w:cs="Arial"/>
          <w:b/>
          <w:bCs/>
          <w:noProof/>
          <w:color w:val="000000"/>
          <w:sz w:val="24"/>
          <w:szCs w:val="24"/>
          <w:lang w:eastAsia="es-MX"/>
        </w:rPr>
      </w:pPr>
      <w:r>
        <w:rPr>
          <w:rFonts w:ascii="Arial Narrow" w:eastAsia="Times New Roman" w:hAnsi="Arial Narrow" w:cs="Arial"/>
          <w:noProof/>
          <w:color w:val="000000"/>
          <w:sz w:val="24"/>
          <w:szCs w:val="24"/>
          <w:vertAlign w:val="superscript"/>
        </w:rPr>
        <mc:AlternateContent>
          <mc:Choice Requires="wps">
            <w:drawing>
              <wp:anchor distT="0" distB="0" distL="114300" distR="114300" simplePos="0" relativeHeight="251687936" behindDoc="0" locked="0" layoutInCell="1" allowOverlap="1" wp14:anchorId="65F8D7A7" wp14:editId="4E9E49ED">
                <wp:simplePos x="0" y="0"/>
                <wp:positionH relativeFrom="column">
                  <wp:posOffset>97789</wp:posOffset>
                </wp:positionH>
                <wp:positionV relativeFrom="paragraph">
                  <wp:posOffset>262255</wp:posOffset>
                </wp:positionV>
                <wp:extent cx="8982075" cy="9525"/>
                <wp:effectExtent l="0" t="0" r="28575" b="28575"/>
                <wp:wrapNone/>
                <wp:docPr id="23" name="Conector recto 23"/>
                <wp:cNvGraphicFramePr/>
                <a:graphic xmlns:a="http://schemas.openxmlformats.org/drawingml/2006/main">
                  <a:graphicData uri="http://schemas.microsoft.com/office/word/2010/wordprocessingShape">
                    <wps:wsp>
                      <wps:cNvCnPr/>
                      <wps:spPr>
                        <a:xfrm>
                          <a:off x="0" y="0"/>
                          <a:ext cx="8982075" cy="952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39B08D3" id="Conector recto 23"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7.7pt,20.65pt" to="714.9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" strokecolor="#bc4542 [3045]"/>
            </w:pict>
          </mc:Fallback>
        </mc:AlternateContent>
      </w:r>
      <w:r w:rsidR="000D21BD" w:rsidRPr="000D21BD">
        <w:rPr>
          <w:rFonts w:ascii="Arial Narrow" w:eastAsia="Times New Roman" w:hAnsi="Arial Narrow" w:cs="Arial"/>
          <w:color w:val="000000"/>
          <w:sz w:val="24"/>
          <w:szCs w:val="24"/>
          <w:vertAlign w:val="superscript"/>
        </w:rPr>
        <w:t xml:space="preserve">Fuente:   Secretaría Ejecutiva </w:t>
      </w:r>
      <w:r w:rsidR="000D21BD" w:rsidRPr="000D21BD">
        <w:rPr>
          <w:rFonts w:ascii="Arial Narrow" w:eastAsia="Times New Roman" w:hAnsi="Arial Narrow" w:cs="Arial"/>
          <w:color w:val="000000"/>
          <w:sz w:val="24"/>
          <w:szCs w:val="24"/>
          <w:vertAlign w:val="superscript"/>
        </w:rPr>
        <w:tab/>
      </w:r>
      <w:r w:rsidR="000D21BD" w:rsidRPr="000D21BD">
        <w:rPr>
          <w:rFonts w:ascii="Arial Narrow" w:eastAsia="Times New Roman" w:hAnsi="Arial Narrow" w:cs="Arial"/>
          <w:color w:val="000000"/>
          <w:sz w:val="16"/>
          <w:szCs w:val="24"/>
        </w:rPr>
        <w:t xml:space="preserve">Autorizado en Sesión Extraordinaria Privada del Consejo de la Judicatura del Estado de Tlaxcala de fecha 19 </w:t>
      </w:r>
      <w:proofErr w:type="gramStart"/>
      <w:r w:rsidR="000D21BD" w:rsidRPr="000D21BD">
        <w:rPr>
          <w:rFonts w:ascii="Arial Narrow" w:eastAsia="Times New Roman" w:hAnsi="Arial Narrow" w:cs="Arial"/>
          <w:color w:val="000000"/>
          <w:sz w:val="16"/>
          <w:szCs w:val="24"/>
        </w:rPr>
        <w:t>de  Marzo</w:t>
      </w:r>
      <w:proofErr w:type="gramEnd"/>
      <w:r w:rsidR="000D21BD" w:rsidRPr="000D21BD">
        <w:rPr>
          <w:rFonts w:ascii="Arial Narrow" w:eastAsia="Times New Roman" w:hAnsi="Arial Narrow" w:cs="Arial"/>
          <w:color w:val="000000"/>
          <w:sz w:val="16"/>
          <w:szCs w:val="24"/>
        </w:rPr>
        <w:t xml:space="preserve"> de 2020. </w:t>
      </w:r>
    </w:p>
    <w:p w14:paraId="2EE5C430"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u w:val="single"/>
        </w:rPr>
        <w:lastRenderedPageBreak/>
        <w:t>g) Fideicomisos, mandatos y análogos de los cuales es fideicomitente o fiduciario.</w:t>
      </w:r>
    </w:p>
    <w:p w14:paraId="3FA43CCE"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tab/>
      </w:r>
    </w:p>
    <w:p w14:paraId="1ABD7CBC"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 xml:space="preserve">No aplica. </w:t>
      </w:r>
    </w:p>
    <w:p w14:paraId="7267003A"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p>
    <w:p w14:paraId="7480994B"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t>5.- Bases de preparación.</w:t>
      </w:r>
    </w:p>
    <w:p w14:paraId="0485C591"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color w:val="000000"/>
        </w:rPr>
      </w:pPr>
      <w:r w:rsidRPr="000D21BD">
        <w:rPr>
          <w:rFonts w:ascii="Arial Narrow" w:eastAsia="Times New Roman" w:hAnsi="Arial Narrow" w:cs="Arial"/>
          <w:b/>
          <w:bCs/>
          <w:color w:val="000000"/>
        </w:rPr>
        <w:t xml:space="preserve"> </w:t>
      </w:r>
    </w:p>
    <w:p w14:paraId="1AF8EDC5" w14:textId="77777777" w:rsidR="000D21BD" w:rsidRPr="000D21BD" w:rsidRDefault="000D21BD" w:rsidP="000D21BD">
      <w:pPr>
        <w:numPr>
          <w:ilvl w:val="0"/>
          <w:numId w:val="36"/>
        </w:numPr>
        <w:autoSpaceDE w:val="0"/>
        <w:autoSpaceDN w:val="0"/>
        <w:adjustRightInd w:val="0"/>
        <w:spacing w:after="0" w:line="240" w:lineRule="auto"/>
        <w:ind w:left="284" w:hanging="284"/>
        <w:jc w:val="both"/>
        <w:rPr>
          <w:rFonts w:ascii="Arial Narrow" w:eastAsia="Times New Roman" w:hAnsi="Arial Narrow" w:cs="Arial"/>
          <w:color w:val="000000"/>
        </w:rPr>
      </w:pPr>
      <w:r w:rsidRPr="000D21BD">
        <w:rPr>
          <w:rFonts w:ascii="Arial Narrow" w:eastAsia="Times New Roman" w:hAnsi="Arial Narrow" w:cs="Arial"/>
          <w:color w:val="000000"/>
        </w:rPr>
        <w:t>Se ha observado la normatividad emitida por el Consejo Nacional de Armonización Contable y las disposiciones legales aplicables en la materia.</w:t>
      </w:r>
    </w:p>
    <w:p w14:paraId="5AC66AD8" w14:textId="77777777" w:rsidR="000D21BD" w:rsidRPr="000D21BD" w:rsidRDefault="000D21BD" w:rsidP="000D21BD">
      <w:pPr>
        <w:autoSpaceDE w:val="0"/>
        <w:autoSpaceDN w:val="0"/>
        <w:adjustRightInd w:val="0"/>
        <w:spacing w:after="0" w:line="240" w:lineRule="auto"/>
        <w:ind w:left="284"/>
        <w:jc w:val="both"/>
        <w:rPr>
          <w:rFonts w:ascii="Arial Narrow" w:eastAsia="Times New Roman" w:hAnsi="Arial Narrow" w:cs="Arial"/>
          <w:color w:val="000000"/>
        </w:rPr>
      </w:pPr>
    </w:p>
    <w:p w14:paraId="08FDB6DD" w14:textId="77777777" w:rsidR="000D21BD" w:rsidRPr="000D21BD" w:rsidRDefault="000D21BD" w:rsidP="000D21BD">
      <w:pPr>
        <w:numPr>
          <w:ilvl w:val="0"/>
          <w:numId w:val="36"/>
        </w:numPr>
        <w:autoSpaceDE w:val="0"/>
        <w:autoSpaceDN w:val="0"/>
        <w:adjustRightInd w:val="0"/>
        <w:spacing w:after="0" w:line="240" w:lineRule="auto"/>
        <w:ind w:left="284" w:hanging="284"/>
        <w:jc w:val="both"/>
        <w:rPr>
          <w:rFonts w:ascii="Arial Narrow" w:eastAsia="Times New Roman" w:hAnsi="Arial Narrow" w:cs="Arial"/>
          <w:color w:val="000000"/>
        </w:rPr>
      </w:pPr>
      <w:r w:rsidRPr="000D21BD">
        <w:rPr>
          <w:rFonts w:ascii="Arial Narrow" w:eastAsia="Times New Roman" w:hAnsi="Arial Narrow" w:cs="Arial"/>
          <w:color w:val="000000"/>
        </w:rPr>
        <w:t>Los estados financieros adjuntos, han sido preparados de acuerdo con la Norma Internacional de Contabilidad (NIC) 34, información financiera intermedia cumpliendo con las Normas Internacionales de Información Financiera (NIIF) y con las interpretaciones a las Normas Internacionales de Información Financiera (INIIF) respectivas, emitidas por el Consejo de Normas Internacionales de Contabilidad (IASB por sus siglas en inglés).</w:t>
      </w:r>
    </w:p>
    <w:p w14:paraId="085D0053"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t>6.- Postulados básicos.</w:t>
      </w:r>
    </w:p>
    <w:p w14:paraId="72E220EE"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p>
    <w:p w14:paraId="68162DD0"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Los estados financieros han sido preparados sobre la base del costo histórico.</w:t>
      </w:r>
    </w:p>
    <w:p w14:paraId="35E87F5F" w14:textId="77777777" w:rsidR="000D21BD" w:rsidRPr="000D21BD" w:rsidRDefault="000D21BD" w:rsidP="000D21BD">
      <w:pPr>
        <w:autoSpaceDE w:val="0"/>
        <w:autoSpaceDN w:val="0"/>
        <w:adjustRightInd w:val="0"/>
        <w:spacing w:after="0" w:line="240" w:lineRule="auto"/>
        <w:ind w:left="284"/>
        <w:jc w:val="both"/>
        <w:rPr>
          <w:rFonts w:ascii="Arial Narrow" w:eastAsia="Times New Roman" w:hAnsi="Arial Narrow" w:cs="Arial"/>
        </w:rPr>
      </w:pPr>
    </w:p>
    <w:p w14:paraId="336B2E30"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Las partidas de inmuebles, maquinaria y equipo están registradas a su costo histórico, el cual corresponde a los valores contables y no reconocen los efectos de la inflación de conformidad con las Normas de Información Financiera en México (NIF). </w:t>
      </w:r>
    </w:p>
    <w:p w14:paraId="31D7B6A3"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i/>
          <w:iCs/>
        </w:rPr>
      </w:pPr>
    </w:p>
    <w:p w14:paraId="3B8664D4"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u w:val="single"/>
        </w:rPr>
      </w:pPr>
      <w:r w:rsidRPr="000D21BD">
        <w:rPr>
          <w:rFonts w:ascii="Arial Narrow" w:eastAsia="Times New Roman" w:hAnsi="Arial Narrow" w:cs="Arial"/>
          <w:b/>
          <w:bCs/>
          <w:i/>
          <w:iCs/>
          <w:u w:val="single"/>
        </w:rPr>
        <w:t xml:space="preserve">a) Moneda funcional y de presentación. </w:t>
      </w:r>
    </w:p>
    <w:p w14:paraId="2DD6FC26"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14:paraId="2B93FD32"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Los estados financieros son presentados en pesos mexicanos, que es la moneda funcional del Tribunal Superior de Justicia, toda la información es presentada en pesos corrientes. </w:t>
      </w:r>
    </w:p>
    <w:p w14:paraId="67653443"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p>
    <w:p w14:paraId="3092EB06"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color w:val="000000"/>
          <w:u w:val="single"/>
        </w:rPr>
      </w:pPr>
      <w:r w:rsidRPr="000D21BD">
        <w:rPr>
          <w:rFonts w:ascii="Arial Narrow" w:eastAsia="Times New Roman" w:hAnsi="Arial Narrow" w:cs="Arial"/>
          <w:b/>
          <w:bCs/>
          <w:color w:val="000000"/>
          <w:u w:val="single"/>
        </w:rPr>
        <w:t xml:space="preserve">b) </w:t>
      </w:r>
      <w:r w:rsidRPr="000D21BD">
        <w:rPr>
          <w:rFonts w:ascii="Arial Narrow" w:eastAsia="Times New Roman" w:hAnsi="Arial Narrow" w:cs="Times New Roman"/>
          <w:b/>
          <w:bCs/>
          <w:i/>
          <w:iCs/>
          <w:u w:val="single"/>
        </w:rPr>
        <w:t>Clasificación de activos y pasivos.</w:t>
      </w:r>
    </w:p>
    <w:p w14:paraId="0F4F0240" w14:textId="77777777" w:rsidR="000D21BD" w:rsidRPr="000D21BD" w:rsidRDefault="000D21BD" w:rsidP="000D21BD">
      <w:pPr>
        <w:autoSpaceDE w:val="0"/>
        <w:autoSpaceDN w:val="0"/>
        <w:adjustRightInd w:val="0"/>
        <w:spacing w:after="0" w:line="240" w:lineRule="auto"/>
        <w:ind w:left="708"/>
        <w:jc w:val="both"/>
        <w:rPr>
          <w:rFonts w:ascii="Arial Narrow" w:eastAsia="Times New Roman" w:hAnsi="Arial Narrow" w:cs="Arial"/>
        </w:rPr>
      </w:pPr>
    </w:p>
    <w:p w14:paraId="65160626"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Los activos y pasivos se clasifican según su destino o su grado de realización o exigibilidad en términos de tiempo, en corrientes y no corrientes, para tal efecto se entiende como activos o pasivos corrientes, aquellas partidas que serán realizables o exigibles en un plazo no mayor a un año y más allá de este tiempo, no corrientes.</w:t>
      </w:r>
    </w:p>
    <w:p w14:paraId="18F6C2CA"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14:paraId="4D9B70D6"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Vidas útiles y valor razonable de inmuebles y bienes muebles.</w:t>
      </w:r>
    </w:p>
    <w:p w14:paraId="5F449715" w14:textId="77777777" w:rsidR="000D21BD" w:rsidRPr="000D21BD" w:rsidRDefault="000D21BD" w:rsidP="000D21BD">
      <w:pPr>
        <w:autoSpaceDE w:val="0"/>
        <w:autoSpaceDN w:val="0"/>
        <w:adjustRightInd w:val="0"/>
        <w:spacing w:after="0" w:line="240" w:lineRule="auto"/>
        <w:ind w:left="708"/>
        <w:jc w:val="both"/>
        <w:rPr>
          <w:rFonts w:ascii="Arial Narrow" w:eastAsia="Times New Roman" w:hAnsi="Arial Narrow" w:cs="Arial"/>
        </w:rPr>
      </w:pPr>
      <w:r w:rsidRPr="000D21BD">
        <w:rPr>
          <w:rFonts w:ascii="Arial Narrow" w:eastAsia="Times New Roman" w:hAnsi="Arial Narrow" w:cs="Arial"/>
        </w:rPr>
        <w:t xml:space="preserve"> </w:t>
      </w:r>
    </w:p>
    <w:p w14:paraId="6564FC8F"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El Poder Judicial determina las vidas útiles de sus activos con base en su mejor estimación de los períodos durante los cuales espera obtener beneficios económicos derivados de dichos activos. Únicamente para efectos de la adopción de las NIIF, para aquellos activos valuados a su valor razonable, en caso de existir un valor de mercado, este Poder evaluó si dicho valor de mercado satisfacía las condiciones de pactarse entre partes interesadas y dispuestas, en una transacción de libre competencia, lo que permitiría considerar el valor de mercado como una referencia apropiada del valor razonable, de lo contrario, el valor razonable de los activos se estimó con base en modelos técnicos de valuación reconocidos en el ámbito financiero.</w:t>
      </w:r>
    </w:p>
    <w:p w14:paraId="6E39E46B"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14:paraId="3DFCE158" w14:textId="3C38B4F1" w:rsidR="000D21BD" w:rsidRPr="000D21BD" w:rsidRDefault="00407F6F" w:rsidP="000D21BD">
      <w:pPr>
        <w:autoSpaceDE w:val="0"/>
        <w:autoSpaceDN w:val="0"/>
        <w:adjustRightInd w:val="0"/>
        <w:spacing w:after="0" w:line="240" w:lineRule="auto"/>
        <w:jc w:val="both"/>
        <w:rPr>
          <w:rFonts w:ascii="Arial Narrow" w:eastAsia="Times New Roman" w:hAnsi="Arial Narrow" w:cs="Arial"/>
        </w:rPr>
      </w:pPr>
      <w:r>
        <w:rPr>
          <w:rFonts w:ascii="Arial Narrow" w:eastAsia="Times New Roman" w:hAnsi="Arial Narrow" w:cs="Arial"/>
          <w:noProof/>
        </w:rPr>
        <mc:AlternateContent>
          <mc:Choice Requires="wps">
            <w:drawing>
              <wp:anchor distT="0" distB="0" distL="114300" distR="114300" simplePos="0" relativeHeight="251688960" behindDoc="0" locked="0" layoutInCell="1" allowOverlap="1" wp14:anchorId="668263EE" wp14:editId="1596EAFA">
                <wp:simplePos x="0" y="0"/>
                <wp:positionH relativeFrom="column">
                  <wp:posOffset>12064</wp:posOffset>
                </wp:positionH>
                <wp:positionV relativeFrom="paragraph">
                  <wp:posOffset>542290</wp:posOffset>
                </wp:positionV>
                <wp:extent cx="9172575" cy="28575"/>
                <wp:effectExtent l="0" t="0" r="28575" b="28575"/>
                <wp:wrapNone/>
                <wp:docPr id="24" name="Conector recto 24"/>
                <wp:cNvGraphicFramePr/>
                <a:graphic xmlns:a="http://schemas.openxmlformats.org/drawingml/2006/main">
                  <a:graphicData uri="http://schemas.microsoft.com/office/word/2010/wordprocessingShape">
                    <wps:wsp>
                      <wps:cNvCnPr/>
                      <wps:spPr>
                        <a:xfrm>
                          <a:off x="0" y="0"/>
                          <a:ext cx="9172575" cy="2857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5729798" id="Conector recto 24"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95pt,42.7pt" to="723.2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" strokecolor="#bc4542 [3045]"/>
            </w:pict>
          </mc:Fallback>
        </mc:AlternateContent>
      </w:r>
      <w:r w:rsidR="000D21BD" w:rsidRPr="000D21BD">
        <w:rPr>
          <w:rFonts w:ascii="Arial Narrow" w:eastAsia="Times New Roman" w:hAnsi="Arial Narrow" w:cs="Arial"/>
        </w:rPr>
        <w:t xml:space="preserve">Los otros pasivos financieros se componen de documentos por pagar, obligaciones de carácter contractual laboral y otras cuentas por pagar e impuestos por pagar, en el caso de obligaciones contractuales. Cuando el cálculo genera un beneficio para el Ente, el activo reconocido se limita al total neto de cualquier costo por servicio anterior no reconocido y al </w:t>
      </w:r>
      <w:r w:rsidR="000D21BD" w:rsidRPr="000D21BD">
        <w:rPr>
          <w:rFonts w:ascii="Arial Narrow" w:eastAsia="Times New Roman" w:hAnsi="Arial Narrow" w:cs="Arial"/>
        </w:rPr>
        <w:lastRenderedPageBreak/>
        <w:t xml:space="preserve">valor presente de cualquier devolución futura proveniente del plan o de reducciones en futuras contribuciones al plan. A fin de calcular el valor presente de los beneficios económicos, se debe considerar cualquier requerimiento de financiamiento mínimo que sea aplicable a cualquier plan del Ente. El costo laboral resultante del aumento en la obligación por los beneficios y gastos por los empleados en el año se reconoce en gastos de operación.  </w:t>
      </w:r>
    </w:p>
    <w:p w14:paraId="295DCC34" w14:textId="77777777" w:rsidR="000D21BD" w:rsidRPr="000D21BD" w:rsidRDefault="000D21BD" w:rsidP="000D21BD">
      <w:pPr>
        <w:autoSpaceDE w:val="0"/>
        <w:autoSpaceDN w:val="0"/>
        <w:adjustRightInd w:val="0"/>
        <w:spacing w:after="0" w:line="240" w:lineRule="auto"/>
        <w:ind w:left="708"/>
        <w:jc w:val="both"/>
        <w:rPr>
          <w:rFonts w:ascii="Arial Narrow" w:eastAsia="Times New Roman" w:hAnsi="Arial Narrow" w:cs="Arial"/>
        </w:rPr>
      </w:pPr>
    </w:p>
    <w:p w14:paraId="0E6FBB90"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El costo financiero, asociado con el incremento del pasivo por el paso del tiempo, así como el rendimiento esperado en el periodo de los activos del plan, se reconocen dentro del resultado de financiamiento. Un beneficio económico está disponible para el Ente si es realizable en la duración del plan o la liquidación de las obligaciones del plan. Cuando se mejoran los beneficios de un plan, la porción del beneficio mejorado que tiene relación con servicios pasados realizados por empleados es reconocida en resultados usando el método lineal en el período promedio hasta que los beneficios sean entregados. En la medida en que los beneficios sean otorgados de forma inmediata, el gasto es reconocido inmediatamente en resultados. </w:t>
      </w:r>
    </w:p>
    <w:p w14:paraId="6F7B4087" w14:textId="77777777" w:rsidR="000D21BD" w:rsidRPr="000D21BD" w:rsidRDefault="000D21BD" w:rsidP="000D21BD">
      <w:pPr>
        <w:autoSpaceDE w:val="0"/>
        <w:autoSpaceDN w:val="0"/>
        <w:adjustRightInd w:val="0"/>
        <w:spacing w:after="0" w:line="240" w:lineRule="auto"/>
        <w:ind w:left="708"/>
        <w:jc w:val="both"/>
        <w:rPr>
          <w:rFonts w:ascii="Arial Narrow" w:eastAsia="Times New Roman" w:hAnsi="Arial Narrow" w:cs="Arial"/>
        </w:rPr>
      </w:pPr>
    </w:p>
    <w:p w14:paraId="6667643E"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Cuando tengan lugar reducciones o liquidaciones en un plan de beneficios definidos, el Ente procederá a reconocer las ganancias o pérdidas derivadas de los mismos. Estas ganancias o pérdidas comprenderán cualquier cambio que pudiera resultar en el valor presente de las obligaciones por beneficios definidos contraídos por la entidad, cualquier variación en el valor razonable de los activos del plan; cualesquiera ganancias y pérdidas actuariales y costos de servicio pasado que no hubieran sido previamente reconocidas.</w:t>
      </w:r>
    </w:p>
    <w:p w14:paraId="277D7943" w14:textId="77777777" w:rsidR="000D21BD" w:rsidRPr="000D21BD" w:rsidRDefault="000D21BD" w:rsidP="000D21BD">
      <w:pPr>
        <w:autoSpaceDE w:val="0"/>
        <w:autoSpaceDN w:val="0"/>
        <w:adjustRightInd w:val="0"/>
        <w:spacing w:after="0" w:line="240" w:lineRule="auto"/>
        <w:ind w:left="1416"/>
        <w:jc w:val="both"/>
        <w:rPr>
          <w:rFonts w:ascii="Arial Narrow" w:eastAsia="Times New Roman" w:hAnsi="Arial Narrow" w:cs="Arial"/>
        </w:rPr>
      </w:pPr>
    </w:p>
    <w:p w14:paraId="13A1D7E8"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La obligación neta del Ente relacionada con los planes de pensiones de beneficios definidos es calculada de forma separada para cada plan, calculando el monto del beneficio futuro que los empleados han ganado a cambio de sus servicios en el período actual y en los anteriores. </w:t>
      </w:r>
    </w:p>
    <w:p w14:paraId="42E4AD95" w14:textId="77777777" w:rsidR="000D21BD" w:rsidRPr="000D21BD" w:rsidRDefault="000D21BD" w:rsidP="000D21BD">
      <w:pPr>
        <w:autoSpaceDE w:val="0"/>
        <w:autoSpaceDN w:val="0"/>
        <w:adjustRightInd w:val="0"/>
        <w:spacing w:after="0" w:line="240" w:lineRule="auto"/>
        <w:ind w:left="708"/>
        <w:jc w:val="both"/>
        <w:rPr>
          <w:rFonts w:ascii="Arial Narrow" w:eastAsia="Times New Roman" w:hAnsi="Arial Narrow" w:cs="Arial"/>
        </w:rPr>
      </w:pPr>
    </w:p>
    <w:p w14:paraId="59E3FFD9"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u w:val="single"/>
        </w:rPr>
      </w:pPr>
      <w:r w:rsidRPr="000D21BD">
        <w:rPr>
          <w:rFonts w:ascii="Arial Narrow" w:eastAsia="Times New Roman" w:hAnsi="Arial Narrow" w:cs="Arial"/>
          <w:b/>
          <w:u w:val="single"/>
        </w:rPr>
        <w:t>c) Políticas de contabilidad significativas</w:t>
      </w:r>
      <w:r w:rsidRPr="000D21BD">
        <w:rPr>
          <w:rFonts w:ascii="Arial Narrow" w:eastAsia="Times New Roman" w:hAnsi="Arial Narrow" w:cs="Arial"/>
          <w:u w:val="single"/>
        </w:rPr>
        <w:t>.</w:t>
      </w:r>
    </w:p>
    <w:p w14:paraId="1ADB160E"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14:paraId="61E9D1FA" w14:textId="77777777" w:rsidR="000D21BD" w:rsidRPr="000D21BD" w:rsidRDefault="000D21BD" w:rsidP="000D21BD">
      <w:pPr>
        <w:numPr>
          <w:ilvl w:val="0"/>
          <w:numId w:val="32"/>
        </w:num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Actualización: la información presentada en los estados financieros no reconoce los efectos de la inflación, por tanto, se presentan a valor histórico.</w:t>
      </w:r>
    </w:p>
    <w:p w14:paraId="62295B2E" w14:textId="77777777" w:rsidR="000D21BD" w:rsidRPr="000D21BD" w:rsidRDefault="000D21BD" w:rsidP="000D21BD">
      <w:pPr>
        <w:numPr>
          <w:ilvl w:val="0"/>
          <w:numId w:val="32"/>
        </w:num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Operaciones en el extranjero: se informa que este ente no realiza operaciones en el extranjero.</w:t>
      </w:r>
    </w:p>
    <w:p w14:paraId="679BDB1C" w14:textId="77777777" w:rsidR="000D21BD" w:rsidRPr="000D21BD" w:rsidRDefault="000D21BD" w:rsidP="000D21BD">
      <w:pPr>
        <w:numPr>
          <w:ilvl w:val="0"/>
          <w:numId w:val="32"/>
        </w:num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Método de valuación de inversiones en acciones en el sector paraestatal: se informa que este Poder Judicial no tiene inversiones en acciones en el sector paraestatal.</w:t>
      </w:r>
    </w:p>
    <w:p w14:paraId="6131B47C" w14:textId="77777777" w:rsidR="000D21BD" w:rsidRPr="000D21BD" w:rsidRDefault="000D21BD" w:rsidP="000D21BD">
      <w:pPr>
        <w:numPr>
          <w:ilvl w:val="0"/>
          <w:numId w:val="32"/>
        </w:num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Método de valuación de inventarios: debido a las actividades que realiza este Ente público, no tiene manejo de inventarios de materia prima y materiales.</w:t>
      </w:r>
    </w:p>
    <w:p w14:paraId="4AE5E7CA" w14:textId="77777777" w:rsidR="000D21BD" w:rsidRPr="000D21BD" w:rsidRDefault="000D21BD" w:rsidP="000D21BD">
      <w:pPr>
        <w:autoSpaceDE w:val="0"/>
        <w:autoSpaceDN w:val="0"/>
        <w:adjustRightInd w:val="0"/>
        <w:spacing w:after="0" w:line="240" w:lineRule="auto"/>
        <w:ind w:left="720"/>
        <w:jc w:val="both"/>
        <w:rPr>
          <w:rFonts w:ascii="Arial Narrow" w:eastAsia="Times New Roman" w:hAnsi="Arial Narrow" w:cs="Arial"/>
        </w:rPr>
      </w:pPr>
    </w:p>
    <w:p w14:paraId="70FA1C0D"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u w:val="single"/>
        </w:rPr>
      </w:pPr>
      <w:r w:rsidRPr="000D21BD">
        <w:rPr>
          <w:rFonts w:ascii="Arial Narrow" w:eastAsia="Times New Roman" w:hAnsi="Arial Narrow" w:cs="Arial"/>
          <w:b/>
          <w:u w:val="single"/>
        </w:rPr>
        <w:t>d)  Posición en moneda extranjera y protección por riesgo cambiario</w:t>
      </w:r>
      <w:r w:rsidRPr="000D21BD">
        <w:rPr>
          <w:rFonts w:ascii="Arial Narrow" w:eastAsia="Times New Roman" w:hAnsi="Arial Narrow" w:cs="Arial"/>
          <w:u w:val="single"/>
        </w:rPr>
        <w:t>.</w:t>
      </w:r>
    </w:p>
    <w:p w14:paraId="46131F99"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14:paraId="66B01A9B"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Este Ente público no tiene activos o pasivos en moneda extranjera.</w:t>
      </w:r>
    </w:p>
    <w:p w14:paraId="0CF986FA"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14:paraId="5BBBD00D"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rPr>
      </w:pPr>
      <w:r w:rsidRPr="000D21BD">
        <w:rPr>
          <w:rFonts w:ascii="Arial Narrow" w:eastAsia="Times New Roman" w:hAnsi="Arial Narrow" w:cs="Arial"/>
          <w:b/>
        </w:rPr>
        <w:t>7.- Reporte analítico del activo</w:t>
      </w:r>
    </w:p>
    <w:p w14:paraId="4F297B82"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14:paraId="0573FC94"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i/>
          <w:iCs/>
        </w:rPr>
      </w:pPr>
      <w:r w:rsidRPr="000D21BD">
        <w:rPr>
          <w:rFonts w:ascii="Arial Narrow" w:eastAsia="Times New Roman" w:hAnsi="Arial Narrow" w:cs="Arial"/>
          <w:b/>
          <w:bCs/>
          <w:i/>
          <w:iCs/>
        </w:rPr>
        <w:t>Efectivo y equivalentes al efectivo.</w:t>
      </w:r>
    </w:p>
    <w:p w14:paraId="4DAD5EC8"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14:paraId="0F19EE29"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El efectivo y equivalente al efectivo se compone de los saldos en efectivo y depósitos a la vista con vencimientos originales de tres meses o menos desde la fecha de adquisición, que están sujetos a efectos cambiarios en su valor razonable y son usados por el ente en la gestión de sus compromisos a corto plazo. </w:t>
      </w:r>
    </w:p>
    <w:p w14:paraId="70D243A7"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rPr>
      </w:pPr>
    </w:p>
    <w:p w14:paraId="4D7A56AD"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rPr>
      </w:pPr>
    </w:p>
    <w:p w14:paraId="695C122C" w14:textId="1E44F345" w:rsidR="000D21BD" w:rsidRPr="000D21BD" w:rsidRDefault="00407F6F" w:rsidP="000D21BD">
      <w:pPr>
        <w:autoSpaceDE w:val="0"/>
        <w:autoSpaceDN w:val="0"/>
        <w:adjustRightInd w:val="0"/>
        <w:spacing w:after="0" w:line="240" w:lineRule="auto"/>
        <w:jc w:val="both"/>
        <w:rPr>
          <w:rFonts w:ascii="Arial Narrow" w:eastAsia="Times New Roman" w:hAnsi="Arial Narrow" w:cs="Arial"/>
          <w:b/>
        </w:rPr>
      </w:pPr>
      <w:r>
        <w:rPr>
          <w:rFonts w:ascii="Arial Narrow" w:eastAsia="Times New Roman" w:hAnsi="Arial Narrow" w:cs="Arial"/>
          <w:b/>
          <w:noProof/>
        </w:rPr>
        <mc:AlternateContent>
          <mc:Choice Requires="wps">
            <w:drawing>
              <wp:anchor distT="0" distB="0" distL="114300" distR="114300" simplePos="0" relativeHeight="251689984" behindDoc="0" locked="0" layoutInCell="1" allowOverlap="1" wp14:anchorId="563562B3" wp14:editId="03F8A73E">
                <wp:simplePos x="0" y="0"/>
                <wp:positionH relativeFrom="column">
                  <wp:posOffset>-26035</wp:posOffset>
                </wp:positionH>
                <wp:positionV relativeFrom="paragraph">
                  <wp:posOffset>163195</wp:posOffset>
                </wp:positionV>
                <wp:extent cx="9115425" cy="47625"/>
                <wp:effectExtent l="0" t="0" r="28575" b="28575"/>
                <wp:wrapNone/>
                <wp:docPr id="25" name="Conector recto 25"/>
                <wp:cNvGraphicFramePr/>
                <a:graphic xmlns:a="http://schemas.openxmlformats.org/drawingml/2006/main">
                  <a:graphicData uri="http://schemas.microsoft.com/office/word/2010/wordprocessingShape">
                    <wps:wsp>
                      <wps:cNvCnPr/>
                      <wps:spPr>
                        <a:xfrm>
                          <a:off x="0" y="0"/>
                          <a:ext cx="9115425" cy="4762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2F4FD6A" id="Conector recto 25"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05pt,12.85pt" to="715.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" strokecolor="#bc4542 [3045]"/>
            </w:pict>
          </mc:Fallback>
        </mc:AlternateContent>
      </w:r>
    </w:p>
    <w:p w14:paraId="0C320E56"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rPr>
      </w:pPr>
      <w:r w:rsidRPr="000D21BD">
        <w:rPr>
          <w:rFonts w:ascii="Arial Narrow" w:eastAsia="Times New Roman" w:hAnsi="Arial Narrow" w:cs="Arial"/>
          <w:b/>
        </w:rPr>
        <w:lastRenderedPageBreak/>
        <w:t>8.- Bienes muebles e inmuebles.</w:t>
      </w:r>
    </w:p>
    <w:p w14:paraId="775C9F61"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rPr>
      </w:pPr>
    </w:p>
    <w:p w14:paraId="375B3789"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Los bienes muebles, se deprecian desde la fecha en la que están instalados y listos para su uso o en el caso de los activos construidos internamente, desde la fecha en la que el activo esté completado y en condiciones de ser usado, se deprecian usando el método de línea recta en resultados con base a la vida útil estimada de cada componente. </w:t>
      </w:r>
    </w:p>
    <w:p w14:paraId="416E60CE"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14:paraId="4284971A"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El terreno no se deprecia. </w:t>
      </w:r>
    </w:p>
    <w:p w14:paraId="73A5993C"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14:paraId="32F47601"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La vida útil estimada para los períodos actuales y comparativos de las partidas significativas de propiedades, planta y equipo es la siguiente: </w:t>
      </w:r>
    </w:p>
    <w:p w14:paraId="675FCAB8"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14:paraId="60F0E42F"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                                                 Años </w:t>
      </w:r>
    </w:p>
    <w:p w14:paraId="146EDC22"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Edificios                                    30 </w:t>
      </w:r>
    </w:p>
    <w:p w14:paraId="7BFFBDE5"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Maquinaria y herramientas      10</w:t>
      </w:r>
    </w:p>
    <w:p w14:paraId="1D24E737"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Muebles y equipo de oficina    10 </w:t>
      </w:r>
    </w:p>
    <w:p w14:paraId="2BC6E78C"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Equipo de transporte                 5  </w:t>
      </w:r>
    </w:p>
    <w:p w14:paraId="08ADB30A"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Equipo electrónico de datos      3 </w:t>
      </w:r>
    </w:p>
    <w:p w14:paraId="0ABA3D8F"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14:paraId="25D84FE6"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Los métodos de depreciación, vida útil y valores residuales son revisados en cada ejercicio y se ajustan si es necesario. </w:t>
      </w:r>
    </w:p>
    <w:p w14:paraId="767DDFD3" w14:textId="77777777" w:rsidR="000D21BD" w:rsidRPr="000D21BD" w:rsidRDefault="000D21BD" w:rsidP="000D21BD">
      <w:pPr>
        <w:spacing w:after="0" w:line="240" w:lineRule="auto"/>
        <w:jc w:val="both"/>
        <w:rPr>
          <w:rFonts w:ascii="Arial Narrow" w:eastAsia="Times New Roman" w:hAnsi="Arial Narrow" w:cs="Times New Roman"/>
        </w:rPr>
      </w:pPr>
    </w:p>
    <w:p w14:paraId="5600A779"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Debido a la antigüedad de la fundación del ente público, se desconoce el paradero de la diferencia de existencia física de los bienes muebles, por tanto, será solicitado al órgano administrativo interno del Ente público (Consejo de la Judicatura del Estado de Tlaxcala), acta para dar de baja los bienes muebles inexistentes.</w:t>
      </w:r>
    </w:p>
    <w:p w14:paraId="7225B6AE"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 xml:space="preserve">Así mismo, no han sido depreciados ni revaluados en su caso los bienes muebles e inmuebles se encuentran en proceso de depuración y registro de los movimientos. </w:t>
      </w:r>
    </w:p>
    <w:p w14:paraId="2BDE165E" w14:textId="77777777" w:rsidR="000D21BD" w:rsidRPr="000D21BD" w:rsidRDefault="000D21BD" w:rsidP="000D21BD">
      <w:pPr>
        <w:jc w:val="both"/>
        <w:rPr>
          <w:rFonts w:ascii="Arial Narrow" w:eastAsia="Times New Roman" w:hAnsi="Arial Narrow" w:cs="Times New Roman"/>
          <w:b/>
        </w:rPr>
      </w:pPr>
      <w:r w:rsidRPr="000D21BD">
        <w:rPr>
          <w:rFonts w:ascii="Arial Narrow" w:eastAsia="Times New Roman" w:hAnsi="Arial Narrow" w:cs="Times New Roman"/>
          <w:b/>
        </w:rPr>
        <w:t>9. Fideicomisos, mandatos y análogos.</w:t>
      </w:r>
    </w:p>
    <w:p w14:paraId="020CD005"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No aplica.</w:t>
      </w:r>
    </w:p>
    <w:p w14:paraId="40950850" w14:textId="77777777" w:rsidR="000D21BD" w:rsidRPr="000D21BD" w:rsidRDefault="000D21BD" w:rsidP="000D21BD">
      <w:pPr>
        <w:jc w:val="both"/>
        <w:rPr>
          <w:rFonts w:ascii="Arial Narrow" w:eastAsia="Times New Roman" w:hAnsi="Arial Narrow" w:cs="Times New Roman"/>
          <w:b/>
        </w:rPr>
      </w:pPr>
      <w:r w:rsidRPr="000D21BD">
        <w:rPr>
          <w:rFonts w:ascii="Arial Narrow" w:eastAsia="Times New Roman" w:hAnsi="Arial Narrow" w:cs="Times New Roman"/>
          <w:b/>
        </w:rPr>
        <w:t>10. Reporte de recaudación.</w:t>
      </w:r>
    </w:p>
    <w:p w14:paraId="306CBD42" w14:textId="77777777" w:rsidR="000D21BD" w:rsidRPr="000D21BD" w:rsidRDefault="000D21BD" w:rsidP="000D21BD">
      <w:pPr>
        <w:jc w:val="both"/>
        <w:rPr>
          <w:rFonts w:ascii="Arial Narrow" w:eastAsia="Times New Roman" w:hAnsi="Arial Narrow" w:cs="Times New Roman"/>
          <w:b/>
          <w:bCs/>
          <w:color w:val="FF0000"/>
          <w:u w:val="single"/>
        </w:rPr>
      </w:pPr>
      <w:r w:rsidRPr="000D21BD">
        <w:rPr>
          <w:rFonts w:ascii="Arial Narrow" w:eastAsia="Times New Roman" w:hAnsi="Arial Narrow" w:cs="Times New Roman"/>
          <w:b/>
          <w:bCs/>
          <w:u w:val="single"/>
        </w:rPr>
        <w:t>a) Análisis del comportamiento de la recaudación:</w:t>
      </w:r>
    </w:p>
    <w:p w14:paraId="56A54F70"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 xml:space="preserve">El comportamiento de recaudación del Ente depende de las participaciones estatales provenientes del Poder Ejecutivo y sólo un 0.01 % se recaudó por Ingresos por venta de bienes y servicios del Poder Judicial y Productos de tipo corriente. </w:t>
      </w:r>
    </w:p>
    <w:p w14:paraId="1EE559F3" w14:textId="77777777" w:rsidR="000D21BD" w:rsidRPr="000D21BD" w:rsidRDefault="000D21BD" w:rsidP="000D21BD">
      <w:pPr>
        <w:jc w:val="both"/>
        <w:rPr>
          <w:rFonts w:ascii="Arial Narrow" w:eastAsia="Times New Roman" w:hAnsi="Arial Narrow" w:cs="Times New Roman"/>
        </w:rPr>
      </w:pPr>
    </w:p>
    <w:p w14:paraId="44FCC66B" w14:textId="3741749A" w:rsidR="000D21BD" w:rsidRPr="000D21BD" w:rsidRDefault="00407F6F" w:rsidP="000D21BD">
      <w:pPr>
        <w:jc w:val="both"/>
        <w:rPr>
          <w:rFonts w:ascii="Arial Narrow" w:eastAsia="Times New Roman" w:hAnsi="Arial Narrow" w:cs="Times New Roman"/>
          <w:b/>
          <w:bCs/>
          <w:u w:val="single"/>
        </w:rPr>
      </w:pPr>
      <w:r>
        <w:rPr>
          <w:rFonts w:ascii="Arial Narrow" w:eastAsia="Times New Roman" w:hAnsi="Arial Narrow" w:cs="Times New Roman"/>
          <w:b/>
          <w:bCs/>
          <w:noProof/>
          <w:u w:val="single"/>
        </w:rPr>
        <mc:AlternateContent>
          <mc:Choice Requires="wps">
            <w:drawing>
              <wp:anchor distT="0" distB="0" distL="114300" distR="114300" simplePos="0" relativeHeight="251691008" behindDoc="0" locked="0" layoutInCell="1" allowOverlap="1" wp14:anchorId="1708A98B" wp14:editId="0ABFA90F">
                <wp:simplePos x="0" y="0"/>
                <wp:positionH relativeFrom="column">
                  <wp:posOffset>2539</wp:posOffset>
                </wp:positionH>
                <wp:positionV relativeFrom="paragraph">
                  <wp:posOffset>379730</wp:posOffset>
                </wp:positionV>
                <wp:extent cx="8982075" cy="38100"/>
                <wp:effectExtent l="0" t="0" r="28575" b="19050"/>
                <wp:wrapNone/>
                <wp:docPr id="26" name="Conector recto 26"/>
                <wp:cNvGraphicFramePr/>
                <a:graphic xmlns:a="http://schemas.openxmlformats.org/drawingml/2006/main">
                  <a:graphicData uri="http://schemas.microsoft.com/office/word/2010/wordprocessingShape">
                    <wps:wsp>
                      <wps:cNvCnPr/>
                      <wps:spPr>
                        <a:xfrm>
                          <a:off x="0" y="0"/>
                          <a:ext cx="8982075" cy="3810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C2BEB28" id="Conector recto 26"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2pt,29.9pt" to="707.4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" strokecolor="#bc4542 [3045]"/>
            </w:pict>
          </mc:Fallback>
        </mc:AlternateContent>
      </w:r>
    </w:p>
    <w:p w14:paraId="0E0396F8" w14:textId="77777777" w:rsidR="00892171" w:rsidRDefault="00892171" w:rsidP="000D21BD">
      <w:pPr>
        <w:jc w:val="both"/>
        <w:rPr>
          <w:rFonts w:ascii="Arial Narrow" w:eastAsia="Times New Roman" w:hAnsi="Arial Narrow" w:cs="Times New Roman"/>
          <w:b/>
          <w:bCs/>
          <w:u w:val="single"/>
        </w:rPr>
      </w:pPr>
    </w:p>
    <w:p w14:paraId="3054DB34" w14:textId="652315AE" w:rsidR="000D21BD" w:rsidRPr="000D21BD" w:rsidRDefault="000D21BD" w:rsidP="000D21BD">
      <w:pPr>
        <w:jc w:val="both"/>
        <w:rPr>
          <w:rFonts w:ascii="Arial Narrow" w:eastAsia="Times New Roman" w:hAnsi="Arial Narrow" w:cs="Times New Roman"/>
          <w:b/>
          <w:bCs/>
          <w:u w:val="single"/>
        </w:rPr>
      </w:pPr>
      <w:r w:rsidRPr="000D21BD">
        <w:rPr>
          <w:rFonts w:ascii="Arial Narrow" w:eastAsia="Times New Roman" w:hAnsi="Arial Narrow" w:cs="Times New Roman"/>
          <w:b/>
          <w:bCs/>
          <w:u w:val="single"/>
        </w:rPr>
        <w:t>b) Proyección de la recaudación e ingresos en el mediano plazo:</w:t>
      </w:r>
    </w:p>
    <w:p w14:paraId="426A15AF"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 xml:space="preserve">El Ente cuenta con una dependencia presupuestal de la Secretaría de Planeación y Finanzas del Poder Ejecutivo en un 98.91% y es a través de un calendario de ministraciones mensuales a través del cual, la Secretaría suministra el recurso de acuerdo al presupuesto autorizado y aprobado por el Congreso del Estado.     </w:t>
      </w:r>
    </w:p>
    <w:p w14:paraId="7ACEB276" w14:textId="77777777" w:rsidR="000D21BD" w:rsidRPr="000D21BD" w:rsidRDefault="000D21BD" w:rsidP="000D21BD">
      <w:pPr>
        <w:jc w:val="both"/>
        <w:rPr>
          <w:rFonts w:ascii="Arial Narrow" w:eastAsia="Times New Roman" w:hAnsi="Arial Narrow" w:cs="Times New Roman"/>
          <w:b/>
        </w:rPr>
      </w:pPr>
      <w:r w:rsidRPr="000D21BD">
        <w:rPr>
          <w:rFonts w:ascii="Arial Narrow" w:eastAsia="Times New Roman" w:hAnsi="Arial Narrow" w:cs="Times New Roman"/>
          <w:b/>
        </w:rPr>
        <w:t>11. Calificaciones otorgadas.</w:t>
      </w:r>
    </w:p>
    <w:p w14:paraId="66A15B8A"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 xml:space="preserve">El resultado de la última evaluación fue del 100% en el índice de cumplimiento del Poder Judicial, determinado por el Sistema de Evaluación de Armonización Contable (SEVAC). </w:t>
      </w:r>
    </w:p>
    <w:p w14:paraId="5741B4F1" w14:textId="77777777" w:rsidR="000D21BD" w:rsidRPr="000D21BD" w:rsidRDefault="000D21BD" w:rsidP="000D21BD">
      <w:pPr>
        <w:jc w:val="both"/>
        <w:rPr>
          <w:rFonts w:ascii="Arial Narrow" w:eastAsia="Times New Roman" w:hAnsi="Arial Narrow" w:cs="Times New Roman"/>
          <w:b/>
        </w:rPr>
      </w:pPr>
      <w:r w:rsidRPr="000D21BD">
        <w:rPr>
          <w:rFonts w:ascii="Arial Narrow" w:eastAsia="Times New Roman" w:hAnsi="Arial Narrow" w:cs="Times New Roman"/>
          <w:b/>
        </w:rPr>
        <w:t>12. Proceso de mejora.</w:t>
      </w:r>
    </w:p>
    <w:p w14:paraId="0EC76C67" w14:textId="77777777" w:rsidR="000D21BD" w:rsidRPr="000D21BD" w:rsidRDefault="000D21BD" w:rsidP="000D21BD">
      <w:pPr>
        <w:jc w:val="both"/>
        <w:rPr>
          <w:rFonts w:ascii="Arial Narrow" w:eastAsia="Times New Roman" w:hAnsi="Arial Narrow" w:cs="Times New Roman"/>
          <w:b/>
          <w:bCs/>
          <w:u w:val="single"/>
        </w:rPr>
      </w:pPr>
      <w:r w:rsidRPr="000D21BD">
        <w:rPr>
          <w:rFonts w:ascii="Arial Narrow" w:eastAsia="Times New Roman" w:hAnsi="Arial Narrow" w:cs="Times New Roman"/>
          <w:b/>
          <w:bCs/>
          <w:u w:val="single"/>
        </w:rPr>
        <w:t>a) Principales políticas de control interno:</w:t>
      </w:r>
    </w:p>
    <w:p w14:paraId="13965FA5"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 xml:space="preserve">Se cuenta con manuales de procedimientos, Lineamientos de Racionalidad, Austeridad y Disciplina Presupuestal, Lineamientos de Adquisiciones, Arrendamientos, Servicios y Obra Pública del Consejo de la Judicatura del Poder Judicial del Estado de Tlaxcala, Lineamientos para el Pago de Servicios Médicos, así como la normatividad vigente para los registros contables emitidos por la Consejo Nacional de Armonización Contable.  </w:t>
      </w:r>
    </w:p>
    <w:p w14:paraId="0AE00793" w14:textId="77777777" w:rsidR="000D21BD" w:rsidRPr="000D21BD" w:rsidRDefault="000D21BD" w:rsidP="000D21BD">
      <w:pPr>
        <w:jc w:val="both"/>
        <w:rPr>
          <w:rFonts w:ascii="Arial Narrow" w:eastAsia="Times New Roman" w:hAnsi="Arial Narrow" w:cs="Times New Roman"/>
          <w:b/>
          <w:bCs/>
          <w:u w:val="single"/>
        </w:rPr>
      </w:pPr>
      <w:r w:rsidRPr="000D21BD">
        <w:rPr>
          <w:rFonts w:ascii="Arial Narrow" w:eastAsia="Times New Roman" w:hAnsi="Arial Narrow" w:cs="Times New Roman"/>
          <w:b/>
          <w:bCs/>
          <w:u w:val="single"/>
        </w:rPr>
        <w:t>b) Medidas de desempeño financiero, metas y alcance:</w:t>
      </w:r>
    </w:p>
    <w:p w14:paraId="4F8F4295"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Se lleva un control estadístico de actividades por área administrativa a fin de evaluar el desempeño de acuerdo con lo programado y presupuestado (PBR) del ejercicio 2022.</w:t>
      </w:r>
    </w:p>
    <w:p w14:paraId="45FA201A"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Con el fin de afrontar los retos y las transformaciones del Poder Judicial del Estado de Tlaxcala respecto a una mejora global en la eficiencia y la calidad en la impartición de justicia, así como el fortalecimiento de los mecanismos alternativos de solución de controversias. El detalle se puede visualizar en la página oficial www.tsjtlaxcala.gob.mx.</w:t>
      </w:r>
    </w:p>
    <w:p w14:paraId="27AE5459" w14:textId="77777777" w:rsidR="000D21BD" w:rsidRPr="000D21BD" w:rsidRDefault="000D21BD" w:rsidP="000D21BD">
      <w:pPr>
        <w:jc w:val="both"/>
        <w:rPr>
          <w:rFonts w:ascii="Arial Narrow" w:eastAsia="Times New Roman" w:hAnsi="Arial Narrow" w:cs="Times New Roman"/>
          <w:b/>
        </w:rPr>
      </w:pPr>
      <w:r w:rsidRPr="000D21BD">
        <w:rPr>
          <w:rFonts w:ascii="Arial Narrow" w:eastAsia="Times New Roman" w:hAnsi="Arial Narrow" w:cs="Times New Roman"/>
          <w:b/>
        </w:rPr>
        <w:t>13. Información por segmentos.</w:t>
      </w:r>
    </w:p>
    <w:p w14:paraId="65E69812"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Los resultados del segmento que son informados al presidente del Poder Judicial (máxima autoridad en la toma de decisiones de operación), incluyen las partidas directamente atribuibles atendiendo la clasificación por objeto del gasto y por rubro de ingreso, así como también aquellos que pueden ser asignados a los activos y pasivos por impuestos.</w:t>
      </w:r>
    </w:p>
    <w:p w14:paraId="5A64DE27" w14:textId="77777777" w:rsidR="000D21BD" w:rsidRPr="000D21BD" w:rsidRDefault="000D21BD" w:rsidP="000D21BD">
      <w:pPr>
        <w:jc w:val="both"/>
        <w:rPr>
          <w:rFonts w:ascii="Arial Narrow" w:eastAsia="Times New Roman" w:hAnsi="Arial Narrow" w:cs="Times New Roman"/>
          <w:b/>
        </w:rPr>
      </w:pPr>
      <w:r w:rsidRPr="000D21BD">
        <w:rPr>
          <w:rFonts w:ascii="Arial Narrow" w:eastAsia="Times New Roman" w:hAnsi="Arial Narrow" w:cs="Times New Roman"/>
          <w:b/>
        </w:rPr>
        <w:t>14. Eventos posteriores al cierre.</w:t>
      </w:r>
    </w:p>
    <w:p w14:paraId="6AAB626B"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Los desembolsos posteriores, son capitalizados aumentando los beneficios económicos futuros en su incorporación en el activo específico relacionado con dichos desembolsos, de estas formas todos los gastos, son reconocidos en resultados cuando se incurren.</w:t>
      </w:r>
    </w:p>
    <w:p w14:paraId="4BEBA46C" w14:textId="417B3B98" w:rsidR="000D21BD" w:rsidRPr="000D21BD" w:rsidRDefault="00407F6F" w:rsidP="000D21BD">
      <w:pPr>
        <w:jc w:val="both"/>
        <w:rPr>
          <w:rFonts w:ascii="Arial Narrow" w:eastAsia="Times New Roman" w:hAnsi="Arial Narrow" w:cs="Times New Roman"/>
        </w:rPr>
      </w:pPr>
      <w:r>
        <w:rPr>
          <w:rFonts w:ascii="Arial Narrow" w:eastAsia="Times New Roman" w:hAnsi="Arial Narrow" w:cs="Times New Roman"/>
          <w:noProof/>
        </w:rPr>
        <mc:AlternateContent>
          <mc:Choice Requires="wps">
            <w:drawing>
              <wp:anchor distT="0" distB="0" distL="114300" distR="114300" simplePos="0" relativeHeight="251692032" behindDoc="0" locked="0" layoutInCell="1" allowOverlap="1" wp14:anchorId="2FAA099E" wp14:editId="519F91AA">
                <wp:simplePos x="0" y="0"/>
                <wp:positionH relativeFrom="column">
                  <wp:posOffset>21590</wp:posOffset>
                </wp:positionH>
                <wp:positionV relativeFrom="paragraph">
                  <wp:posOffset>253365</wp:posOffset>
                </wp:positionV>
                <wp:extent cx="8782050" cy="19050"/>
                <wp:effectExtent l="0" t="0" r="19050" b="19050"/>
                <wp:wrapNone/>
                <wp:docPr id="27" name="Conector recto 27"/>
                <wp:cNvGraphicFramePr/>
                <a:graphic xmlns:a="http://schemas.openxmlformats.org/drawingml/2006/main">
                  <a:graphicData uri="http://schemas.microsoft.com/office/word/2010/wordprocessingShape">
                    <wps:wsp>
                      <wps:cNvCnPr/>
                      <wps:spPr>
                        <a:xfrm flipV="1">
                          <a:off x="0" y="0"/>
                          <a:ext cx="8782050" cy="190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70ECA6D" id="Conector recto 27" o:spid="_x0000_s1026" style="position:absolute;flip:y;z-index:251692032;visibility:visible;mso-wrap-style:square;mso-wrap-distance-left:9pt;mso-wrap-distance-top:0;mso-wrap-distance-right:9pt;mso-wrap-distance-bottom:0;mso-position-horizontal:absolute;mso-position-horizontal-relative:text;mso-position-vertical:absolute;mso-position-vertical-relative:text" from="1.7pt,19.95pt" to="693.2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" strokecolor="#bc4542 [3045]"/>
            </w:pict>
          </mc:Fallback>
        </mc:AlternateContent>
      </w:r>
    </w:p>
    <w:p w14:paraId="2A0F9F3F" w14:textId="77777777" w:rsidR="000D21BD" w:rsidRPr="000D21BD" w:rsidRDefault="000D21BD" w:rsidP="000D21BD">
      <w:pPr>
        <w:jc w:val="both"/>
        <w:rPr>
          <w:rFonts w:ascii="Arial Narrow" w:eastAsia="Times New Roman" w:hAnsi="Arial Narrow" w:cs="Times New Roman"/>
          <w:b/>
        </w:rPr>
      </w:pPr>
      <w:r w:rsidRPr="000D21BD">
        <w:rPr>
          <w:rFonts w:ascii="Arial Narrow" w:eastAsia="Times New Roman" w:hAnsi="Arial Narrow" w:cs="Times New Roman"/>
          <w:b/>
        </w:rPr>
        <w:lastRenderedPageBreak/>
        <w:t>15. Partes relacionadas.</w:t>
      </w:r>
    </w:p>
    <w:p w14:paraId="345D0FD3"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No existen partes relacionadas que pudieran ejercer influencia significativa sobre la toma de decisiones financieras y operativas.</w:t>
      </w:r>
    </w:p>
    <w:p w14:paraId="7134E69E" w14:textId="77777777" w:rsidR="000D21BD" w:rsidRPr="000D21BD" w:rsidRDefault="000D21BD" w:rsidP="000D21BD">
      <w:pPr>
        <w:jc w:val="both"/>
        <w:rPr>
          <w:rFonts w:ascii="Arial Narrow" w:eastAsia="Times New Roman" w:hAnsi="Arial Narrow" w:cs="Times New Roman"/>
          <w:b/>
        </w:rPr>
      </w:pPr>
    </w:p>
    <w:p w14:paraId="15803ADB" w14:textId="77777777" w:rsidR="000D21BD" w:rsidRPr="000D21BD" w:rsidRDefault="000D21BD" w:rsidP="000D21BD">
      <w:pPr>
        <w:jc w:val="both"/>
        <w:rPr>
          <w:rFonts w:ascii="Arial Narrow" w:eastAsia="Times New Roman" w:hAnsi="Arial Narrow" w:cs="Times New Roman"/>
          <w:b/>
        </w:rPr>
      </w:pPr>
      <w:r w:rsidRPr="000D21BD">
        <w:rPr>
          <w:rFonts w:ascii="Arial Narrow" w:eastAsia="Times New Roman" w:hAnsi="Arial Narrow" w:cs="Times New Roman"/>
          <w:b/>
        </w:rPr>
        <w:t>16. Responsabilidad sobre la presentación razonable de la información contable.</w:t>
      </w:r>
    </w:p>
    <w:p w14:paraId="735E95FC" w14:textId="77777777" w:rsidR="000D21BD" w:rsidRPr="000D21BD" w:rsidRDefault="000D21BD" w:rsidP="000D21BD">
      <w:pPr>
        <w:jc w:val="both"/>
        <w:rPr>
          <w:rFonts w:ascii="Arial Narrow" w:eastAsia="Times New Roman" w:hAnsi="Arial Narrow" w:cs="Times New Roman"/>
          <w:bCs/>
          <w:lang w:eastAsia="es-MX"/>
        </w:rPr>
      </w:pPr>
      <w:r w:rsidRPr="000D21BD">
        <w:rPr>
          <w:rFonts w:ascii="Arial Narrow" w:eastAsia="Times New Roman" w:hAnsi="Arial Narrow" w:cs="Times New Roman"/>
          <w:noProof/>
          <w:lang w:eastAsia="es-MX"/>
        </w:rPr>
        <w:t xml:space="preserve"> </w:t>
      </w:r>
      <w:r w:rsidRPr="000D21BD">
        <w:rPr>
          <w:rFonts w:ascii="Arial Narrow" w:eastAsia="Times New Roman" w:hAnsi="Arial Narrow" w:cs="Times New Roman"/>
          <w:bCs/>
          <w:lang w:eastAsia="es-MX"/>
        </w:rPr>
        <w:t>Bajo protesta de decir verdad declaramos que los estados financieros y sus notas son razonablemente correctos y responsabilidad del emisor.</w:t>
      </w:r>
    </w:p>
    <w:p w14:paraId="0EACC7C1" w14:textId="6857796E" w:rsidR="000D21BD" w:rsidRPr="00667D50" w:rsidRDefault="0050080E" w:rsidP="00667D50">
      <w:r w:rsidRPr="000D21BD">
        <w:rPr>
          <w:rFonts w:eastAsia="Times New Roman" w:cs="Times New Roman"/>
          <w:noProof/>
        </w:rPr>
        <mc:AlternateContent>
          <mc:Choice Requires="wps">
            <w:drawing>
              <wp:anchor distT="0" distB="0" distL="114300" distR="114300" simplePos="0" relativeHeight="251676672" behindDoc="0" locked="0" layoutInCell="1" allowOverlap="1" wp14:anchorId="20F1D5E4" wp14:editId="100BCB8E">
                <wp:simplePos x="0" y="0"/>
                <wp:positionH relativeFrom="column">
                  <wp:posOffset>4838700</wp:posOffset>
                </wp:positionH>
                <wp:positionV relativeFrom="paragraph">
                  <wp:posOffset>1812290</wp:posOffset>
                </wp:positionV>
                <wp:extent cx="3130550" cy="893445"/>
                <wp:effectExtent l="0" t="0" r="12700" b="20955"/>
                <wp:wrapNone/>
                <wp:docPr id="11" name="Rectángulo: esquinas redondeada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0550" cy="893445"/>
                        </a:xfrm>
                        <a:prstGeom prst="roundRect">
                          <a:avLst/>
                        </a:prstGeom>
                        <a:solidFill>
                          <a:sysClr val="window" lastClr="FFFFFF"/>
                        </a:solidFill>
                        <a:ln w="25400" cap="flat" cmpd="sng" algn="ctr">
                          <a:solidFill>
                            <a:sysClr val="windowText" lastClr="000000">
                              <a:lumMod val="65000"/>
                              <a:lumOff val="35000"/>
                            </a:sysClr>
                          </a:solidFill>
                          <a:prstDash val="solid"/>
                        </a:ln>
                        <a:effectLst/>
                      </wps:spPr>
                      <wps:txbx>
                        <w:txbxContent>
                          <w:p w14:paraId="5B3495BC" w14:textId="77777777" w:rsidR="000D21BD" w:rsidRDefault="000D21BD" w:rsidP="000D21BD">
                            <w:pPr>
                              <w:pStyle w:val="NormalWeb"/>
                              <w:spacing w:before="0" w:beforeAutospacing="0" w:after="0" w:afterAutospacing="0"/>
                              <w:jc w:val="center"/>
                              <w:rPr>
                                <w:rFonts w:asciiTheme="minorHAnsi" w:hAnsi="Calibri"/>
                                <w:b/>
                                <w:bCs/>
                                <w:color w:val="000000" w:themeColor="dark1"/>
                                <w:sz w:val="18"/>
                                <w:szCs w:val="18"/>
                              </w:rPr>
                            </w:pPr>
                          </w:p>
                          <w:p w14:paraId="0B612B8F" w14:textId="77777777" w:rsidR="000D21BD" w:rsidRDefault="000D21BD" w:rsidP="000D21BD">
                            <w:pPr>
                              <w:pStyle w:val="NormalWeb"/>
                              <w:spacing w:before="0" w:beforeAutospacing="0" w:after="0" w:afterAutospacing="0"/>
                              <w:jc w:val="center"/>
                              <w:rPr>
                                <w:rFonts w:asciiTheme="minorHAnsi" w:hAnsi="Calibri"/>
                                <w:b/>
                                <w:bCs/>
                                <w:color w:val="000000" w:themeColor="dark1"/>
                                <w:sz w:val="18"/>
                                <w:szCs w:val="18"/>
                              </w:rPr>
                            </w:pPr>
                          </w:p>
                          <w:p w14:paraId="29D0D3C2" w14:textId="77777777" w:rsidR="000D21BD" w:rsidRDefault="000D21BD"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ARMANDO MARTÍNEZ NAVA.</w:t>
                            </w:r>
                          </w:p>
                          <w:p w14:paraId="4B5885E7" w14:textId="77777777" w:rsidR="000D21BD" w:rsidRPr="00D775E3" w:rsidRDefault="000D21BD"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TESORERO DEL PODER JUDICIAL.</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w14:anchorId="20F1D5E4" id="Rectángulo: esquinas redondeadas 11" o:spid="_x0000_s1027" style="position:absolute;margin-left:381pt;margin-top:142.7pt;width:246.5pt;height:70.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" fillcolor="window" strokecolor="#595959" strokeweight="2pt">
                <v:path arrowok="t"/>
                <v:textbox>
                  <w:txbxContent>
                    <w:p w14:paraId="5B3495BC" w14:textId="77777777" w:rsidR="000D21BD" w:rsidRDefault="000D21BD" w:rsidP="000D21BD">
                      <w:pPr>
                        <w:pStyle w:val="NormalWeb"/>
                        <w:spacing w:before="0" w:beforeAutospacing="0" w:after="0" w:afterAutospacing="0"/>
                        <w:jc w:val="center"/>
                        <w:rPr>
                          <w:rFonts w:asciiTheme="minorHAnsi" w:hAnsi="Calibri"/>
                          <w:b/>
                          <w:bCs/>
                          <w:color w:val="000000" w:themeColor="dark1"/>
                          <w:sz w:val="18"/>
                          <w:szCs w:val="18"/>
                        </w:rPr>
                      </w:pPr>
                    </w:p>
                    <w:p w14:paraId="0B612B8F" w14:textId="77777777" w:rsidR="000D21BD" w:rsidRDefault="000D21BD" w:rsidP="000D21BD">
                      <w:pPr>
                        <w:pStyle w:val="NormalWeb"/>
                        <w:spacing w:before="0" w:beforeAutospacing="0" w:after="0" w:afterAutospacing="0"/>
                        <w:jc w:val="center"/>
                        <w:rPr>
                          <w:rFonts w:asciiTheme="minorHAnsi" w:hAnsi="Calibri"/>
                          <w:b/>
                          <w:bCs/>
                          <w:color w:val="000000" w:themeColor="dark1"/>
                          <w:sz w:val="18"/>
                          <w:szCs w:val="18"/>
                        </w:rPr>
                      </w:pPr>
                    </w:p>
                    <w:p w14:paraId="29D0D3C2" w14:textId="77777777" w:rsidR="000D21BD" w:rsidRDefault="000D21BD"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ARMANDO MARTÍNEZ NAVA.</w:t>
                      </w:r>
                    </w:p>
                    <w:p w14:paraId="4B5885E7" w14:textId="77777777" w:rsidR="000D21BD" w:rsidRPr="00D775E3" w:rsidRDefault="000D21BD"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TESORERO DEL PODER JUDICIAL.</w:t>
                      </w:r>
                    </w:p>
                  </w:txbxContent>
                </v:textbox>
              </v:roundrect>
            </w:pict>
          </mc:Fallback>
        </mc:AlternateContent>
      </w:r>
      <w:r w:rsidR="00892171" w:rsidRPr="000D21BD">
        <w:rPr>
          <w:rFonts w:eastAsia="Times New Roman" w:cs="Times New Roman"/>
          <w:noProof/>
        </w:rPr>
        <mc:AlternateContent>
          <mc:Choice Requires="wps">
            <w:drawing>
              <wp:anchor distT="0" distB="0" distL="114300" distR="114300" simplePos="0" relativeHeight="251674624" behindDoc="0" locked="0" layoutInCell="1" allowOverlap="1" wp14:anchorId="44E3919C" wp14:editId="7A84F261">
                <wp:simplePos x="0" y="0"/>
                <wp:positionH relativeFrom="column">
                  <wp:posOffset>609600</wp:posOffset>
                </wp:positionH>
                <wp:positionV relativeFrom="paragraph">
                  <wp:posOffset>1818640</wp:posOffset>
                </wp:positionV>
                <wp:extent cx="3411220" cy="887095"/>
                <wp:effectExtent l="0" t="0" r="17780" b="27305"/>
                <wp:wrapNone/>
                <wp:docPr id="9" name="Rectángulo: esquinas redondeada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1220" cy="887095"/>
                        </a:xfrm>
                        <a:prstGeom prst="roundRect">
                          <a:avLst/>
                        </a:prstGeom>
                        <a:solidFill>
                          <a:sysClr val="window" lastClr="FFFFFF"/>
                        </a:solidFill>
                        <a:ln w="25400" cap="flat" cmpd="sng" algn="ctr">
                          <a:solidFill>
                            <a:sysClr val="windowText" lastClr="000000">
                              <a:lumMod val="65000"/>
                              <a:lumOff val="35000"/>
                            </a:sysClr>
                          </a:solidFill>
                          <a:prstDash val="solid"/>
                        </a:ln>
                        <a:effectLst/>
                      </wps:spPr>
                      <wps:txbx>
                        <w:txbxContent>
                          <w:p w14:paraId="4655FA0B" w14:textId="77777777" w:rsidR="000D21BD" w:rsidRDefault="000D21BD" w:rsidP="000D21BD">
                            <w:pPr>
                              <w:pStyle w:val="NormalWeb"/>
                              <w:spacing w:before="0" w:beforeAutospacing="0" w:after="0" w:afterAutospacing="0"/>
                              <w:jc w:val="center"/>
                              <w:rPr>
                                <w:rFonts w:asciiTheme="minorHAnsi" w:hAnsi="Calibri"/>
                                <w:b/>
                                <w:bCs/>
                                <w:color w:val="000000" w:themeColor="dark1"/>
                                <w:sz w:val="18"/>
                                <w:szCs w:val="18"/>
                              </w:rPr>
                            </w:pPr>
                          </w:p>
                          <w:p w14:paraId="6B664FE2" w14:textId="77777777" w:rsidR="000D21BD" w:rsidRDefault="000D21BD" w:rsidP="000D21BD">
                            <w:pPr>
                              <w:pStyle w:val="NormalWeb"/>
                              <w:spacing w:before="0" w:beforeAutospacing="0" w:after="0" w:afterAutospacing="0"/>
                              <w:jc w:val="center"/>
                              <w:rPr>
                                <w:rFonts w:asciiTheme="minorHAnsi" w:hAnsi="Calibri"/>
                                <w:b/>
                                <w:bCs/>
                                <w:color w:val="000000" w:themeColor="dark1"/>
                                <w:sz w:val="18"/>
                                <w:szCs w:val="18"/>
                              </w:rPr>
                            </w:pPr>
                          </w:p>
                          <w:p w14:paraId="4F1393C7" w14:textId="77777777" w:rsidR="000D21BD" w:rsidRDefault="000D21BD"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MARY CRUZ CORTÉS ORNELAS</w:t>
                            </w:r>
                            <w:r w:rsidRPr="00D775E3">
                              <w:rPr>
                                <w:rFonts w:asciiTheme="minorHAnsi" w:hAnsi="Calibri"/>
                                <w:b/>
                                <w:bCs/>
                                <w:color w:val="000000" w:themeColor="dark1"/>
                                <w:sz w:val="18"/>
                                <w:szCs w:val="18"/>
                              </w:rPr>
                              <w:t>.</w:t>
                            </w:r>
                          </w:p>
                          <w:p w14:paraId="3D190ABE" w14:textId="77777777" w:rsidR="000D21BD" w:rsidRPr="00D775E3" w:rsidRDefault="000D21BD" w:rsidP="000D21BD">
                            <w:pPr>
                              <w:pStyle w:val="NormalWeb"/>
                              <w:spacing w:before="0" w:beforeAutospacing="0" w:after="0" w:afterAutospacing="0"/>
                              <w:jc w:val="center"/>
                              <w:rPr>
                                <w:sz w:val="18"/>
                                <w:szCs w:val="18"/>
                              </w:rPr>
                            </w:pPr>
                            <w:r>
                              <w:rPr>
                                <w:rFonts w:asciiTheme="minorHAnsi" w:hAnsi="Calibri"/>
                                <w:b/>
                                <w:bCs/>
                                <w:color w:val="000000" w:themeColor="dark1"/>
                                <w:sz w:val="18"/>
                                <w:szCs w:val="18"/>
                              </w:rPr>
                              <w:t>MAGISTRADA PRESIDENTA DEL H. TRIBUNAL SUPERIOR DE JUSTICIA Y DEL CONSEJO DE LA JUDICATURA DEL ESTADO.</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w14:anchorId="44E3919C" id="Rectángulo: esquinas redondeadas 9" o:spid="_x0000_s1028" style="position:absolute;margin-left:48pt;margin-top:143.2pt;width:268.6pt;height:6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" fillcolor="window" strokecolor="#595959" strokeweight="2pt">
                <v:path arrowok="t"/>
                <v:textbox>
                  <w:txbxContent>
                    <w:p w14:paraId="4655FA0B" w14:textId="77777777" w:rsidR="000D21BD" w:rsidRDefault="000D21BD" w:rsidP="000D21BD">
                      <w:pPr>
                        <w:pStyle w:val="NormalWeb"/>
                        <w:spacing w:before="0" w:beforeAutospacing="0" w:after="0" w:afterAutospacing="0"/>
                        <w:jc w:val="center"/>
                        <w:rPr>
                          <w:rFonts w:asciiTheme="minorHAnsi" w:hAnsi="Calibri"/>
                          <w:b/>
                          <w:bCs/>
                          <w:color w:val="000000" w:themeColor="dark1"/>
                          <w:sz w:val="18"/>
                          <w:szCs w:val="18"/>
                        </w:rPr>
                      </w:pPr>
                    </w:p>
                    <w:p w14:paraId="6B664FE2" w14:textId="77777777" w:rsidR="000D21BD" w:rsidRDefault="000D21BD" w:rsidP="000D21BD">
                      <w:pPr>
                        <w:pStyle w:val="NormalWeb"/>
                        <w:spacing w:before="0" w:beforeAutospacing="0" w:after="0" w:afterAutospacing="0"/>
                        <w:jc w:val="center"/>
                        <w:rPr>
                          <w:rFonts w:asciiTheme="minorHAnsi" w:hAnsi="Calibri"/>
                          <w:b/>
                          <w:bCs/>
                          <w:color w:val="000000" w:themeColor="dark1"/>
                          <w:sz w:val="18"/>
                          <w:szCs w:val="18"/>
                        </w:rPr>
                      </w:pPr>
                    </w:p>
                    <w:p w14:paraId="4F1393C7" w14:textId="77777777" w:rsidR="000D21BD" w:rsidRDefault="000D21BD"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MARY CRUZ CORTÉS ORNELAS</w:t>
                      </w:r>
                      <w:r w:rsidRPr="00D775E3">
                        <w:rPr>
                          <w:rFonts w:asciiTheme="minorHAnsi" w:hAnsi="Calibri"/>
                          <w:b/>
                          <w:bCs/>
                          <w:color w:val="000000" w:themeColor="dark1"/>
                          <w:sz w:val="18"/>
                          <w:szCs w:val="18"/>
                        </w:rPr>
                        <w:t>.</w:t>
                      </w:r>
                    </w:p>
                    <w:p w14:paraId="3D190ABE" w14:textId="77777777" w:rsidR="000D21BD" w:rsidRPr="00D775E3" w:rsidRDefault="000D21BD" w:rsidP="000D21BD">
                      <w:pPr>
                        <w:pStyle w:val="NormalWeb"/>
                        <w:spacing w:before="0" w:beforeAutospacing="0" w:after="0" w:afterAutospacing="0"/>
                        <w:jc w:val="center"/>
                        <w:rPr>
                          <w:sz w:val="18"/>
                          <w:szCs w:val="18"/>
                        </w:rPr>
                      </w:pPr>
                      <w:r>
                        <w:rPr>
                          <w:rFonts w:asciiTheme="minorHAnsi" w:hAnsi="Calibri"/>
                          <w:b/>
                          <w:bCs/>
                          <w:color w:val="000000" w:themeColor="dark1"/>
                          <w:sz w:val="18"/>
                          <w:szCs w:val="18"/>
                        </w:rPr>
                        <w:t>MAGISTRADA PRESIDENTA DEL H. TRIBUNAL SUPERIOR DE JUSTICIA Y DEL CONSEJO DE LA JUDICATURA DEL ESTADO.</w:t>
                      </w:r>
                    </w:p>
                  </w:txbxContent>
                </v:textbox>
              </v:roundrect>
            </w:pict>
          </mc:Fallback>
        </mc:AlternateContent>
      </w:r>
      <w:r w:rsidR="00407F6F">
        <w:rPr>
          <w:rFonts w:eastAsia="Times New Roman" w:cs="Times New Roman"/>
          <w:noProof/>
        </w:rPr>
        <mc:AlternateContent>
          <mc:Choice Requires="wps">
            <w:drawing>
              <wp:anchor distT="0" distB="0" distL="114300" distR="114300" simplePos="0" relativeHeight="251693056" behindDoc="0" locked="0" layoutInCell="1" allowOverlap="1" wp14:anchorId="7B631A5A" wp14:editId="6912E4A6">
                <wp:simplePos x="0" y="0"/>
                <wp:positionH relativeFrom="column">
                  <wp:posOffset>135890</wp:posOffset>
                </wp:positionH>
                <wp:positionV relativeFrom="paragraph">
                  <wp:posOffset>4500880</wp:posOffset>
                </wp:positionV>
                <wp:extent cx="8610600" cy="66675"/>
                <wp:effectExtent l="0" t="0" r="19050" b="28575"/>
                <wp:wrapNone/>
                <wp:docPr id="28" name="Conector recto 28"/>
                <wp:cNvGraphicFramePr/>
                <a:graphic xmlns:a="http://schemas.openxmlformats.org/drawingml/2006/main">
                  <a:graphicData uri="http://schemas.microsoft.com/office/word/2010/wordprocessingShape">
                    <wps:wsp>
                      <wps:cNvCnPr/>
                      <wps:spPr>
                        <a:xfrm>
                          <a:off x="0" y="0"/>
                          <a:ext cx="8610600" cy="6667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6538A63" id="Conector recto 28"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0.7pt,354.4pt" to="688.7pt,3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" strokecolor="#bc4542 [3045]"/>
            </w:pict>
          </mc:Fallback>
        </mc:AlternateContent>
      </w:r>
    </w:p>
    <w:sectPr w:rsidR="000D21BD" w:rsidRPr="00667D50" w:rsidSect="00B72948">
      <w:pgSz w:w="15840" w:h="12240" w:orient="landscape" w:code="1"/>
      <w:pgMar w:top="1440" w:right="567" w:bottom="144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00A28" w14:textId="77777777" w:rsidR="00A448E5" w:rsidRDefault="00A448E5" w:rsidP="00EA5418">
      <w:pPr>
        <w:spacing w:after="0" w:line="240" w:lineRule="auto"/>
      </w:pPr>
      <w:r>
        <w:separator/>
      </w:r>
    </w:p>
  </w:endnote>
  <w:endnote w:type="continuationSeparator" w:id="0">
    <w:p w14:paraId="6C76FEB4" w14:textId="77777777" w:rsidR="00A448E5" w:rsidRDefault="00A448E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GaramondPro-Bold">
    <w:panose1 w:val="00000000000000000000"/>
    <w:charset w:val="00"/>
    <w:family w:val="roman"/>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Arial-BoldMT">
    <w:altName w:val="Times New Roman"/>
    <w:panose1 w:val="00000000000000000000"/>
    <w:charset w:val="B2"/>
    <w:family w:val="auto"/>
    <w:notTrueType/>
    <w:pitch w:val="default"/>
    <w:sig w:usb0="00002001" w:usb1="00000000" w:usb2="00000000" w:usb3="00000000" w:csb0="00000040" w:csb1="00000000"/>
  </w:font>
  <w:font w:name="ArialMT">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17B87" w14:textId="5E51F0B7" w:rsidR="008167D5" w:rsidRPr="004E3EA4" w:rsidRDefault="008167D5" w:rsidP="0013011C">
    <w:pPr>
      <w:pStyle w:val="Piedepgina"/>
      <w:jc w:val="center"/>
      <w:rPr>
        <w:rFonts w:ascii="Arial" w:hAnsi="Arial" w:cs="Arial"/>
        <w:sz w:val="20"/>
      </w:rPr>
    </w:pP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4E68FC" w:rsidRPr="004E68FC">
          <w:rPr>
            <w:rFonts w:ascii="Arial" w:hAnsi="Arial" w:cs="Arial"/>
            <w:noProof/>
            <w:sz w:val="20"/>
            <w:lang w:val="es-ES"/>
          </w:rPr>
          <w:t>6</w:t>
        </w:r>
        <w:r w:rsidRPr="004E3EA4">
          <w:rPr>
            <w:rFonts w:ascii="Arial" w:hAnsi="Arial" w:cs="Arial"/>
            <w:sz w:val="20"/>
          </w:rPr>
          <w:fldChar w:fldCharType="end"/>
        </w:r>
      </w:sdtContent>
    </w:sdt>
  </w:p>
  <w:p w14:paraId="74CCCD18" w14:textId="77777777" w:rsidR="008167D5" w:rsidRDefault="008167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B13F2" w14:textId="340D0D65" w:rsidR="008167D5" w:rsidRPr="003527CD" w:rsidRDefault="00A0254A" w:rsidP="008E3652">
    <w:pPr>
      <w:pStyle w:val="Piedepgina"/>
      <w:jc w:val="center"/>
      <w:rPr>
        <w:rFonts w:ascii="Arial" w:hAnsi="Arial" w:cs="Arial"/>
      </w:rPr>
    </w:pPr>
    <w:sdt>
      <w:sdtPr>
        <w:rPr>
          <w:rFonts w:ascii="Arial" w:hAnsi="Arial" w:cs="Arial"/>
        </w:rPr>
        <w:id w:val="1247304906"/>
        <w:docPartObj>
          <w:docPartGallery w:val="Page Numbers (Bottom of Page)"/>
          <w:docPartUnique/>
        </w:docPartObj>
      </w:sdtPr>
      <w:sdtEndPr/>
      <w:sdtContent>
        <w:r w:rsidR="008167D5" w:rsidRPr="003527CD">
          <w:rPr>
            <w:rFonts w:ascii="Arial" w:hAnsi="Arial" w:cs="Arial"/>
          </w:rPr>
          <w:t xml:space="preserve">Contable / </w:t>
        </w:r>
        <w:r w:rsidR="008167D5" w:rsidRPr="003527CD">
          <w:rPr>
            <w:rFonts w:ascii="Arial" w:hAnsi="Arial" w:cs="Arial"/>
          </w:rPr>
          <w:fldChar w:fldCharType="begin"/>
        </w:r>
        <w:r w:rsidR="008167D5" w:rsidRPr="003527CD">
          <w:rPr>
            <w:rFonts w:ascii="Arial" w:hAnsi="Arial" w:cs="Arial"/>
          </w:rPr>
          <w:instrText>PAGE   \* MERGEFORMAT</w:instrText>
        </w:r>
        <w:r w:rsidR="008167D5" w:rsidRPr="003527CD">
          <w:rPr>
            <w:rFonts w:ascii="Arial" w:hAnsi="Arial" w:cs="Arial"/>
          </w:rPr>
          <w:fldChar w:fldCharType="separate"/>
        </w:r>
        <w:r w:rsidR="004E68FC" w:rsidRPr="004E68FC">
          <w:rPr>
            <w:rFonts w:ascii="Arial" w:hAnsi="Arial" w:cs="Arial"/>
            <w:noProof/>
            <w:lang w:val="es-ES"/>
          </w:rPr>
          <w:t>5</w:t>
        </w:r>
        <w:r w:rsidR="008167D5"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590BA" w14:textId="77777777" w:rsidR="00A448E5" w:rsidRDefault="00A448E5" w:rsidP="00EA5418">
      <w:pPr>
        <w:spacing w:after="0" w:line="240" w:lineRule="auto"/>
      </w:pPr>
      <w:r>
        <w:separator/>
      </w:r>
    </w:p>
  </w:footnote>
  <w:footnote w:type="continuationSeparator" w:id="0">
    <w:p w14:paraId="01462E09" w14:textId="77777777" w:rsidR="00A448E5" w:rsidRDefault="00A448E5"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CA76B" w14:textId="4ABACF3F" w:rsidR="008167D5" w:rsidRDefault="00C26BB4" w:rsidP="00C26BB4">
    <w:pPr>
      <w:pStyle w:val="Encabezado"/>
      <w:ind w:left="720"/>
      <w:jc w:val="center"/>
      <w:rPr>
        <w:rFonts w:ascii="Arial" w:hAnsi="Arial" w:cs="Arial"/>
        <w:noProof/>
        <w:lang w:eastAsia="es-MX"/>
      </w:rPr>
    </w:pPr>
    <w:r>
      <w:rPr>
        <w:rFonts w:ascii="Arial" w:hAnsi="Arial" w:cs="Arial"/>
        <w:noProof/>
        <w:lang w:eastAsia="es-MX"/>
      </w:rPr>
      <w:t>PODER JUDICIAL</w:t>
    </w:r>
  </w:p>
  <w:p w14:paraId="7BAD8D4F" w14:textId="511EEA26" w:rsidR="008B67ED" w:rsidRDefault="008B67ED" w:rsidP="00C26BB4">
    <w:pPr>
      <w:pStyle w:val="Encabezado"/>
      <w:ind w:left="720"/>
      <w:jc w:val="center"/>
    </w:pPr>
    <w:r>
      <w:rPr>
        <w:rFonts w:ascii="Arial Narrow" w:eastAsia="Times New Roman" w:hAnsi="Arial Narrow" w:cs="Times New Roman"/>
        <w:b/>
        <w:noProof/>
        <w:u w:val="single"/>
      </w:rPr>
      <mc:AlternateContent>
        <mc:Choice Requires="wps">
          <w:drawing>
            <wp:anchor distT="0" distB="0" distL="114300" distR="114300" simplePos="0" relativeHeight="251660288" behindDoc="0" locked="0" layoutInCell="1" allowOverlap="1" wp14:anchorId="2A099A15" wp14:editId="3FD295BA">
              <wp:simplePos x="0" y="0"/>
              <wp:positionH relativeFrom="margin">
                <wp:align>left</wp:align>
              </wp:positionH>
              <wp:positionV relativeFrom="paragraph">
                <wp:posOffset>165735</wp:posOffset>
              </wp:positionV>
              <wp:extent cx="8496300" cy="19050"/>
              <wp:effectExtent l="0" t="0" r="19050" b="19050"/>
              <wp:wrapThrough wrapText="bothSides">
                <wp:wrapPolygon edited="0">
                  <wp:start x="0" y="0"/>
                  <wp:lineTo x="0" y="21600"/>
                  <wp:lineTo x="21600" y="21600"/>
                  <wp:lineTo x="21600" y="0"/>
                  <wp:lineTo x="16273" y="0"/>
                  <wp:lineTo x="0" y="0"/>
                </wp:wrapPolygon>
              </wp:wrapThrough>
              <wp:docPr id="6" name="Conector recto 6"/>
              <wp:cNvGraphicFramePr/>
              <a:graphic xmlns:a="http://schemas.openxmlformats.org/drawingml/2006/main">
                <a:graphicData uri="http://schemas.microsoft.com/office/word/2010/wordprocessingShape">
                  <wps:wsp>
                    <wps:cNvCnPr/>
                    <wps:spPr>
                      <a:xfrm>
                        <a:off x="0" y="0"/>
                        <a:ext cx="8496300" cy="19050"/>
                      </a:xfrm>
                      <a:prstGeom prst="line">
                        <a:avLst/>
                      </a:prstGeom>
                      <a:ln w="1270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DE19259" id="Conector recto 6" o:spid="_x0000_s1026" style="position:absolute;z-index:251660288;visibility:visible;mso-wrap-style:square;mso-wrap-distance-left:9pt;mso-wrap-distance-top:0;mso-wrap-distance-right:9pt;mso-wrap-distance-bottom:0;mso-position-horizontal:left;mso-position-horizontal-relative:margin;mso-position-vertical:absolute;mso-position-vertical-relative:text" from="0,13.05pt" to="669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" strokecolor="#bc4542 [3045]" strokeweight="1pt">
              <w10:wrap type="through"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5F55" w14:textId="788FCDD0" w:rsidR="008167D5" w:rsidRDefault="008167D5" w:rsidP="0013011C">
    <w:pPr>
      <w:pStyle w:val="Encabezado"/>
      <w:jc w:val="center"/>
      <w:rPr>
        <w:rFonts w:ascii="Arial" w:hAnsi="Arial" w:cs="Arial"/>
      </w:rPr>
    </w:pPr>
    <w:r w:rsidRPr="003527CD">
      <w:rPr>
        <w:rFonts w:ascii="Arial" w:hAnsi="Arial" w:cs="Arial"/>
      </w:rPr>
      <w:t xml:space="preserve">PODER </w:t>
    </w:r>
    <w:r w:rsidR="00C26BB4">
      <w:rPr>
        <w:rFonts w:ascii="Arial" w:hAnsi="Arial" w:cs="Arial"/>
      </w:rPr>
      <w:t>JUDICIAL</w:t>
    </w:r>
  </w:p>
  <w:p w14:paraId="3FD798DA" w14:textId="3F46EB1E" w:rsidR="008B67ED" w:rsidRPr="003527CD" w:rsidRDefault="008B67ED" w:rsidP="0013011C">
    <w:pPr>
      <w:pStyle w:val="Encabezado"/>
      <w:jc w:val="center"/>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1EB6C048" wp14:editId="55CEBADA">
              <wp:simplePos x="0" y="0"/>
              <wp:positionH relativeFrom="column">
                <wp:posOffset>285750</wp:posOffset>
              </wp:positionH>
              <wp:positionV relativeFrom="paragraph">
                <wp:posOffset>84455</wp:posOffset>
              </wp:positionV>
              <wp:extent cx="7886700" cy="38100"/>
              <wp:effectExtent l="0" t="0" r="19050" b="19050"/>
              <wp:wrapNone/>
              <wp:docPr id="7" name="Conector recto 7"/>
              <wp:cNvGraphicFramePr/>
              <a:graphic xmlns:a="http://schemas.openxmlformats.org/drawingml/2006/main">
                <a:graphicData uri="http://schemas.microsoft.com/office/word/2010/wordprocessingShape">
                  <wps:wsp>
                    <wps:cNvCnPr/>
                    <wps:spPr>
                      <a:xfrm flipV="1">
                        <a:off x="0" y="0"/>
                        <a:ext cx="7886700" cy="38100"/>
                      </a:xfrm>
                      <a:prstGeom prst="line">
                        <a:avLst/>
                      </a:prstGeom>
                      <a:ln w="1270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3851022" id="Conector recto 7"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2.5pt,6.65pt" to="643.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" strokecolor="#bc4542 [3045]"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3219C6"/>
    <w:multiLevelType w:val="hybridMultilevel"/>
    <w:tmpl w:val="1CDEDA68"/>
    <w:lvl w:ilvl="0" w:tplc="906C1410">
      <w:start w:val="1"/>
      <w:numFmt w:val="decimal"/>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9"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24673447"/>
    <w:multiLevelType w:val="hybridMultilevel"/>
    <w:tmpl w:val="7ADAA1E0"/>
    <w:lvl w:ilvl="0" w:tplc="C11617B0">
      <w:start w:val="1"/>
      <w:numFmt w:val="low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6FE213D"/>
    <w:multiLevelType w:val="hybridMultilevel"/>
    <w:tmpl w:val="C4C8CE86"/>
    <w:lvl w:ilvl="0" w:tplc="69C88384">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0"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2"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8C544D"/>
    <w:multiLevelType w:val="hybridMultilevel"/>
    <w:tmpl w:val="1E669FB2"/>
    <w:lvl w:ilvl="0" w:tplc="E3FE1DD0">
      <w:start w:val="3"/>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1A833BF"/>
    <w:multiLevelType w:val="hybridMultilevel"/>
    <w:tmpl w:val="0526EBF4"/>
    <w:lvl w:ilvl="0" w:tplc="6D7CAE9A">
      <w:start w:val="1"/>
      <w:numFmt w:val="lowerLetter"/>
      <w:lvlText w:val="%1)"/>
      <w:lvlJc w:val="left"/>
      <w:pPr>
        <w:ind w:left="720" w:hanging="360"/>
      </w:pPr>
      <w:rPr>
        <w:rFonts w:ascii="Arial Narrow" w:eastAsia="Times New Roman" w:hAnsi="Arial Narrow" w:cs="Arial"/>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7"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0"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2"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4"/>
  </w:num>
  <w:num w:numId="3">
    <w:abstractNumId w:val="21"/>
  </w:num>
  <w:num w:numId="4">
    <w:abstractNumId w:val="13"/>
  </w:num>
  <w:num w:numId="5">
    <w:abstractNumId w:val="17"/>
  </w:num>
  <w:num w:numId="6">
    <w:abstractNumId w:val="34"/>
  </w:num>
  <w:num w:numId="7">
    <w:abstractNumId w:val="28"/>
  </w:num>
  <w:num w:numId="8">
    <w:abstractNumId w:val="24"/>
  </w:num>
  <w:num w:numId="9">
    <w:abstractNumId w:val="11"/>
  </w:num>
  <w:num w:numId="10">
    <w:abstractNumId w:val="3"/>
  </w:num>
  <w:num w:numId="11">
    <w:abstractNumId w:val="0"/>
  </w:num>
  <w:num w:numId="12">
    <w:abstractNumId w:val="7"/>
  </w:num>
  <w:num w:numId="13">
    <w:abstractNumId w:val="29"/>
  </w:num>
  <w:num w:numId="14">
    <w:abstractNumId w:val="25"/>
  </w:num>
  <w:num w:numId="15">
    <w:abstractNumId w:val="16"/>
  </w:num>
  <w:num w:numId="16">
    <w:abstractNumId w:val="2"/>
  </w:num>
  <w:num w:numId="17">
    <w:abstractNumId w:val="15"/>
  </w:num>
  <w:num w:numId="18">
    <w:abstractNumId w:val="20"/>
  </w:num>
  <w:num w:numId="19">
    <w:abstractNumId w:val="19"/>
  </w:num>
  <w:num w:numId="20">
    <w:abstractNumId w:val="6"/>
  </w:num>
  <w:num w:numId="21">
    <w:abstractNumId w:val="9"/>
  </w:num>
  <w:num w:numId="22">
    <w:abstractNumId w:val="31"/>
  </w:num>
  <w:num w:numId="23">
    <w:abstractNumId w:val="30"/>
  </w:num>
  <w:num w:numId="24">
    <w:abstractNumId w:val="22"/>
  </w:num>
  <w:num w:numId="25">
    <w:abstractNumId w:val="33"/>
  </w:num>
  <w:num w:numId="26">
    <w:abstractNumId w:val="14"/>
  </w:num>
  <w:num w:numId="27">
    <w:abstractNumId w:val="32"/>
  </w:num>
  <w:num w:numId="28">
    <w:abstractNumId w:val="27"/>
  </w:num>
  <w:num w:numId="29">
    <w:abstractNumId w:val="18"/>
  </w:num>
  <w:num w:numId="30">
    <w:abstractNumId w:val="35"/>
  </w:num>
  <w:num w:numId="31">
    <w:abstractNumId w:val="5"/>
  </w:num>
  <w:num w:numId="32">
    <w:abstractNumId w:val="26"/>
  </w:num>
  <w:num w:numId="33">
    <w:abstractNumId w:val="8"/>
  </w:num>
  <w:num w:numId="34">
    <w:abstractNumId w:val="12"/>
  </w:num>
  <w:num w:numId="35">
    <w:abstractNumId w:val="23"/>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6217"/>
    <w:rsid w:val="0001342E"/>
    <w:rsid w:val="000155BC"/>
    <w:rsid w:val="000164D8"/>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6E95"/>
    <w:rsid w:val="000C7FBB"/>
    <w:rsid w:val="000D01E9"/>
    <w:rsid w:val="000D0EE3"/>
    <w:rsid w:val="000D21BD"/>
    <w:rsid w:val="000D4D45"/>
    <w:rsid w:val="000D553D"/>
    <w:rsid w:val="000E0A96"/>
    <w:rsid w:val="000E10A7"/>
    <w:rsid w:val="000E4072"/>
    <w:rsid w:val="000E5C7A"/>
    <w:rsid w:val="000E6692"/>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3011C"/>
    <w:rsid w:val="001330F9"/>
    <w:rsid w:val="001340E0"/>
    <w:rsid w:val="00134F21"/>
    <w:rsid w:val="00136E7D"/>
    <w:rsid w:val="00142035"/>
    <w:rsid w:val="001435CE"/>
    <w:rsid w:val="00144A5D"/>
    <w:rsid w:val="0014540D"/>
    <w:rsid w:val="001528B7"/>
    <w:rsid w:val="001547B6"/>
    <w:rsid w:val="00155BEA"/>
    <w:rsid w:val="00160E16"/>
    <w:rsid w:val="00161865"/>
    <w:rsid w:val="0016242F"/>
    <w:rsid w:val="001635E1"/>
    <w:rsid w:val="00165BB4"/>
    <w:rsid w:val="001660FE"/>
    <w:rsid w:val="00171788"/>
    <w:rsid w:val="00172B7D"/>
    <w:rsid w:val="00174F47"/>
    <w:rsid w:val="001769D8"/>
    <w:rsid w:val="001778B1"/>
    <w:rsid w:val="0018009C"/>
    <w:rsid w:val="0018603D"/>
    <w:rsid w:val="001872A3"/>
    <w:rsid w:val="00191085"/>
    <w:rsid w:val="00192770"/>
    <w:rsid w:val="00192B86"/>
    <w:rsid w:val="00193005"/>
    <w:rsid w:val="00193B2D"/>
    <w:rsid w:val="001A3F6A"/>
    <w:rsid w:val="001A575F"/>
    <w:rsid w:val="001A78A4"/>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58C7"/>
    <w:rsid w:val="00287D90"/>
    <w:rsid w:val="00290A24"/>
    <w:rsid w:val="00295D09"/>
    <w:rsid w:val="00295FCC"/>
    <w:rsid w:val="00297D52"/>
    <w:rsid w:val="002A15A9"/>
    <w:rsid w:val="002A2013"/>
    <w:rsid w:val="002A4BAA"/>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E3C2E"/>
    <w:rsid w:val="002E3F51"/>
    <w:rsid w:val="002E4A3B"/>
    <w:rsid w:val="002E52F9"/>
    <w:rsid w:val="002E544B"/>
    <w:rsid w:val="002F09C1"/>
    <w:rsid w:val="002F502D"/>
    <w:rsid w:val="002F546C"/>
    <w:rsid w:val="00300EF3"/>
    <w:rsid w:val="00300F57"/>
    <w:rsid w:val="0030292A"/>
    <w:rsid w:val="00302E39"/>
    <w:rsid w:val="00310A44"/>
    <w:rsid w:val="00311228"/>
    <w:rsid w:val="00311255"/>
    <w:rsid w:val="00312040"/>
    <w:rsid w:val="003156F1"/>
    <w:rsid w:val="003171B4"/>
    <w:rsid w:val="0032152C"/>
    <w:rsid w:val="0032384C"/>
    <w:rsid w:val="00323D16"/>
    <w:rsid w:val="00324311"/>
    <w:rsid w:val="00327048"/>
    <w:rsid w:val="00327701"/>
    <w:rsid w:val="00327740"/>
    <w:rsid w:val="00331185"/>
    <w:rsid w:val="00332091"/>
    <w:rsid w:val="0033398C"/>
    <w:rsid w:val="00334098"/>
    <w:rsid w:val="00336B8F"/>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2546"/>
    <w:rsid w:val="003A3013"/>
    <w:rsid w:val="003A6C39"/>
    <w:rsid w:val="003A731F"/>
    <w:rsid w:val="003A7ADE"/>
    <w:rsid w:val="003B1B0C"/>
    <w:rsid w:val="003B55DA"/>
    <w:rsid w:val="003C35FE"/>
    <w:rsid w:val="003C3B3A"/>
    <w:rsid w:val="003C422B"/>
    <w:rsid w:val="003C4805"/>
    <w:rsid w:val="003C5C30"/>
    <w:rsid w:val="003C7A1D"/>
    <w:rsid w:val="003D0221"/>
    <w:rsid w:val="003D1331"/>
    <w:rsid w:val="003D2E3D"/>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07F6F"/>
    <w:rsid w:val="0041065F"/>
    <w:rsid w:val="00411B83"/>
    <w:rsid w:val="00412CB0"/>
    <w:rsid w:val="00412D28"/>
    <w:rsid w:val="00415099"/>
    <w:rsid w:val="00420208"/>
    <w:rsid w:val="004213BC"/>
    <w:rsid w:val="00424251"/>
    <w:rsid w:val="004306DA"/>
    <w:rsid w:val="004311BE"/>
    <w:rsid w:val="00435556"/>
    <w:rsid w:val="004373B9"/>
    <w:rsid w:val="00437809"/>
    <w:rsid w:val="00441E7C"/>
    <w:rsid w:val="0044253C"/>
    <w:rsid w:val="004466A7"/>
    <w:rsid w:val="00451963"/>
    <w:rsid w:val="00454129"/>
    <w:rsid w:val="00454250"/>
    <w:rsid w:val="00454AE1"/>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5686"/>
    <w:rsid w:val="004C0ECA"/>
    <w:rsid w:val="004C1616"/>
    <w:rsid w:val="004C187E"/>
    <w:rsid w:val="004C4F16"/>
    <w:rsid w:val="004C5E7B"/>
    <w:rsid w:val="004D30E1"/>
    <w:rsid w:val="004D3E91"/>
    <w:rsid w:val="004D41B8"/>
    <w:rsid w:val="004D5BEA"/>
    <w:rsid w:val="004E3EA4"/>
    <w:rsid w:val="004E6076"/>
    <w:rsid w:val="004E68FC"/>
    <w:rsid w:val="004F53E3"/>
    <w:rsid w:val="004F542A"/>
    <w:rsid w:val="004F5641"/>
    <w:rsid w:val="004F6EBD"/>
    <w:rsid w:val="0050080E"/>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50363"/>
    <w:rsid w:val="00551999"/>
    <w:rsid w:val="00553CB3"/>
    <w:rsid w:val="00556D2F"/>
    <w:rsid w:val="00556DC7"/>
    <w:rsid w:val="0056081A"/>
    <w:rsid w:val="00562D1C"/>
    <w:rsid w:val="00563458"/>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84F08"/>
    <w:rsid w:val="0058542E"/>
    <w:rsid w:val="00585D38"/>
    <w:rsid w:val="00587618"/>
    <w:rsid w:val="005876AE"/>
    <w:rsid w:val="005907A0"/>
    <w:rsid w:val="0059084C"/>
    <w:rsid w:val="00590C01"/>
    <w:rsid w:val="00592B24"/>
    <w:rsid w:val="00593097"/>
    <w:rsid w:val="005A3CCB"/>
    <w:rsid w:val="005A53BA"/>
    <w:rsid w:val="005A57AD"/>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7D50"/>
    <w:rsid w:val="0067443A"/>
    <w:rsid w:val="00675B86"/>
    <w:rsid w:val="00677384"/>
    <w:rsid w:val="006774BF"/>
    <w:rsid w:val="006822AA"/>
    <w:rsid w:val="00693B49"/>
    <w:rsid w:val="006942ED"/>
    <w:rsid w:val="006944EF"/>
    <w:rsid w:val="006A04E9"/>
    <w:rsid w:val="006A289F"/>
    <w:rsid w:val="006A33FB"/>
    <w:rsid w:val="006B1FE7"/>
    <w:rsid w:val="006B4727"/>
    <w:rsid w:val="006C2C92"/>
    <w:rsid w:val="006C4213"/>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49DA"/>
    <w:rsid w:val="007156AF"/>
    <w:rsid w:val="00720256"/>
    <w:rsid w:val="00721EA3"/>
    <w:rsid w:val="007277F5"/>
    <w:rsid w:val="0073056A"/>
    <w:rsid w:val="007314A9"/>
    <w:rsid w:val="00731CA2"/>
    <w:rsid w:val="00734272"/>
    <w:rsid w:val="0073581C"/>
    <w:rsid w:val="00736F40"/>
    <w:rsid w:val="007375D6"/>
    <w:rsid w:val="007420CD"/>
    <w:rsid w:val="00742C34"/>
    <w:rsid w:val="007439D3"/>
    <w:rsid w:val="00757C3E"/>
    <w:rsid w:val="00764D64"/>
    <w:rsid w:val="00770054"/>
    <w:rsid w:val="007723AF"/>
    <w:rsid w:val="00773003"/>
    <w:rsid w:val="00773A43"/>
    <w:rsid w:val="00773EBC"/>
    <w:rsid w:val="007769DF"/>
    <w:rsid w:val="00776BBF"/>
    <w:rsid w:val="00777069"/>
    <w:rsid w:val="00777439"/>
    <w:rsid w:val="00777526"/>
    <w:rsid w:val="007818C3"/>
    <w:rsid w:val="00782910"/>
    <w:rsid w:val="00786193"/>
    <w:rsid w:val="00790B78"/>
    <w:rsid w:val="0079158C"/>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37"/>
    <w:rsid w:val="007D59DE"/>
    <w:rsid w:val="007D6E9A"/>
    <w:rsid w:val="007D78B3"/>
    <w:rsid w:val="007D7D18"/>
    <w:rsid w:val="007E5962"/>
    <w:rsid w:val="007E6739"/>
    <w:rsid w:val="007E7450"/>
    <w:rsid w:val="007E7A7E"/>
    <w:rsid w:val="007F00B0"/>
    <w:rsid w:val="007F4F8F"/>
    <w:rsid w:val="00800925"/>
    <w:rsid w:val="00800EC0"/>
    <w:rsid w:val="00802736"/>
    <w:rsid w:val="00802B2A"/>
    <w:rsid w:val="00807FF7"/>
    <w:rsid w:val="00810D49"/>
    <w:rsid w:val="00811DAC"/>
    <w:rsid w:val="008167D5"/>
    <w:rsid w:val="00817DFF"/>
    <w:rsid w:val="00820352"/>
    <w:rsid w:val="00822CD5"/>
    <w:rsid w:val="00823500"/>
    <w:rsid w:val="0082514D"/>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2BE"/>
    <w:rsid w:val="00866F4E"/>
    <w:rsid w:val="00870F4E"/>
    <w:rsid w:val="00872C30"/>
    <w:rsid w:val="008742BD"/>
    <w:rsid w:val="0087478F"/>
    <w:rsid w:val="00876082"/>
    <w:rsid w:val="008805C8"/>
    <w:rsid w:val="00881BEF"/>
    <w:rsid w:val="00883D58"/>
    <w:rsid w:val="00885671"/>
    <w:rsid w:val="0089054E"/>
    <w:rsid w:val="00892171"/>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B67ED"/>
    <w:rsid w:val="008C155F"/>
    <w:rsid w:val="008C2121"/>
    <w:rsid w:val="008C568D"/>
    <w:rsid w:val="008D0B37"/>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80D38"/>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575"/>
    <w:rsid w:val="009C5E39"/>
    <w:rsid w:val="009C6E8E"/>
    <w:rsid w:val="009C74FB"/>
    <w:rsid w:val="009D20E7"/>
    <w:rsid w:val="009D5D4C"/>
    <w:rsid w:val="009E2520"/>
    <w:rsid w:val="009E51F8"/>
    <w:rsid w:val="009F239C"/>
    <w:rsid w:val="009F23C4"/>
    <w:rsid w:val="009F270C"/>
    <w:rsid w:val="009F564C"/>
    <w:rsid w:val="009F5E29"/>
    <w:rsid w:val="00A018A3"/>
    <w:rsid w:val="00A01B1B"/>
    <w:rsid w:val="00A0254A"/>
    <w:rsid w:val="00A02E76"/>
    <w:rsid w:val="00A045DD"/>
    <w:rsid w:val="00A06D66"/>
    <w:rsid w:val="00A073BF"/>
    <w:rsid w:val="00A07E0D"/>
    <w:rsid w:val="00A14DCC"/>
    <w:rsid w:val="00A235BA"/>
    <w:rsid w:val="00A23892"/>
    <w:rsid w:val="00A23B93"/>
    <w:rsid w:val="00A33146"/>
    <w:rsid w:val="00A344CA"/>
    <w:rsid w:val="00A35A05"/>
    <w:rsid w:val="00A363B6"/>
    <w:rsid w:val="00A37637"/>
    <w:rsid w:val="00A421CE"/>
    <w:rsid w:val="00A448E5"/>
    <w:rsid w:val="00A450C9"/>
    <w:rsid w:val="00A45D7D"/>
    <w:rsid w:val="00A46101"/>
    <w:rsid w:val="00A46BF5"/>
    <w:rsid w:val="00A47F7A"/>
    <w:rsid w:val="00A501B6"/>
    <w:rsid w:val="00A52E61"/>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6498"/>
    <w:rsid w:val="00AA7AE3"/>
    <w:rsid w:val="00AB2062"/>
    <w:rsid w:val="00AB31F3"/>
    <w:rsid w:val="00AB3613"/>
    <w:rsid w:val="00AB5D6A"/>
    <w:rsid w:val="00AC2CB6"/>
    <w:rsid w:val="00AD27C1"/>
    <w:rsid w:val="00AD46DD"/>
    <w:rsid w:val="00AD4F95"/>
    <w:rsid w:val="00AD5E8D"/>
    <w:rsid w:val="00AE0E84"/>
    <w:rsid w:val="00AE2CC1"/>
    <w:rsid w:val="00AE30F7"/>
    <w:rsid w:val="00AE32DD"/>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5C1F"/>
    <w:rsid w:val="00B22704"/>
    <w:rsid w:val="00B22AC4"/>
    <w:rsid w:val="00B23F18"/>
    <w:rsid w:val="00B27A40"/>
    <w:rsid w:val="00B32FA6"/>
    <w:rsid w:val="00B33522"/>
    <w:rsid w:val="00B3680C"/>
    <w:rsid w:val="00B36DB2"/>
    <w:rsid w:val="00B37C20"/>
    <w:rsid w:val="00B41E9F"/>
    <w:rsid w:val="00B42449"/>
    <w:rsid w:val="00B50783"/>
    <w:rsid w:val="00B51469"/>
    <w:rsid w:val="00B5253D"/>
    <w:rsid w:val="00B558BB"/>
    <w:rsid w:val="00B60A59"/>
    <w:rsid w:val="00B611B8"/>
    <w:rsid w:val="00B67BC6"/>
    <w:rsid w:val="00B72948"/>
    <w:rsid w:val="00B73EB9"/>
    <w:rsid w:val="00B81C74"/>
    <w:rsid w:val="00B82640"/>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B26"/>
    <w:rsid w:val="00BB327F"/>
    <w:rsid w:val="00BB3832"/>
    <w:rsid w:val="00BB7DA9"/>
    <w:rsid w:val="00BC42B8"/>
    <w:rsid w:val="00BC4AD5"/>
    <w:rsid w:val="00BC5A17"/>
    <w:rsid w:val="00BC6745"/>
    <w:rsid w:val="00BD1AAF"/>
    <w:rsid w:val="00BD248B"/>
    <w:rsid w:val="00BD2A8B"/>
    <w:rsid w:val="00BD3E4E"/>
    <w:rsid w:val="00BD5837"/>
    <w:rsid w:val="00BD7646"/>
    <w:rsid w:val="00BD7BBB"/>
    <w:rsid w:val="00BE0824"/>
    <w:rsid w:val="00BE43B1"/>
    <w:rsid w:val="00BE47DE"/>
    <w:rsid w:val="00BE5B13"/>
    <w:rsid w:val="00BE5D56"/>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55BB"/>
    <w:rsid w:val="00C26BB4"/>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1E6"/>
    <w:rsid w:val="00C564FC"/>
    <w:rsid w:val="00C60544"/>
    <w:rsid w:val="00C6076C"/>
    <w:rsid w:val="00C60DEB"/>
    <w:rsid w:val="00C629E1"/>
    <w:rsid w:val="00C63175"/>
    <w:rsid w:val="00C63CF1"/>
    <w:rsid w:val="00C64634"/>
    <w:rsid w:val="00C66322"/>
    <w:rsid w:val="00C6715B"/>
    <w:rsid w:val="00C706E0"/>
    <w:rsid w:val="00C71D1F"/>
    <w:rsid w:val="00C735F9"/>
    <w:rsid w:val="00C74C79"/>
    <w:rsid w:val="00C7680C"/>
    <w:rsid w:val="00C81A32"/>
    <w:rsid w:val="00C81B7E"/>
    <w:rsid w:val="00C83A20"/>
    <w:rsid w:val="00C862B1"/>
    <w:rsid w:val="00C86C59"/>
    <w:rsid w:val="00C91C5A"/>
    <w:rsid w:val="00C92668"/>
    <w:rsid w:val="00C93D4D"/>
    <w:rsid w:val="00C95974"/>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2D36"/>
    <w:rsid w:val="00CF342E"/>
    <w:rsid w:val="00D00E92"/>
    <w:rsid w:val="00D055EC"/>
    <w:rsid w:val="00D10F96"/>
    <w:rsid w:val="00D11F33"/>
    <w:rsid w:val="00D12816"/>
    <w:rsid w:val="00D13E7D"/>
    <w:rsid w:val="00D14208"/>
    <w:rsid w:val="00D1757C"/>
    <w:rsid w:val="00D17C5D"/>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2468"/>
    <w:rsid w:val="00D628F8"/>
    <w:rsid w:val="00D63571"/>
    <w:rsid w:val="00D66910"/>
    <w:rsid w:val="00D6706B"/>
    <w:rsid w:val="00D700D5"/>
    <w:rsid w:val="00D71A33"/>
    <w:rsid w:val="00D73B4D"/>
    <w:rsid w:val="00D7657E"/>
    <w:rsid w:val="00D83D4B"/>
    <w:rsid w:val="00D844B8"/>
    <w:rsid w:val="00D854E6"/>
    <w:rsid w:val="00D8596D"/>
    <w:rsid w:val="00D86C30"/>
    <w:rsid w:val="00D92473"/>
    <w:rsid w:val="00DA1B01"/>
    <w:rsid w:val="00DA4A42"/>
    <w:rsid w:val="00DA5237"/>
    <w:rsid w:val="00DA68FB"/>
    <w:rsid w:val="00DA6BE0"/>
    <w:rsid w:val="00DB3AF6"/>
    <w:rsid w:val="00DB4C18"/>
    <w:rsid w:val="00DB53FB"/>
    <w:rsid w:val="00DC4EE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3CED"/>
    <w:rsid w:val="00E0449B"/>
    <w:rsid w:val="00E04E64"/>
    <w:rsid w:val="00E06027"/>
    <w:rsid w:val="00E1077F"/>
    <w:rsid w:val="00E119AC"/>
    <w:rsid w:val="00E17516"/>
    <w:rsid w:val="00E23867"/>
    <w:rsid w:val="00E23A75"/>
    <w:rsid w:val="00E2421E"/>
    <w:rsid w:val="00E25A1C"/>
    <w:rsid w:val="00E30318"/>
    <w:rsid w:val="00E32708"/>
    <w:rsid w:val="00E32B77"/>
    <w:rsid w:val="00E33BBD"/>
    <w:rsid w:val="00E37034"/>
    <w:rsid w:val="00E37782"/>
    <w:rsid w:val="00E40F44"/>
    <w:rsid w:val="00E44022"/>
    <w:rsid w:val="00E442EC"/>
    <w:rsid w:val="00E45112"/>
    <w:rsid w:val="00E505EF"/>
    <w:rsid w:val="00E514F6"/>
    <w:rsid w:val="00E545B2"/>
    <w:rsid w:val="00E57C06"/>
    <w:rsid w:val="00E651B5"/>
    <w:rsid w:val="00E65B2D"/>
    <w:rsid w:val="00E70E56"/>
    <w:rsid w:val="00E75CE5"/>
    <w:rsid w:val="00E768E8"/>
    <w:rsid w:val="00E8055E"/>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D4E"/>
    <w:rsid w:val="00EE46FB"/>
    <w:rsid w:val="00EF5CC7"/>
    <w:rsid w:val="00EF62F8"/>
    <w:rsid w:val="00F011BD"/>
    <w:rsid w:val="00F016BA"/>
    <w:rsid w:val="00F01B31"/>
    <w:rsid w:val="00F03C78"/>
    <w:rsid w:val="00F057DB"/>
    <w:rsid w:val="00F101AA"/>
    <w:rsid w:val="00F16A95"/>
    <w:rsid w:val="00F177C0"/>
    <w:rsid w:val="00F17C0D"/>
    <w:rsid w:val="00F20F31"/>
    <w:rsid w:val="00F233E1"/>
    <w:rsid w:val="00F2612E"/>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125E"/>
    <w:rsid w:val="00F86F78"/>
    <w:rsid w:val="00F8797F"/>
    <w:rsid w:val="00F9019F"/>
    <w:rsid w:val="00F94878"/>
    <w:rsid w:val="00F94F3B"/>
    <w:rsid w:val="00F95FC8"/>
    <w:rsid w:val="00FA0D0F"/>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5A63"/>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ED5BFC"/>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table" w:customStyle="1" w:styleId="Sombreadoclaro-nfasis11">
    <w:name w:val="Sombreado claro - Énfasis 11"/>
    <w:basedOn w:val="Tablanormal"/>
    <w:uiPriority w:val="60"/>
    <w:rsid w:val="000D21BD"/>
    <w:pPr>
      <w:spacing w:after="0" w:line="240" w:lineRule="auto"/>
    </w:pPr>
    <w:rPr>
      <w:rFonts w:eastAsia="Times New Roman" w:cs="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styleId="Cuadrculamedia1-nfasis5">
    <w:name w:val="Medium Grid 1 Accent 5"/>
    <w:basedOn w:val="Tablanormal"/>
    <w:uiPriority w:val="67"/>
    <w:rsid w:val="000D21BD"/>
    <w:pPr>
      <w:spacing w:after="0" w:line="240" w:lineRule="auto"/>
    </w:pPr>
    <w:rPr>
      <w:rFonts w:eastAsia="Times New Roman"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rFonts w:cs="Times New Roman"/>
        <w:b/>
        <w:bCs/>
      </w:rPr>
    </w:tblStylePr>
    <w:tblStylePr w:type="lastRow">
      <w:rPr>
        <w:rFonts w:cs="Times New Roman"/>
        <w:b/>
        <w:bCs/>
      </w:rPr>
      <w:tblPr/>
      <w:tcPr>
        <w:tcBorders>
          <w:top w:val="single" w:sz="18" w:space="0" w:color="78C0D4" w:themeColor="accent5"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customStyle="1" w:styleId="Tabladelista1clara-nfasis11">
    <w:name w:val="Tabla de lista 1 clara - Énfasis 11"/>
    <w:basedOn w:val="Tablanormal"/>
    <w:uiPriority w:val="46"/>
    <w:rsid w:val="000D21BD"/>
    <w:pPr>
      <w:spacing w:after="0" w:line="240" w:lineRule="auto"/>
    </w:pPr>
    <w:rPr>
      <w:rFonts w:eastAsia="Times New Roman" w:cs="Times New Roman"/>
    </w:rPr>
    <w:tblPr>
      <w:tblStyleRowBandSize w:val="1"/>
      <w:tblStyleColBandSize w:val="1"/>
    </w:tblPr>
    <w:tblStylePr w:type="firstRow">
      <w:rPr>
        <w:rFonts w:cs="Times New Roman"/>
        <w:b/>
        <w:bCs/>
      </w:rPr>
      <w:tblPr/>
      <w:tcPr>
        <w:tcBorders>
          <w:bottom w:val="single" w:sz="4" w:space="0" w:color="95B3D7" w:themeColor="accent1" w:themeTint="99"/>
        </w:tcBorders>
      </w:tcPr>
    </w:tblStylePr>
    <w:tblStylePr w:type="lastRow">
      <w:rPr>
        <w:rFonts w:cs="Times New Roman"/>
        <w:b/>
        <w:bCs/>
      </w:rPr>
      <w:tblPr/>
      <w:tcPr>
        <w:tcBorders>
          <w:top w:val="sing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E:\CUENTA%20PUBLICA%20ARMONIZADA%203ER%20TRIMESTRE%202022\FORMATO%20ECSF.xlsx" TargetMode="External"/><Relationship Id="rId18" Type="http://schemas.openxmlformats.org/officeDocument/2006/relationships/image" Target="media/image6.emf"/><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oleObject" Target="file:///E:\CUENTA%20PUBLICA%20ARMONIZADA%203ER%20TRIMESTRE%202022\FORMATO%20EFE.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E:\CUENTA%20PUBLICA%20ARMONIZADA%203ER%20TRIMESTRE%202022\FORMATO%20EADOP.xlsx"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E:\CUENTA%20PUBLICA%20ARMONIZADA%203ER%20TRIMESTRE%202022\FORMATO%20ESF.xls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file:///E:\CUENTA%20PUBLICA%20ARMONIZADA%203ER%20TRIMESTRE%202022\FORMATO%20EAA.xlsx"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file:///E:\CUENTA%20PUBLICA%20ARMONIZADA%203ER%20TRIMESTRE%202022\FORMATO%20EVHP.xlsx" TargetMode="External"/><Relationship Id="rId4" Type="http://schemas.openxmlformats.org/officeDocument/2006/relationships/settings" Target="settings.xml"/><Relationship Id="rId9" Type="http://schemas.openxmlformats.org/officeDocument/2006/relationships/oleObject" Target="file:///E:\CUENTA%20PUBLICA%20ARMONIZADA%203ER%20TRIMESTRE%202022\FORMATO%20EA.xlsx" TargetMode="External"/><Relationship Id="rId14" Type="http://schemas.openxmlformats.org/officeDocument/2006/relationships/image" Target="media/image4.emf"/><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5E273-6609-4B32-B526-B685D528F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23</Pages>
  <Words>4166</Words>
  <Characters>22913</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Gloria Anabel Cruz Cantero</cp:lastModifiedBy>
  <cp:revision>4</cp:revision>
  <cp:lastPrinted>2022-10-13T14:32:00Z</cp:lastPrinted>
  <dcterms:created xsi:type="dcterms:W3CDTF">2022-10-12T18:07:00Z</dcterms:created>
  <dcterms:modified xsi:type="dcterms:W3CDTF">2022-10-13T14:44:00Z</dcterms:modified>
</cp:coreProperties>
</file>