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BE" w:rsidRDefault="00D2588A" w:rsidP="00386C8E">
      <w:bookmarkStart w:id="0" w:name="_GoBack"/>
      <w:bookmarkEnd w:id="0"/>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7.5pt;margin-top:.1pt;width:499.5pt;height:658.85pt;z-index:251669504">
            <v:imagedata r:id="rId8" o:title=""/>
            <w10:wrap type="square" side="right"/>
          </v:shape>
          <o:OLEObject Type="Link" ProgID="Excel.Sheet.12" ShapeID="_x0000_s1087" DrawAspect="Content" r:id="rId9" UpdateMode="Always">
            <o:LinkType>Picture</o:LinkType>
            <o:LockedField>false</o:LockedField>
            <o:FieldCodes>\f 0</o:FieldCodes>
          </o:OLEObject>
        </w:object>
      </w:r>
      <w:r w:rsidR="00386C8E">
        <w:br w:type="textWrapping" w:clear="all"/>
      </w:r>
    </w:p>
    <w:p w:rsidR="009425D6" w:rsidRDefault="00D2588A" w:rsidP="009425D6">
      <w:pPr>
        <w:jc w:val="center"/>
      </w:pPr>
      <w:r>
        <w:rPr>
          <w:noProof/>
        </w:rPr>
        <w:lastRenderedPageBreak/>
        <w:object w:dxaOrig="1440" w:dyaOrig="1440">
          <v:shape id="_x0000_s1078" type="#_x0000_t75" style="position:absolute;left:0;text-align:left;margin-left:0;margin-top:17pt;width:514.9pt;height:594.2pt;z-index:251659264">
            <v:imagedata r:id="rId10" o:title=""/>
          </v:shape>
          <o:OLEObject Type="Link" ProgID="Excel.Sheet.12" ShapeID="_x0000_s1078" DrawAspect="Content" r:id="rId11" UpdateMode="Always">
            <o:LinkType>Picture</o:LinkType>
            <o:LockedField>false</o:LockedField>
            <o:FieldCodes>\f 0</o:FieldCodes>
          </o:OLEObject>
        </w:object>
      </w:r>
    </w:p>
    <w:p w:rsidR="009425D6" w:rsidRDefault="009425D6" w:rsidP="009425D6">
      <w:pPr>
        <w:jc w:val="center"/>
      </w:pPr>
    </w:p>
    <w:p w:rsidR="009425D6" w:rsidRDefault="009425D6" w:rsidP="009425D6">
      <w:pPr>
        <w:jc w:val="center"/>
      </w:pPr>
    </w:p>
    <w:p w:rsidR="00372F40" w:rsidRDefault="000B54AD" w:rsidP="007769DF">
      <w:r>
        <w:br w:type="textWrapping" w:clear="all"/>
      </w:r>
    </w:p>
    <w:p w:rsidR="00E32708" w:rsidRDefault="00DE2F50" w:rsidP="00927BA4">
      <w:pPr>
        <w:tabs>
          <w:tab w:val="left" w:pos="2430"/>
        </w:tabs>
      </w:pPr>
      <w:r>
        <w:br w:type="textWrapping" w:clear="all"/>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94544D" w:rsidRDefault="0094544D" w:rsidP="00927BA4">
      <w:pPr>
        <w:tabs>
          <w:tab w:val="left" w:pos="2430"/>
        </w:tabs>
      </w:pPr>
    </w:p>
    <w:p w:rsidR="00217C35" w:rsidRDefault="00217C35" w:rsidP="00927BA4">
      <w:pPr>
        <w:tabs>
          <w:tab w:val="left" w:pos="2430"/>
        </w:tabs>
      </w:pPr>
    </w:p>
    <w:p w:rsidR="00217C35" w:rsidRDefault="00B05663" w:rsidP="00DD47AF">
      <w:pPr>
        <w:tabs>
          <w:tab w:val="left" w:pos="2430"/>
        </w:tabs>
        <w:jc w:val="center"/>
      </w:pPr>
      <w:r>
        <w:fldChar w:fldCharType="begin"/>
      </w:r>
      <w:r>
        <w:instrText xml:space="preserve"> LINK Excel.Sheet.12 "D:\\definitiva\\FORMATO ECSF.xlsx" "" \a \p \f 0 </w:instrText>
      </w:r>
      <w:r>
        <w:fldChar w:fldCharType="separate"/>
      </w:r>
      <w:r w:rsidR="00D2588A">
        <w:object w:dxaOrig="12690" w:dyaOrig="18945">
          <v:shape id="_x0000_i1027" type="#_x0000_t75" style="width:453.75pt;height:588pt" o:ole="">
            <v:imagedata r:id="rId12" o:title=""/>
          </v:shape>
        </w:object>
      </w:r>
      <w:r>
        <w:fldChar w:fldCharType="end"/>
      </w:r>
    </w:p>
    <w:p w:rsidR="005C162E" w:rsidRDefault="005C162E" w:rsidP="00DD47AF">
      <w:pPr>
        <w:tabs>
          <w:tab w:val="left" w:pos="2430"/>
        </w:tabs>
        <w:jc w:val="center"/>
      </w:pPr>
    </w:p>
    <w:p w:rsidR="005C162E" w:rsidRDefault="005C162E" w:rsidP="00DD47AF">
      <w:pPr>
        <w:tabs>
          <w:tab w:val="left" w:pos="2430"/>
        </w:tabs>
        <w:jc w:val="center"/>
      </w:pPr>
    </w:p>
    <w:p w:rsidR="0094544D" w:rsidRDefault="0094544D" w:rsidP="00DD47AF">
      <w:pPr>
        <w:tabs>
          <w:tab w:val="left" w:pos="2430"/>
        </w:tabs>
        <w:jc w:val="center"/>
      </w:pPr>
    </w:p>
    <w:p w:rsidR="005C162E" w:rsidRDefault="00D2588A" w:rsidP="00DD47AF">
      <w:pPr>
        <w:tabs>
          <w:tab w:val="left" w:pos="2430"/>
        </w:tabs>
        <w:jc w:val="center"/>
      </w:pPr>
      <w:r>
        <w:rPr>
          <w:noProof/>
        </w:rPr>
        <w:lastRenderedPageBreak/>
        <w:object w:dxaOrig="1440" w:dyaOrig="1440">
          <v:shape id="_x0000_s1081" type="#_x0000_t75" style="position:absolute;left:0;text-align:left;margin-left:-.15pt;margin-top:19.4pt;width:522.55pt;height:455.05pt;z-index:251661312">
            <v:imagedata r:id="rId13" o:title=""/>
          </v:shape>
          <o:OLEObject Type="Link" ProgID="Excel.Sheet.12" ShapeID="_x0000_s1081" DrawAspect="Content" r:id="rId14" UpdateMode="Always">
            <o:LinkType>Picture</o:LinkType>
            <o:LockedField>false</o:LockedField>
            <o:FieldCodes>\f 0</o:FieldCodes>
          </o:OLEObject>
        </w:object>
      </w:r>
    </w:p>
    <w:p w:rsidR="005C162E" w:rsidRDefault="005C162E" w:rsidP="00DD47AF">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94544D" w:rsidRDefault="0094544D" w:rsidP="00927BA4">
      <w:pPr>
        <w:tabs>
          <w:tab w:val="left" w:pos="2430"/>
        </w:tabs>
      </w:pPr>
    </w:p>
    <w:p w:rsidR="00217C35" w:rsidRDefault="00D2588A" w:rsidP="00066325">
      <w:pPr>
        <w:tabs>
          <w:tab w:val="left" w:pos="2430"/>
        </w:tabs>
        <w:jc w:val="center"/>
      </w:pPr>
      <w:r>
        <w:rPr>
          <w:noProof/>
        </w:rPr>
        <w:lastRenderedPageBreak/>
        <w:object w:dxaOrig="1440" w:dyaOrig="1440">
          <v:shape id="_x0000_s1082" type="#_x0000_t75" style="position:absolute;left:0;text-align:left;margin-left:0;margin-top:22.45pt;width:489.4pt;height:609.35pt;z-index:251663360">
            <v:imagedata r:id="rId15" o:title=""/>
          </v:shape>
          <o:OLEObject Type="Link" ProgID="Excel.Sheet.12" ShapeID="_x0000_s1082" DrawAspect="Content" r:id="rId16" UpdateMode="Always">
            <o:LinkType>Picture</o:LinkType>
            <o:LockedField>false</o:LockedField>
            <o:FieldCodes>\f 0</o:FieldCodes>
          </o:OLEObject>
        </w:object>
      </w: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D2588A" w:rsidP="00927BA4">
      <w:pPr>
        <w:tabs>
          <w:tab w:val="left" w:pos="2430"/>
        </w:tabs>
      </w:pPr>
      <w:r>
        <w:rPr>
          <w:noProof/>
          <w:lang w:eastAsia="es-MX"/>
        </w:rPr>
        <w:lastRenderedPageBreak/>
        <w:object w:dxaOrig="1440" w:dyaOrig="1440">
          <v:shape id="_x0000_s1091" type="#_x0000_t75" style="position:absolute;margin-left:-.25pt;margin-top:19.35pt;width:484.7pt;height:640.5pt;z-index:251670528">
            <v:imagedata r:id="rId17" o:title=""/>
          </v:shape>
          <o:OLEObject Type="Link" ProgID="Excel.Sheet.12" ShapeID="_x0000_s1091" DrawAspect="Content" r:id="rId18" UpdateMode="Always">
            <o:LinkType>Picture</o:LinkType>
            <o:LockedField>false</o:LockedField>
            <o:FieldCodes>\f 0</o:FieldCodes>
          </o:OLEObject>
        </w:object>
      </w:r>
    </w:p>
    <w:p w:rsidR="00593097" w:rsidRDefault="00593097" w:rsidP="00593097">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6D21D0">
      <w:pPr>
        <w:tabs>
          <w:tab w:val="left" w:pos="2430"/>
        </w:tabs>
        <w:jc w:val="center"/>
      </w:pPr>
    </w:p>
    <w:p w:rsidR="006D21D0" w:rsidRDefault="006D21D0" w:rsidP="006D21D0">
      <w:pPr>
        <w:tabs>
          <w:tab w:val="left" w:pos="2430"/>
        </w:tabs>
        <w:jc w:val="center"/>
      </w:pPr>
    </w:p>
    <w:p w:rsidR="00BA19B1" w:rsidRDefault="00D2588A" w:rsidP="006D21D0">
      <w:pPr>
        <w:tabs>
          <w:tab w:val="left" w:pos="2430"/>
        </w:tabs>
        <w:jc w:val="center"/>
      </w:pPr>
      <w:r>
        <w:rPr>
          <w:noProof/>
        </w:rPr>
        <w:lastRenderedPageBreak/>
        <w:object w:dxaOrig="1440" w:dyaOrig="1440">
          <v:shape id="_x0000_s1085" type="#_x0000_t75" style="position:absolute;left:0;text-align:left;margin-left:0;margin-top:14pt;width:467.55pt;height:647.25pt;z-index:251667456">
            <v:imagedata r:id="rId19" o:title=""/>
          </v:shape>
          <o:OLEObject Type="Link" ProgID="Excel.Sheet.12" ShapeID="_x0000_s1085" DrawAspect="Content" r:id="rId20" UpdateMode="Always">
            <o:LinkType>Picture</o:LinkType>
            <o:LockedField>false</o:LockedField>
            <o:FieldCodes>\f 0</o:FieldCodes>
          </o:OLEObject>
        </w:object>
      </w:r>
    </w:p>
    <w:p w:rsidR="006D21D0" w:rsidRDefault="006D21D0" w:rsidP="006D21D0">
      <w:pPr>
        <w:tabs>
          <w:tab w:val="left" w:pos="2430"/>
        </w:tabs>
        <w:jc w:val="center"/>
      </w:pPr>
    </w:p>
    <w:p w:rsidR="006D21D0" w:rsidRDefault="006D21D0" w:rsidP="006D21D0">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667D50" w:rsidRDefault="00667D50" w:rsidP="00927BA4">
      <w:pPr>
        <w:tabs>
          <w:tab w:val="left" w:pos="2430"/>
        </w:tabs>
      </w:pPr>
    </w:p>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Default="00667D50" w:rsidP="00667D50"/>
    <w:p w:rsidR="00022B55" w:rsidRDefault="00022B55" w:rsidP="00667D50"/>
    <w:p w:rsidR="0078711E" w:rsidRDefault="0078711E" w:rsidP="00022B55">
      <w:pPr>
        <w:pStyle w:val="Texto"/>
        <w:spacing w:after="0" w:line="240" w:lineRule="exact"/>
        <w:ind w:firstLine="0"/>
        <w:jc w:val="center"/>
        <w:rPr>
          <w:rFonts w:ascii="Soberana Sans Light" w:hAnsi="Soberana Sans Light"/>
          <w:b/>
          <w:sz w:val="22"/>
          <w:szCs w:val="22"/>
        </w:rPr>
      </w:pPr>
    </w:p>
    <w:p w:rsidR="0078711E" w:rsidRDefault="0078711E" w:rsidP="00022B55">
      <w:pPr>
        <w:pStyle w:val="Texto"/>
        <w:spacing w:after="0" w:line="240" w:lineRule="exact"/>
        <w:ind w:firstLine="0"/>
        <w:jc w:val="center"/>
        <w:rPr>
          <w:rFonts w:ascii="Soberana Sans Light" w:hAnsi="Soberana Sans Light"/>
          <w:b/>
          <w:sz w:val="22"/>
          <w:szCs w:val="22"/>
        </w:rPr>
      </w:pPr>
    </w:p>
    <w:p w:rsidR="00022B55" w:rsidRDefault="00022B55" w:rsidP="00022B55">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NOTAS A LOS ESTADOS FINANCIEROS</w:t>
      </w:r>
    </w:p>
    <w:p w:rsidR="00022B55" w:rsidRDefault="00022B55" w:rsidP="00022B55">
      <w:pPr>
        <w:pStyle w:val="Texto"/>
        <w:spacing w:after="0" w:line="240" w:lineRule="exact"/>
        <w:jc w:val="center"/>
        <w:rPr>
          <w:rFonts w:ascii="Soberana Sans Light" w:hAnsi="Soberana Sans Light"/>
          <w:b/>
          <w:sz w:val="22"/>
          <w:szCs w:val="22"/>
        </w:rPr>
      </w:pPr>
    </w:p>
    <w:p w:rsidR="00022B55" w:rsidRPr="00540418" w:rsidRDefault="00022B55" w:rsidP="00022B55">
      <w:pPr>
        <w:pStyle w:val="Texto"/>
        <w:spacing w:after="0" w:line="240" w:lineRule="exact"/>
        <w:rPr>
          <w:rFonts w:ascii="Soberana Sans Light" w:hAnsi="Soberana Sans Light"/>
          <w:sz w:val="22"/>
          <w:szCs w:val="22"/>
          <w:lang w:val="es-MX"/>
        </w:rPr>
      </w:pPr>
    </w:p>
    <w:p w:rsidR="00022B55" w:rsidRPr="00540418" w:rsidRDefault="00022B55" w:rsidP="00022B55">
      <w:pPr>
        <w:pStyle w:val="INCISO"/>
        <w:spacing w:after="0" w:line="240" w:lineRule="exact"/>
        <w:ind w:left="648"/>
        <w:rPr>
          <w:rFonts w:ascii="Soberana Sans Light" w:hAnsi="Soberana Sans Light"/>
          <w:b/>
          <w:smallCaps/>
          <w:sz w:val="22"/>
          <w:szCs w:val="22"/>
        </w:rPr>
      </w:pPr>
      <w:r w:rsidRPr="00540418">
        <w:rPr>
          <w:rFonts w:ascii="Soberana Sans Light" w:hAnsi="Soberana Sans Light"/>
          <w:b/>
          <w:smallCaps/>
          <w:sz w:val="22"/>
          <w:szCs w:val="22"/>
        </w:rPr>
        <w:t>I)</w:t>
      </w:r>
      <w:r w:rsidRPr="00540418">
        <w:rPr>
          <w:rFonts w:ascii="Soberana Sans Light" w:hAnsi="Soberana Sans Light"/>
          <w:b/>
          <w:smallCaps/>
          <w:sz w:val="22"/>
          <w:szCs w:val="22"/>
        </w:rPr>
        <w:tab/>
        <w:t>Notas al Estado de Situación Financiera</w:t>
      </w:r>
    </w:p>
    <w:p w:rsidR="00022B55" w:rsidRPr="00540418" w:rsidRDefault="00022B55" w:rsidP="00022B55">
      <w:pPr>
        <w:pStyle w:val="Texto"/>
        <w:spacing w:after="0" w:line="240" w:lineRule="exact"/>
        <w:rPr>
          <w:rFonts w:ascii="Soberana Sans Light" w:hAnsi="Soberana Sans Light"/>
          <w:b/>
          <w:sz w:val="22"/>
          <w:szCs w:val="22"/>
          <w:lang w:val="es-MX"/>
        </w:rPr>
      </w:pPr>
    </w:p>
    <w:p w:rsidR="00022B55" w:rsidRPr="00591D5C" w:rsidRDefault="00022B55" w:rsidP="00022B55">
      <w:pPr>
        <w:pStyle w:val="Texto"/>
        <w:spacing w:after="0" w:line="240" w:lineRule="exact"/>
        <w:rPr>
          <w:rFonts w:ascii="Soberana Sans Light" w:hAnsi="Soberana Sans Light"/>
          <w:b/>
          <w:sz w:val="22"/>
          <w:szCs w:val="22"/>
          <w:lang w:val="es-MX"/>
        </w:rPr>
      </w:pPr>
      <w:r w:rsidRPr="00540418">
        <w:rPr>
          <w:rFonts w:ascii="Soberana Sans Light" w:hAnsi="Soberana Sans Light"/>
          <w:b/>
          <w:sz w:val="22"/>
          <w:szCs w:val="22"/>
          <w:lang w:val="es-MX"/>
        </w:rPr>
        <w:t>Activo</w:t>
      </w:r>
    </w:p>
    <w:p w:rsidR="00022B55" w:rsidRPr="00514CCE" w:rsidRDefault="00022B55" w:rsidP="00022B55">
      <w:pPr>
        <w:ind w:left="284"/>
        <w:jc w:val="both"/>
        <w:rPr>
          <w:rFonts w:ascii="Arial" w:hAnsi="Arial" w:cs="Arial"/>
          <w:sz w:val="18"/>
          <w:szCs w:val="18"/>
        </w:rPr>
      </w:pPr>
      <w:r w:rsidRPr="00514CCE">
        <w:rPr>
          <w:rFonts w:ascii="Arial" w:hAnsi="Arial" w:cs="Arial"/>
          <w:sz w:val="18"/>
          <w:szCs w:val="18"/>
        </w:rPr>
        <w:t>Al activo lo conforman los recursos</w:t>
      </w:r>
      <w:r>
        <w:rPr>
          <w:rFonts w:ascii="Arial" w:hAnsi="Arial" w:cs="Arial"/>
          <w:sz w:val="18"/>
          <w:szCs w:val="18"/>
        </w:rPr>
        <w:t>, que dispone la Secretari</w:t>
      </w:r>
      <w:r w:rsidRPr="00514CCE">
        <w:rPr>
          <w:rFonts w:ascii="Arial" w:hAnsi="Arial" w:cs="Arial"/>
          <w:sz w:val="18"/>
          <w:szCs w:val="18"/>
        </w:rPr>
        <w:t>a Ejecutiva del Sistema Anticorrupción del Estado de Tlaxcala, mismos que son identificados y cuantificados en términos mo</w:t>
      </w:r>
      <w:r>
        <w:rPr>
          <w:rFonts w:ascii="Arial" w:hAnsi="Arial" w:cs="Arial"/>
          <w:sz w:val="18"/>
          <w:szCs w:val="18"/>
        </w:rPr>
        <w:t>netarios, de los que se espera obtener un beneficio económico en el futuro</w:t>
      </w:r>
      <w:r w:rsidRPr="00514CCE">
        <w:rPr>
          <w:rFonts w:ascii="Arial" w:hAnsi="Arial" w:cs="Arial"/>
          <w:sz w:val="18"/>
          <w:szCs w:val="18"/>
        </w:rPr>
        <w:t>.</w:t>
      </w:r>
    </w:p>
    <w:p w:rsidR="00022B55" w:rsidRPr="0073056A" w:rsidRDefault="00022B55" w:rsidP="00022B55">
      <w:pPr>
        <w:pStyle w:val="Texto"/>
        <w:spacing w:after="0" w:line="276" w:lineRule="auto"/>
        <w:ind w:firstLine="284"/>
        <w:rPr>
          <w:b/>
          <w:szCs w:val="18"/>
          <w:lang w:val="es-MX"/>
        </w:rPr>
      </w:pPr>
      <w:r w:rsidRPr="0073056A">
        <w:rPr>
          <w:b/>
          <w:szCs w:val="18"/>
          <w:lang w:val="es-MX"/>
        </w:rPr>
        <w:t>Efectivo y Equivalentes</w:t>
      </w:r>
    </w:p>
    <w:p w:rsidR="00022B55" w:rsidRPr="007C18AA" w:rsidRDefault="00022B55" w:rsidP="00022B55">
      <w:pPr>
        <w:ind w:left="284"/>
        <w:jc w:val="both"/>
        <w:rPr>
          <w:rFonts w:ascii="Arial" w:hAnsi="Arial" w:cs="Arial"/>
          <w:sz w:val="18"/>
          <w:szCs w:val="18"/>
        </w:rPr>
      </w:pPr>
      <w:r w:rsidRPr="00797091">
        <w:rPr>
          <w:rFonts w:ascii="Arial" w:hAnsi="Arial" w:cs="Arial"/>
          <w:sz w:val="18"/>
          <w:szCs w:val="18"/>
        </w:rPr>
        <w:t xml:space="preserve">Su saldo representa el monto de dinero propiedad de la Secretaria Ejecutiva del Sistema Anticorrupción del Estado de Tlaxcala en instituciones bancarias, el total disponible asciende a una cantidad </w:t>
      </w:r>
      <w:r w:rsidRPr="007C18AA">
        <w:rPr>
          <w:rFonts w:ascii="Arial" w:hAnsi="Arial" w:cs="Arial"/>
          <w:sz w:val="18"/>
          <w:szCs w:val="18"/>
        </w:rPr>
        <w:t xml:space="preserve">de $ </w:t>
      </w:r>
      <w:r w:rsidR="005759A3">
        <w:rPr>
          <w:rFonts w:ascii="Arial" w:hAnsi="Arial" w:cs="Arial"/>
          <w:sz w:val="18"/>
          <w:szCs w:val="18"/>
        </w:rPr>
        <w:t>2</w:t>
      </w:r>
      <w:r w:rsidRPr="007C18AA">
        <w:rPr>
          <w:rFonts w:ascii="Arial" w:hAnsi="Arial" w:cs="Arial"/>
          <w:sz w:val="18"/>
          <w:szCs w:val="18"/>
        </w:rPr>
        <w:t>,</w:t>
      </w:r>
      <w:r w:rsidR="005759A3">
        <w:rPr>
          <w:rFonts w:ascii="Arial" w:hAnsi="Arial" w:cs="Arial"/>
          <w:sz w:val="18"/>
          <w:szCs w:val="18"/>
        </w:rPr>
        <w:t>961</w:t>
      </w:r>
      <w:r w:rsidRPr="007C18AA">
        <w:rPr>
          <w:rFonts w:ascii="Arial" w:hAnsi="Arial" w:cs="Arial"/>
          <w:sz w:val="18"/>
          <w:szCs w:val="18"/>
        </w:rPr>
        <w:t>,</w:t>
      </w:r>
      <w:r w:rsidR="005759A3">
        <w:rPr>
          <w:rFonts w:ascii="Arial" w:hAnsi="Arial" w:cs="Arial"/>
          <w:sz w:val="18"/>
          <w:szCs w:val="18"/>
        </w:rPr>
        <w:t>819</w:t>
      </w:r>
      <w:r w:rsidRPr="007C18AA">
        <w:rPr>
          <w:rFonts w:ascii="Arial" w:hAnsi="Arial" w:cs="Arial"/>
          <w:sz w:val="18"/>
          <w:szCs w:val="18"/>
        </w:rPr>
        <w:t>.</w:t>
      </w:r>
      <w:r w:rsidR="005759A3">
        <w:rPr>
          <w:rFonts w:ascii="Arial" w:hAnsi="Arial" w:cs="Arial"/>
          <w:sz w:val="18"/>
          <w:szCs w:val="18"/>
        </w:rPr>
        <w:t>87</w:t>
      </w:r>
      <w:r w:rsidRPr="007C18AA">
        <w:rPr>
          <w:rFonts w:ascii="Arial" w:hAnsi="Arial" w:cs="Arial"/>
          <w:sz w:val="18"/>
          <w:szCs w:val="18"/>
        </w:rPr>
        <w:t xml:space="preserve"> recursos destinados para el pago de diversas acciones emprendidas por esta Secretaría, adquisición de bienes y servicios, el entero de impuestos y retenciones realizadas a los trabajadores.</w:t>
      </w:r>
    </w:p>
    <w:p w:rsidR="00022B55" w:rsidRPr="007C18AA" w:rsidRDefault="00022B55" w:rsidP="00022B55">
      <w:pPr>
        <w:pStyle w:val="ROMANOS"/>
        <w:tabs>
          <w:tab w:val="clear" w:pos="720"/>
          <w:tab w:val="left" w:pos="284"/>
        </w:tabs>
        <w:spacing w:after="0" w:line="276" w:lineRule="auto"/>
        <w:ind w:left="284" w:firstLine="4"/>
        <w:rPr>
          <w:b/>
          <w:lang w:val="es-MX"/>
        </w:rPr>
      </w:pPr>
      <w:r w:rsidRPr="007C18AA">
        <w:rPr>
          <w:b/>
          <w:lang w:val="es-MX"/>
        </w:rPr>
        <w:t>Derechos a recibir Efectivo y Equivalentes y Bienes o Servicios a Recibir</w:t>
      </w:r>
    </w:p>
    <w:p w:rsidR="00022B55" w:rsidRPr="007C18AA" w:rsidRDefault="00022B55" w:rsidP="00022B55">
      <w:pPr>
        <w:ind w:left="284"/>
        <w:jc w:val="both"/>
        <w:rPr>
          <w:rFonts w:ascii="Arial" w:hAnsi="Arial" w:cs="Arial"/>
          <w:sz w:val="18"/>
          <w:szCs w:val="18"/>
        </w:rPr>
      </w:pPr>
      <w:r w:rsidRPr="007C18AA">
        <w:rPr>
          <w:rFonts w:ascii="Arial" w:hAnsi="Arial" w:cs="Arial"/>
          <w:sz w:val="18"/>
          <w:szCs w:val="18"/>
        </w:rPr>
        <w:t xml:space="preserve">No se tiene integración de este rubro en el </w:t>
      </w:r>
      <w:r w:rsidR="005759A3">
        <w:rPr>
          <w:rFonts w:ascii="Arial" w:hAnsi="Arial" w:cs="Arial"/>
          <w:sz w:val="18"/>
          <w:szCs w:val="18"/>
        </w:rPr>
        <w:t>tercer</w:t>
      </w:r>
      <w:r w:rsidRPr="007C18AA">
        <w:rPr>
          <w:rFonts w:ascii="Arial" w:hAnsi="Arial" w:cs="Arial"/>
          <w:sz w:val="18"/>
          <w:szCs w:val="18"/>
        </w:rPr>
        <w:t xml:space="preserve"> trimestre del ejercicio 2022.</w:t>
      </w:r>
    </w:p>
    <w:p w:rsidR="00022B55" w:rsidRPr="007C18AA" w:rsidRDefault="00022B55" w:rsidP="00022B55">
      <w:pPr>
        <w:pStyle w:val="ROMANOS"/>
        <w:spacing w:after="0" w:line="240" w:lineRule="exact"/>
        <w:rPr>
          <w:rFonts w:ascii="Soberana Sans Light" w:hAnsi="Soberana Sans Light"/>
          <w:sz w:val="22"/>
          <w:szCs w:val="22"/>
          <w:lang w:val="es-MX"/>
        </w:rPr>
      </w:pPr>
      <w:r w:rsidRPr="007C18AA">
        <w:rPr>
          <w:rFonts w:ascii="Soberana Sans Light" w:hAnsi="Soberana Sans Light"/>
          <w:b/>
          <w:sz w:val="22"/>
          <w:szCs w:val="22"/>
          <w:lang w:val="es-MX"/>
        </w:rPr>
        <w:tab/>
      </w:r>
    </w:p>
    <w:p w:rsidR="00022B55" w:rsidRPr="007C18AA" w:rsidRDefault="00022B55" w:rsidP="00022B55">
      <w:pPr>
        <w:pStyle w:val="ROMANOS"/>
        <w:spacing w:after="0" w:line="240" w:lineRule="exact"/>
        <w:rPr>
          <w:rFonts w:ascii="Soberana Sans Light" w:hAnsi="Soberana Sans Light"/>
          <w:b/>
          <w:sz w:val="22"/>
          <w:szCs w:val="22"/>
          <w:lang w:val="es-MX"/>
        </w:rPr>
      </w:pPr>
      <w:r w:rsidRPr="007C18AA">
        <w:rPr>
          <w:rFonts w:ascii="Soberana Sans Light" w:hAnsi="Soberana Sans Light"/>
          <w:b/>
          <w:sz w:val="22"/>
          <w:szCs w:val="22"/>
          <w:lang w:val="es-MX"/>
        </w:rPr>
        <w:t>Bienes Muebles, Inmuebles e Intangibles</w:t>
      </w:r>
    </w:p>
    <w:p w:rsidR="00022B55" w:rsidRPr="007C18AA" w:rsidRDefault="00022B55" w:rsidP="00022B55">
      <w:pPr>
        <w:tabs>
          <w:tab w:val="left" w:pos="284"/>
        </w:tabs>
        <w:ind w:left="284"/>
        <w:jc w:val="both"/>
        <w:rPr>
          <w:rFonts w:ascii="Arial" w:hAnsi="Arial" w:cs="Arial"/>
          <w:sz w:val="18"/>
          <w:szCs w:val="18"/>
        </w:rPr>
      </w:pPr>
      <w:r w:rsidRPr="007C18AA">
        <w:rPr>
          <w:rFonts w:ascii="Arial" w:hAnsi="Arial" w:cs="Arial"/>
          <w:sz w:val="18"/>
          <w:szCs w:val="18"/>
        </w:rPr>
        <w:t>Al cierre del segundo trimestre del ejercicio 2022, el saldo reflejado por todos los bienes muebles que integran el patrimonio de la Secretaría Ejecutiva del Sistema Anticorrupción del Estado de Tlaxcala, la cuenta de bienes muebles es de $</w:t>
      </w:r>
      <w:r w:rsidR="005759A3">
        <w:rPr>
          <w:rFonts w:ascii="Arial" w:hAnsi="Arial" w:cs="Arial"/>
          <w:sz w:val="18"/>
          <w:szCs w:val="18"/>
        </w:rPr>
        <w:t>151</w:t>
      </w:r>
      <w:r w:rsidRPr="007C18AA">
        <w:rPr>
          <w:rFonts w:ascii="Arial" w:hAnsi="Arial" w:cs="Arial"/>
          <w:sz w:val="18"/>
          <w:szCs w:val="18"/>
        </w:rPr>
        <w:t>,</w:t>
      </w:r>
      <w:r w:rsidR="005759A3">
        <w:rPr>
          <w:rFonts w:ascii="Arial" w:hAnsi="Arial" w:cs="Arial"/>
          <w:sz w:val="18"/>
          <w:szCs w:val="18"/>
        </w:rPr>
        <w:t>485</w:t>
      </w:r>
      <w:r w:rsidRPr="007C18AA">
        <w:rPr>
          <w:rFonts w:ascii="Arial" w:hAnsi="Arial" w:cs="Arial"/>
          <w:sz w:val="18"/>
          <w:szCs w:val="18"/>
        </w:rPr>
        <w:t>.</w:t>
      </w:r>
      <w:r w:rsidR="005759A3">
        <w:rPr>
          <w:rFonts w:ascii="Arial" w:hAnsi="Arial" w:cs="Arial"/>
          <w:sz w:val="18"/>
          <w:szCs w:val="18"/>
        </w:rPr>
        <w:t>56</w:t>
      </w:r>
      <w:r w:rsidRPr="007C18AA">
        <w:rPr>
          <w:rFonts w:ascii="Arial" w:hAnsi="Arial" w:cs="Arial"/>
          <w:sz w:val="18"/>
          <w:szCs w:val="18"/>
        </w:rPr>
        <w:t>, integrado por mobiliario y equipo de administración; equipo de transporte; necesarios para el cumplimiento y desarrollo de las funciones.</w:t>
      </w:r>
    </w:p>
    <w:p w:rsidR="00022B55" w:rsidRPr="007C18AA" w:rsidRDefault="00022B55" w:rsidP="00022B55">
      <w:pPr>
        <w:pStyle w:val="ROMANOS"/>
        <w:tabs>
          <w:tab w:val="clear" w:pos="720"/>
          <w:tab w:val="left" w:pos="284"/>
        </w:tabs>
        <w:spacing w:after="0" w:line="276" w:lineRule="auto"/>
        <w:ind w:left="284" w:firstLine="0"/>
        <w:rPr>
          <w:b/>
          <w:lang w:val="es-MX"/>
        </w:rPr>
      </w:pPr>
      <w:bookmarkStart w:id="1" w:name="_Hlk84968799"/>
      <w:r w:rsidRPr="007C18AA">
        <w:rPr>
          <w:b/>
          <w:lang w:val="es-MX"/>
        </w:rPr>
        <w:t>Otros Activos</w:t>
      </w:r>
    </w:p>
    <w:p w:rsidR="00022B55" w:rsidRPr="007C18AA" w:rsidRDefault="00022B55" w:rsidP="00022B55">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8606E1">
        <w:rPr>
          <w:rFonts w:ascii="Arial" w:hAnsi="Arial" w:cs="Arial"/>
          <w:sz w:val="18"/>
          <w:szCs w:val="18"/>
        </w:rPr>
        <w:t>septiembre</w:t>
      </w:r>
      <w:r w:rsidRPr="007C18AA">
        <w:rPr>
          <w:rFonts w:ascii="Arial" w:hAnsi="Arial" w:cs="Arial"/>
          <w:sz w:val="18"/>
          <w:szCs w:val="18"/>
        </w:rPr>
        <w:t xml:space="preserve"> del ejercicio 2022, esta Secretaría no cuenta con Otros Activos.</w:t>
      </w:r>
    </w:p>
    <w:bookmarkEnd w:id="1"/>
    <w:p w:rsidR="00022B55" w:rsidRPr="007C18AA" w:rsidRDefault="00022B55" w:rsidP="00022B55">
      <w:pPr>
        <w:pStyle w:val="ROMANOS"/>
        <w:tabs>
          <w:tab w:val="clear" w:pos="720"/>
          <w:tab w:val="left" w:pos="284"/>
        </w:tabs>
        <w:spacing w:after="0" w:line="276" w:lineRule="auto"/>
        <w:ind w:left="284" w:firstLine="0"/>
        <w:rPr>
          <w:lang w:val="es-MX"/>
        </w:rPr>
      </w:pPr>
    </w:p>
    <w:p w:rsidR="00022B55" w:rsidRPr="007C18AA" w:rsidRDefault="00022B55" w:rsidP="00022B55">
      <w:pPr>
        <w:pStyle w:val="ROMANOS"/>
        <w:tabs>
          <w:tab w:val="clear" w:pos="720"/>
          <w:tab w:val="left" w:pos="284"/>
        </w:tabs>
        <w:spacing w:after="0" w:line="276" w:lineRule="auto"/>
        <w:ind w:left="284" w:firstLine="0"/>
        <w:rPr>
          <w:b/>
          <w:lang w:val="es-MX"/>
        </w:rPr>
      </w:pPr>
      <w:r w:rsidRPr="007C18AA">
        <w:rPr>
          <w:b/>
          <w:lang w:val="es-MX"/>
        </w:rPr>
        <w:t>Pasivo</w:t>
      </w:r>
    </w:p>
    <w:p w:rsidR="00022B55" w:rsidRPr="007C18AA" w:rsidRDefault="00022B55" w:rsidP="00022B55">
      <w:pPr>
        <w:tabs>
          <w:tab w:val="left" w:pos="284"/>
        </w:tabs>
        <w:ind w:left="284"/>
        <w:jc w:val="both"/>
        <w:rPr>
          <w:rFonts w:ascii="Arial" w:hAnsi="Arial" w:cs="Arial"/>
          <w:sz w:val="18"/>
          <w:szCs w:val="18"/>
        </w:rPr>
      </w:pPr>
      <w:r w:rsidRPr="007C18AA">
        <w:rPr>
          <w:rFonts w:ascii="Arial" w:hAnsi="Arial" w:cs="Arial"/>
          <w:sz w:val="18"/>
          <w:szCs w:val="18"/>
        </w:rPr>
        <w:t>Son las obligaciones presentes de la Secretaría, ineludibles, identificadas, cuantificadas monetariamente y que representan una disminución futura de beneficios económicos.</w:t>
      </w:r>
    </w:p>
    <w:p w:rsidR="00022B55" w:rsidRPr="007C18AA" w:rsidRDefault="00022B55" w:rsidP="00022B55">
      <w:pPr>
        <w:tabs>
          <w:tab w:val="left" w:pos="284"/>
        </w:tabs>
        <w:spacing w:after="0"/>
        <w:ind w:left="284"/>
        <w:jc w:val="both"/>
        <w:rPr>
          <w:rFonts w:ascii="Arial" w:hAnsi="Arial" w:cs="Arial"/>
          <w:b/>
          <w:sz w:val="18"/>
          <w:szCs w:val="18"/>
        </w:rPr>
      </w:pPr>
      <w:r w:rsidRPr="007C18AA">
        <w:rPr>
          <w:rFonts w:ascii="Arial" w:hAnsi="Arial" w:cs="Arial"/>
          <w:b/>
          <w:sz w:val="18"/>
          <w:szCs w:val="18"/>
        </w:rPr>
        <w:t>Pasivo Circulante está integrado por cuentas y documentos por pagar a Corto Plazo</w:t>
      </w:r>
    </w:p>
    <w:p w:rsidR="00022B55" w:rsidRPr="007C18AA" w:rsidRDefault="00022B55" w:rsidP="00022B55">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8606E1">
        <w:rPr>
          <w:rFonts w:ascii="Arial" w:hAnsi="Arial" w:cs="Arial"/>
          <w:sz w:val="18"/>
          <w:szCs w:val="18"/>
        </w:rPr>
        <w:t>septiembre</w:t>
      </w:r>
      <w:r w:rsidRPr="007C18AA">
        <w:rPr>
          <w:rFonts w:ascii="Arial" w:hAnsi="Arial" w:cs="Arial"/>
          <w:sz w:val="18"/>
          <w:szCs w:val="18"/>
        </w:rPr>
        <w:t xml:space="preserve"> del ejercicio 2022, esta Secretaría tiene un saldo de cuentas y documentos por pagar a corto plazo $</w:t>
      </w:r>
      <w:r w:rsidR="008606E1">
        <w:rPr>
          <w:rFonts w:ascii="Arial" w:hAnsi="Arial" w:cs="Arial"/>
          <w:sz w:val="18"/>
          <w:szCs w:val="18"/>
        </w:rPr>
        <w:t>8</w:t>
      </w:r>
      <w:r w:rsidRPr="007C18AA">
        <w:rPr>
          <w:rFonts w:ascii="Arial" w:hAnsi="Arial" w:cs="Arial"/>
          <w:sz w:val="18"/>
          <w:szCs w:val="18"/>
        </w:rPr>
        <w:t>7,</w:t>
      </w:r>
      <w:r w:rsidR="008606E1">
        <w:rPr>
          <w:rFonts w:ascii="Arial" w:hAnsi="Arial" w:cs="Arial"/>
          <w:sz w:val="18"/>
          <w:szCs w:val="18"/>
        </w:rPr>
        <w:t>739</w:t>
      </w:r>
      <w:r w:rsidRPr="007C18AA">
        <w:rPr>
          <w:rFonts w:ascii="Arial" w:hAnsi="Arial" w:cs="Arial"/>
          <w:sz w:val="18"/>
          <w:szCs w:val="18"/>
        </w:rPr>
        <w:t>.</w:t>
      </w:r>
      <w:r w:rsidR="008606E1">
        <w:rPr>
          <w:rFonts w:ascii="Arial" w:hAnsi="Arial" w:cs="Arial"/>
          <w:sz w:val="18"/>
          <w:szCs w:val="18"/>
        </w:rPr>
        <w:t>83</w:t>
      </w:r>
      <w:r w:rsidRPr="007C18AA">
        <w:rPr>
          <w:rFonts w:ascii="Arial" w:hAnsi="Arial" w:cs="Arial"/>
          <w:sz w:val="18"/>
          <w:szCs w:val="18"/>
        </w:rPr>
        <w:t>, que está integrada por retenciones de Impuesto sobre la Renta y de Impuesto Sobre Nómina.</w:t>
      </w:r>
    </w:p>
    <w:p w:rsidR="00022B55" w:rsidRPr="007C18AA" w:rsidRDefault="00022B55" w:rsidP="00022B55">
      <w:pPr>
        <w:pStyle w:val="ROMANOS"/>
        <w:tabs>
          <w:tab w:val="clear" w:pos="720"/>
          <w:tab w:val="left" w:pos="284"/>
        </w:tabs>
        <w:spacing w:after="0" w:line="276" w:lineRule="auto"/>
        <w:ind w:left="284" w:firstLine="0"/>
        <w:rPr>
          <w:b/>
          <w:lang w:val="es-MX"/>
        </w:rPr>
      </w:pPr>
      <w:r w:rsidRPr="007C18AA">
        <w:rPr>
          <w:b/>
          <w:lang w:val="es-MX"/>
        </w:rPr>
        <w:t>Otros Pasivos</w:t>
      </w:r>
    </w:p>
    <w:p w:rsidR="00022B55" w:rsidRPr="007C18AA" w:rsidRDefault="00022B55" w:rsidP="00022B55">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3B6B4A">
        <w:rPr>
          <w:rFonts w:ascii="Arial" w:hAnsi="Arial" w:cs="Arial"/>
          <w:sz w:val="18"/>
          <w:szCs w:val="18"/>
        </w:rPr>
        <w:t>septiembre</w:t>
      </w:r>
      <w:r w:rsidRPr="007C18AA">
        <w:rPr>
          <w:rFonts w:ascii="Arial" w:hAnsi="Arial" w:cs="Arial"/>
          <w:sz w:val="18"/>
          <w:szCs w:val="18"/>
        </w:rPr>
        <w:t xml:space="preserve"> del ejercicio 2022, esta Secretaría no cuenta con Otros Pasivos.</w:t>
      </w:r>
    </w:p>
    <w:p w:rsidR="00022B55" w:rsidRPr="007C18AA" w:rsidRDefault="00022B55" w:rsidP="00022B55">
      <w:pPr>
        <w:pStyle w:val="INCISO"/>
        <w:spacing w:after="0" w:line="240" w:lineRule="exact"/>
        <w:ind w:left="360"/>
        <w:rPr>
          <w:rFonts w:ascii="Soberana Sans Light" w:hAnsi="Soberana Sans Light"/>
          <w:b/>
          <w:smallCaps/>
          <w:sz w:val="22"/>
          <w:szCs w:val="22"/>
        </w:rPr>
      </w:pPr>
    </w:p>
    <w:p w:rsidR="00022B55" w:rsidRPr="007C18AA" w:rsidRDefault="00022B55" w:rsidP="00022B55">
      <w:pPr>
        <w:pStyle w:val="INCISO"/>
        <w:spacing w:after="0" w:line="240" w:lineRule="exact"/>
        <w:ind w:left="360"/>
        <w:rPr>
          <w:rFonts w:ascii="Soberana Sans Light" w:hAnsi="Soberana Sans Light"/>
          <w:b/>
          <w:smallCaps/>
          <w:sz w:val="22"/>
          <w:szCs w:val="22"/>
        </w:rPr>
      </w:pPr>
      <w:r w:rsidRPr="007C18AA">
        <w:rPr>
          <w:rFonts w:ascii="Soberana Sans Light" w:hAnsi="Soberana Sans Light"/>
          <w:b/>
          <w:smallCaps/>
          <w:sz w:val="22"/>
          <w:szCs w:val="22"/>
        </w:rPr>
        <w:t>II)</w:t>
      </w:r>
      <w:r w:rsidRPr="007C18AA">
        <w:rPr>
          <w:rFonts w:ascii="Soberana Sans Light" w:hAnsi="Soberana Sans Light"/>
          <w:b/>
          <w:smallCaps/>
          <w:sz w:val="22"/>
          <w:szCs w:val="22"/>
        </w:rPr>
        <w:tab/>
        <w:t>Notas al Estado de Actividades</w:t>
      </w:r>
    </w:p>
    <w:p w:rsidR="00022B55" w:rsidRPr="007C18AA" w:rsidRDefault="00022B55" w:rsidP="00022B55">
      <w:pPr>
        <w:tabs>
          <w:tab w:val="left" w:pos="284"/>
        </w:tabs>
        <w:ind w:left="284"/>
        <w:jc w:val="both"/>
        <w:rPr>
          <w:rFonts w:ascii="Arial" w:hAnsi="Arial" w:cs="Arial"/>
          <w:sz w:val="18"/>
          <w:szCs w:val="18"/>
        </w:rPr>
      </w:pPr>
      <w:r w:rsidRPr="007C18AA">
        <w:rPr>
          <w:rFonts w:ascii="Arial" w:hAnsi="Arial" w:cs="Arial"/>
          <w:sz w:val="18"/>
          <w:szCs w:val="18"/>
          <w:lang w:val="es-ES"/>
        </w:rPr>
        <w:t xml:space="preserve">Al </w:t>
      </w:r>
      <w:r w:rsidR="00C05E8A">
        <w:rPr>
          <w:rFonts w:ascii="Arial" w:hAnsi="Arial" w:cs="Arial"/>
          <w:sz w:val="18"/>
          <w:szCs w:val="18"/>
          <w:lang w:val="es-ES"/>
        </w:rPr>
        <w:t>tercer</w:t>
      </w:r>
      <w:r w:rsidRPr="007C18AA">
        <w:rPr>
          <w:rFonts w:ascii="Arial" w:hAnsi="Arial" w:cs="Arial"/>
          <w:sz w:val="18"/>
          <w:szCs w:val="18"/>
          <w:lang w:val="es-ES"/>
        </w:rPr>
        <w:t xml:space="preserve"> trimestre </w:t>
      </w:r>
      <w:r w:rsidRPr="007C18AA">
        <w:rPr>
          <w:rFonts w:ascii="Arial" w:hAnsi="Arial" w:cs="Arial"/>
          <w:sz w:val="18"/>
          <w:szCs w:val="18"/>
        </w:rPr>
        <w:t xml:space="preserve">del ejercicio 2022, se obtuvieron ingresos y otros beneficios por un monto de $ </w:t>
      </w:r>
      <w:r w:rsidR="00C05E8A">
        <w:rPr>
          <w:rFonts w:ascii="Arial" w:hAnsi="Arial" w:cs="Arial"/>
          <w:sz w:val="18"/>
          <w:szCs w:val="18"/>
        </w:rPr>
        <w:t>9</w:t>
      </w:r>
      <w:r w:rsidRPr="007C18AA">
        <w:rPr>
          <w:rFonts w:ascii="Arial" w:hAnsi="Arial" w:cs="Arial"/>
          <w:sz w:val="18"/>
          <w:szCs w:val="18"/>
        </w:rPr>
        <w:t>,</w:t>
      </w:r>
      <w:r w:rsidR="00C05E8A">
        <w:rPr>
          <w:rFonts w:ascii="Arial" w:hAnsi="Arial" w:cs="Arial"/>
          <w:sz w:val="18"/>
          <w:szCs w:val="18"/>
        </w:rPr>
        <w:t>405</w:t>
      </w:r>
      <w:r w:rsidRPr="007C18AA">
        <w:rPr>
          <w:rFonts w:ascii="Arial" w:hAnsi="Arial" w:cs="Arial"/>
          <w:sz w:val="18"/>
          <w:szCs w:val="18"/>
        </w:rPr>
        <w:t>,</w:t>
      </w:r>
      <w:r w:rsidR="00C05E8A">
        <w:rPr>
          <w:rFonts w:ascii="Arial" w:hAnsi="Arial" w:cs="Arial"/>
          <w:sz w:val="18"/>
          <w:szCs w:val="18"/>
        </w:rPr>
        <w:t>424</w:t>
      </w:r>
      <w:r w:rsidRPr="007C18AA">
        <w:rPr>
          <w:rFonts w:ascii="Arial" w:hAnsi="Arial" w:cs="Arial"/>
          <w:sz w:val="18"/>
          <w:szCs w:val="18"/>
        </w:rPr>
        <w:t>.</w:t>
      </w:r>
      <w:r w:rsidR="00C05E8A">
        <w:rPr>
          <w:rFonts w:ascii="Arial" w:hAnsi="Arial" w:cs="Arial"/>
          <w:sz w:val="18"/>
          <w:szCs w:val="18"/>
        </w:rPr>
        <w:t>00</w:t>
      </w:r>
      <w:r w:rsidRPr="007C18AA">
        <w:rPr>
          <w:rFonts w:ascii="Arial" w:hAnsi="Arial" w:cs="Arial"/>
          <w:sz w:val="18"/>
          <w:szCs w:val="18"/>
        </w:rPr>
        <w:t>, está integrado por los productos y participaciones.</w:t>
      </w:r>
    </w:p>
    <w:p w:rsidR="00022B55" w:rsidRPr="007C18AA" w:rsidRDefault="00022B55" w:rsidP="00022B55">
      <w:pPr>
        <w:tabs>
          <w:tab w:val="left" w:pos="284"/>
        </w:tabs>
        <w:ind w:left="284"/>
        <w:jc w:val="both"/>
        <w:rPr>
          <w:b/>
        </w:rPr>
      </w:pPr>
      <w:r w:rsidRPr="007C18AA">
        <w:rPr>
          <w:b/>
        </w:rPr>
        <w:t>Ingresos de Gestión</w:t>
      </w:r>
    </w:p>
    <w:p w:rsidR="00022B55" w:rsidRPr="007C18AA" w:rsidRDefault="00022B55" w:rsidP="00022B55">
      <w:pPr>
        <w:tabs>
          <w:tab w:val="left" w:pos="284"/>
        </w:tabs>
        <w:spacing w:after="0"/>
        <w:ind w:left="284"/>
        <w:jc w:val="both"/>
        <w:rPr>
          <w:rFonts w:ascii="Arial" w:hAnsi="Arial" w:cs="Arial"/>
          <w:b/>
          <w:sz w:val="18"/>
          <w:szCs w:val="18"/>
        </w:rPr>
      </w:pPr>
      <w:r w:rsidRPr="007C18AA">
        <w:rPr>
          <w:rFonts w:ascii="Arial" w:hAnsi="Arial" w:cs="Arial"/>
          <w:b/>
          <w:sz w:val="18"/>
          <w:szCs w:val="18"/>
        </w:rPr>
        <w:t>Productos</w:t>
      </w:r>
    </w:p>
    <w:p w:rsidR="00022B55" w:rsidRPr="007C18AA" w:rsidRDefault="00022B55" w:rsidP="00022B55">
      <w:pPr>
        <w:tabs>
          <w:tab w:val="left" w:pos="284"/>
        </w:tabs>
        <w:spacing w:after="0"/>
        <w:ind w:left="284"/>
        <w:jc w:val="both"/>
        <w:rPr>
          <w:rFonts w:ascii="Arial" w:hAnsi="Arial" w:cs="Arial"/>
          <w:b/>
          <w:sz w:val="18"/>
          <w:szCs w:val="18"/>
        </w:rPr>
      </w:pPr>
      <w:r w:rsidRPr="007C18AA">
        <w:rPr>
          <w:rFonts w:ascii="Arial" w:hAnsi="Arial" w:cs="Arial"/>
          <w:sz w:val="18"/>
          <w:szCs w:val="18"/>
        </w:rPr>
        <w:t xml:space="preserve">El saldo reflejado en esta cuenta al mes de </w:t>
      </w:r>
      <w:r w:rsidR="008C1138">
        <w:rPr>
          <w:rFonts w:ascii="Arial" w:hAnsi="Arial" w:cs="Arial"/>
          <w:sz w:val="18"/>
          <w:szCs w:val="18"/>
        </w:rPr>
        <w:t>septiembre</w:t>
      </w:r>
      <w:r w:rsidRPr="007C18AA">
        <w:rPr>
          <w:rFonts w:ascii="Arial" w:hAnsi="Arial" w:cs="Arial"/>
          <w:sz w:val="18"/>
          <w:szCs w:val="18"/>
        </w:rPr>
        <w:t xml:space="preserve"> es de $ </w:t>
      </w:r>
      <w:r w:rsidR="008C1138">
        <w:rPr>
          <w:rFonts w:ascii="Arial" w:hAnsi="Arial" w:cs="Arial"/>
          <w:sz w:val="18"/>
          <w:szCs w:val="18"/>
        </w:rPr>
        <w:t>9</w:t>
      </w:r>
      <w:r w:rsidRPr="007C18AA">
        <w:rPr>
          <w:rFonts w:ascii="Arial" w:hAnsi="Arial" w:cs="Arial"/>
          <w:sz w:val="18"/>
          <w:szCs w:val="18"/>
        </w:rPr>
        <w:t>,</w:t>
      </w:r>
      <w:r w:rsidR="008C1138">
        <w:rPr>
          <w:rFonts w:ascii="Arial" w:hAnsi="Arial" w:cs="Arial"/>
          <w:sz w:val="18"/>
          <w:szCs w:val="18"/>
        </w:rPr>
        <w:t>749</w:t>
      </w:r>
      <w:r w:rsidRPr="007C18AA">
        <w:rPr>
          <w:rFonts w:ascii="Arial" w:hAnsi="Arial" w:cs="Arial"/>
          <w:sz w:val="18"/>
          <w:szCs w:val="18"/>
        </w:rPr>
        <w:t>.</w:t>
      </w:r>
      <w:r w:rsidR="008C1138">
        <w:rPr>
          <w:rFonts w:ascii="Arial" w:hAnsi="Arial" w:cs="Arial"/>
          <w:sz w:val="18"/>
          <w:szCs w:val="18"/>
        </w:rPr>
        <w:t>38</w:t>
      </w:r>
      <w:r w:rsidRPr="007C18AA">
        <w:rPr>
          <w:rFonts w:ascii="Arial" w:hAnsi="Arial" w:cs="Arial"/>
          <w:sz w:val="18"/>
          <w:szCs w:val="18"/>
        </w:rPr>
        <w:t xml:space="preserve">, integra en su totalidad el rubro de Ingresos de Gestión. </w:t>
      </w:r>
    </w:p>
    <w:p w:rsidR="00022B55" w:rsidRPr="007C18AA" w:rsidRDefault="00022B55" w:rsidP="00022B55">
      <w:pPr>
        <w:tabs>
          <w:tab w:val="left" w:pos="284"/>
        </w:tabs>
        <w:spacing w:after="0"/>
        <w:jc w:val="both"/>
        <w:rPr>
          <w:rFonts w:ascii="Arial" w:hAnsi="Arial" w:cs="Arial"/>
          <w:b/>
          <w:sz w:val="18"/>
          <w:szCs w:val="18"/>
        </w:rPr>
      </w:pPr>
    </w:p>
    <w:p w:rsidR="00022B55" w:rsidRPr="007C18AA" w:rsidRDefault="00022B55" w:rsidP="00022B55">
      <w:pPr>
        <w:tabs>
          <w:tab w:val="left" w:pos="284"/>
        </w:tabs>
        <w:spacing w:after="0"/>
        <w:ind w:left="284"/>
        <w:jc w:val="both"/>
        <w:rPr>
          <w:rFonts w:ascii="Arial" w:hAnsi="Arial" w:cs="Arial"/>
          <w:b/>
          <w:sz w:val="18"/>
          <w:szCs w:val="18"/>
        </w:rPr>
      </w:pPr>
    </w:p>
    <w:p w:rsidR="00022B55" w:rsidRPr="007C18AA" w:rsidRDefault="00022B55" w:rsidP="00022B55">
      <w:pPr>
        <w:tabs>
          <w:tab w:val="left" w:pos="284"/>
        </w:tabs>
        <w:spacing w:after="0"/>
        <w:ind w:left="284"/>
        <w:jc w:val="both"/>
        <w:rPr>
          <w:rFonts w:ascii="Arial" w:hAnsi="Arial" w:cs="Arial"/>
          <w:b/>
          <w:sz w:val="18"/>
          <w:szCs w:val="18"/>
        </w:rPr>
      </w:pPr>
      <w:r w:rsidRPr="007C18AA">
        <w:rPr>
          <w:rFonts w:ascii="Arial" w:hAnsi="Arial" w:cs="Arial"/>
          <w:b/>
          <w:sz w:val="18"/>
          <w:szCs w:val="18"/>
        </w:rPr>
        <w:t>Participaciones, Aportaciones, Transferencias, Asignaciones, Subsidios y Otras Ayudas</w:t>
      </w:r>
    </w:p>
    <w:p w:rsidR="00022B55" w:rsidRPr="007C18AA" w:rsidRDefault="00022B55" w:rsidP="00022B55">
      <w:pPr>
        <w:tabs>
          <w:tab w:val="left" w:pos="284"/>
        </w:tabs>
        <w:spacing w:after="0"/>
        <w:ind w:left="284"/>
        <w:jc w:val="both"/>
        <w:rPr>
          <w:rFonts w:ascii="Arial" w:hAnsi="Arial" w:cs="Arial"/>
          <w:sz w:val="18"/>
          <w:szCs w:val="18"/>
        </w:rPr>
      </w:pPr>
      <w:r w:rsidRPr="007C18AA">
        <w:rPr>
          <w:rFonts w:ascii="Arial" w:hAnsi="Arial" w:cs="Arial"/>
          <w:sz w:val="18"/>
          <w:szCs w:val="18"/>
        </w:rPr>
        <w:t xml:space="preserve">Las Participaciones asignadas al </w:t>
      </w:r>
      <w:r w:rsidR="001C7F4E">
        <w:rPr>
          <w:rFonts w:ascii="Arial" w:hAnsi="Arial" w:cs="Arial"/>
          <w:sz w:val="18"/>
          <w:szCs w:val="18"/>
        </w:rPr>
        <w:t>tercer</w:t>
      </w:r>
      <w:r w:rsidRPr="007C18AA">
        <w:rPr>
          <w:rFonts w:ascii="Arial" w:hAnsi="Arial" w:cs="Arial"/>
          <w:sz w:val="18"/>
          <w:szCs w:val="18"/>
        </w:rPr>
        <w:t xml:space="preserve"> trimestre corresponde a un monto de $</w:t>
      </w:r>
      <w:r w:rsidR="001C7F4E">
        <w:rPr>
          <w:rFonts w:ascii="Arial" w:hAnsi="Arial" w:cs="Arial"/>
          <w:sz w:val="18"/>
          <w:szCs w:val="18"/>
        </w:rPr>
        <w:t>9</w:t>
      </w:r>
      <w:r w:rsidRPr="007C18AA">
        <w:rPr>
          <w:rFonts w:ascii="Arial" w:hAnsi="Arial" w:cs="Arial"/>
          <w:sz w:val="18"/>
          <w:szCs w:val="18"/>
        </w:rPr>
        <w:t>,</w:t>
      </w:r>
      <w:r w:rsidR="001C7F4E">
        <w:rPr>
          <w:rFonts w:ascii="Arial" w:hAnsi="Arial" w:cs="Arial"/>
          <w:sz w:val="18"/>
          <w:szCs w:val="18"/>
        </w:rPr>
        <w:t>405</w:t>
      </w:r>
      <w:r w:rsidRPr="007C18AA">
        <w:rPr>
          <w:rFonts w:ascii="Arial" w:hAnsi="Arial" w:cs="Arial"/>
          <w:sz w:val="18"/>
          <w:szCs w:val="18"/>
        </w:rPr>
        <w:t>,</w:t>
      </w:r>
      <w:r w:rsidR="001C7F4E">
        <w:rPr>
          <w:rFonts w:ascii="Arial" w:hAnsi="Arial" w:cs="Arial"/>
          <w:sz w:val="18"/>
          <w:szCs w:val="18"/>
        </w:rPr>
        <w:t>424</w:t>
      </w:r>
      <w:r w:rsidRPr="007C18AA">
        <w:rPr>
          <w:rFonts w:ascii="Arial" w:hAnsi="Arial" w:cs="Arial"/>
          <w:sz w:val="18"/>
          <w:szCs w:val="18"/>
        </w:rPr>
        <w:t>.00</w:t>
      </w:r>
    </w:p>
    <w:p w:rsidR="00022B55" w:rsidRPr="007C18AA" w:rsidRDefault="00022B55" w:rsidP="00022B55">
      <w:pPr>
        <w:pStyle w:val="ROMANOS"/>
        <w:tabs>
          <w:tab w:val="clear" w:pos="720"/>
          <w:tab w:val="left" w:pos="284"/>
        </w:tabs>
        <w:spacing w:after="0" w:line="276" w:lineRule="auto"/>
        <w:ind w:left="0" w:firstLine="0"/>
        <w:rPr>
          <w:b/>
          <w:lang w:val="es-MX"/>
        </w:rPr>
      </w:pPr>
    </w:p>
    <w:p w:rsidR="00022B55" w:rsidRPr="007C18AA" w:rsidRDefault="00022B55" w:rsidP="00022B55">
      <w:pPr>
        <w:pStyle w:val="ROMANOS"/>
        <w:tabs>
          <w:tab w:val="clear" w:pos="720"/>
          <w:tab w:val="left" w:pos="284"/>
        </w:tabs>
        <w:spacing w:after="0" w:line="276" w:lineRule="auto"/>
        <w:ind w:left="0" w:firstLine="0"/>
        <w:rPr>
          <w:b/>
          <w:lang w:val="es-MX"/>
        </w:rPr>
      </w:pPr>
    </w:p>
    <w:p w:rsidR="00022B55" w:rsidRPr="007C18AA" w:rsidRDefault="00022B55" w:rsidP="00022B55">
      <w:pPr>
        <w:pStyle w:val="ROMANOS"/>
        <w:tabs>
          <w:tab w:val="clear" w:pos="720"/>
          <w:tab w:val="left" w:pos="284"/>
        </w:tabs>
        <w:spacing w:after="0" w:line="276" w:lineRule="auto"/>
        <w:ind w:left="0" w:firstLine="0"/>
        <w:rPr>
          <w:b/>
          <w:lang w:val="es-MX"/>
        </w:rPr>
      </w:pPr>
    </w:p>
    <w:p w:rsidR="00022B55" w:rsidRPr="007C18AA" w:rsidRDefault="00022B55" w:rsidP="00022B55">
      <w:pPr>
        <w:pStyle w:val="ROMANOS"/>
        <w:tabs>
          <w:tab w:val="clear" w:pos="720"/>
          <w:tab w:val="left" w:pos="284"/>
        </w:tabs>
        <w:spacing w:after="0" w:line="276" w:lineRule="auto"/>
        <w:ind w:left="284" w:firstLine="0"/>
        <w:rPr>
          <w:b/>
          <w:lang w:val="es-MX"/>
        </w:rPr>
      </w:pPr>
      <w:r w:rsidRPr="007C18AA">
        <w:rPr>
          <w:b/>
          <w:lang w:val="es-MX"/>
        </w:rPr>
        <w:t>Gastos y Otras Pérdidas:</w:t>
      </w:r>
    </w:p>
    <w:p w:rsidR="00022B55" w:rsidRPr="007C18AA" w:rsidRDefault="00022B55" w:rsidP="00022B55">
      <w:pPr>
        <w:tabs>
          <w:tab w:val="left" w:pos="284"/>
        </w:tabs>
        <w:spacing w:after="0"/>
        <w:ind w:left="284"/>
        <w:jc w:val="both"/>
        <w:rPr>
          <w:rFonts w:ascii="Arial" w:hAnsi="Arial" w:cs="Arial"/>
          <w:b/>
          <w:sz w:val="18"/>
          <w:szCs w:val="18"/>
        </w:rPr>
      </w:pPr>
    </w:p>
    <w:p w:rsidR="00022B55" w:rsidRPr="007C18AA" w:rsidRDefault="00022B55" w:rsidP="00022B55">
      <w:pPr>
        <w:tabs>
          <w:tab w:val="left" w:pos="284"/>
        </w:tabs>
        <w:spacing w:after="0"/>
        <w:ind w:left="284"/>
        <w:jc w:val="both"/>
        <w:rPr>
          <w:rFonts w:ascii="Arial" w:hAnsi="Arial" w:cs="Arial"/>
          <w:b/>
          <w:sz w:val="18"/>
          <w:szCs w:val="18"/>
        </w:rPr>
      </w:pPr>
      <w:r w:rsidRPr="007C18AA">
        <w:rPr>
          <w:rFonts w:ascii="Arial" w:hAnsi="Arial" w:cs="Arial"/>
          <w:b/>
          <w:sz w:val="18"/>
          <w:szCs w:val="18"/>
        </w:rPr>
        <w:t>Servicios Personales</w:t>
      </w:r>
    </w:p>
    <w:p w:rsidR="00022B55" w:rsidRPr="007C18AA" w:rsidRDefault="00022B55" w:rsidP="00022B55">
      <w:pPr>
        <w:tabs>
          <w:tab w:val="left" w:pos="284"/>
        </w:tabs>
        <w:spacing w:after="0"/>
        <w:ind w:left="284"/>
        <w:jc w:val="both"/>
        <w:rPr>
          <w:rFonts w:ascii="Arial" w:hAnsi="Arial" w:cs="Arial"/>
          <w:sz w:val="18"/>
          <w:szCs w:val="18"/>
        </w:rPr>
      </w:pPr>
      <w:r w:rsidRPr="007C18AA">
        <w:rPr>
          <w:rFonts w:ascii="Arial" w:hAnsi="Arial" w:cs="Arial"/>
          <w:sz w:val="18"/>
          <w:szCs w:val="18"/>
        </w:rPr>
        <w:t xml:space="preserve">Al cierre del </w:t>
      </w:r>
      <w:r w:rsidR="001C7F4E">
        <w:rPr>
          <w:rFonts w:ascii="Arial" w:hAnsi="Arial" w:cs="Arial"/>
          <w:sz w:val="18"/>
          <w:szCs w:val="18"/>
        </w:rPr>
        <w:t>tercer</w:t>
      </w:r>
      <w:r w:rsidRPr="007C18AA">
        <w:rPr>
          <w:rFonts w:ascii="Arial" w:hAnsi="Arial" w:cs="Arial"/>
          <w:sz w:val="18"/>
          <w:szCs w:val="18"/>
        </w:rPr>
        <w:t xml:space="preserve"> trimestre del ejercicio 2022 se aplicó una política de racionalidad, austeridad y de disciplina presupuestal, el monto de $</w:t>
      </w:r>
      <w:r w:rsidR="001C7F4E">
        <w:rPr>
          <w:rFonts w:ascii="Arial" w:hAnsi="Arial" w:cs="Arial"/>
          <w:sz w:val="18"/>
          <w:szCs w:val="18"/>
        </w:rPr>
        <w:t>4</w:t>
      </w:r>
      <w:r w:rsidRPr="007C18AA">
        <w:rPr>
          <w:rFonts w:ascii="Arial" w:hAnsi="Arial" w:cs="Arial"/>
          <w:sz w:val="18"/>
          <w:szCs w:val="18"/>
        </w:rPr>
        <w:t>,</w:t>
      </w:r>
      <w:r w:rsidR="001C7F4E">
        <w:rPr>
          <w:rFonts w:ascii="Arial" w:hAnsi="Arial" w:cs="Arial"/>
          <w:sz w:val="18"/>
          <w:szCs w:val="18"/>
        </w:rPr>
        <w:t>336</w:t>
      </w:r>
      <w:r w:rsidRPr="007C18AA">
        <w:rPr>
          <w:rFonts w:ascii="Arial" w:hAnsi="Arial" w:cs="Arial"/>
          <w:sz w:val="18"/>
          <w:szCs w:val="18"/>
        </w:rPr>
        <w:t>,</w:t>
      </w:r>
      <w:r w:rsidR="001C7F4E">
        <w:rPr>
          <w:rFonts w:ascii="Arial" w:hAnsi="Arial" w:cs="Arial"/>
          <w:sz w:val="18"/>
          <w:szCs w:val="18"/>
        </w:rPr>
        <w:t>983</w:t>
      </w:r>
      <w:r w:rsidRPr="007C18AA">
        <w:rPr>
          <w:rFonts w:ascii="Arial" w:hAnsi="Arial" w:cs="Arial"/>
          <w:sz w:val="18"/>
          <w:szCs w:val="18"/>
        </w:rPr>
        <w:t>.</w:t>
      </w:r>
      <w:r w:rsidR="001C7F4E">
        <w:rPr>
          <w:rFonts w:ascii="Arial" w:hAnsi="Arial" w:cs="Arial"/>
          <w:sz w:val="18"/>
          <w:szCs w:val="18"/>
        </w:rPr>
        <w:t>96</w:t>
      </w:r>
      <w:r w:rsidRPr="007C18AA">
        <w:rPr>
          <w:rFonts w:ascii="Arial" w:hAnsi="Arial" w:cs="Arial"/>
          <w:sz w:val="18"/>
          <w:szCs w:val="18"/>
        </w:rPr>
        <w:t>; en apego a lo estipulado en la Ley de Disciplina Financiera de las Entidades Federativas y los Municipios.</w:t>
      </w:r>
    </w:p>
    <w:p w:rsidR="00022B55" w:rsidRPr="007C18AA" w:rsidRDefault="00022B55" w:rsidP="00022B55">
      <w:pPr>
        <w:tabs>
          <w:tab w:val="left" w:pos="284"/>
        </w:tabs>
        <w:ind w:left="284"/>
        <w:jc w:val="both"/>
        <w:rPr>
          <w:rFonts w:ascii="Arial" w:hAnsi="Arial" w:cs="Arial"/>
          <w:sz w:val="18"/>
          <w:szCs w:val="18"/>
        </w:rPr>
      </w:pPr>
    </w:p>
    <w:p w:rsidR="00022B55" w:rsidRPr="007C18AA" w:rsidRDefault="00022B55" w:rsidP="00022B55">
      <w:pPr>
        <w:tabs>
          <w:tab w:val="left" w:pos="284"/>
        </w:tabs>
        <w:spacing w:after="0"/>
        <w:ind w:left="284"/>
        <w:jc w:val="both"/>
        <w:rPr>
          <w:rFonts w:ascii="Arial" w:hAnsi="Arial" w:cs="Arial"/>
          <w:b/>
          <w:sz w:val="18"/>
          <w:szCs w:val="18"/>
        </w:rPr>
      </w:pPr>
      <w:r w:rsidRPr="007C18AA">
        <w:rPr>
          <w:rFonts w:ascii="Arial" w:hAnsi="Arial" w:cs="Arial"/>
          <w:b/>
          <w:sz w:val="18"/>
          <w:szCs w:val="18"/>
        </w:rPr>
        <w:t>Materiales y Suministros</w:t>
      </w:r>
    </w:p>
    <w:p w:rsidR="00022B55" w:rsidRPr="007C18AA" w:rsidRDefault="00022B55" w:rsidP="00022B55">
      <w:pPr>
        <w:tabs>
          <w:tab w:val="left" w:pos="284"/>
        </w:tabs>
        <w:spacing w:after="0"/>
        <w:ind w:left="284"/>
        <w:jc w:val="both"/>
        <w:rPr>
          <w:rFonts w:ascii="Arial" w:hAnsi="Arial" w:cs="Arial"/>
          <w:sz w:val="18"/>
          <w:szCs w:val="18"/>
        </w:rPr>
      </w:pPr>
      <w:r w:rsidRPr="007C18AA">
        <w:rPr>
          <w:rFonts w:ascii="Arial" w:hAnsi="Arial" w:cs="Arial"/>
          <w:sz w:val="18"/>
          <w:szCs w:val="18"/>
        </w:rPr>
        <w:t>Este concepto está compuesto por insumos y suministros necesarios para la prestación de bienes y servicios y para el desempeño de las actividades de la Secretaría, un importe de $</w:t>
      </w:r>
      <w:r w:rsidR="001C7F4E">
        <w:rPr>
          <w:rFonts w:ascii="Arial" w:hAnsi="Arial" w:cs="Arial"/>
          <w:sz w:val="18"/>
          <w:szCs w:val="18"/>
        </w:rPr>
        <w:t>295</w:t>
      </w:r>
      <w:r w:rsidRPr="007C18AA">
        <w:rPr>
          <w:rFonts w:ascii="Arial" w:hAnsi="Arial" w:cs="Arial"/>
          <w:sz w:val="18"/>
          <w:szCs w:val="18"/>
        </w:rPr>
        <w:t>,</w:t>
      </w:r>
      <w:r w:rsidR="001C7F4E">
        <w:rPr>
          <w:rFonts w:ascii="Arial" w:hAnsi="Arial" w:cs="Arial"/>
          <w:sz w:val="18"/>
          <w:szCs w:val="18"/>
        </w:rPr>
        <w:t>650</w:t>
      </w:r>
      <w:r w:rsidRPr="007C18AA">
        <w:rPr>
          <w:rFonts w:ascii="Arial" w:hAnsi="Arial" w:cs="Arial"/>
          <w:sz w:val="18"/>
          <w:szCs w:val="18"/>
        </w:rPr>
        <w:t>.</w:t>
      </w:r>
      <w:r w:rsidR="001C7F4E">
        <w:rPr>
          <w:rFonts w:ascii="Arial" w:hAnsi="Arial" w:cs="Arial"/>
          <w:sz w:val="18"/>
          <w:szCs w:val="18"/>
        </w:rPr>
        <w:t>2</w:t>
      </w:r>
      <w:r w:rsidRPr="007C18AA">
        <w:rPr>
          <w:rFonts w:ascii="Arial" w:hAnsi="Arial" w:cs="Arial"/>
          <w:sz w:val="18"/>
          <w:szCs w:val="18"/>
        </w:rPr>
        <w:t>2.</w:t>
      </w:r>
    </w:p>
    <w:p w:rsidR="00022B55" w:rsidRPr="007C18AA" w:rsidRDefault="00022B55" w:rsidP="00022B55">
      <w:pPr>
        <w:tabs>
          <w:tab w:val="left" w:pos="284"/>
        </w:tabs>
        <w:spacing w:after="0"/>
        <w:jc w:val="both"/>
        <w:rPr>
          <w:rFonts w:ascii="Arial" w:hAnsi="Arial" w:cs="Arial"/>
          <w:sz w:val="18"/>
          <w:szCs w:val="18"/>
        </w:rPr>
      </w:pPr>
    </w:p>
    <w:p w:rsidR="00022B55" w:rsidRPr="007C18AA" w:rsidRDefault="00022B55" w:rsidP="00022B55">
      <w:pPr>
        <w:tabs>
          <w:tab w:val="left" w:pos="284"/>
        </w:tabs>
        <w:spacing w:after="0"/>
        <w:jc w:val="both"/>
        <w:rPr>
          <w:rFonts w:ascii="Arial" w:hAnsi="Arial" w:cs="Arial"/>
          <w:b/>
          <w:sz w:val="18"/>
          <w:szCs w:val="18"/>
        </w:rPr>
      </w:pPr>
      <w:r w:rsidRPr="007C18AA">
        <w:rPr>
          <w:rFonts w:ascii="Arial" w:hAnsi="Arial" w:cs="Arial"/>
          <w:sz w:val="18"/>
          <w:szCs w:val="18"/>
        </w:rPr>
        <w:tab/>
      </w:r>
      <w:r w:rsidRPr="007C18AA">
        <w:rPr>
          <w:rFonts w:ascii="Arial" w:hAnsi="Arial" w:cs="Arial"/>
          <w:b/>
          <w:sz w:val="18"/>
          <w:szCs w:val="18"/>
        </w:rPr>
        <w:t>Servicios Generales</w:t>
      </w:r>
    </w:p>
    <w:p w:rsidR="00022B55" w:rsidRPr="007C18AA" w:rsidRDefault="00022B55" w:rsidP="00022B55">
      <w:pPr>
        <w:tabs>
          <w:tab w:val="left" w:pos="284"/>
        </w:tabs>
        <w:spacing w:after="0"/>
        <w:ind w:left="284"/>
        <w:jc w:val="both"/>
        <w:rPr>
          <w:rFonts w:ascii="Arial" w:hAnsi="Arial" w:cs="Arial"/>
          <w:sz w:val="18"/>
          <w:szCs w:val="18"/>
        </w:rPr>
      </w:pPr>
      <w:r w:rsidRPr="007C18AA">
        <w:rPr>
          <w:rFonts w:ascii="Arial" w:hAnsi="Arial" w:cs="Arial"/>
          <w:sz w:val="18"/>
          <w:szCs w:val="18"/>
        </w:rPr>
        <w:t xml:space="preserve">El saldo representa el gasto realizado por los servicios necesarios para el desarrollo de las actividades de la Secretaría, presentando un saldo al mes de </w:t>
      </w:r>
      <w:r w:rsidR="00E913A2">
        <w:rPr>
          <w:rFonts w:ascii="Arial" w:hAnsi="Arial" w:cs="Arial"/>
          <w:sz w:val="18"/>
          <w:szCs w:val="18"/>
        </w:rPr>
        <w:t>septiembre</w:t>
      </w:r>
      <w:r w:rsidRPr="007C18AA">
        <w:rPr>
          <w:rFonts w:ascii="Arial" w:hAnsi="Arial" w:cs="Arial"/>
          <w:sz w:val="18"/>
          <w:szCs w:val="18"/>
        </w:rPr>
        <w:t xml:space="preserve"> de 2022 es de $</w:t>
      </w:r>
      <w:r w:rsidR="00E913A2">
        <w:rPr>
          <w:rFonts w:ascii="Arial" w:hAnsi="Arial" w:cs="Arial"/>
          <w:sz w:val="18"/>
          <w:szCs w:val="18"/>
        </w:rPr>
        <w:t>2</w:t>
      </w:r>
      <w:r w:rsidRPr="007C18AA">
        <w:rPr>
          <w:rFonts w:ascii="Arial" w:hAnsi="Arial" w:cs="Arial"/>
          <w:sz w:val="18"/>
          <w:szCs w:val="18"/>
        </w:rPr>
        <w:t>,</w:t>
      </w:r>
      <w:r w:rsidR="00E913A2">
        <w:rPr>
          <w:rFonts w:ascii="Arial" w:hAnsi="Arial" w:cs="Arial"/>
          <w:sz w:val="18"/>
          <w:szCs w:val="18"/>
        </w:rPr>
        <w:t>502</w:t>
      </w:r>
      <w:r w:rsidRPr="007C18AA">
        <w:rPr>
          <w:rFonts w:ascii="Arial" w:hAnsi="Arial" w:cs="Arial"/>
          <w:sz w:val="18"/>
          <w:szCs w:val="18"/>
        </w:rPr>
        <w:t>,</w:t>
      </w:r>
      <w:r w:rsidR="00E913A2">
        <w:rPr>
          <w:rFonts w:ascii="Arial" w:hAnsi="Arial" w:cs="Arial"/>
          <w:sz w:val="18"/>
          <w:szCs w:val="18"/>
        </w:rPr>
        <w:t>508</w:t>
      </w:r>
      <w:r w:rsidRPr="007C18AA">
        <w:rPr>
          <w:rFonts w:ascii="Arial" w:hAnsi="Arial" w:cs="Arial"/>
          <w:sz w:val="18"/>
          <w:szCs w:val="18"/>
        </w:rPr>
        <w:t>.</w:t>
      </w:r>
      <w:r w:rsidR="00E913A2">
        <w:rPr>
          <w:rFonts w:ascii="Arial" w:hAnsi="Arial" w:cs="Arial"/>
          <w:sz w:val="18"/>
          <w:szCs w:val="18"/>
        </w:rPr>
        <w:t>95</w:t>
      </w:r>
      <w:r w:rsidRPr="007C18AA">
        <w:rPr>
          <w:rFonts w:ascii="Arial" w:hAnsi="Arial" w:cs="Arial"/>
          <w:sz w:val="18"/>
          <w:szCs w:val="18"/>
        </w:rPr>
        <w:t>.</w:t>
      </w:r>
    </w:p>
    <w:p w:rsidR="00022B55" w:rsidRPr="007C18AA" w:rsidRDefault="00022B55" w:rsidP="00022B55">
      <w:pPr>
        <w:tabs>
          <w:tab w:val="left" w:pos="284"/>
        </w:tabs>
        <w:spacing w:after="0"/>
        <w:jc w:val="both"/>
        <w:rPr>
          <w:rFonts w:ascii="Arial" w:hAnsi="Arial" w:cs="Arial"/>
          <w:sz w:val="18"/>
          <w:szCs w:val="18"/>
        </w:rPr>
      </w:pPr>
    </w:p>
    <w:p w:rsidR="00022B55" w:rsidRPr="007C18AA" w:rsidRDefault="00022B55" w:rsidP="00022B55">
      <w:pPr>
        <w:tabs>
          <w:tab w:val="left" w:pos="284"/>
        </w:tabs>
        <w:spacing w:after="0"/>
        <w:ind w:left="284"/>
        <w:jc w:val="both"/>
        <w:rPr>
          <w:rFonts w:ascii="Arial" w:hAnsi="Arial" w:cs="Arial"/>
          <w:b/>
          <w:sz w:val="18"/>
          <w:szCs w:val="18"/>
        </w:rPr>
      </w:pPr>
      <w:r w:rsidRPr="007C18AA">
        <w:rPr>
          <w:rFonts w:ascii="Arial" w:hAnsi="Arial" w:cs="Arial"/>
          <w:b/>
          <w:sz w:val="18"/>
          <w:szCs w:val="18"/>
        </w:rPr>
        <w:t>Resultado del Ejercicio (Ahorro/Desahorro)</w:t>
      </w:r>
    </w:p>
    <w:p w:rsidR="00022B55" w:rsidRPr="007C18AA" w:rsidRDefault="00022B55" w:rsidP="00022B55">
      <w:pPr>
        <w:tabs>
          <w:tab w:val="left" w:pos="284"/>
        </w:tabs>
        <w:spacing w:after="0"/>
        <w:ind w:left="284"/>
        <w:jc w:val="both"/>
        <w:rPr>
          <w:rFonts w:ascii="Arial" w:hAnsi="Arial" w:cs="Arial"/>
          <w:sz w:val="18"/>
          <w:szCs w:val="18"/>
        </w:rPr>
      </w:pPr>
      <w:r w:rsidRPr="007C18AA">
        <w:rPr>
          <w:rFonts w:ascii="Arial" w:hAnsi="Arial" w:cs="Arial"/>
          <w:sz w:val="18"/>
          <w:szCs w:val="18"/>
        </w:rPr>
        <w:t xml:space="preserve">El resultado contable al 30 de </w:t>
      </w:r>
      <w:r w:rsidR="00E913A2">
        <w:rPr>
          <w:rFonts w:ascii="Arial" w:hAnsi="Arial" w:cs="Arial"/>
          <w:sz w:val="18"/>
          <w:szCs w:val="18"/>
        </w:rPr>
        <w:t>septiembre</w:t>
      </w:r>
      <w:r w:rsidRPr="007C18AA">
        <w:rPr>
          <w:rFonts w:ascii="Arial" w:hAnsi="Arial" w:cs="Arial"/>
          <w:sz w:val="18"/>
          <w:szCs w:val="18"/>
        </w:rPr>
        <w:t xml:space="preserve"> 2022 es de $2,</w:t>
      </w:r>
      <w:r w:rsidR="00E913A2">
        <w:rPr>
          <w:rFonts w:ascii="Arial" w:hAnsi="Arial" w:cs="Arial"/>
          <w:sz w:val="18"/>
          <w:szCs w:val="18"/>
        </w:rPr>
        <w:t>280</w:t>
      </w:r>
      <w:r w:rsidRPr="007C18AA">
        <w:rPr>
          <w:rFonts w:ascii="Arial" w:hAnsi="Arial" w:cs="Arial"/>
          <w:sz w:val="18"/>
          <w:szCs w:val="18"/>
        </w:rPr>
        <w:t>,</w:t>
      </w:r>
      <w:r w:rsidR="00E913A2">
        <w:rPr>
          <w:rFonts w:ascii="Arial" w:hAnsi="Arial" w:cs="Arial"/>
          <w:sz w:val="18"/>
          <w:szCs w:val="18"/>
        </w:rPr>
        <w:t>030</w:t>
      </w:r>
      <w:r w:rsidRPr="007C18AA">
        <w:rPr>
          <w:rFonts w:ascii="Arial" w:hAnsi="Arial" w:cs="Arial"/>
          <w:sz w:val="18"/>
          <w:szCs w:val="18"/>
        </w:rPr>
        <w:t>.</w:t>
      </w:r>
      <w:r w:rsidR="00E913A2">
        <w:rPr>
          <w:rFonts w:ascii="Arial" w:hAnsi="Arial" w:cs="Arial"/>
          <w:sz w:val="18"/>
          <w:szCs w:val="18"/>
        </w:rPr>
        <w:t>23</w:t>
      </w:r>
      <w:r w:rsidRPr="007C18AA">
        <w:rPr>
          <w:rFonts w:ascii="Arial" w:hAnsi="Arial" w:cs="Arial"/>
          <w:sz w:val="18"/>
          <w:szCs w:val="18"/>
        </w:rPr>
        <w:t xml:space="preserve">; debidamente registrados. </w:t>
      </w:r>
    </w:p>
    <w:p w:rsidR="00022B55" w:rsidRPr="007C18AA" w:rsidRDefault="00022B55" w:rsidP="00022B55">
      <w:pPr>
        <w:tabs>
          <w:tab w:val="left" w:pos="284"/>
        </w:tabs>
        <w:spacing w:after="0"/>
        <w:ind w:left="284"/>
        <w:jc w:val="both"/>
        <w:rPr>
          <w:rFonts w:ascii="Arial" w:hAnsi="Arial" w:cs="Arial"/>
          <w:sz w:val="18"/>
          <w:szCs w:val="18"/>
        </w:rPr>
      </w:pPr>
    </w:p>
    <w:p w:rsidR="00022B55" w:rsidRPr="007C18AA" w:rsidRDefault="00022B55" w:rsidP="00022B55">
      <w:pPr>
        <w:pStyle w:val="INCISO"/>
        <w:tabs>
          <w:tab w:val="left" w:pos="284"/>
        </w:tabs>
        <w:spacing w:after="0" w:line="276" w:lineRule="auto"/>
        <w:ind w:left="284" w:firstLine="0"/>
        <w:rPr>
          <w:b/>
          <w:smallCaps/>
          <w:sz w:val="22"/>
          <w:szCs w:val="22"/>
        </w:rPr>
      </w:pPr>
      <w:r w:rsidRPr="007C18AA">
        <w:rPr>
          <w:rFonts w:ascii="Soberana Sans Light" w:hAnsi="Soberana Sans Light"/>
          <w:b/>
          <w:smallCaps/>
          <w:sz w:val="22"/>
          <w:szCs w:val="22"/>
        </w:rPr>
        <w:t>III)</w:t>
      </w:r>
      <w:r w:rsidRPr="007C18AA">
        <w:rPr>
          <w:rFonts w:ascii="Soberana Sans Light" w:hAnsi="Soberana Sans Light"/>
          <w:b/>
          <w:smallCaps/>
          <w:sz w:val="22"/>
          <w:szCs w:val="22"/>
        </w:rPr>
        <w:tab/>
        <w:t>Notas al Estado de Variación en la Hacienda Públ</w:t>
      </w:r>
      <w:r w:rsidRPr="007C18AA">
        <w:rPr>
          <w:b/>
          <w:smallCaps/>
          <w:sz w:val="22"/>
          <w:szCs w:val="22"/>
        </w:rPr>
        <w:t>ica</w:t>
      </w:r>
    </w:p>
    <w:p w:rsidR="00022B55" w:rsidRPr="007C18AA" w:rsidRDefault="00022B55" w:rsidP="00022B55">
      <w:pPr>
        <w:tabs>
          <w:tab w:val="left" w:pos="284"/>
        </w:tabs>
        <w:spacing w:after="0"/>
        <w:ind w:left="284"/>
        <w:jc w:val="both"/>
        <w:rPr>
          <w:rFonts w:ascii="Arial" w:hAnsi="Arial" w:cs="Arial"/>
          <w:sz w:val="18"/>
          <w:szCs w:val="18"/>
        </w:rPr>
      </w:pPr>
      <w:r w:rsidRPr="007C18AA">
        <w:rPr>
          <w:rFonts w:ascii="Arial" w:hAnsi="Arial" w:cs="Arial"/>
          <w:sz w:val="18"/>
          <w:szCs w:val="18"/>
        </w:rPr>
        <w:t>Para la Secretaría Ejecutiva del Sistema Anticorrupción del Estado de Tlaxcala, representa la diferencia del activo y pasivo, e incluye el resultado de la gestión del ejercicio actual y de ejercicios anteriores. El saldo integra el reconocimiento de la valuación de los activos.</w:t>
      </w:r>
    </w:p>
    <w:p w:rsidR="00022B55" w:rsidRPr="007C18AA" w:rsidRDefault="00022B55" w:rsidP="00022B55">
      <w:pPr>
        <w:tabs>
          <w:tab w:val="left" w:pos="284"/>
        </w:tabs>
        <w:spacing w:after="0"/>
        <w:ind w:left="284"/>
        <w:jc w:val="both"/>
        <w:rPr>
          <w:rFonts w:ascii="Arial" w:hAnsi="Arial" w:cs="Arial"/>
          <w:b/>
        </w:rPr>
      </w:pPr>
    </w:p>
    <w:p w:rsidR="00022B55" w:rsidRPr="007C18AA" w:rsidRDefault="00022B55" w:rsidP="00022B55">
      <w:pPr>
        <w:tabs>
          <w:tab w:val="left" w:pos="284"/>
        </w:tabs>
        <w:spacing w:after="0"/>
        <w:ind w:left="284"/>
        <w:jc w:val="both"/>
        <w:rPr>
          <w:rFonts w:ascii="Arial" w:hAnsi="Arial" w:cs="Arial"/>
          <w:b/>
        </w:rPr>
      </w:pPr>
      <w:r w:rsidRPr="007C18AA">
        <w:rPr>
          <w:rFonts w:ascii="Arial" w:hAnsi="Arial" w:cs="Arial"/>
          <w:b/>
        </w:rPr>
        <w:t>Hacienda Pública / Patrimonio Neto Final 2022</w:t>
      </w:r>
    </w:p>
    <w:p w:rsidR="00022B55" w:rsidRPr="007C18AA" w:rsidRDefault="00022B55" w:rsidP="00022B55">
      <w:pPr>
        <w:ind w:left="284"/>
        <w:jc w:val="both"/>
        <w:rPr>
          <w:rFonts w:ascii="Arial" w:hAnsi="Arial" w:cs="Arial"/>
          <w:sz w:val="18"/>
          <w:szCs w:val="18"/>
        </w:rPr>
      </w:pPr>
      <w:r w:rsidRPr="007C18AA">
        <w:rPr>
          <w:rFonts w:ascii="Arial" w:hAnsi="Arial" w:cs="Arial"/>
          <w:sz w:val="18"/>
          <w:szCs w:val="18"/>
        </w:rPr>
        <w:t xml:space="preserve">Está compuesto principalmente por las modificaciones patrimoniales de los resultados de ejercicios anteriores y resultado del ejercicio (Ahorro/Desahorro). El saldo neto al cierre del mes de </w:t>
      </w:r>
      <w:r w:rsidR="00AA0FCF">
        <w:rPr>
          <w:rFonts w:ascii="Arial" w:hAnsi="Arial" w:cs="Arial"/>
          <w:sz w:val="18"/>
          <w:szCs w:val="18"/>
        </w:rPr>
        <w:t>septiembre</w:t>
      </w:r>
      <w:r w:rsidRPr="007C18AA">
        <w:rPr>
          <w:rFonts w:ascii="Arial" w:hAnsi="Arial" w:cs="Arial"/>
          <w:sz w:val="18"/>
          <w:szCs w:val="18"/>
        </w:rPr>
        <w:t xml:space="preserve"> de 2022 es por la cantidad de $7,</w:t>
      </w:r>
      <w:r w:rsidR="00AA0FCF">
        <w:rPr>
          <w:rFonts w:ascii="Arial" w:hAnsi="Arial" w:cs="Arial"/>
          <w:sz w:val="18"/>
          <w:szCs w:val="18"/>
        </w:rPr>
        <w:t>594</w:t>
      </w:r>
      <w:r w:rsidRPr="007C18AA">
        <w:rPr>
          <w:rFonts w:ascii="Arial" w:hAnsi="Arial" w:cs="Arial"/>
          <w:sz w:val="18"/>
          <w:szCs w:val="18"/>
        </w:rPr>
        <w:t>,</w:t>
      </w:r>
      <w:r w:rsidR="00AA0FCF">
        <w:rPr>
          <w:rFonts w:ascii="Arial" w:hAnsi="Arial" w:cs="Arial"/>
          <w:sz w:val="18"/>
          <w:szCs w:val="18"/>
        </w:rPr>
        <w:t>934</w:t>
      </w:r>
      <w:r w:rsidRPr="007C18AA">
        <w:rPr>
          <w:rFonts w:ascii="Arial" w:hAnsi="Arial" w:cs="Arial"/>
          <w:sz w:val="18"/>
          <w:szCs w:val="18"/>
        </w:rPr>
        <w:t>.</w:t>
      </w:r>
      <w:r w:rsidR="00AA0FCF">
        <w:rPr>
          <w:rFonts w:ascii="Arial" w:hAnsi="Arial" w:cs="Arial"/>
          <w:sz w:val="18"/>
          <w:szCs w:val="18"/>
        </w:rPr>
        <w:t>84</w:t>
      </w:r>
    </w:p>
    <w:p w:rsidR="00022B55" w:rsidRPr="007C18AA" w:rsidRDefault="00022B55" w:rsidP="00022B55">
      <w:pPr>
        <w:pStyle w:val="INCISO"/>
        <w:tabs>
          <w:tab w:val="left" w:pos="284"/>
        </w:tabs>
        <w:spacing w:after="0" w:line="276" w:lineRule="auto"/>
        <w:ind w:left="284" w:firstLine="0"/>
        <w:rPr>
          <w:rFonts w:ascii="Soberana Sans Light" w:hAnsi="Soberana Sans Light"/>
          <w:b/>
          <w:smallCaps/>
          <w:sz w:val="22"/>
          <w:szCs w:val="22"/>
        </w:rPr>
      </w:pPr>
    </w:p>
    <w:p w:rsidR="00022B55" w:rsidRPr="007C18AA" w:rsidRDefault="00022B55" w:rsidP="00022B55">
      <w:pPr>
        <w:pStyle w:val="INCISO"/>
        <w:tabs>
          <w:tab w:val="left" w:pos="284"/>
        </w:tabs>
        <w:spacing w:after="0" w:line="276" w:lineRule="auto"/>
        <w:ind w:left="284" w:firstLine="0"/>
        <w:rPr>
          <w:rFonts w:ascii="Soberana Sans Light" w:hAnsi="Soberana Sans Light"/>
          <w:b/>
          <w:smallCaps/>
          <w:sz w:val="22"/>
          <w:szCs w:val="22"/>
        </w:rPr>
      </w:pPr>
      <w:r w:rsidRPr="007C18AA">
        <w:rPr>
          <w:rFonts w:ascii="Soberana Sans Light" w:hAnsi="Soberana Sans Light"/>
          <w:b/>
          <w:smallCaps/>
          <w:sz w:val="22"/>
          <w:szCs w:val="22"/>
        </w:rPr>
        <w:t>IV)</w:t>
      </w:r>
      <w:r w:rsidRPr="007C18AA">
        <w:rPr>
          <w:rFonts w:ascii="Soberana Sans Light" w:hAnsi="Soberana Sans Light"/>
          <w:b/>
          <w:smallCaps/>
          <w:sz w:val="22"/>
          <w:szCs w:val="22"/>
        </w:rPr>
        <w:tab/>
        <w:t xml:space="preserve">Notas al Estado de Flujos de Efectivo </w:t>
      </w:r>
    </w:p>
    <w:p w:rsidR="00022B55" w:rsidRPr="007C18AA" w:rsidRDefault="00022B55" w:rsidP="00022B55">
      <w:pPr>
        <w:pStyle w:val="INCISO"/>
        <w:tabs>
          <w:tab w:val="left" w:pos="284"/>
        </w:tabs>
        <w:spacing w:after="0" w:line="276" w:lineRule="auto"/>
        <w:ind w:left="284" w:firstLine="0"/>
        <w:rPr>
          <w:b/>
          <w:smallCaps/>
        </w:rPr>
      </w:pPr>
    </w:p>
    <w:p w:rsidR="00022B55" w:rsidRPr="007C18AA" w:rsidRDefault="00022B55" w:rsidP="00022B55">
      <w:pPr>
        <w:pStyle w:val="INCISO"/>
        <w:tabs>
          <w:tab w:val="left" w:pos="284"/>
        </w:tabs>
        <w:spacing w:after="0" w:line="276" w:lineRule="auto"/>
        <w:ind w:left="284" w:firstLine="0"/>
        <w:rPr>
          <w:b/>
          <w:smallCaps/>
        </w:rPr>
      </w:pPr>
      <w:r w:rsidRPr="007C18AA">
        <w:rPr>
          <w:b/>
          <w:lang w:val="es-MX"/>
        </w:rPr>
        <w:t>Incremento/Disminución Neta en el Efectivo y Equivalentes al Efectivo.</w:t>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r w:rsidRPr="007C18AA">
        <w:rPr>
          <w:b/>
          <w:smallCaps/>
        </w:rPr>
        <w:tab/>
      </w:r>
    </w:p>
    <w:p w:rsidR="00022B55" w:rsidRPr="007C18AA" w:rsidRDefault="00022B55" w:rsidP="00022B55">
      <w:pPr>
        <w:pStyle w:val="ROMANOS"/>
        <w:tabs>
          <w:tab w:val="clear" w:pos="720"/>
          <w:tab w:val="left" w:pos="284"/>
        </w:tabs>
        <w:spacing w:after="0" w:line="276" w:lineRule="auto"/>
        <w:ind w:left="284" w:firstLine="0"/>
      </w:pPr>
      <w:r w:rsidRPr="007C18AA">
        <w:rPr>
          <w:lang w:val="es-MX"/>
        </w:rPr>
        <w:t>Muestra la información sobre los cambios en el efectivo y equivalentes, considerando que son inversiones a corto plazo de gran liquidez que se mantienen para cumplir los compromisos de pago a corto plazo a cargo de la Secretaría.</w:t>
      </w:r>
    </w:p>
    <w:p w:rsidR="00022B55" w:rsidRPr="007C18AA" w:rsidRDefault="00022B55" w:rsidP="00022B55">
      <w:pPr>
        <w:pStyle w:val="ROMANOS"/>
        <w:tabs>
          <w:tab w:val="clear" w:pos="720"/>
          <w:tab w:val="left" w:pos="284"/>
        </w:tabs>
        <w:spacing w:after="0" w:line="276" w:lineRule="auto"/>
        <w:ind w:left="284" w:firstLine="0"/>
        <w:rPr>
          <w:b/>
          <w:lang w:val="es-MX"/>
        </w:rPr>
      </w:pPr>
    </w:p>
    <w:p w:rsidR="00022B55" w:rsidRPr="007C18AA" w:rsidRDefault="00022B55" w:rsidP="00022B55">
      <w:pPr>
        <w:pStyle w:val="ROMANOS"/>
        <w:tabs>
          <w:tab w:val="clear" w:pos="720"/>
          <w:tab w:val="left" w:pos="284"/>
        </w:tabs>
        <w:spacing w:after="0" w:line="276" w:lineRule="auto"/>
        <w:ind w:left="284" w:firstLine="0"/>
        <w:rPr>
          <w:b/>
          <w:lang w:val="es-MX"/>
        </w:rPr>
      </w:pPr>
      <w:r w:rsidRPr="007C18AA">
        <w:rPr>
          <w:b/>
          <w:lang w:val="es-MX"/>
        </w:rPr>
        <w:t>Actividades de Operación.</w:t>
      </w:r>
    </w:p>
    <w:p w:rsidR="00022B55" w:rsidRPr="007C18AA" w:rsidRDefault="00022B55" w:rsidP="00022B55">
      <w:pPr>
        <w:pStyle w:val="ROMANOS"/>
        <w:tabs>
          <w:tab w:val="clear" w:pos="720"/>
          <w:tab w:val="left" w:pos="284"/>
        </w:tabs>
        <w:spacing w:after="0" w:line="276" w:lineRule="auto"/>
        <w:ind w:left="284" w:firstLine="0"/>
        <w:rPr>
          <w:lang w:val="es-MX"/>
        </w:rPr>
      </w:pPr>
      <w:r w:rsidRPr="007C18AA">
        <w:rPr>
          <w:lang w:val="es-MX"/>
        </w:rPr>
        <w:t>Son las actividades que constituyen por los productos transferencias asignadas y los gastos destinados para pagos a proveedores y empleados, reflejando un importe de $ 2,</w:t>
      </w:r>
      <w:r w:rsidR="005E20BD">
        <w:rPr>
          <w:lang w:val="es-MX"/>
        </w:rPr>
        <w:t>277</w:t>
      </w:r>
      <w:r w:rsidRPr="007C18AA">
        <w:rPr>
          <w:lang w:val="es-MX"/>
        </w:rPr>
        <w:t>,</w:t>
      </w:r>
      <w:r w:rsidR="005E20BD">
        <w:rPr>
          <w:lang w:val="es-MX"/>
        </w:rPr>
        <w:t>515</w:t>
      </w:r>
      <w:r w:rsidRPr="007C18AA">
        <w:rPr>
          <w:lang w:val="es-MX"/>
        </w:rPr>
        <w:t>.</w:t>
      </w:r>
      <w:r w:rsidR="005E20BD">
        <w:rPr>
          <w:lang w:val="es-MX"/>
        </w:rPr>
        <w:t>86</w:t>
      </w:r>
      <w:r w:rsidRPr="007C18AA">
        <w:rPr>
          <w:lang w:val="es-MX"/>
        </w:rPr>
        <w:t>.</w:t>
      </w:r>
    </w:p>
    <w:p w:rsidR="00022B55" w:rsidRPr="007C18AA" w:rsidRDefault="00022B55" w:rsidP="00022B55">
      <w:pPr>
        <w:tabs>
          <w:tab w:val="left" w:pos="284"/>
        </w:tabs>
        <w:ind w:left="284"/>
        <w:jc w:val="both"/>
        <w:rPr>
          <w:rFonts w:ascii="Arial" w:hAnsi="Arial" w:cs="Arial"/>
          <w:sz w:val="18"/>
          <w:szCs w:val="18"/>
        </w:rPr>
      </w:pPr>
    </w:p>
    <w:p w:rsidR="00022B55" w:rsidRPr="007C18AA" w:rsidRDefault="00022B55" w:rsidP="00022B55">
      <w:pPr>
        <w:pStyle w:val="ROMANOS"/>
        <w:tabs>
          <w:tab w:val="clear" w:pos="720"/>
          <w:tab w:val="left" w:pos="284"/>
        </w:tabs>
        <w:spacing w:after="0" w:line="276" w:lineRule="auto"/>
        <w:ind w:left="284" w:firstLine="0"/>
        <w:rPr>
          <w:b/>
          <w:lang w:val="es-MX"/>
        </w:rPr>
      </w:pPr>
      <w:r w:rsidRPr="007C18AA">
        <w:rPr>
          <w:b/>
          <w:lang w:val="es-MX"/>
        </w:rPr>
        <w:t>Actividades de Inversión</w:t>
      </w:r>
    </w:p>
    <w:p w:rsidR="00022B55" w:rsidRPr="007C18AA" w:rsidRDefault="00022B55" w:rsidP="00022B55">
      <w:pPr>
        <w:pStyle w:val="ROMANOS"/>
        <w:tabs>
          <w:tab w:val="clear" w:pos="720"/>
          <w:tab w:val="left" w:pos="284"/>
        </w:tabs>
        <w:spacing w:after="0" w:line="276" w:lineRule="auto"/>
        <w:ind w:left="284" w:firstLine="0"/>
        <w:rPr>
          <w:lang w:val="es-MX"/>
        </w:rPr>
      </w:pPr>
      <w:r w:rsidRPr="007C18AA">
        <w:rPr>
          <w:lang w:val="es-MX"/>
        </w:rPr>
        <w:t xml:space="preserve">Compuestas por las de adquisiciones y disposición de activos fijos propiedad de la Secretaría, reflejando al cierre del mes de </w:t>
      </w:r>
      <w:r w:rsidR="005E20BD">
        <w:rPr>
          <w:lang w:val="es-MX"/>
        </w:rPr>
        <w:t>septiembre</w:t>
      </w:r>
      <w:r w:rsidRPr="007C18AA">
        <w:rPr>
          <w:lang w:val="es-MX"/>
        </w:rPr>
        <w:t xml:space="preserve"> del ejercicio 2022.</w:t>
      </w:r>
    </w:p>
    <w:p w:rsidR="00022B55" w:rsidRPr="007C18AA" w:rsidRDefault="00022B55" w:rsidP="00022B55">
      <w:pPr>
        <w:pStyle w:val="ROMANOS"/>
        <w:tabs>
          <w:tab w:val="clear" w:pos="720"/>
          <w:tab w:val="left" w:pos="284"/>
        </w:tabs>
        <w:spacing w:after="0" w:line="276" w:lineRule="auto"/>
        <w:ind w:left="284" w:firstLine="0"/>
        <w:rPr>
          <w:lang w:val="es-MX"/>
        </w:rPr>
      </w:pPr>
      <w:r w:rsidRPr="007C18AA">
        <w:rPr>
          <w:lang w:val="es-MX"/>
        </w:rPr>
        <w:t xml:space="preserve"> </w:t>
      </w:r>
      <w:r w:rsidR="005E20BD" w:rsidRPr="007C18AA">
        <w:rPr>
          <w:lang w:val="es-MX"/>
        </w:rPr>
        <w:t>de $</w:t>
      </w:r>
      <w:r w:rsidRPr="007C18AA">
        <w:rPr>
          <w:lang w:val="es-MX"/>
        </w:rPr>
        <w:t xml:space="preserve"> </w:t>
      </w:r>
      <w:r w:rsidR="005E20BD">
        <w:rPr>
          <w:lang w:val="es-MX"/>
        </w:rPr>
        <w:t>97</w:t>
      </w:r>
      <w:r w:rsidRPr="007C18AA">
        <w:rPr>
          <w:lang w:val="es-MX"/>
        </w:rPr>
        <w:t>,</w:t>
      </w:r>
      <w:r w:rsidR="005E20BD">
        <w:rPr>
          <w:lang w:val="es-MX"/>
        </w:rPr>
        <w:t>019</w:t>
      </w:r>
      <w:r w:rsidRPr="007C18AA">
        <w:rPr>
          <w:lang w:val="es-MX"/>
        </w:rPr>
        <w:t>.</w:t>
      </w:r>
      <w:r w:rsidR="005E20BD">
        <w:rPr>
          <w:lang w:val="es-MX"/>
        </w:rPr>
        <w:t>8</w:t>
      </w:r>
      <w:r w:rsidRPr="007C18AA">
        <w:rPr>
          <w:lang w:val="es-MX"/>
        </w:rPr>
        <w:t>3</w:t>
      </w:r>
    </w:p>
    <w:p w:rsidR="00022B55" w:rsidRPr="007C18AA" w:rsidRDefault="00022B55" w:rsidP="00022B55">
      <w:pPr>
        <w:tabs>
          <w:tab w:val="left" w:pos="284"/>
        </w:tabs>
        <w:ind w:left="284"/>
        <w:jc w:val="both"/>
        <w:rPr>
          <w:rFonts w:ascii="Arial" w:hAnsi="Arial" w:cs="Arial"/>
          <w:sz w:val="18"/>
          <w:szCs w:val="18"/>
        </w:rPr>
      </w:pPr>
    </w:p>
    <w:p w:rsidR="00022B55" w:rsidRPr="007C18AA" w:rsidRDefault="00022B55" w:rsidP="00022B55">
      <w:pPr>
        <w:pStyle w:val="ROMANOS"/>
        <w:tabs>
          <w:tab w:val="clear" w:pos="720"/>
          <w:tab w:val="left" w:pos="284"/>
        </w:tabs>
        <w:spacing w:after="0" w:line="276" w:lineRule="auto"/>
        <w:ind w:left="284" w:firstLine="0"/>
        <w:rPr>
          <w:b/>
          <w:lang w:val="es-MX"/>
        </w:rPr>
      </w:pPr>
      <w:r w:rsidRPr="007C18AA">
        <w:rPr>
          <w:b/>
          <w:lang w:val="es-MX"/>
        </w:rPr>
        <w:t>Actividades de Financiamiento</w:t>
      </w:r>
    </w:p>
    <w:p w:rsidR="00022B55" w:rsidRPr="007C18AA" w:rsidRDefault="00022B55" w:rsidP="00022B55">
      <w:pPr>
        <w:pStyle w:val="ROMANOS"/>
        <w:spacing w:after="0" w:line="240" w:lineRule="exact"/>
        <w:rPr>
          <w:rFonts w:ascii="Soberana Sans Light" w:hAnsi="Soberana Sans Light"/>
          <w:sz w:val="22"/>
          <w:szCs w:val="22"/>
          <w:lang w:val="es-MX"/>
        </w:rPr>
      </w:pPr>
      <w:r w:rsidRPr="007C18AA">
        <w:rPr>
          <w:rFonts w:ascii="Soberana Sans Light" w:hAnsi="Soberana Sans Light"/>
          <w:sz w:val="22"/>
          <w:szCs w:val="22"/>
          <w:lang w:val="es-MX"/>
        </w:rPr>
        <w:t xml:space="preserve">Refleja </w:t>
      </w:r>
      <w:r w:rsidRPr="007C18AA">
        <w:rPr>
          <w:lang w:val="es-MX"/>
        </w:rPr>
        <w:t>un saldo acumulado</w:t>
      </w:r>
      <w:r w:rsidRPr="007C18AA">
        <w:rPr>
          <w:rFonts w:ascii="Soberana Sans Light" w:hAnsi="Soberana Sans Light"/>
          <w:sz w:val="22"/>
          <w:szCs w:val="22"/>
          <w:lang w:val="es-MX"/>
        </w:rPr>
        <w:t xml:space="preserve"> al mes de </w:t>
      </w:r>
      <w:r w:rsidR="005E20BD">
        <w:rPr>
          <w:rFonts w:ascii="Soberana Sans Light" w:hAnsi="Soberana Sans Light"/>
          <w:sz w:val="22"/>
          <w:szCs w:val="22"/>
          <w:lang w:val="es-MX"/>
        </w:rPr>
        <w:t>septiembre</w:t>
      </w:r>
      <w:r w:rsidRPr="007C18AA">
        <w:rPr>
          <w:rFonts w:ascii="Soberana Sans Light" w:hAnsi="Soberana Sans Light"/>
          <w:sz w:val="22"/>
          <w:szCs w:val="22"/>
          <w:lang w:val="es-MX"/>
        </w:rPr>
        <w:t xml:space="preserve"> de - $</w:t>
      </w:r>
      <w:r w:rsidR="00F86063">
        <w:rPr>
          <w:rFonts w:ascii="Soberana Sans Light" w:hAnsi="Soberana Sans Light"/>
          <w:sz w:val="22"/>
          <w:szCs w:val="22"/>
          <w:lang w:val="es-MX"/>
        </w:rPr>
        <w:t>96</w:t>
      </w:r>
      <w:r w:rsidRPr="007C18AA">
        <w:rPr>
          <w:rFonts w:ascii="Soberana Sans Light" w:hAnsi="Soberana Sans Light"/>
          <w:sz w:val="22"/>
          <w:szCs w:val="22"/>
          <w:lang w:val="es-MX"/>
        </w:rPr>
        <w:t>,</w:t>
      </w:r>
      <w:r w:rsidR="00F86063">
        <w:rPr>
          <w:rFonts w:ascii="Soberana Sans Light" w:hAnsi="Soberana Sans Light"/>
          <w:sz w:val="22"/>
          <w:szCs w:val="22"/>
          <w:lang w:val="es-MX"/>
        </w:rPr>
        <w:t>831</w:t>
      </w:r>
      <w:r w:rsidRPr="007C18AA">
        <w:rPr>
          <w:rFonts w:ascii="Soberana Sans Light" w:hAnsi="Soberana Sans Light"/>
          <w:sz w:val="22"/>
          <w:szCs w:val="22"/>
          <w:lang w:val="es-MX"/>
        </w:rPr>
        <w:t>.</w:t>
      </w:r>
      <w:r w:rsidR="00F86063">
        <w:rPr>
          <w:rFonts w:ascii="Soberana Sans Light" w:hAnsi="Soberana Sans Light"/>
          <w:sz w:val="22"/>
          <w:szCs w:val="22"/>
          <w:lang w:val="es-MX"/>
        </w:rPr>
        <w:t>00</w:t>
      </w:r>
      <w:r w:rsidRPr="007C18AA">
        <w:rPr>
          <w:rFonts w:ascii="Soberana Sans Light" w:hAnsi="Soberana Sans Light"/>
          <w:sz w:val="22"/>
          <w:szCs w:val="22"/>
          <w:lang w:val="es-MX"/>
        </w:rPr>
        <w:t>.</w:t>
      </w:r>
    </w:p>
    <w:p w:rsidR="00022B55" w:rsidRPr="007C18AA" w:rsidRDefault="00022B55" w:rsidP="00022B55">
      <w:pPr>
        <w:pStyle w:val="ROMANOS"/>
        <w:spacing w:after="0" w:line="240" w:lineRule="exact"/>
        <w:rPr>
          <w:rFonts w:ascii="Soberana Sans Light" w:hAnsi="Soberana Sans Light"/>
          <w:sz w:val="22"/>
          <w:szCs w:val="22"/>
          <w:lang w:val="es-MX"/>
        </w:rPr>
      </w:pPr>
    </w:p>
    <w:p w:rsidR="00022B55" w:rsidRDefault="00022B55" w:rsidP="00404DE8">
      <w:pPr>
        <w:ind w:left="288"/>
        <w:jc w:val="both"/>
        <w:rPr>
          <w:rFonts w:ascii="Soberana Sans Light" w:hAnsi="Soberana Sans Light"/>
        </w:rPr>
      </w:pPr>
      <w:r w:rsidRPr="007C18AA">
        <w:rPr>
          <w:rFonts w:ascii="Soberana Sans Light" w:hAnsi="Soberana Sans Light"/>
        </w:rPr>
        <w:t>Al tercer trimestre del ejercicio, el total de flujos netos de efectivo se refleja un importe total de $</w:t>
      </w:r>
      <w:r w:rsidR="00F86063">
        <w:rPr>
          <w:rFonts w:ascii="Soberana Sans Light" w:hAnsi="Soberana Sans Light"/>
        </w:rPr>
        <w:t>2</w:t>
      </w:r>
      <w:r w:rsidRPr="007C18AA">
        <w:rPr>
          <w:rFonts w:ascii="Soberana Sans Light" w:hAnsi="Soberana Sans Light"/>
        </w:rPr>
        <w:t>,</w:t>
      </w:r>
      <w:r w:rsidR="00F86063">
        <w:rPr>
          <w:rFonts w:ascii="Soberana Sans Light" w:hAnsi="Soberana Sans Light"/>
        </w:rPr>
        <w:t>083</w:t>
      </w:r>
      <w:r w:rsidRPr="007C18AA">
        <w:rPr>
          <w:rFonts w:ascii="Soberana Sans Light" w:hAnsi="Soberana Sans Light"/>
        </w:rPr>
        <w:t>,</w:t>
      </w:r>
      <w:r w:rsidR="00F86063">
        <w:rPr>
          <w:rFonts w:ascii="Soberana Sans Light" w:hAnsi="Soberana Sans Light"/>
        </w:rPr>
        <w:t>665</w:t>
      </w:r>
      <w:r w:rsidRPr="007C18AA">
        <w:rPr>
          <w:rFonts w:ascii="Soberana Sans Light" w:hAnsi="Soberana Sans Light"/>
        </w:rPr>
        <w:t>.</w:t>
      </w:r>
      <w:r w:rsidR="00F86063">
        <w:rPr>
          <w:rFonts w:ascii="Soberana Sans Light" w:hAnsi="Soberana Sans Light"/>
        </w:rPr>
        <w:t>00</w:t>
      </w:r>
      <w:r w:rsidR="00404DE8">
        <w:rPr>
          <w:rFonts w:ascii="Soberana Sans Light" w:hAnsi="Soberana Sans Light"/>
        </w:rPr>
        <w:t>.</w:t>
      </w:r>
    </w:p>
    <w:p w:rsidR="00FB3A54" w:rsidRDefault="00FB3A54" w:rsidP="00404DE8">
      <w:pPr>
        <w:ind w:left="288"/>
        <w:jc w:val="both"/>
        <w:rPr>
          <w:rFonts w:ascii="Soberana Sans Light" w:hAnsi="Soberana Sans Light"/>
        </w:rPr>
      </w:pPr>
    </w:p>
    <w:p w:rsidR="00E65E1D" w:rsidRDefault="00E65E1D" w:rsidP="00E65E1D">
      <w:pPr>
        <w:pStyle w:val="Texto"/>
        <w:spacing w:after="0" w:line="240" w:lineRule="exact"/>
        <w:rPr>
          <w:rFonts w:ascii="Soberana Sans Light" w:hAnsi="Soberana Sans Light"/>
          <w:b/>
          <w:sz w:val="22"/>
          <w:szCs w:val="22"/>
        </w:rPr>
      </w:pPr>
      <w:r w:rsidRPr="00591D5C">
        <w:rPr>
          <w:rFonts w:ascii="Soberana Sans Light" w:hAnsi="Soberana Sans Light"/>
          <w:b/>
          <w:smallCaps/>
          <w:sz w:val="22"/>
          <w:szCs w:val="22"/>
        </w:rPr>
        <w:t>V) Conciliación entre los ingresos presu</w:t>
      </w:r>
      <w:r>
        <w:rPr>
          <w:rFonts w:ascii="Soberana Sans Light" w:hAnsi="Soberana Sans Light"/>
          <w:b/>
          <w:smallCaps/>
          <w:sz w:val="22"/>
          <w:szCs w:val="22"/>
        </w:rPr>
        <w:t>puestarios y contables</w:t>
      </w:r>
    </w:p>
    <w:p w:rsidR="00E65E1D" w:rsidRPr="00163D6C" w:rsidRDefault="00E65E1D" w:rsidP="00E65E1D">
      <w:pPr>
        <w:pStyle w:val="Texto"/>
        <w:spacing w:after="0" w:line="240" w:lineRule="exact"/>
        <w:ind w:firstLine="0"/>
        <w:rPr>
          <w:b/>
          <w:smallCaps/>
          <w:szCs w:val="18"/>
          <w:lang w:val="es-MX"/>
        </w:rPr>
      </w:pPr>
    </w:p>
    <w:p w:rsidR="00E65E1D" w:rsidRDefault="00E65E1D" w:rsidP="00E65E1D">
      <w:pPr>
        <w:pStyle w:val="Texto"/>
        <w:spacing w:after="0" w:line="240" w:lineRule="exact"/>
        <w:ind w:firstLine="0"/>
        <w:rPr>
          <w:szCs w:val="18"/>
          <w:lang w:val="es-MX"/>
        </w:rPr>
      </w:pPr>
      <w:r w:rsidRPr="00163D6C">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E65E1D" w:rsidRDefault="00E65E1D" w:rsidP="00E65E1D">
      <w:pPr>
        <w:pStyle w:val="Texto"/>
        <w:spacing w:after="0" w:line="240" w:lineRule="exact"/>
        <w:rPr>
          <w:szCs w:val="18"/>
          <w:lang w:val="es-MX"/>
        </w:rPr>
      </w:pPr>
    </w:p>
    <w:p w:rsidR="00E65E1D" w:rsidRDefault="00E65E1D" w:rsidP="00E65E1D">
      <w:pPr>
        <w:pStyle w:val="Texto"/>
        <w:spacing w:after="0" w:line="240" w:lineRule="exact"/>
        <w:rPr>
          <w:szCs w:val="18"/>
          <w:lang w:val="es-MX"/>
        </w:rPr>
      </w:pPr>
    </w:p>
    <w:p w:rsidR="00E65E1D" w:rsidRPr="00163D6C" w:rsidRDefault="00E65E1D" w:rsidP="00E65E1D">
      <w:pPr>
        <w:pStyle w:val="Texto"/>
        <w:spacing w:after="0" w:line="240" w:lineRule="exact"/>
        <w:rPr>
          <w:szCs w:val="18"/>
          <w:lang w:val="es-MX"/>
        </w:rPr>
      </w:pPr>
    </w:p>
    <w:tbl>
      <w:tblPr>
        <w:tblW w:w="8994" w:type="dxa"/>
        <w:jc w:val="center"/>
        <w:tblCellMar>
          <w:left w:w="70" w:type="dxa"/>
          <w:right w:w="70" w:type="dxa"/>
        </w:tblCellMar>
        <w:tblLook w:val="0000" w:firstRow="0" w:lastRow="0" w:firstColumn="0" w:lastColumn="0" w:noHBand="0" w:noVBand="0"/>
      </w:tblPr>
      <w:tblGrid>
        <w:gridCol w:w="491"/>
        <w:gridCol w:w="6389"/>
        <w:gridCol w:w="2114"/>
      </w:tblGrid>
      <w:tr w:rsidR="00E65E1D" w:rsidRPr="00611D6C" w:rsidTr="006453DE">
        <w:trPr>
          <w:trHeight w:val="20"/>
          <w:jc w:val="center"/>
        </w:trPr>
        <w:tc>
          <w:tcPr>
            <w:tcW w:w="8994" w:type="dxa"/>
            <w:gridSpan w:val="3"/>
            <w:tcBorders>
              <w:top w:val="single" w:sz="6" w:space="0" w:color="auto"/>
              <w:left w:val="single" w:sz="6" w:space="0" w:color="auto"/>
              <w:right w:val="single" w:sz="6" w:space="0" w:color="000000"/>
            </w:tcBorders>
            <w:shd w:val="clear" w:color="000000" w:fill="C0C0C0"/>
            <w:noWrap/>
          </w:tcPr>
          <w:p w:rsidR="00E65E1D" w:rsidRPr="00611D6C" w:rsidRDefault="00E65E1D" w:rsidP="006453DE">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p>
        </w:tc>
      </w:tr>
      <w:tr w:rsidR="00E65E1D" w:rsidRPr="00611D6C" w:rsidTr="006453DE">
        <w:trPr>
          <w:trHeight w:val="75"/>
          <w:jc w:val="center"/>
        </w:trPr>
        <w:tc>
          <w:tcPr>
            <w:tcW w:w="8994" w:type="dxa"/>
            <w:gridSpan w:val="3"/>
            <w:tcBorders>
              <w:left w:val="single" w:sz="6" w:space="0" w:color="auto"/>
              <w:right w:val="single" w:sz="6" w:space="0" w:color="000000"/>
            </w:tcBorders>
            <w:shd w:val="clear" w:color="000000" w:fill="C0C0C0"/>
          </w:tcPr>
          <w:p w:rsidR="00E65E1D" w:rsidRPr="00611D6C" w:rsidRDefault="00E65E1D" w:rsidP="006453DE">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Conciliación entre los Ingresos Presupuestarios </w:t>
            </w:r>
            <w:r>
              <w:rPr>
                <w:rFonts w:ascii="Arial" w:eastAsia="Times New Roman" w:hAnsi="Arial" w:cs="Arial"/>
                <w:b/>
                <w:sz w:val="18"/>
                <w:szCs w:val="18"/>
                <w:lang w:val="es-ES" w:eastAsia="es-ES"/>
              </w:rPr>
              <w:t>y</w:t>
            </w:r>
            <w:r w:rsidRPr="00611D6C">
              <w:rPr>
                <w:rFonts w:ascii="Arial" w:eastAsia="Times New Roman" w:hAnsi="Arial" w:cs="Arial"/>
                <w:b/>
                <w:sz w:val="18"/>
                <w:szCs w:val="18"/>
                <w:lang w:val="es-ES" w:eastAsia="es-ES"/>
              </w:rPr>
              <w:t xml:space="preserve"> Contables</w:t>
            </w:r>
          </w:p>
        </w:tc>
      </w:tr>
      <w:tr w:rsidR="00E65E1D" w:rsidRPr="00611D6C" w:rsidTr="006453DE">
        <w:trPr>
          <w:trHeight w:val="677"/>
          <w:jc w:val="center"/>
        </w:trPr>
        <w:tc>
          <w:tcPr>
            <w:tcW w:w="8994" w:type="dxa"/>
            <w:gridSpan w:val="3"/>
            <w:tcBorders>
              <w:left w:val="single" w:sz="6" w:space="0" w:color="auto"/>
              <w:bottom w:val="single" w:sz="6" w:space="0" w:color="auto"/>
              <w:right w:val="single" w:sz="6" w:space="0" w:color="000000"/>
            </w:tcBorders>
            <w:shd w:val="clear" w:color="000000" w:fill="C0C0C0"/>
          </w:tcPr>
          <w:p w:rsidR="00E65E1D" w:rsidRPr="00611D6C" w:rsidRDefault="00E65E1D" w:rsidP="006453DE">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Correspondiente del </w:t>
            </w:r>
            <w:r>
              <w:rPr>
                <w:rFonts w:ascii="Arial" w:eastAsia="Times New Roman" w:hAnsi="Arial" w:cs="Arial"/>
                <w:b/>
                <w:sz w:val="18"/>
                <w:szCs w:val="18"/>
                <w:lang w:val="es-ES" w:eastAsia="es-ES"/>
              </w:rPr>
              <w:t xml:space="preserve">01 de enero al 30 de </w:t>
            </w:r>
            <w:r w:rsidR="008F0D59">
              <w:rPr>
                <w:rFonts w:ascii="Arial" w:eastAsia="Times New Roman" w:hAnsi="Arial" w:cs="Arial"/>
                <w:b/>
                <w:sz w:val="18"/>
                <w:szCs w:val="18"/>
                <w:lang w:val="es-ES" w:eastAsia="es-ES"/>
              </w:rPr>
              <w:t>septiembre</w:t>
            </w:r>
            <w:r>
              <w:rPr>
                <w:rFonts w:ascii="Arial" w:eastAsia="Times New Roman" w:hAnsi="Arial" w:cs="Arial"/>
                <w:b/>
                <w:sz w:val="18"/>
                <w:szCs w:val="18"/>
                <w:lang w:val="es-ES" w:eastAsia="es-ES"/>
              </w:rPr>
              <w:t xml:space="preserve"> de 2022</w:t>
            </w:r>
          </w:p>
          <w:p w:rsidR="00E65E1D" w:rsidRPr="00611D6C" w:rsidRDefault="00E65E1D" w:rsidP="006453DE">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(Cifras en pesos)</w:t>
            </w:r>
          </w:p>
        </w:tc>
      </w:tr>
      <w:tr w:rsidR="00E65E1D" w:rsidRPr="00611D6C" w:rsidTr="006453DE">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shd w:val="clear" w:color="000000" w:fill="C0C0C0"/>
          </w:tcPr>
          <w:p w:rsidR="00E65E1D" w:rsidRPr="00611D6C" w:rsidRDefault="00E65E1D" w:rsidP="006453DE">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 xml:space="preserve">1. Total de </w:t>
            </w:r>
            <w:r w:rsidRPr="00611D6C">
              <w:rPr>
                <w:rFonts w:ascii="Arial" w:eastAsia="Times New Roman" w:hAnsi="Arial" w:cs="Arial"/>
                <w:b/>
                <w:sz w:val="18"/>
                <w:szCs w:val="20"/>
                <w:lang w:val="es-ES" w:eastAsia="es-ES"/>
              </w:rPr>
              <w:t>Ingresos Presupuestarios</w:t>
            </w:r>
          </w:p>
        </w:tc>
        <w:tc>
          <w:tcPr>
            <w:tcW w:w="2114" w:type="dxa"/>
            <w:tcBorders>
              <w:top w:val="single" w:sz="6" w:space="0" w:color="auto"/>
              <w:left w:val="single" w:sz="6" w:space="0" w:color="auto"/>
              <w:right w:val="single" w:sz="6" w:space="0" w:color="auto"/>
            </w:tcBorders>
            <w:shd w:val="clear" w:color="auto" w:fill="BFBFBF"/>
          </w:tcPr>
          <w:p w:rsidR="00E65E1D" w:rsidRPr="00611D6C" w:rsidRDefault="00E65E1D" w:rsidP="00E65E1D">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Pr>
                <w:rFonts w:ascii="Arial" w:eastAsia="Times New Roman" w:hAnsi="Arial" w:cs="Arial"/>
                <w:b/>
                <w:sz w:val="18"/>
                <w:szCs w:val="18"/>
                <w:lang w:val="es-ES" w:eastAsia="es-ES"/>
              </w:rPr>
              <w:t xml:space="preserve"> 9,415,173.38</w:t>
            </w:r>
          </w:p>
        </w:tc>
      </w:tr>
      <w:tr w:rsidR="00E65E1D" w:rsidRPr="00611D6C" w:rsidTr="006453DE">
        <w:trPr>
          <w:trHeight w:val="210"/>
          <w:jc w:val="center"/>
        </w:trPr>
        <w:tc>
          <w:tcPr>
            <w:tcW w:w="6880" w:type="dxa"/>
            <w:gridSpan w:val="2"/>
            <w:tcBorders>
              <w:top w:val="single" w:sz="6" w:space="0" w:color="auto"/>
              <w:bottom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rsidR="00E65E1D" w:rsidRPr="00611D6C" w:rsidRDefault="00E65E1D" w:rsidP="006453DE">
            <w:pPr>
              <w:spacing w:after="0" w:line="280" w:lineRule="exact"/>
              <w:jc w:val="center"/>
              <w:rPr>
                <w:rFonts w:ascii="Arial" w:eastAsia="Times New Roman" w:hAnsi="Arial" w:cs="Arial"/>
                <w:sz w:val="18"/>
                <w:szCs w:val="18"/>
                <w:lang w:val="es-ES" w:eastAsia="es-ES"/>
              </w:rPr>
            </w:pPr>
          </w:p>
        </w:tc>
      </w:tr>
      <w:tr w:rsidR="00E65E1D" w:rsidRPr="00611D6C" w:rsidTr="006453DE">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rsidR="00E65E1D" w:rsidRPr="00611D6C" w:rsidRDefault="00E65E1D" w:rsidP="006453DE">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2. Más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rsidR="00E65E1D" w:rsidRPr="00611D6C" w:rsidRDefault="00E65E1D" w:rsidP="006453DE">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E65E1D" w:rsidRPr="00611D6C" w:rsidTr="006453DE">
        <w:trPr>
          <w:trHeight w:val="20"/>
          <w:jc w:val="center"/>
        </w:trPr>
        <w:tc>
          <w:tcPr>
            <w:tcW w:w="491" w:type="dxa"/>
            <w:tcBorders>
              <w:top w:val="single" w:sz="6" w:space="0" w:color="auto"/>
              <w:left w:val="single" w:sz="6" w:space="0" w:color="auto"/>
              <w:bottom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2.1</w:t>
            </w:r>
          </w:p>
        </w:tc>
        <w:tc>
          <w:tcPr>
            <w:tcW w:w="6389" w:type="dxa"/>
            <w:tcBorders>
              <w:top w:val="single" w:sz="6" w:space="0" w:color="auto"/>
              <w:bottom w:val="single" w:sz="6" w:space="0" w:color="auto"/>
              <w:right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Financieros</w:t>
            </w:r>
          </w:p>
        </w:tc>
        <w:tc>
          <w:tcPr>
            <w:tcW w:w="2114" w:type="dxa"/>
            <w:tcBorders>
              <w:top w:val="single" w:sz="6" w:space="0" w:color="auto"/>
              <w:left w:val="single" w:sz="6" w:space="0" w:color="auto"/>
              <w:bottom w:val="single" w:sz="6" w:space="0" w:color="auto"/>
              <w:right w:val="single" w:sz="6" w:space="0" w:color="auto"/>
            </w:tcBorders>
          </w:tcPr>
          <w:p w:rsidR="00E65E1D" w:rsidRPr="00974188" w:rsidRDefault="00E65E1D" w:rsidP="006453DE">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65E1D" w:rsidRPr="00611D6C" w:rsidTr="006453DE">
        <w:trPr>
          <w:trHeight w:val="20"/>
          <w:jc w:val="center"/>
        </w:trPr>
        <w:tc>
          <w:tcPr>
            <w:tcW w:w="491" w:type="dxa"/>
            <w:tcBorders>
              <w:top w:val="single" w:sz="6" w:space="0" w:color="auto"/>
              <w:left w:val="single" w:sz="6" w:space="0" w:color="auto"/>
              <w:bottom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2.2</w:t>
            </w:r>
          </w:p>
        </w:tc>
        <w:tc>
          <w:tcPr>
            <w:tcW w:w="6389" w:type="dxa"/>
            <w:tcBorders>
              <w:top w:val="single" w:sz="6" w:space="0" w:color="auto"/>
              <w:bottom w:val="single" w:sz="6" w:space="0" w:color="auto"/>
              <w:right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Incremento por Variación de Inventarios</w:t>
            </w:r>
          </w:p>
        </w:tc>
        <w:tc>
          <w:tcPr>
            <w:tcW w:w="2114" w:type="dxa"/>
            <w:tcBorders>
              <w:top w:val="single" w:sz="6" w:space="0" w:color="auto"/>
              <w:left w:val="single" w:sz="6" w:space="0" w:color="auto"/>
              <w:bottom w:val="single" w:sz="6" w:space="0" w:color="auto"/>
              <w:right w:val="single" w:sz="6" w:space="0" w:color="auto"/>
            </w:tcBorders>
          </w:tcPr>
          <w:p w:rsidR="00E65E1D" w:rsidRPr="00611D6C" w:rsidRDefault="00E65E1D" w:rsidP="006453DE">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65E1D" w:rsidRPr="00611D6C" w:rsidTr="006453DE">
        <w:trPr>
          <w:trHeight w:val="20"/>
          <w:jc w:val="center"/>
        </w:trPr>
        <w:tc>
          <w:tcPr>
            <w:tcW w:w="491" w:type="dxa"/>
            <w:tcBorders>
              <w:top w:val="single" w:sz="6" w:space="0" w:color="auto"/>
              <w:left w:val="single" w:sz="6" w:space="0" w:color="auto"/>
              <w:bottom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2.3</w:t>
            </w:r>
          </w:p>
        </w:tc>
        <w:tc>
          <w:tcPr>
            <w:tcW w:w="6389" w:type="dxa"/>
            <w:tcBorders>
              <w:top w:val="single" w:sz="6" w:space="0" w:color="auto"/>
              <w:bottom w:val="single" w:sz="6" w:space="0" w:color="auto"/>
              <w:right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Estimaciones por Pérdida o Deterioro u Obsolescencia</w:t>
            </w:r>
          </w:p>
        </w:tc>
        <w:tc>
          <w:tcPr>
            <w:tcW w:w="2114" w:type="dxa"/>
            <w:tcBorders>
              <w:top w:val="single" w:sz="6" w:space="0" w:color="auto"/>
              <w:left w:val="single" w:sz="6" w:space="0" w:color="auto"/>
              <w:bottom w:val="single" w:sz="6" w:space="0" w:color="auto"/>
              <w:right w:val="single" w:sz="6" w:space="0" w:color="auto"/>
            </w:tcBorders>
          </w:tcPr>
          <w:p w:rsidR="00E65E1D" w:rsidRPr="00611D6C" w:rsidRDefault="00E65E1D" w:rsidP="006453DE">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65E1D" w:rsidRPr="00611D6C" w:rsidTr="006453DE">
        <w:trPr>
          <w:trHeight w:val="20"/>
          <w:jc w:val="center"/>
        </w:trPr>
        <w:tc>
          <w:tcPr>
            <w:tcW w:w="491" w:type="dxa"/>
            <w:tcBorders>
              <w:top w:val="single" w:sz="6" w:space="0" w:color="auto"/>
              <w:left w:val="single" w:sz="6" w:space="0" w:color="auto"/>
              <w:bottom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2.4</w:t>
            </w:r>
          </w:p>
        </w:tc>
        <w:tc>
          <w:tcPr>
            <w:tcW w:w="6389" w:type="dxa"/>
            <w:tcBorders>
              <w:top w:val="single" w:sz="6" w:space="0" w:color="auto"/>
              <w:bottom w:val="single" w:sz="6" w:space="0" w:color="auto"/>
              <w:right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Disminución del Exceso de Provisiones</w:t>
            </w:r>
          </w:p>
        </w:tc>
        <w:tc>
          <w:tcPr>
            <w:tcW w:w="2114" w:type="dxa"/>
            <w:tcBorders>
              <w:top w:val="single" w:sz="6" w:space="0" w:color="auto"/>
              <w:left w:val="single" w:sz="6" w:space="0" w:color="auto"/>
              <w:bottom w:val="single" w:sz="6" w:space="0" w:color="auto"/>
              <w:right w:val="single" w:sz="6" w:space="0" w:color="auto"/>
            </w:tcBorders>
          </w:tcPr>
          <w:p w:rsidR="00E65E1D" w:rsidRPr="00611D6C" w:rsidRDefault="00E65E1D" w:rsidP="006453DE">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65E1D" w:rsidRPr="00611D6C" w:rsidTr="006453DE">
        <w:trPr>
          <w:trHeight w:val="20"/>
          <w:jc w:val="center"/>
        </w:trPr>
        <w:tc>
          <w:tcPr>
            <w:tcW w:w="491" w:type="dxa"/>
            <w:tcBorders>
              <w:top w:val="single" w:sz="6" w:space="0" w:color="auto"/>
              <w:left w:val="single" w:sz="6" w:space="0" w:color="auto"/>
              <w:bottom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2.5</w:t>
            </w:r>
          </w:p>
        </w:tc>
        <w:tc>
          <w:tcPr>
            <w:tcW w:w="6389" w:type="dxa"/>
            <w:tcBorders>
              <w:top w:val="single" w:sz="6" w:space="0" w:color="auto"/>
              <w:bottom w:val="single" w:sz="6" w:space="0" w:color="auto"/>
              <w:right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y Beneficios Varios</w:t>
            </w:r>
          </w:p>
        </w:tc>
        <w:tc>
          <w:tcPr>
            <w:tcW w:w="2114" w:type="dxa"/>
            <w:tcBorders>
              <w:top w:val="single" w:sz="6" w:space="0" w:color="auto"/>
              <w:left w:val="single" w:sz="6" w:space="0" w:color="auto"/>
              <w:bottom w:val="single" w:sz="6" w:space="0" w:color="auto"/>
              <w:right w:val="single" w:sz="6" w:space="0" w:color="auto"/>
            </w:tcBorders>
          </w:tcPr>
          <w:p w:rsidR="00E65E1D" w:rsidRPr="00611D6C" w:rsidRDefault="00E65E1D" w:rsidP="006453DE">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65E1D" w:rsidRPr="00611D6C" w:rsidTr="006453DE">
        <w:trPr>
          <w:trHeight w:val="20"/>
          <w:jc w:val="center"/>
        </w:trPr>
        <w:tc>
          <w:tcPr>
            <w:tcW w:w="491" w:type="dxa"/>
            <w:tcBorders>
              <w:top w:val="single" w:sz="6" w:space="0" w:color="auto"/>
              <w:left w:val="single" w:sz="6" w:space="0" w:color="auto"/>
              <w:bottom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2.6</w:t>
            </w:r>
          </w:p>
        </w:tc>
        <w:tc>
          <w:tcPr>
            <w:tcW w:w="6389" w:type="dxa"/>
            <w:tcBorders>
              <w:top w:val="single" w:sz="6" w:space="0" w:color="auto"/>
              <w:bottom w:val="single" w:sz="6" w:space="0" w:color="auto"/>
              <w:right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Contables No Presupuestarios</w:t>
            </w:r>
          </w:p>
        </w:tc>
        <w:tc>
          <w:tcPr>
            <w:tcW w:w="2114" w:type="dxa"/>
            <w:tcBorders>
              <w:top w:val="single" w:sz="6" w:space="0" w:color="auto"/>
              <w:left w:val="single" w:sz="6" w:space="0" w:color="auto"/>
              <w:bottom w:val="single" w:sz="6" w:space="0" w:color="auto"/>
              <w:right w:val="single" w:sz="6" w:space="0" w:color="auto"/>
            </w:tcBorders>
          </w:tcPr>
          <w:p w:rsidR="00E65E1D" w:rsidRPr="00611D6C" w:rsidRDefault="00E65E1D" w:rsidP="006453DE">
            <w:pPr>
              <w:spacing w:after="0" w:line="28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E65E1D" w:rsidRPr="00611D6C" w:rsidTr="006453DE">
        <w:trPr>
          <w:trHeight w:val="20"/>
          <w:jc w:val="center"/>
        </w:trPr>
        <w:tc>
          <w:tcPr>
            <w:tcW w:w="6880" w:type="dxa"/>
            <w:gridSpan w:val="2"/>
            <w:tcBorders>
              <w:top w:val="single" w:sz="6" w:space="0" w:color="auto"/>
              <w:bottom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6" w:space="0" w:color="auto"/>
            </w:tcBorders>
          </w:tcPr>
          <w:p w:rsidR="00E65E1D" w:rsidRPr="00611D6C" w:rsidRDefault="00E65E1D" w:rsidP="006453DE">
            <w:pPr>
              <w:spacing w:after="0" w:line="280" w:lineRule="exact"/>
              <w:jc w:val="center"/>
              <w:rPr>
                <w:rFonts w:ascii="Arial" w:eastAsia="Times New Roman" w:hAnsi="Arial" w:cs="Arial"/>
                <w:sz w:val="18"/>
                <w:szCs w:val="18"/>
                <w:lang w:val="es-ES" w:eastAsia="es-ES"/>
              </w:rPr>
            </w:pPr>
          </w:p>
        </w:tc>
      </w:tr>
      <w:tr w:rsidR="00E65E1D" w:rsidRPr="00611D6C" w:rsidTr="006453DE">
        <w:trPr>
          <w:trHeight w:val="20"/>
          <w:jc w:val="center"/>
        </w:trPr>
        <w:tc>
          <w:tcPr>
            <w:tcW w:w="6880" w:type="dxa"/>
            <w:gridSpan w:val="2"/>
            <w:tcBorders>
              <w:top w:val="single" w:sz="6" w:space="0" w:color="auto"/>
              <w:left w:val="single" w:sz="6" w:space="0" w:color="auto"/>
              <w:bottom w:val="single" w:sz="6" w:space="0" w:color="auto"/>
              <w:right w:val="single" w:sz="6" w:space="0" w:color="auto"/>
            </w:tcBorders>
          </w:tcPr>
          <w:p w:rsidR="00E65E1D" w:rsidRPr="00611D6C" w:rsidRDefault="00E65E1D" w:rsidP="006453DE">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3. Menos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rsidR="00E65E1D" w:rsidRPr="00611D6C" w:rsidRDefault="00E65E1D" w:rsidP="006453DE">
            <w:pPr>
              <w:spacing w:after="0" w:line="28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$ 0</w:t>
            </w:r>
          </w:p>
        </w:tc>
      </w:tr>
      <w:tr w:rsidR="00E65E1D" w:rsidRPr="00611D6C" w:rsidTr="006453DE">
        <w:trPr>
          <w:trHeight w:val="20"/>
          <w:jc w:val="center"/>
        </w:trPr>
        <w:tc>
          <w:tcPr>
            <w:tcW w:w="491" w:type="dxa"/>
            <w:tcBorders>
              <w:top w:val="single" w:sz="6" w:space="0" w:color="auto"/>
              <w:left w:val="single" w:sz="6" w:space="0" w:color="auto"/>
              <w:bottom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3.1</w:t>
            </w:r>
          </w:p>
        </w:tc>
        <w:tc>
          <w:tcPr>
            <w:tcW w:w="6389" w:type="dxa"/>
            <w:tcBorders>
              <w:top w:val="single" w:sz="6" w:space="0" w:color="auto"/>
              <w:bottom w:val="single" w:sz="6" w:space="0" w:color="auto"/>
              <w:right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Aprovechamientos Patrimoniales</w:t>
            </w:r>
          </w:p>
        </w:tc>
        <w:tc>
          <w:tcPr>
            <w:tcW w:w="2114" w:type="dxa"/>
            <w:tcBorders>
              <w:top w:val="single" w:sz="6" w:space="0" w:color="auto"/>
              <w:left w:val="single" w:sz="6" w:space="0" w:color="auto"/>
              <w:bottom w:val="single" w:sz="6" w:space="0" w:color="auto"/>
              <w:right w:val="single" w:sz="6" w:space="0" w:color="auto"/>
            </w:tcBorders>
          </w:tcPr>
          <w:p w:rsidR="00E65E1D" w:rsidRPr="00611D6C" w:rsidRDefault="00E65E1D" w:rsidP="006453DE">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65E1D" w:rsidRPr="00611D6C" w:rsidTr="006453DE">
        <w:trPr>
          <w:trHeight w:val="20"/>
          <w:jc w:val="center"/>
        </w:trPr>
        <w:tc>
          <w:tcPr>
            <w:tcW w:w="491" w:type="dxa"/>
            <w:tcBorders>
              <w:top w:val="single" w:sz="6" w:space="0" w:color="auto"/>
              <w:left w:val="single" w:sz="6" w:space="0" w:color="auto"/>
              <w:bottom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3.2</w:t>
            </w:r>
          </w:p>
        </w:tc>
        <w:tc>
          <w:tcPr>
            <w:tcW w:w="6389" w:type="dxa"/>
            <w:tcBorders>
              <w:top w:val="single" w:sz="6" w:space="0" w:color="auto"/>
              <w:bottom w:val="single" w:sz="6" w:space="0" w:color="auto"/>
              <w:right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Ingresos Derivados de Financiamientos</w:t>
            </w:r>
          </w:p>
        </w:tc>
        <w:tc>
          <w:tcPr>
            <w:tcW w:w="2114" w:type="dxa"/>
            <w:tcBorders>
              <w:top w:val="single" w:sz="6" w:space="0" w:color="auto"/>
              <w:left w:val="single" w:sz="6" w:space="0" w:color="auto"/>
              <w:bottom w:val="single" w:sz="6" w:space="0" w:color="auto"/>
              <w:right w:val="single" w:sz="6" w:space="0" w:color="auto"/>
            </w:tcBorders>
          </w:tcPr>
          <w:p w:rsidR="00E65E1D" w:rsidRPr="00611D6C" w:rsidRDefault="00E65E1D" w:rsidP="006453DE">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65E1D" w:rsidRPr="00611D6C" w:rsidTr="006453DE">
        <w:trPr>
          <w:trHeight w:val="20"/>
          <w:jc w:val="center"/>
        </w:trPr>
        <w:tc>
          <w:tcPr>
            <w:tcW w:w="491" w:type="dxa"/>
            <w:tcBorders>
              <w:top w:val="single" w:sz="6" w:space="0" w:color="auto"/>
              <w:left w:val="single" w:sz="6" w:space="0" w:color="auto"/>
              <w:bottom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3.3</w:t>
            </w:r>
          </w:p>
        </w:tc>
        <w:tc>
          <w:tcPr>
            <w:tcW w:w="6389" w:type="dxa"/>
            <w:tcBorders>
              <w:top w:val="single" w:sz="6" w:space="0" w:color="auto"/>
              <w:bottom w:val="single" w:sz="6" w:space="0" w:color="auto"/>
              <w:right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r w:rsidRPr="00611D6C">
              <w:rPr>
                <w:rFonts w:ascii="Arial" w:eastAsia="Times New Roman" w:hAnsi="Arial" w:cs="Arial"/>
                <w:sz w:val="18"/>
                <w:szCs w:val="18"/>
                <w:lang w:val="es-ES" w:eastAsia="es-ES"/>
              </w:rPr>
              <w:t>Otros Ingresos Presupuestarios No Contables</w:t>
            </w:r>
          </w:p>
        </w:tc>
        <w:tc>
          <w:tcPr>
            <w:tcW w:w="2114" w:type="dxa"/>
            <w:tcBorders>
              <w:top w:val="single" w:sz="6" w:space="0" w:color="auto"/>
              <w:left w:val="single" w:sz="6" w:space="0" w:color="auto"/>
              <w:bottom w:val="single" w:sz="6" w:space="0" w:color="auto"/>
              <w:right w:val="single" w:sz="6" w:space="0" w:color="auto"/>
            </w:tcBorders>
          </w:tcPr>
          <w:p w:rsidR="00E65E1D" w:rsidRPr="00611D6C" w:rsidRDefault="00E65E1D" w:rsidP="006453DE">
            <w:pPr>
              <w:spacing w:after="0" w:line="280" w:lineRule="exact"/>
              <w:jc w:val="center"/>
              <w:rPr>
                <w:rFonts w:ascii="Arial" w:eastAsia="Times New Roman" w:hAnsi="Arial" w:cs="Arial"/>
                <w:sz w:val="18"/>
                <w:szCs w:val="18"/>
                <w:lang w:val="es-ES" w:eastAsia="es-ES"/>
              </w:rPr>
            </w:pPr>
            <w:r w:rsidRPr="00974188">
              <w:rPr>
                <w:rFonts w:ascii="Arial" w:eastAsia="Times New Roman" w:hAnsi="Arial" w:cs="Arial"/>
                <w:sz w:val="18"/>
                <w:szCs w:val="18"/>
                <w:lang w:val="es-ES" w:eastAsia="es-ES"/>
              </w:rPr>
              <w:t>$ 0</w:t>
            </w:r>
          </w:p>
        </w:tc>
      </w:tr>
      <w:tr w:rsidR="00E65E1D" w:rsidRPr="00611D6C" w:rsidTr="006453DE">
        <w:trPr>
          <w:trHeight w:val="20"/>
          <w:jc w:val="center"/>
        </w:trPr>
        <w:tc>
          <w:tcPr>
            <w:tcW w:w="6880" w:type="dxa"/>
            <w:gridSpan w:val="2"/>
            <w:tcBorders>
              <w:top w:val="single" w:sz="6" w:space="0" w:color="auto"/>
              <w:bottom w:val="single" w:sz="6" w:space="0" w:color="auto"/>
            </w:tcBorders>
          </w:tcPr>
          <w:p w:rsidR="00E65E1D" w:rsidRPr="00611D6C" w:rsidRDefault="00E65E1D" w:rsidP="006453DE">
            <w:pPr>
              <w:spacing w:after="0" w:line="280" w:lineRule="exact"/>
              <w:jc w:val="both"/>
              <w:rPr>
                <w:rFonts w:ascii="Arial" w:eastAsia="Times New Roman" w:hAnsi="Arial" w:cs="Arial"/>
                <w:sz w:val="18"/>
                <w:szCs w:val="18"/>
                <w:lang w:val="es-ES" w:eastAsia="es-ES"/>
              </w:rPr>
            </w:pPr>
          </w:p>
        </w:tc>
        <w:tc>
          <w:tcPr>
            <w:tcW w:w="2114" w:type="dxa"/>
            <w:tcBorders>
              <w:top w:val="single" w:sz="6" w:space="0" w:color="auto"/>
              <w:bottom w:val="single" w:sz="4" w:space="0" w:color="auto"/>
            </w:tcBorders>
          </w:tcPr>
          <w:p w:rsidR="00E65E1D" w:rsidRPr="00611D6C" w:rsidRDefault="00E65E1D" w:rsidP="006453DE">
            <w:pPr>
              <w:spacing w:after="0" w:line="280" w:lineRule="exact"/>
              <w:jc w:val="center"/>
              <w:rPr>
                <w:rFonts w:ascii="Arial" w:eastAsia="Times New Roman" w:hAnsi="Arial" w:cs="Arial"/>
                <w:sz w:val="18"/>
                <w:szCs w:val="18"/>
                <w:lang w:val="es-ES" w:eastAsia="es-ES"/>
              </w:rPr>
            </w:pPr>
          </w:p>
        </w:tc>
      </w:tr>
      <w:tr w:rsidR="00E65E1D" w:rsidRPr="00611D6C" w:rsidTr="006453DE">
        <w:trPr>
          <w:trHeight w:val="20"/>
          <w:jc w:val="center"/>
        </w:trPr>
        <w:tc>
          <w:tcPr>
            <w:tcW w:w="6880" w:type="dxa"/>
            <w:gridSpan w:val="2"/>
            <w:tcBorders>
              <w:top w:val="single" w:sz="6" w:space="0" w:color="auto"/>
              <w:left w:val="single" w:sz="6" w:space="0" w:color="auto"/>
              <w:bottom w:val="single" w:sz="6" w:space="0" w:color="auto"/>
              <w:right w:val="single" w:sz="4" w:space="0" w:color="auto"/>
            </w:tcBorders>
            <w:shd w:val="clear" w:color="000000" w:fill="C0C0C0"/>
          </w:tcPr>
          <w:p w:rsidR="00E65E1D" w:rsidRPr="00611D6C" w:rsidRDefault="00E65E1D" w:rsidP="006453DE">
            <w:pPr>
              <w:spacing w:after="0" w:line="280" w:lineRule="exact"/>
              <w:jc w:val="both"/>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4. Total de Ingresos Contables</w:t>
            </w:r>
          </w:p>
        </w:tc>
        <w:tc>
          <w:tcPr>
            <w:tcW w:w="2114" w:type="dxa"/>
            <w:tcBorders>
              <w:top w:val="single" w:sz="4" w:space="0" w:color="auto"/>
              <w:left w:val="single" w:sz="4" w:space="0" w:color="auto"/>
              <w:bottom w:val="single" w:sz="4" w:space="0" w:color="auto"/>
              <w:right w:val="single" w:sz="4" w:space="0" w:color="auto"/>
            </w:tcBorders>
            <w:shd w:val="clear" w:color="auto" w:fill="BFBFBF"/>
          </w:tcPr>
          <w:p w:rsidR="00E65E1D" w:rsidRPr="00611D6C" w:rsidRDefault="00E65E1D" w:rsidP="008F0D59">
            <w:pPr>
              <w:spacing w:after="0" w:line="280" w:lineRule="exact"/>
              <w:jc w:val="center"/>
              <w:rPr>
                <w:rFonts w:ascii="Arial" w:eastAsia="Times New Roman" w:hAnsi="Arial" w:cs="Arial"/>
                <w:b/>
                <w:sz w:val="18"/>
                <w:szCs w:val="18"/>
                <w:lang w:val="es-ES" w:eastAsia="es-ES"/>
              </w:rPr>
            </w:pPr>
            <w:r w:rsidRPr="00611D6C">
              <w:rPr>
                <w:rFonts w:ascii="Arial" w:eastAsia="Times New Roman" w:hAnsi="Arial" w:cs="Arial"/>
                <w:b/>
                <w:sz w:val="18"/>
                <w:szCs w:val="18"/>
                <w:lang w:val="es-ES" w:eastAsia="es-ES"/>
              </w:rPr>
              <w:t>$</w:t>
            </w:r>
            <w:r w:rsidR="008F0D59">
              <w:rPr>
                <w:rFonts w:ascii="Arial" w:eastAsia="Times New Roman" w:hAnsi="Arial" w:cs="Arial"/>
                <w:b/>
                <w:sz w:val="18"/>
                <w:szCs w:val="18"/>
                <w:lang w:val="es-ES" w:eastAsia="es-ES"/>
              </w:rPr>
              <w:t>9</w:t>
            </w:r>
            <w:r>
              <w:rPr>
                <w:rFonts w:ascii="Arial" w:eastAsia="Times New Roman" w:hAnsi="Arial" w:cs="Arial"/>
                <w:b/>
                <w:sz w:val="18"/>
                <w:szCs w:val="18"/>
                <w:lang w:val="es-ES" w:eastAsia="es-ES"/>
              </w:rPr>
              <w:t>,</w:t>
            </w:r>
            <w:r w:rsidR="008F0D59">
              <w:rPr>
                <w:rFonts w:ascii="Arial" w:eastAsia="Times New Roman" w:hAnsi="Arial" w:cs="Arial"/>
                <w:b/>
                <w:sz w:val="18"/>
                <w:szCs w:val="18"/>
                <w:lang w:val="es-ES" w:eastAsia="es-ES"/>
              </w:rPr>
              <w:t>415</w:t>
            </w:r>
            <w:r>
              <w:rPr>
                <w:rFonts w:ascii="Arial" w:eastAsia="Times New Roman" w:hAnsi="Arial" w:cs="Arial"/>
                <w:b/>
                <w:sz w:val="18"/>
                <w:szCs w:val="18"/>
                <w:lang w:val="es-ES" w:eastAsia="es-ES"/>
              </w:rPr>
              <w:t>,</w:t>
            </w:r>
            <w:r w:rsidR="008F0D59">
              <w:rPr>
                <w:rFonts w:ascii="Arial" w:eastAsia="Times New Roman" w:hAnsi="Arial" w:cs="Arial"/>
                <w:b/>
                <w:sz w:val="18"/>
                <w:szCs w:val="18"/>
                <w:lang w:val="es-ES" w:eastAsia="es-ES"/>
              </w:rPr>
              <w:t>173</w:t>
            </w:r>
            <w:r>
              <w:rPr>
                <w:rFonts w:ascii="Arial" w:eastAsia="Times New Roman" w:hAnsi="Arial" w:cs="Arial"/>
                <w:b/>
                <w:sz w:val="18"/>
                <w:szCs w:val="18"/>
                <w:lang w:val="es-ES" w:eastAsia="es-ES"/>
              </w:rPr>
              <w:t>.</w:t>
            </w:r>
            <w:r w:rsidR="008F0D59">
              <w:rPr>
                <w:rFonts w:ascii="Arial" w:eastAsia="Times New Roman" w:hAnsi="Arial" w:cs="Arial"/>
                <w:b/>
                <w:sz w:val="18"/>
                <w:szCs w:val="18"/>
                <w:lang w:val="es-ES" w:eastAsia="es-ES"/>
              </w:rPr>
              <w:t>38</w:t>
            </w:r>
          </w:p>
        </w:tc>
      </w:tr>
    </w:tbl>
    <w:p w:rsidR="00E65E1D" w:rsidRDefault="00E65E1D" w:rsidP="00E65E1D">
      <w:pPr>
        <w:pStyle w:val="Texto"/>
        <w:spacing w:after="0" w:line="240" w:lineRule="exact"/>
        <w:jc w:val="center"/>
        <w:rPr>
          <w:b/>
          <w:smallCaps/>
          <w:szCs w:val="18"/>
          <w:lang w:val="es-MX"/>
        </w:rPr>
      </w:pPr>
    </w:p>
    <w:p w:rsidR="00E65E1D" w:rsidRDefault="00E65E1D" w:rsidP="00E65E1D">
      <w:pPr>
        <w:pStyle w:val="Texto"/>
        <w:spacing w:after="0" w:line="240" w:lineRule="exact"/>
        <w:ind w:firstLine="0"/>
        <w:rPr>
          <w:b/>
          <w:smallCaps/>
          <w:szCs w:val="18"/>
          <w:lang w:val="es-MX"/>
        </w:rPr>
      </w:pPr>
    </w:p>
    <w:p w:rsidR="00E65E1D" w:rsidRDefault="00E65E1D" w:rsidP="00E65E1D">
      <w:pPr>
        <w:pStyle w:val="Texto"/>
        <w:spacing w:after="0" w:line="240" w:lineRule="exact"/>
        <w:ind w:firstLine="0"/>
        <w:rPr>
          <w:b/>
          <w:smallCaps/>
          <w:szCs w:val="18"/>
          <w:lang w:val="es-MX"/>
        </w:rPr>
      </w:pPr>
    </w:p>
    <w:p w:rsidR="00E65E1D" w:rsidRDefault="00E65E1D" w:rsidP="00E65E1D">
      <w:pPr>
        <w:jc w:val="center"/>
        <w:rPr>
          <w:rFonts w:ascii="Arial" w:hAnsi="Arial" w:cs="Arial"/>
          <w:sz w:val="18"/>
          <w:szCs w:val="18"/>
        </w:rPr>
      </w:pPr>
    </w:p>
    <w:p w:rsidR="00E65E1D" w:rsidRDefault="00E65E1D" w:rsidP="00E65E1D">
      <w:pPr>
        <w:jc w:val="center"/>
        <w:rPr>
          <w:rFonts w:ascii="Arial" w:hAnsi="Arial" w:cs="Arial"/>
          <w:sz w:val="18"/>
          <w:szCs w:val="18"/>
        </w:rPr>
      </w:pPr>
    </w:p>
    <w:p w:rsidR="00E65E1D" w:rsidRDefault="00E65E1D" w:rsidP="00E65E1D">
      <w:pPr>
        <w:jc w:val="center"/>
        <w:rPr>
          <w:rFonts w:ascii="Arial" w:hAnsi="Arial" w:cs="Arial"/>
          <w:sz w:val="18"/>
          <w:szCs w:val="18"/>
        </w:rPr>
      </w:pPr>
    </w:p>
    <w:p w:rsidR="00E65E1D" w:rsidRDefault="00E65E1D" w:rsidP="00E65E1D">
      <w:pPr>
        <w:jc w:val="center"/>
        <w:rPr>
          <w:rFonts w:ascii="Arial" w:hAnsi="Arial" w:cs="Arial"/>
          <w:sz w:val="18"/>
          <w:szCs w:val="18"/>
        </w:rPr>
      </w:pPr>
    </w:p>
    <w:p w:rsidR="00E65E1D" w:rsidRDefault="00E65E1D" w:rsidP="00E65E1D">
      <w:pPr>
        <w:jc w:val="center"/>
        <w:rPr>
          <w:rFonts w:ascii="Arial" w:hAnsi="Arial" w:cs="Arial"/>
          <w:sz w:val="18"/>
          <w:szCs w:val="18"/>
        </w:rPr>
      </w:pPr>
    </w:p>
    <w:p w:rsidR="00E65E1D" w:rsidRDefault="00E65E1D" w:rsidP="00E65E1D">
      <w:pPr>
        <w:jc w:val="center"/>
        <w:rPr>
          <w:rFonts w:ascii="Arial" w:hAnsi="Arial" w:cs="Arial"/>
          <w:sz w:val="18"/>
          <w:szCs w:val="18"/>
        </w:rPr>
      </w:pPr>
    </w:p>
    <w:p w:rsidR="00E65E1D" w:rsidRDefault="00E65E1D" w:rsidP="00E65E1D">
      <w:pPr>
        <w:jc w:val="center"/>
        <w:rPr>
          <w:rFonts w:ascii="Arial" w:hAnsi="Arial" w:cs="Arial"/>
          <w:sz w:val="18"/>
          <w:szCs w:val="18"/>
        </w:rPr>
      </w:pPr>
    </w:p>
    <w:p w:rsidR="00E65E1D" w:rsidRDefault="00E65E1D" w:rsidP="00E65E1D">
      <w:pPr>
        <w:jc w:val="center"/>
        <w:rPr>
          <w:rFonts w:ascii="Arial" w:hAnsi="Arial" w:cs="Arial"/>
          <w:sz w:val="18"/>
          <w:szCs w:val="18"/>
        </w:rPr>
      </w:pPr>
    </w:p>
    <w:p w:rsidR="00E65E1D" w:rsidRDefault="00E65E1D" w:rsidP="00E65E1D">
      <w:pPr>
        <w:jc w:val="center"/>
        <w:rPr>
          <w:rFonts w:ascii="Arial" w:hAnsi="Arial" w:cs="Arial"/>
          <w:sz w:val="18"/>
          <w:szCs w:val="18"/>
        </w:rPr>
      </w:pPr>
    </w:p>
    <w:p w:rsidR="00E65E1D" w:rsidRDefault="00E65E1D" w:rsidP="00E65E1D">
      <w:pPr>
        <w:jc w:val="center"/>
        <w:rPr>
          <w:rFonts w:ascii="Arial" w:hAnsi="Arial" w:cs="Arial"/>
          <w:sz w:val="18"/>
          <w:szCs w:val="18"/>
        </w:rPr>
      </w:pPr>
    </w:p>
    <w:p w:rsidR="00E65E1D" w:rsidRDefault="00E65E1D" w:rsidP="00E65E1D">
      <w:pPr>
        <w:jc w:val="center"/>
        <w:rPr>
          <w:rFonts w:ascii="Arial" w:hAnsi="Arial" w:cs="Arial"/>
          <w:sz w:val="18"/>
          <w:szCs w:val="18"/>
        </w:rPr>
      </w:pPr>
    </w:p>
    <w:tbl>
      <w:tblPr>
        <w:tblW w:w="9059" w:type="dxa"/>
        <w:jc w:val="center"/>
        <w:tblLayout w:type="fixed"/>
        <w:tblCellMar>
          <w:left w:w="43" w:type="dxa"/>
          <w:right w:w="43" w:type="dxa"/>
        </w:tblCellMar>
        <w:tblLook w:val="0000" w:firstRow="0" w:lastRow="0" w:firstColumn="0" w:lastColumn="0" w:noHBand="0" w:noVBand="0"/>
      </w:tblPr>
      <w:tblGrid>
        <w:gridCol w:w="466"/>
        <w:gridCol w:w="6719"/>
        <w:gridCol w:w="1874"/>
      </w:tblGrid>
      <w:tr w:rsidR="00E65E1D" w:rsidRPr="00FC5687" w:rsidTr="006453DE">
        <w:trPr>
          <w:trHeight w:val="20"/>
          <w:jc w:val="center"/>
        </w:trPr>
        <w:tc>
          <w:tcPr>
            <w:tcW w:w="9059" w:type="dxa"/>
            <w:gridSpan w:val="3"/>
            <w:tcBorders>
              <w:top w:val="single" w:sz="6" w:space="0" w:color="auto"/>
              <w:left w:val="single" w:sz="6" w:space="0" w:color="auto"/>
              <w:right w:val="single" w:sz="6" w:space="0" w:color="000000"/>
            </w:tcBorders>
            <w:shd w:val="clear" w:color="000000" w:fill="C0C0C0"/>
            <w:noWrap/>
          </w:tcPr>
          <w:p w:rsidR="00E65E1D" w:rsidRPr="00FC5687" w:rsidRDefault="00E65E1D" w:rsidP="006453DE">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Secretaría Ejecutiva del Sistema Anticorrupción del Estado de Tlaxcala</w:t>
            </w:r>
            <w:r w:rsidRPr="00FC5687">
              <w:rPr>
                <w:rFonts w:ascii="Arial" w:eastAsia="Times New Roman" w:hAnsi="Arial" w:cs="Arial"/>
                <w:b/>
                <w:sz w:val="18"/>
                <w:szCs w:val="18"/>
                <w:lang w:val="es-ES" w:eastAsia="es-ES"/>
              </w:rPr>
              <w:t xml:space="preserve"> </w:t>
            </w:r>
          </w:p>
        </w:tc>
      </w:tr>
      <w:tr w:rsidR="00E65E1D" w:rsidRPr="00FC5687" w:rsidTr="006453DE">
        <w:trPr>
          <w:trHeight w:val="20"/>
          <w:jc w:val="center"/>
        </w:trPr>
        <w:tc>
          <w:tcPr>
            <w:tcW w:w="9059" w:type="dxa"/>
            <w:gridSpan w:val="3"/>
            <w:tcBorders>
              <w:left w:val="single" w:sz="6" w:space="0" w:color="auto"/>
              <w:right w:val="single" w:sz="6" w:space="0" w:color="000000"/>
            </w:tcBorders>
            <w:shd w:val="clear" w:color="000000" w:fill="C0C0C0"/>
          </w:tcPr>
          <w:p w:rsidR="00E65E1D" w:rsidRPr="00FC5687" w:rsidRDefault="00E65E1D" w:rsidP="006453DE">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Conciliación entre los Egresos Presupuestarios y los Gastos Contables</w:t>
            </w:r>
          </w:p>
        </w:tc>
      </w:tr>
      <w:tr w:rsidR="00E65E1D" w:rsidRPr="00FC5687" w:rsidTr="006453DE">
        <w:trPr>
          <w:trHeight w:val="362"/>
          <w:jc w:val="center"/>
        </w:trPr>
        <w:tc>
          <w:tcPr>
            <w:tcW w:w="9059" w:type="dxa"/>
            <w:gridSpan w:val="3"/>
            <w:tcBorders>
              <w:left w:val="single" w:sz="6" w:space="0" w:color="auto"/>
              <w:bottom w:val="single" w:sz="6" w:space="0" w:color="auto"/>
              <w:right w:val="single" w:sz="6" w:space="0" w:color="000000"/>
            </w:tcBorders>
            <w:shd w:val="clear" w:color="000000" w:fill="C0C0C0"/>
          </w:tcPr>
          <w:p w:rsidR="00E65E1D" w:rsidRPr="00FC5687" w:rsidRDefault="00E65E1D" w:rsidP="006453DE">
            <w:pPr>
              <w:spacing w:after="0" w:line="28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Corre</w:t>
            </w:r>
            <w:r>
              <w:rPr>
                <w:rFonts w:ascii="Arial" w:eastAsia="Times New Roman" w:hAnsi="Arial" w:cs="Arial"/>
                <w:b/>
                <w:sz w:val="18"/>
                <w:szCs w:val="18"/>
                <w:lang w:val="es-ES" w:eastAsia="es-ES"/>
              </w:rPr>
              <w:t xml:space="preserve">spondiente del 01 de enero al 30 de </w:t>
            </w:r>
            <w:r w:rsidR="0091057C">
              <w:rPr>
                <w:rFonts w:ascii="Arial" w:eastAsia="Times New Roman" w:hAnsi="Arial" w:cs="Arial"/>
                <w:b/>
                <w:sz w:val="18"/>
                <w:szCs w:val="18"/>
                <w:lang w:val="es-ES" w:eastAsia="es-ES"/>
              </w:rPr>
              <w:t>septiembre</w:t>
            </w:r>
            <w:r w:rsidRPr="00FC5687">
              <w:rPr>
                <w:rFonts w:ascii="Arial" w:eastAsia="Times New Roman" w:hAnsi="Arial" w:cs="Arial"/>
                <w:b/>
                <w:sz w:val="18"/>
                <w:szCs w:val="18"/>
                <w:lang w:val="es-ES" w:eastAsia="es-ES"/>
              </w:rPr>
              <w:t xml:space="preserve"> de 20</w:t>
            </w:r>
            <w:r>
              <w:rPr>
                <w:rFonts w:ascii="Arial" w:eastAsia="Times New Roman" w:hAnsi="Arial" w:cs="Arial"/>
                <w:b/>
                <w:sz w:val="18"/>
                <w:szCs w:val="18"/>
                <w:lang w:val="es-ES" w:eastAsia="es-ES"/>
              </w:rPr>
              <w:t>22</w:t>
            </w:r>
          </w:p>
          <w:p w:rsidR="00E65E1D" w:rsidRPr="00FC5687" w:rsidRDefault="00E65E1D" w:rsidP="006453DE">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(Cifras en pesos)</w:t>
            </w:r>
          </w:p>
        </w:tc>
      </w:tr>
      <w:tr w:rsidR="00E65E1D" w:rsidRPr="00FC5687" w:rsidTr="006453DE">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shd w:val="clear" w:color="000000" w:fill="C0C0C0"/>
          </w:tcPr>
          <w:p w:rsidR="00E65E1D" w:rsidRPr="00FC5687" w:rsidRDefault="00E65E1D" w:rsidP="006453DE">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1. Total de Egresos Presupuestarios</w:t>
            </w:r>
          </w:p>
        </w:tc>
        <w:tc>
          <w:tcPr>
            <w:tcW w:w="1874" w:type="dxa"/>
            <w:tcBorders>
              <w:top w:val="single" w:sz="6" w:space="0" w:color="auto"/>
              <w:left w:val="single" w:sz="6" w:space="0" w:color="auto"/>
              <w:right w:val="single" w:sz="6" w:space="0" w:color="auto"/>
            </w:tcBorders>
            <w:shd w:val="clear" w:color="auto" w:fill="BFBFBF"/>
          </w:tcPr>
          <w:p w:rsidR="00E65E1D" w:rsidRPr="00FC5687" w:rsidRDefault="00E65E1D" w:rsidP="008F0D59">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b/>
                <w:sz w:val="18"/>
                <w:szCs w:val="18"/>
                <w:lang w:val="es-ES" w:eastAsia="es-ES"/>
              </w:rPr>
              <w:t>$</w:t>
            </w:r>
            <w:r w:rsidR="008F0D59">
              <w:rPr>
                <w:rFonts w:ascii="Arial" w:eastAsia="Times New Roman" w:hAnsi="Arial" w:cs="Arial"/>
                <w:b/>
                <w:sz w:val="18"/>
                <w:szCs w:val="18"/>
                <w:lang w:val="es-ES" w:eastAsia="es-ES"/>
              </w:rPr>
              <w:t>7</w:t>
            </w:r>
            <w:r>
              <w:rPr>
                <w:rFonts w:ascii="Arial" w:eastAsia="Times New Roman" w:hAnsi="Arial" w:cs="Arial"/>
                <w:b/>
                <w:sz w:val="18"/>
                <w:szCs w:val="18"/>
                <w:lang w:val="es-ES" w:eastAsia="es-ES"/>
              </w:rPr>
              <w:t>,</w:t>
            </w:r>
            <w:r w:rsidR="008F0D59">
              <w:rPr>
                <w:rFonts w:ascii="Arial" w:eastAsia="Times New Roman" w:hAnsi="Arial" w:cs="Arial"/>
                <w:b/>
                <w:sz w:val="18"/>
                <w:szCs w:val="18"/>
                <w:lang w:val="es-ES" w:eastAsia="es-ES"/>
              </w:rPr>
              <w:t>232</w:t>
            </w:r>
            <w:r>
              <w:rPr>
                <w:rFonts w:ascii="Arial" w:eastAsia="Times New Roman" w:hAnsi="Arial" w:cs="Arial"/>
                <w:b/>
                <w:sz w:val="18"/>
                <w:szCs w:val="18"/>
                <w:lang w:val="es-ES" w:eastAsia="es-ES"/>
              </w:rPr>
              <w:t>,</w:t>
            </w:r>
            <w:r w:rsidR="008F0D59">
              <w:rPr>
                <w:rFonts w:ascii="Arial" w:eastAsia="Times New Roman" w:hAnsi="Arial" w:cs="Arial"/>
                <w:b/>
                <w:sz w:val="18"/>
                <w:szCs w:val="18"/>
                <w:lang w:val="es-ES" w:eastAsia="es-ES"/>
              </w:rPr>
              <w:t>162</w:t>
            </w:r>
            <w:r>
              <w:rPr>
                <w:rFonts w:ascii="Arial" w:eastAsia="Times New Roman" w:hAnsi="Arial" w:cs="Arial"/>
                <w:b/>
                <w:sz w:val="18"/>
                <w:szCs w:val="18"/>
                <w:lang w:val="es-ES" w:eastAsia="es-ES"/>
              </w:rPr>
              <w:t>.</w:t>
            </w:r>
            <w:r w:rsidR="008F0D59">
              <w:rPr>
                <w:rFonts w:ascii="Arial" w:eastAsia="Times New Roman" w:hAnsi="Arial" w:cs="Arial"/>
                <w:b/>
                <w:sz w:val="18"/>
                <w:szCs w:val="18"/>
                <w:lang w:val="es-ES" w:eastAsia="es-ES"/>
              </w:rPr>
              <w:t>98</w:t>
            </w:r>
          </w:p>
        </w:tc>
      </w:tr>
      <w:tr w:rsidR="00E65E1D" w:rsidRPr="00FC5687" w:rsidTr="006453DE">
        <w:trPr>
          <w:trHeight w:val="48"/>
          <w:jc w:val="center"/>
        </w:trPr>
        <w:tc>
          <w:tcPr>
            <w:tcW w:w="7185" w:type="dxa"/>
            <w:gridSpan w:val="2"/>
            <w:tcBorders>
              <w:top w:val="single" w:sz="6" w:space="0" w:color="auto"/>
              <w:bottom w:val="single" w:sz="6" w:space="0" w:color="auto"/>
            </w:tcBorders>
          </w:tcPr>
          <w:p w:rsidR="00E65E1D" w:rsidRPr="00FC5687" w:rsidRDefault="00E65E1D" w:rsidP="006453DE">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rsidR="00E65E1D" w:rsidRPr="00FC5687" w:rsidRDefault="00E65E1D" w:rsidP="006453DE">
            <w:pPr>
              <w:spacing w:after="0" w:line="160" w:lineRule="exact"/>
              <w:jc w:val="both"/>
              <w:rPr>
                <w:rFonts w:ascii="Arial" w:eastAsia="Times New Roman" w:hAnsi="Arial" w:cs="Arial"/>
                <w:sz w:val="18"/>
                <w:szCs w:val="18"/>
                <w:lang w:val="es-ES" w:eastAsia="es-ES"/>
              </w:rPr>
            </w:pPr>
          </w:p>
        </w:tc>
      </w:tr>
      <w:tr w:rsidR="00E65E1D" w:rsidRPr="00FC5687" w:rsidTr="006453DE">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2. Menos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8F0D59">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w:t>
            </w:r>
            <w:r w:rsidR="008F0D59">
              <w:rPr>
                <w:rFonts w:ascii="Arial" w:eastAsia="Times New Roman" w:hAnsi="Arial" w:cs="Arial"/>
                <w:b/>
                <w:sz w:val="18"/>
                <w:szCs w:val="18"/>
                <w:lang w:val="es-ES" w:eastAsia="es-ES"/>
              </w:rPr>
              <w:t>97</w:t>
            </w:r>
            <w:r>
              <w:rPr>
                <w:rFonts w:ascii="Arial" w:eastAsia="Times New Roman" w:hAnsi="Arial" w:cs="Arial"/>
                <w:b/>
                <w:sz w:val="18"/>
                <w:szCs w:val="18"/>
                <w:lang w:val="es-ES" w:eastAsia="es-ES"/>
              </w:rPr>
              <w:t>,</w:t>
            </w:r>
            <w:r w:rsidR="008F0D59">
              <w:rPr>
                <w:rFonts w:ascii="Arial" w:eastAsia="Times New Roman" w:hAnsi="Arial" w:cs="Arial"/>
                <w:b/>
                <w:sz w:val="18"/>
                <w:szCs w:val="18"/>
                <w:lang w:val="es-ES" w:eastAsia="es-ES"/>
              </w:rPr>
              <w:t>019</w:t>
            </w:r>
            <w:r>
              <w:rPr>
                <w:rFonts w:ascii="Arial" w:eastAsia="Times New Roman" w:hAnsi="Arial" w:cs="Arial"/>
                <w:b/>
                <w:sz w:val="18"/>
                <w:szCs w:val="18"/>
                <w:lang w:val="es-ES" w:eastAsia="es-ES"/>
              </w:rPr>
              <w:t>.</w:t>
            </w:r>
            <w:r w:rsidR="008F0D59">
              <w:rPr>
                <w:rFonts w:ascii="Arial" w:eastAsia="Times New Roman" w:hAnsi="Arial" w:cs="Arial"/>
                <w:b/>
                <w:sz w:val="18"/>
                <w:szCs w:val="18"/>
                <w:lang w:val="es-ES" w:eastAsia="es-ES"/>
              </w:rPr>
              <w:t>83</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Materias Primas y Materiales de Producción y Comercialización</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Materiales y Suministros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2.3</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de Administración</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8F0D59">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8F0D59">
              <w:rPr>
                <w:rFonts w:ascii="Arial" w:eastAsia="Times New Roman" w:hAnsi="Arial" w:cs="Arial"/>
                <w:sz w:val="18"/>
                <w:szCs w:val="18"/>
                <w:lang w:val="es-ES" w:eastAsia="es-ES"/>
              </w:rPr>
              <w:t>59,843.38</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2.4</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Mobiliario y Equipo Educacional y Recreativo</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8F0D59">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xml:space="preserve">$ </w:t>
            </w:r>
            <w:r w:rsidR="008F0D59">
              <w:rPr>
                <w:rFonts w:ascii="Arial" w:eastAsia="Times New Roman" w:hAnsi="Arial" w:cs="Arial"/>
                <w:sz w:val="18"/>
                <w:szCs w:val="18"/>
                <w:lang w:val="es-ES" w:eastAsia="es-ES"/>
              </w:rPr>
              <w:t>16,070.25</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2.5</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e Instrumental Médico y de Laboratorio</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2.6</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Vehículos y Equipo de Transporte</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2.7</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Equipo de Defensa y Seguridad</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2.8</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Maquinaria, Otros Equipos y Herramientas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2.9</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Biológicos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2.10</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Bienes Inmuebles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2.11</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Activos Intangibles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w:t>
            </w:r>
            <w:r>
              <w:rPr>
                <w:rFonts w:ascii="Arial" w:eastAsia="Times New Roman" w:hAnsi="Arial" w:cs="Arial"/>
                <w:sz w:val="18"/>
                <w:szCs w:val="18"/>
                <w:lang w:val="es-ES" w:eastAsia="es-ES"/>
              </w:rPr>
              <w:t>21,106.20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2.12</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de Dominio Público</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2.13</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Obra Pública en Bienes Propios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2.14</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Acciones y Participaciones de Capital</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2.15</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Compra de Títulos y Valores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2.16</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Concesión de Préstamos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2.17</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Inversiones en Fideicomisos, Mandatos y Otros Análogos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2.18</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 para Contingencias y Otras Erogaciones Especiales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2.19</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Amortización de la Deuda Pública</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2.20</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Adeudos de Ejercicios Fiscales Anteriores (ADEFAS)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2.21</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Egresos Presupuestarios No Contables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E65E1D" w:rsidRPr="00FC5687" w:rsidTr="006453DE">
        <w:trPr>
          <w:trHeight w:val="20"/>
          <w:jc w:val="center"/>
        </w:trPr>
        <w:tc>
          <w:tcPr>
            <w:tcW w:w="7185" w:type="dxa"/>
            <w:gridSpan w:val="2"/>
            <w:tcBorders>
              <w:top w:val="single" w:sz="6" w:space="0" w:color="auto"/>
              <w:bottom w:val="single" w:sz="6" w:space="0" w:color="auto"/>
            </w:tcBorders>
          </w:tcPr>
          <w:p w:rsidR="00E65E1D" w:rsidRPr="00FC5687" w:rsidRDefault="00E65E1D" w:rsidP="006453DE">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6" w:space="0" w:color="auto"/>
            </w:tcBorders>
          </w:tcPr>
          <w:p w:rsidR="00E65E1D" w:rsidRPr="00FC5687" w:rsidRDefault="00E65E1D" w:rsidP="006453DE">
            <w:pPr>
              <w:spacing w:after="0" w:line="160" w:lineRule="exact"/>
              <w:jc w:val="center"/>
              <w:rPr>
                <w:rFonts w:ascii="Arial" w:eastAsia="Times New Roman" w:hAnsi="Arial" w:cs="Arial"/>
                <w:sz w:val="18"/>
                <w:szCs w:val="18"/>
                <w:lang w:val="es-ES" w:eastAsia="es-ES"/>
              </w:rPr>
            </w:pPr>
          </w:p>
        </w:tc>
      </w:tr>
      <w:tr w:rsidR="00E65E1D" w:rsidRPr="00FC5687" w:rsidTr="006453DE">
        <w:trPr>
          <w:trHeight w:val="20"/>
          <w:jc w:val="center"/>
        </w:trPr>
        <w:tc>
          <w:tcPr>
            <w:tcW w:w="7185" w:type="dxa"/>
            <w:gridSpan w:val="2"/>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3. Más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 xml:space="preserve">$ </w:t>
            </w:r>
            <w:r>
              <w:rPr>
                <w:rFonts w:ascii="Arial" w:eastAsia="Times New Roman" w:hAnsi="Arial" w:cs="Arial"/>
                <w:b/>
                <w:sz w:val="18"/>
                <w:szCs w:val="18"/>
                <w:lang w:val="es-ES" w:eastAsia="es-ES"/>
              </w:rPr>
              <w:t>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3.1</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Estimaciones, Depreciaciones, Deterioros, Obsolescencia y Amortizaciones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3.2</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Provisiones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3.3</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Disminución de Inventarios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3.4</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Estimaciones por Pérdida o Deterioro u Obsolescencia</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3.5</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Aumento por Insuficiencia de Provisiones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3.6</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466" w:type="dxa"/>
            <w:tcBorders>
              <w:top w:val="single" w:sz="6" w:space="0" w:color="auto"/>
              <w:left w:val="single" w:sz="6" w:space="0" w:color="auto"/>
              <w:bottom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3.7</w:t>
            </w:r>
          </w:p>
        </w:tc>
        <w:tc>
          <w:tcPr>
            <w:tcW w:w="6719" w:type="dxa"/>
            <w:tcBorders>
              <w:top w:val="single" w:sz="6" w:space="0" w:color="auto"/>
              <w:bottom w:val="single" w:sz="6" w:space="0" w:color="auto"/>
              <w:right w:val="single" w:sz="6" w:space="0" w:color="auto"/>
            </w:tcBorders>
          </w:tcPr>
          <w:p w:rsidR="00E65E1D" w:rsidRPr="00FC5687" w:rsidRDefault="00E65E1D" w:rsidP="006453DE">
            <w:pPr>
              <w:spacing w:after="0" w:line="240" w:lineRule="exact"/>
              <w:jc w:val="both"/>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Otros Gastos Contables No Presupuestarios</w:t>
            </w:r>
          </w:p>
        </w:tc>
        <w:tc>
          <w:tcPr>
            <w:tcW w:w="1874" w:type="dxa"/>
            <w:tcBorders>
              <w:top w:val="single" w:sz="6" w:space="0" w:color="auto"/>
              <w:left w:val="single" w:sz="6" w:space="0" w:color="auto"/>
              <w:bottom w:val="single" w:sz="6" w:space="0" w:color="auto"/>
              <w:right w:val="single" w:sz="6" w:space="0" w:color="auto"/>
            </w:tcBorders>
          </w:tcPr>
          <w:p w:rsidR="00E65E1D" w:rsidRPr="00FC5687" w:rsidRDefault="00E65E1D" w:rsidP="006453DE">
            <w:pPr>
              <w:spacing w:after="0" w:line="240" w:lineRule="exact"/>
              <w:jc w:val="center"/>
              <w:rPr>
                <w:rFonts w:ascii="Arial" w:eastAsia="Times New Roman" w:hAnsi="Arial" w:cs="Arial"/>
                <w:sz w:val="18"/>
                <w:szCs w:val="18"/>
                <w:lang w:val="es-ES" w:eastAsia="es-ES"/>
              </w:rPr>
            </w:pPr>
            <w:r w:rsidRPr="00FC5687">
              <w:rPr>
                <w:rFonts w:ascii="Arial" w:eastAsia="Times New Roman" w:hAnsi="Arial" w:cs="Arial"/>
                <w:sz w:val="18"/>
                <w:szCs w:val="18"/>
                <w:lang w:val="es-ES" w:eastAsia="es-ES"/>
              </w:rPr>
              <w:t>$ 0</w:t>
            </w:r>
          </w:p>
        </w:tc>
      </w:tr>
      <w:tr w:rsidR="00E65E1D" w:rsidRPr="00FC5687" w:rsidTr="006453DE">
        <w:trPr>
          <w:trHeight w:val="20"/>
          <w:jc w:val="center"/>
        </w:trPr>
        <w:tc>
          <w:tcPr>
            <w:tcW w:w="7185" w:type="dxa"/>
            <w:gridSpan w:val="2"/>
            <w:tcBorders>
              <w:top w:val="single" w:sz="6" w:space="0" w:color="auto"/>
              <w:bottom w:val="single" w:sz="6" w:space="0" w:color="auto"/>
            </w:tcBorders>
          </w:tcPr>
          <w:p w:rsidR="00E65E1D" w:rsidRPr="00FC5687" w:rsidRDefault="00E65E1D" w:rsidP="006453DE">
            <w:pPr>
              <w:spacing w:after="0" w:line="160" w:lineRule="exact"/>
              <w:jc w:val="both"/>
              <w:rPr>
                <w:rFonts w:ascii="Arial" w:eastAsia="Times New Roman" w:hAnsi="Arial" w:cs="Arial"/>
                <w:sz w:val="18"/>
                <w:szCs w:val="18"/>
                <w:lang w:val="es-ES" w:eastAsia="es-ES"/>
              </w:rPr>
            </w:pPr>
          </w:p>
        </w:tc>
        <w:tc>
          <w:tcPr>
            <w:tcW w:w="1874" w:type="dxa"/>
            <w:tcBorders>
              <w:top w:val="single" w:sz="6" w:space="0" w:color="auto"/>
              <w:bottom w:val="single" w:sz="4" w:space="0" w:color="auto"/>
            </w:tcBorders>
          </w:tcPr>
          <w:p w:rsidR="00E65E1D" w:rsidRPr="00FC5687" w:rsidRDefault="00E65E1D" w:rsidP="006453DE">
            <w:pPr>
              <w:spacing w:after="0" w:line="160" w:lineRule="exact"/>
              <w:jc w:val="center"/>
              <w:rPr>
                <w:rFonts w:ascii="Arial" w:eastAsia="Times New Roman" w:hAnsi="Arial" w:cs="Arial"/>
                <w:sz w:val="18"/>
                <w:szCs w:val="18"/>
                <w:lang w:val="es-ES" w:eastAsia="es-ES"/>
              </w:rPr>
            </w:pPr>
          </w:p>
        </w:tc>
      </w:tr>
      <w:tr w:rsidR="00E65E1D" w:rsidRPr="00FC5687" w:rsidTr="006453DE">
        <w:trPr>
          <w:trHeight w:val="20"/>
          <w:jc w:val="center"/>
        </w:trPr>
        <w:tc>
          <w:tcPr>
            <w:tcW w:w="7185" w:type="dxa"/>
            <w:gridSpan w:val="2"/>
            <w:tcBorders>
              <w:top w:val="single" w:sz="6" w:space="0" w:color="auto"/>
              <w:left w:val="single" w:sz="6" w:space="0" w:color="auto"/>
              <w:bottom w:val="single" w:sz="6" w:space="0" w:color="auto"/>
              <w:right w:val="single" w:sz="4" w:space="0" w:color="auto"/>
            </w:tcBorders>
            <w:shd w:val="clear" w:color="000000" w:fill="C0C0C0"/>
          </w:tcPr>
          <w:p w:rsidR="00E65E1D" w:rsidRPr="00FC5687" w:rsidRDefault="00E65E1D" w:rsidP="006453DE">
            <w:pPr>
              <w:spacing w:after="0" w:line="240" w:lineRule="exact"/>
              <w:jc w:val="both"/>
              <w:rPr>
                <w:rFonts w:ascii="Arial" w:eastAsia="Times New Roman" w:hAnsi="Arial" w:cs="Arial"/>
                <w:b/>
                <w:sz w:val="18"/>
                <w:szCs w:val="18"/>
                <w:lang w:val="es-ES" w:eastAsia="es-ES"/>
              </w:rPr>
            </w:pPr>
            <w:r w:rsidRPr="00FC5687">
              <w:rPr>
                <w:rFonts w:ascii="Arial" w:eastAsia="Times New Roman" w:hAnsi="Arial" w:cs="Arial"/>
                <w:b/>
                <w:sz w:val="18"/>
                <w:szCs w:val="18"/>
                <w:lang w:val="es-ES" w:eastAsia="es-ES"/>
              </w:rPr>
              <w:t>4. Total de Gastos Contables</w:t>
            </w:r>
          </w:p>
        </w:tc>
        <w:tc>
          <w:tcPr>
            <w:tcW w:w="1874" w:type="dxa"/>
            <w:tcBorders>
              <w:top w:val="single" w:sz="4" w:space="0" w:color="auto"/>
              <w:left w:val="single" w:sz="4" w:space="0" w:color="auto"/>
              <w:bottom w:val="single" w:sz="4" w:space="0" w:color="auto"/>
              <w:right w:val="single" w:sz="4" w:space="0" w:color="auto"/>
            </w:tcBorders>
            <w:shd w:val="clear" w:color="auto" w:fill="BFBFBF"/>
          </w:tcPr>
          <w:p w:rsidR="00E65E1D" w:rsidRPr="00FC5687" w:rsidRDefault="00E65E1D" w:rsidP="0091057C">
            <w:pPr>
              <w:spacing w:after="0" w:line="240" w:lineRule="exact"/>
              <w:jc w:val="center"/>
              <w:rPr>
                <w:rFonts w:ascii="Arial" w:eastAsia="Times New Roman" w:hAnsi="Arial" w:cs="Arial"/>
                <w:b/>
                <w:sz w:val="18"/>
                <w:szCs w:val="18"/>
                <w:lang w:val="es-ES" w:eastAsia="es-ES"/>
              </w:rPr>
            </w:pPr>
            <w:r>
              <w:rPr>
                <w:rFonts w:ascii="Arial" w:eastAsia="Times New Roman" w:hAnsi="Arial" w:cs="Arial"/>
                <w:b/>
                <w:sz w:val="18"/>
                <w:szCs w:val="18"/>
                <w:lang w:val="es-ES" w:eastAsia="es-ES"/>
              </w:rPr>
              <w:t>$</w:t>
            </w:r>
            <w:r w:rsidR="008F0D59">
              <w:rPr>
                <w:rFonts w:ascii="Arial" w:eastAsia="Times New Roman" w:hAnsi="Arial" w:cs="Arial"/>
                <w:b/>
                <w:sz w:val="18"/>
                <w:szCs w:val="18"/>
                <w:lang w:val="es-ES" w:eastAsia="es-ES"/>
              </w:rPr>
              <w:t>7</w:t>
            </w:r>
            <w:r>
              <w:rPr>
                <w:rFonts w:ascii="Arial" w:eastAsia="Times New Roman" w:hAnsi="Arial" w:cs="Arial"/>
                <w:b/>
                <w:sz w:val="18"/>
                <w:szCs w:val="18"/>
                <w:lang w:val="es-ES" w:eastAsia="es-ES"/>
              </w:rPr>
              <w:t>,</w:t>
            </w:r>
            <w:r w:rsidR="0091057C">
              <w:rPr>
                <w:rFonts w:ascii="Arial" w:eastAsia="Times New Roman" w:hAnsi="Arial" w:cs="Arial"/>
                <w:b/>
                <w:sz w:val="18"/>
                <w:szCs w:val="18"/>
                <w:lang w:val="es-ES" w:eastAsia="es-ES"/>
              </w:rPr>
              <w:t>135</w:t>
            </w:r>
            <w:r>
              <w:rPr>
                <w:rFonts w:ascii="Arial" w:eastAsia="Times New Roman" w:hAnsi="Arial" w:cs="Arial"/>
                <w:b/>
                <w:sz w:val="18"/>
                <w:szCs w:val="18"/>
                <w:lang w:val="es-ES" w:eastAsia="es-ES"/>
              </w:rPr>
              <w:t>,</w:t>
            </w:r>
            <w:r w:rsidR="008F0D59">
              <w:rPr>
                <w:rFonts w:ascii="Arial" w:eastAsia="Times New Roman" w:hAnsi="Arial" w:cs="Arial"/>
                <w:b/>
                <w:sz w:val="18"/>
                <w:szCs w:val="18"/>
                <w:lang w:val="es-ES" w:eastAsia="es-ES"/>
              </w:rPr>
              <w:t>1</w:t>
            </w:r>
            <w:r w:rsidR="0091057C">
              <w:rPr>
                <w:rFonts w:ascii="Arial" w:eastAsia="Times New Roman" w:hAnsi="Arial" w:cs="Arial"/>
                <w:b/>
                <w:sz w:val="18"/>
                <w:szCs w:val="18"/>
                <w:lang w:val="es-ES" w:eastAsia="es-ES"/>
              </w:rPr>
              <w:t>43</w:t>
            </w:r>
            <w:r>
              <w:rPr>
                <w:rFonts w:ascii="Arial" w:eastAsia="Times New Roman" w:hAnsi="Arial" w:cs="Arial"/>
                <w:b/>
                <w:sz w:val="18"/>
                <w:szCs w:val="18"/>
                <w:lang w:val="es-ES" w:eastAsia="es-ES"/>
              </w:rPr>
              <w:t>.</w:t>
            </w:r>
            <w:r w:rsidR="0091057C">
              <w:rPr>
                <w:rFonts w:ascii="Arial" w:eastAsia="Times New Roman" w:hAnsi="Arial" w:cs="Arial"/>
                <w:b/>
                <w:sz w:val="18"/>
                <w:szCs w:val="18"/>
                <w:lang w:val="es-ES" w:eastAsia="es-ES"/>
              </w:rPr>
              <w:t>15</w:t>
            </w:r>
          </w:p>
        </w:tc>
      </w:tr>
    </w:tbl>
    <w:p w:rsidR="00E65E1D" w:rsidRDefault="00E65E1D" w:rsidP="00E65E1D">
      <w:pPr>
        <w:rPr>
          <w:rFonts w:ascii="Arial" w:hAnsi="Arial" w:cs="Arial"/>
          <w:sz w:val="18"/>
          <w:szCs w:val="18"/>
        </w:rPr>
      </w:pPr>
    </w:p>
    <w:p w:rsidR="00E65E1D" w:rsidRDefault="00E65E1D" w:rsidP="00E65E1D">
      <w:pPr>
        <w:jc w:val="center"/>
        <w:rPr>
          <w:rFonts w:ascii="Arial" w:hAnsi="Arial" w:cs="Arial"/>
          <w:sz w:val="18"/>
          <w:szCs w:val="18"/>
        </w:rPr>
      </w:pPr>
    </w:p>
    <w:p w:rsidR="00E65E1D" w:rsidRDefault="00E65E1D" w:rsidP="00E65E1D">
      <w:pPr>
        <w:jc w:val="center"/>
        <w:rPr>
          <w:rFonts w:ascii="Arial" w:hAnsi="Arial" w:cs="Arial"/>
          <w:sz w:val="18"/>
          <w:szCs w:val="18"/>
        </w:rPr>
      </w:pPr>
    </w:p>
    <w:p w:rsidR="00E65E1D" w:rsidRDefault="00E65E1D" w:rsidP="00E65E1D">
      <w:pPr>
        <w:jc w:val="center"/>
        <w:rPr>
          <w:rFonts w:ascii="Arial" w:hAnsi="Arial" w:cs="Arial"/>
          <w:sz w:val="18"/>
          <w:szCs w:val="18"/>
        </w:rPr>
      </w:pPr>
    </w:p>
    <w:p w:rsidR="00E65E1D" w:rsidRDefault="00E65E1D" w:rsidP="00E65E1D">
      <w:pPr>
        <w:jc w:val="center"/>
        <w:rPr>
          <w:rFonts w:ascii="Arial" w:hAnsi="Arial" w:cs="Arial"/>
          <w:sz w:val="18"/>
          <w:szCs w:val="18"/>
        </w:rPr>
      </w:pPr>
    </w:p>
    <w:p w:rsidR="00E65E1D" w:rsidRDefault="00E65E1D" w:rsidP="00E65E1D">
      <w:pPr>
        <w:jc w:val="center"/>
        <w:rPr>
          <w:rFonts w:ascii="Arial" w:hAnsi="Arial" w:cs="Arial"/>
          <w:sz w:val="18"/>
          <w:szCs w:val="18"/>
        </w:rPr>
      </w:pPr>
    </w:p>
    <w:p w:rsidR="00E65E1D" w:rsidRDefault="00E65E1D" w:rsidP="00E65E1D">
      <w:pPr>
        <w:jc w:val="center"/>
        <w:rPr>
          <w:rFonts w:ascii="Arial" w:hAnsi="Arial" w:cs="Arial"/>
          <w:sz w:val="18"/>
          <w:szCs w:val="18"/>
        </w:rPr>
      </w:pPr>
    </w:p>
    <w:p w:rsidR="00E65E1D" w:rsidRDefault="00E65E1D" w:rsidP="00E65E1D">
      <w:pPr>
        <w:jc w:val="center"/>
        <w:rPr>
          <w:rFonts w:ascii="Arial" w:hAnsi="Arial" w:cs="Arial"/>
          <w:sz w:val="18"/>
          <w:szCs w:val="18"/>
        </w:rPr>
      </w:pPr>
    </w:p>
    <w:p w:rsidR="00E65E1D" w:rsidRDefault="00E65E1D" w:rsidP="00E65E1D">
      <w:pPr>
        <w:jc w:val="center"/>
        <w:rPr>
          <w:rFonts w:ascii="Arial" w:hAnsi="Arial" w:cs="Arial"/>
          <w:sz w:val="18"/>
          <w:szCs w:val="18"/>
        </w:rPr>
      </w:pPr>
    </w:p>
    <w:p w:rsidR="00E65E1D" w:rsidRPr="00540418" w:rsidRDefault="00E65E1D" w:rsidP="00E65E1D">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rPr>
        <w:t>b)</w:t>
      </w:r>
      <w:r w:rsidRPr="00540418">
        <w:rPr>
          <w:rFonts w:ascii="Soberana Sans Light" w:hAnsi="Soberana Sans Light"/>
          <w:sz w:val="22"/>
          <w:szCs w:val="22"/>
        </w:rPr>
        <w:t xml:space="preserve"> </w:t>
      </w:r>
      <w:r w:rsidRPr="00540418">
        <w:rPr>
          <w:rFonts w:ascii="Soberana Sans Light" w:hAnsi="Soberana Sans Light"/>
          <w:b/>
          <w:sz w:val="22"/>
          <w:szCs w:val="22"/>
          <w:lang w:val="es-MX"/>
        </w:rPr>
        <w:t>NOTAS DE MEMORIA (CUENTAS DE ORDEN)</w:t>
      </w:r>
    </w:p>
    <w:p w:rsidR="00E65E1D" w:rsidRDefault="00E65E1D" w:rsidP="00E65E1D">
      <w:pPr>
        <w:pStyle w:val="Texto"/>
        <w:spacing w:after="0" w:line="240" w:lineRule="exact"/>
        <w:ind w:firstLine="0"/>
        <w:rPr>
          <w:rFonts w:ascii="Soberana Sans Light" w:hAnsi="Soberana Sans Light"/>
          <w:b/>
          <w:sz w:val="22"/>
          <w:szCs w:val="22"/>
          <w:lang w:val="es-MX"/>
        </w:rPr>
      </w:pPr>
    </w:p>
    <w:p w:rsidR="00E65E1D" w:rsidRDefault="00E65E1D" w:rsidP="00E65E1D">
      <w:pPr>
        <w:pStyle w:val="Texto"/>
        <w:spacing w:after="0" w:line="240" w:lineRule="exact"/>
        <w:ind w:firstLine="0"/>
        <w:rPr>
          <w:rFonts w:ascii="Soberana Sans Light" w:hAnsi="Soberana Sans Light"/>
          <w:b/>
          <w:sz w:val="22"/>
          <w:szCs w:val="22"/>
          <w:lang w:val="es-MX"/>
        </w:rPr>
      </w:pPr>
    </w:p>
    <w:p w:rsidR="00E65E1D" w:rsidRPr="00540418" w:rsidRDefault="00E65E1D" w:rsidP="00E65E1D">
      <w:pPr>
        <w:pStyle w:val="Texto"/>
        <w:spacing w:after="0" w:line="240" w:lineRule="exact"/>
        <w:ind w:firstLine="0"/>
        <w:rPr>
          <w:rFonts w:ascii="Soberana Sans Light" w:hAnsi="Soberana Sans Light"/>
          <w:b/>
          <w:sz w:val="22"/>
          <w:szCs w:val="22"/>
          <w:lang w:val="es-MX"/>
        </w:rPr>
      </w:pPr>
    </w:p>
    <w:p w:rsidR="00E65E1D" w:rsidRPr="0073056A" w:rsidRDefault="00E65E1D" w:rsidP="00E65E1D">
      <w:pPr>
        <w:tabs>
          <w:tab w:val="left" w:pos="284"/>
        </w:tabs>
        <w:ind w:left="284"/>
        <w:jc w:val="both"/>
        <w:rPr>
          <w:rFonts w:ascii="Arial" w:hAnsi="Arial" w:cs="Arial"/>
          <w:sz w:val="18"/>
          <w:szCs w:val="18"/>
        </w:rPr>
      </w:pPr>
      <w:r w:rsidRPr="0073056A">
        <w:rPr>
          <w:rFonts w:ascii="Arial" w:hAnsi="Arial" w:cs="Arial"/>
          <w:sz w:val="18"/>
          <w:szCs w:val="18"/>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rsidR="00E65E1D" w:rsidRPr="0073056A" w:rsidRDefault="00E65E1D" w:rsidP="00E65E1D">
      <w:pPr>
        <w:tabs>
          <w:tab w:val="left" w:pos="284"/>
        </w:tabs>
        <w:ind w:left="284"/>
        <w:jc w:val="both"/>
        <w:rPr>
          <w:rFonts w:ascii="Arial" w:hAnsi="Arial" w:cs="Arial"/>
          <w:sz w:val="18"/>
          <w:szCs w:val="18"/>
        </w:rPr>
      </w:pPr>
    </w:p>
    <w:p w:rsidR="00E65E1D" w:rsidRPr="0073056A" w:rsidRDefault="00E65E1D" w:rsidP="00E65E1D">
      <w:pPr>
        <w:tabs>
          <w:tab w:val="left" w:pos="284"/>
        </w:tabs>
        <w:ind w:left="284"/>
        <w:jc w:val="both"/>
        <w:rPr>
          <w:rFonts w:ascii="Arial" w:hAnsi="Arial" w:cs="Arial"/>
          <w:b/>
          <w:sz w:val="18"/>
          <w:szCs w:val="18"/>
        </w:rPr>
      </w:pPr>
      <w:r w:rsidRPr="0073056A">
        <w:rPr>
          <w:rFonts w:ascii="Arial" w:hAnsi="Arial" w:cs="Arial"/>
          <w:b/>
          <w:sz w:val="18"/>
          <w:szCs w:val="18"/>
        </w:rPr>
        <w:t>Cuentas de Orden Contables</w:t>
      </w:r>
    </w:p>
    <w:p w:rsidR="00E65E1D" w:rsidRPr="007C18AA" w:rsidRDefault="00E65E1D" w:rsidP="00E65E1D">
      <w:pPr>
        <w:tabs>
          <w:tab w:val="left" w:pos="284"/>
        </w:tabs>
        <w:ind w:left="284"/>
        <w:jc w:val="both"/>
        <w:rPr>
          <w:rFonts w:ascii="Arial" w:hAnsi="Arial" w:cs="Arial"/>
          <w:sz w:val="18"/>
          <w:szCs w:val="18"/>
        </w:rPr>
      </w:pPr>
      <w:r w:rsidRPr="007C18AA">
        <w:rPr>
          <w:rFonts w:ascii="Arial" w:hAnsi="Arial" w:cs="Arial"/>
          <w:sz w:val="18"/>
          <w:szCs w:val="18"/>
        </w:rPr>
        <w:t xml:space="preserve">Al mes de </w:t>
      </w:r>
      <w:r w:rsidR="00617432">
        <w:rPr>
          <w:rFonts w:ascii="Arial" w:hAnsi="Arial" w:cs="Arial"/>
          <w:sz w:val="18"/>
          <w:szCs w:val="18"/>
        </w:rPr>
        <w:t>septiembre</w:t>
      </w:r>
      <w:r w:rsidRPr="007C18AA">
        <w:rPr>
          <w:rFonts w:ascii="Arial" w:hAnsi="Arial" w:cs="Arial"/>
          <w:sz w:val="18"/>
          <w:szCs w:val="18"/>
        </w:rPr>
        <w:t xml:space="preserve"> del 2022 la Secretaría Ejecutiva del Sistema Anticorrupción del Estado de Tlaxcala no cuenta con Cuentas de Orden Contables.</w:t>
      </w:r>
    </w:p>
    <w:p w:rsidR="00E65E1D" w:rsidRPr="007C18AA" w:rsidRDefault="00E65E1D" w:rsidP="00E65E1D">
      <w:pPr>
        <w:tabs>
          <w:tab w:val="left" w:pos="284"/>
        </w:tabs>
        <w:ind w:left="284"/>
        <w:jc w:val="both"/>
        <w:rPr>
          <w:rFonts w:ascii="Arial" w:hAnsi="Arial" w:cs="Arial"/>
          <w:sz w:val="18"/>
          <w:szCs w:val="18"/>
        </w:rPr>
      </w:pPr>
    </w:p>
    <w:p w:rsidR="00E65E1D" w:rsidRPr="0073056A" w:rsidRDefault="00E65E1D" w:rsidP="00E65E1D">
      <w:pPr>
        <w:tabs>
          <w:tab w:val="left" w:pos="284"/>
        </w:tabs>
        <w:ind w:left="284"/>
        <w:jc w:val="both"/>
        <w:rPr>
          <w:rFonts w:ascii="Arial" w:hAnsi="Arial" w:cs="Arial"/>
          <w:b/>
          <w:sz w:val="18"/>
          <w:szCs w:val="18"/>
        </w:rPr>
      </w:pPr>
      <w:r w:rsidRPr="007C18AA">
        <w:rPr>
          <w:rFonts w:ascii="Arial" w:hAnsi="Arial" w:cs="Arial"/>
          <w:b/>
          <w:sz w:val="18"/>
          <w:szCs w:val="18"/>
        </w:rPr>
        <w:t>Cuentas de Orden Presupuestales</w:t>
      </w:r>
    </w:p>
    <w:p w:rsidR="00E65E1D" w:rsidRDefault="00E65E1D" w:rsidP="00E65E1D">
      <w:pPr>
        <w:tabs>
          <w:tab w:val="left" w:pos="284"/>
        </w:tabs>
        <w:ind w:left="284"/>
        <w:jc w:val="both"/>
        <w:rPr>
          <w:rFonts w:ascii="Arial" w:hAnsi="Arial" w:cs="Arial"/>
          <w:sz w:val="18"/>
          <w:szCs w:val="18"/>
        </w:rPr>
      </w:pPr>
      <w:r>
        <w:rPr>
          <w:rFonts w:ascii="Arial" w:hAnsi="Arial" w:cs="Arial"/>
          <w:sz w:val="18"/>
          <w:szCs w:val="18"/>
        </w:rPr>
        <w:t>De acuerdo a las disposiciones establecidas en la Ley General de Contabilidad Gubernamental y al Marco Normativo establecido por el Consejo Nacional de Armonización Contable, el Estado de Actividades presenta el Saldo del periodo de las Cuentas Presupuestales del Ingreso y del Egreso.</w:t>
      </w:r>
    </w:p>
    <w:p w:rsidR="00E65E1D" w:rsidRDefault="00E65E1D" w:rsidP="00E65E1D">
      <w:pPr>
        <w:pStyle w:val="ROMANOS"/>
        <w:spacing w:after="0" w:line="240" w:lineRule="exact"/>
        <w:rPr>
          <w:rFonts w:ascii="Soberana Sans Light" w:hAnsi="Soberana Sans Light"/>
          <w:sz w:val="22"/>
          <w:szCs w:val="22"/>
          <w:lang w:val="es-MX"/>
        </w:rPr>
      </w:pPr>
    </w:p>
    <w:p w:rsidR="00E65E1D" w:rsidRPr="00540418" w:rsidRDefault="00E65E1D" w:rsidP="00E65E1D">
      <w:pPr>
        <w:pStyle w:val="ROMANOS"/>
        <w:spacing w:after="0" w:line="240" w:lineRule="exact"/>
        <w:ind w:left="0" w:firstLine="0"/>
        <w:rPr>
          <w:rFonts w:ascii="Soberana Sans Light" w:hAnsi="Soberana Sans Light"/>
          <w:sz w:val="22"/>
          <w:szCs w:val="22"/>
          <w:lang w:val="es-MX"/>
        </w:rPr>
      </w:pPr>
    </w:p>
    <w:p w:rsidR="00E65E1D" w:rsidRPr="00540418" w:rsidRDefault="00E65E1D" w:rsidP="00E65E1D">
      <w:pPr>
        <w:pStyle w:val="Texto"/>
        <w:spacing w:after="0" w:line="240" w:lineRule="exact"/>
        <w:rPr>
          <w:rFonts w:ascii="Soberana Sans Light" w:hAnsi="Soberana Sans Light"/>
          <w:sz w:val="22"/>
          <w:szCs w:val="22"/>
        </w:rPr>
      </w:pPr>
    </w:p>
    <w:p w:rsidR="00E65E1D" w:rsidRPr="008F60B0" w:rsidRDefault="00E65E1D" w:rsidP="00E65E1D">
      <w:pPr>
        <w:pStyle w:val="Texto"/>
        <w:spacing w:after="0" w:line="240" w:lineRule="exact"/>
        <w:ind w:firstLine="0"/>
        <w:jc w:val="center"/>
        <w:rPr>
          <w:rFonts w:ascii="Soberana Sans Light" w:hAnsi="Soberana Sans Light"/>
          <w:b/>
          <w:sz w:val="22"/>
          <w:szCs w:val="22"/>
          <w:lang w:val="es-MX"/>
        </w:rPr>
      </w:pPr>
      <w:r w:rsidRPr="00540418">
        <w:rPr>
          <w:rFonts w:ascii="Soberana Sans Light" w:hAnsi="Soberana Sans Light"/>
          <w:b/>
          <w:sz w:val="22"/>
          <w:szCs w:val="22"/>
          <w:lang w:val="es-MX"/>
        </w:rPr>
        <w:t>c) NOTAS DE GESTIÓN ADMINISTRATIVA</w:t>
      </w:r>
    </w:p>
    <w:p w:rsidR="00E65E1D" w:rsidRDefault="00E65E1D" w:rsidP="00E65E1D">
      <w:pPr>
        <w:pStyle w:val="Texto"/>
        <w:spacing w:after="0" w:line="240" w:lineRule="exact"/>
        <w:rPr>
          <w:rFonts w:ascii="Soberana Sans Light" w:hAnsi="Soberana Sans Light"/>
          <w:sz w:val="22"/>
          <w:szCs w:val="22"/>
        </w:rPr>
      </w:pPr>
    </w:p>
    <w:p w:rsidR="00E65E1D" w:rsidRDefault="00E65E1D" w:rsidP="00E65E1D">
      <w:pPr>
        <w:pStyle w:val="Texto"/>
        <w:spacing w:after="0" w:line="240" w:lineRule="exact"/>
        <w:rPr>
          <w:rFonts w:ascii="Soberana Sans Light" w:hAnsi="Soberana Sans Light"/>
          <w:sz w:val="22"/>
          <w:szCs w:val="22"/>
        </w:rPr>
      </w:pPr>
    </w:p>
    <w:p w:rsidR="00E65E1D" w:rsidRPr="0073056A" w:rsidRDefault="00E65E1D" w:rsidP="00E65E1D">
      <w:pPr>
        <w:tabs>
          <w:tab w:val="left" w:pos="284"/>
        </w:tabs>
        <w:ind w:left="284"/>
        <w:jc w:val="both"/>
        <w:rPr>
          <w:rFonts w:ascii="Arial" w:hAnsi="Arial" w:cs="Arial"/>
          <w:sz w:val="18"/>
          <w:szCs w:val="18"/>
        </w:rPr>
      </w:pPr>
      <w:r w:rsidRPr="0073056A">
        <w:rPr>
          <w:rFonts w:ascii="Arial" w:hAnsi="Arial" w:cs="Arial"/>
          <w:sz w:val="18"/>
          <w:szCs w:val="18"/>
        </w:rPr>
        <w:t>La Normatividad Contable y Financiera, 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rsidR="00E65E1D" w:rsidRPr="00C52A1A" w:rsidRDefault="00E65E1D" w:rsidP="00E65E1D">
      <w:pPr>
        <w:tabs>
          <w:tab w:val="left" w:pos="5044"/>
        </w:tabs>
        <w:rPr>
          <w:rFonts w:ascii="Arial" w:hAnsi="Arial" w:cs="Arial"/>
          <w:sz w:val="18"/>
          <w:szCs w:val="18"/>
        </w:rPr>
      </w:pPr>
      <w:r>
        <w:rPr>
          <w:rFonts w:ascii="Arial" w:hAnsi="Arial" w:cs="Arial"/>
          <w:sz w:val="18"/>
          <w:szCs w:val="18"/>
        </w:rPr>
        <w:tab/>
      </w:r>
      <w:r w:rsidR="00D2588A">
        <w:rPr>
          <w:rFonts w:ascii="Soberana Sans Light" w:hAnsi="Soberana Sans Light"/>
          <w:noProof/>
          <w:sz w:val="18"/>
          <w:szCs w:val="20"/>
        </w:rPr>
        <w:object w:dxaOrig="1440" w:dyaOrig="1440">
          <v:shape id="_x0000_s1089" type="#_x0000_t75" style="position:absolute;margin-left:0;margin-top:68.85pt;width:505.45pt;height:28.1pt;z-index:251658240;mso-position-horizontal-relative:text;mso-position-vertical-relative:text">
            <v:imagedata r:id="rId21" o:title=""/>
            <w10:wrap type="topAndBottom"/>
          </v:shape>
          <o:OLEObject Type="Embed" ProgID="Excel.Sheet.12" ShapeID="_x0000_s1089" DrawAspect="Content" ObjectID="_1727174671" r:id="rId22"/>
        </w:object>
      </w:r>
    </w:p>
    <w:p w:rsidR="00E65E1D" w:rsidRPr="00D139B9" w:rsidRDefault="00E65E1D" w:rsidP="00E65E1D">
      <w:pPr>
        <w:jc w:val="center"/>
        <w:rPr>
          <w:rFonts w:ascii="Arial" w:hAnsi="Arial" w:cs="Arial"/>
          <w:sz w:val="18"/>
          <w:szCs w:val="18"/>
          <w:lang w:val="es-ES"/>
        </w:rPr>
      </w:pPr>
    </w:p>
    <w:p w:rsidR="00E65E1D" w:rsidRDefault="00E65E1D" w:rsidP="00E65E1D">
      <w:pPr>
        <w:pStyle w:val="Texto"/>
        <w:spacing w:after="0" w:line="240" w:lineRule="exact"/>
        <w:ind w:firstLine="0"/>
        <w:jc w:val="center"/>
        <w:rPr>
          <w:szCs w:val="18"/>
        </w:rPr>
      </w:pPr>
      <w:r w:rsidRPr="00163D6C">
        <w:rPr>
          <w:szCs w:val="18"/>
        </w:rPr>
        <w:t xml:space="preserve"> </w:t>
      </w:r>
    </w:p>
    <w:p w:rsidR="00E65E1D" w:rsidRDefault="00E65E1D" w:rsidP="00E65E1D">
      <w:pPr>
        <w:pStyle w:val="Texto"/>
        <w:spacing w:after="0" w:line="240" w:lineRule="exact"/>
        <w:ind w:firstLine="0"/>
        <w:jc w:val="center"/>
        <w:rPr>
          <w:szCs w:val="18"/>
        </w:rPr>
      </w:pPr>
    </w:p>
    <w:p w:rsidR="00FB3A54" w:rsidRPr="00667D50" w:rsidRDefault="00FB3A54" w:rsidP="00404DE8">
      <w:pPr>
        <w:ind w:left="288"/>
        <w:jc w:val="both"/>
      </w:pPr>
    </w:p>
    <w:sectPr w:rsidR="00FB3A54" w:rsidRPr="00667D50" w:rsidSect="001D3ECD">
      <w:headerReference w:type="even" r:id="rId23"/>
      <w:headerReference w:type="default" r:id="rId24"/>
      <w:footerReference w:type="even" r:id="rId25"/>
      <w:footerReference w:type="default" r:id="rId26"/>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88A" w:rsidRDefault="00D2588A" w:rsidP="00EA5418">
      <w:pPr>
        <w:spacing w:after="0" w:line="240" w:lineRule="auto"/>
      </w:pPr>
      <w:r>
        <w:separator/>
      </w:r>
    </w:p>
  </w:endnote>
  <w:endnote w:type="continuationSeparator" w:id="0">
    <w:p w:rsidR="00D2588A" w:rsidRDefault="00D2588A"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Pr="004E3EA4" w:rsidRDefault="002C6D4D"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204232A6"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DD1ADD" w:rsidRPr="00DD1ADD">
          <w:rPr>
            <w:rFonts w:ascii="Arial" w:hAnsi="Arial" w:cs="Arial"/>
            <w:noProof/>
            <w:sz w:val="20"/>
            <w:lang w:val="es-ES"/>
          </w:rPr>
          <w:t>2</w:t>
        </w:r>
        <w:r w:rsidR="008167D5" w:rsidRPr="004E3EA4">
          <w:rPr>
            <w:rFonts w:ascii="Arial" w:hAnsi="Arial" w:cs="Arial"/>
            <w:sz w:val="20"/>
          </w:rPr>
          <w:fldChar w:fldCharType="end"/>
        </w:r>
      </w:sdtContent>
    </w:sdt>
  </w:p>
  <w:p w:rsidR="008167D5" w:rsidRDefault="008167D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Pr="003527CD" w:rsidRDefault="008167D5"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447629BA"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DD1ADD" w:rsidRPr="00DD1ADD">
          <w:rPr>
            <w:rFonts w:ascii="Arial" w:hAnsi="Arial" w:cs="Arial"/>
            <w:noProof/>
            <w:lang w:val="es-ES"/>
          </w:rPr>
          <w:t>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88A" w:rsidRDefault="00D2588A" w:rsidP="00EA5418">
      <w:pPr>
        <w:spacing w:after="0" w:line="240" w:lineRule="auto"/>
      </w:pPr>
      <w:r>
        <w:separator/>
      </w:r>
    </w:p>
  </w:footnote>
  <w:footnote w:type="continuationSeparator" w:id="0">
    <w:p w:rsidR="00D2588A" w:rsidRDefault="00D2588A"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Default="00667D50"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73CE6767"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sidR="002C6D4D">
      <w:rPr>
        <w:noProof/>
        <w:lang w:eastAsia="es-MX"/>
      </w:rPr>
      <mc:AlternateContent>
        <mc:Choice Requires="wpg">
          <w:drawing>
            <wp:anchor distT="0" distB="0" distL="114300" distR="114300" simplePos="0" relativeHeight="251669504" behindDoc="0" locked="0" layoutInCell="1" allowOverlap="1" wp14:anchorId="5B2C6DE6" wp14:editId="52810358">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B2C6DE6"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">
                <v:imagedata r:id="rId2" o:title="" croptop="4055f" cropbottom="57131f" cropleft="36353f" cropright="28433f"/>
                <v:path arrowok="t"/>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sidR="00045BDA">
      <w:rPr>
        <w:noProof/>
        <w:lang w:eastAsia="es-MX"/>
      </w:rPr>
      <mc:AlternateContent>
        <mc:Choice Requires="wps">
          <w:drawing>
            <wp:anchor distT="0" distB="0" distL="114300" distR="114300" simplePos="0" relativeHeight="251668480" behindDoc="0" locked="0" layoutInCell="1" allowOverlap="1" wp14:anchorId="02D8B26D" wp14:editId="4E41C1F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6453DE">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6453DE">
                            <w:rPr>
                              <w:rFonts w:ascii="Soberana Titular" w:hAnsi="Soberana Titular" w:cs="Arial"/>
                              <w:color w:val="808080" w:themeColor="background1" w:themeShade="80"/>
                              <w:sz w:val="20"/>
                              <w:szCs w:val="20"/>
                            </w:rPr>
                            <w:t>SEPTIEMBRE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2D8B26D"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" filled="f" stroked="f">
              <v:textbox>
                <w:txbxContent>
                  <w:p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6453DE">
                      <w:rPr>
                        <w:rFonts w:ascii="Soberana Titular" w:hAnsi="Soberana Titular" w:cs="Arial"/>
                        <w:color w:val="808080" w:themeColor="background1" w:themeShade="80"/>
                        <w:sz w:val="20"/>
                        <w:szCs w:val="20"/>
                      </w:rPr>
                      <w:t>0</w:t>
                    </w:r>
                    <w:r>
                      <w:rPr>
                        <w:rFonts w:ascii="Soberana Titular" w:hAnsi="Soberana Titular" w:cs="Arial"/>
                        <w:color w:val="808080" w:themeColor="background1" w:themeShade="80"/>
                        <w:sz w:val="20"/>
                        <w:szCs w:val="20"/>
                      </w:rPr>
                      <w:t xml:space="preserve"> DE </w:t>
                    </w:r>
                    <w:r w:rsidR="006453DE">
                      <w:rPr>
                        <w:rFonts w:ascii="Soberana Titular" w:hAnsi="Soberana Titular" w:cs="Arial"/>
                        <w:color w:val="808080" w:themeColor="background1" w:themeShade="80"/>
                        <w:sz w:val="20"/>
                        <w:szCs w:val="20"/>
                      </w:rPr>
                      <w:t>SEPTIEMBRE</w:t>
                    </w:r>
                  </w:p>
                </w:txbxContent>
              </v:textbox>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D5" w:rsidRPr="003527CD" w:rsidRDefault="008167D5"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1="http://schemas.microsoft.com/office/drawing/2015/9/8/chartex">
          <w:pict>
            <v:line w14:anchorId="73090534"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006453DE">
      <w:rPr>
        <w:rFonts w:ascii="Arial" w:hAnsi="Arial" w:cs="Arial"/>
      </w:rPr>
      <w:t>AUTÓNOMO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5"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7"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9"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18"/>
  </w:num>
  <w:num w:numId="4">
    <w:abstractNumId w:val="10"/>
  </w:num>
  <w:num w:numId="5">
    <w:abstractNumId w:val="14"/>
  </w:num>
  <w:num w:numId="6">
    <w:abstractNumId w:val="29"/>
  </w:num>
  <w:num w:numId="7">
    <w:abstractNumId w:val="23"/>
  </w:num>
  <w:num w:numId="8">
    <w:abstractNumId w:val="20"/>
  </w:num>
  <w:num w:numId="9">
    <w:abstractNumId w:val="9"/>
  </w:num>
  <w:num w:numId="10">
    <w:abstractNumId w:val="3"/>
  </w:num>
  <w:num w:numId="11">
    <w:abstractNumId w:val="0"/>
  </w:num>
  <w:num w:numId="12">
    <w:abstractNumId w:val="7"/>
  </w:num>
  <w:num w:numId="13">
    <w:abstractNumId w:val="24"/>
  </w:num>
  <w:num w:numId="14">
    <w:abstractNumId w:val="21"/>
  </w:num>
  <w:num w:numId="15">
    <w:abstractNumId w:val="13"/>
  </w:num>
  <w:num w:numId="16">
    <w:abstractNumId w:val="2"/>
  </w:num>
  <w:num w:numId="17">
    <w:abstractNumId w:val="12"/>
  </w:num>
  <w:num w:numId="18">
    <w:abstractNumId w:val="17"/>
  </w:num>
  <w:num w:numId="19">
    <w:abstractNumId w:val="16"/>
  </w:num>
  <w:num w:numId="20">
    <w:abstractNumId w:val="6"/>
  </w:num>
  <w:num w:numId="21">
    <w:abstractNumId w:val="8"/>
  </w:num>
  <w:num w:numId="22">
    <w:abstractNumId w:val="26"/>
  </w:num>
  <w:num w:numId="23">
    <w:abstractNumId w:val="25"/>
  </w:num>
  <w:num w:numId="24">
    <w:abstractNumId w:val="19"/>
  </w:num>
  <w:num w:numId="25">
    <w:abstractNumId w:val="28"/>
  </w:num>
  <w:num w:numId="26">
    <w:abstractNumId w:val="11"/>
  </w:num>
  <w:num w:numId="27">
    <w:abstractNumId w:val="27"/>
  </w:num>
  <w:num w:numId="28">
    <w:abstractNumId w:val="22"/>
  </w:num>
  <w:num w:numId="29">
    <w:abstractNumId w:val="15"/>
  </w:num>
  <w:num w:numId="30">
    <w:abstractNumId w:val="30"/>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2B55"/>
    <w:rsid w:val="00026C0E"/>
    <w:rsid w:val="000271C8"/>
    <w:rsid w:val="00031160"/>
    <w:rsid w:val="00031DC4"/>
    <w:rsid w:val="00032921"/>
    <w:rsid w:val="00034069"/>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6D02"/>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4E1A"/>
    <w:rsid w:val="000B54AD"/>
    <w:rsid w:val="000B552D"/>
    <w:rsid w:val="000B62E8"/>
    <w:rsid w:val="000B6DEA"/>
    <w:rsid w:val="000B6E5A"/>
    <w:rsid w:val="000C26AC"/>
    <w:rsid w:val="000C6E95"/>
    <w:rsid w:val="000C7FBB"/>
    <w:rsid w:val="000D01E9"/>
    <w:rsid w:val="000D0EE3"/>
    <w:rsid w:val="000D4D45"/>
    <w:rsid w:val="000D553D"/>
    <w:rsid w:val="000E0A96"/>
    <w:rsid w:val="000E10A7"/>
    <w:rsid w:val="000E4072"/>
    <w:rsid w:val="000E5C7A"/>
    <w:rsid w:val="000E6692"/>
    <w:rsid w:val="000F0E08"/>
    <w:rsid w:val="000F1B18"/>
    <w:rsid w:val="000F31FC"/>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27E26"/>
    <w:rsid w:val="0013011C"/>
    <w:rsid w:val="001330F9"/>
    <w:rsid w:val="001340E0"/>
    <w:rsid w:val="00134F21"/>
    <w:rsid w:val="00136E7D"/>
    <w:rsid w:val="00140AE1"/>
    <w:rsid w:val="00142035"/>
    <w:rsid w:val="001435CE"/>
    <w:rsid w:val="00144A5D"/>
    <w:rsid w:val="0014540D"/>
    <w:rsid w:val="001528B7"/>
    <w:rsid w:val="001547B6"/>
    <w:rsid w:val="00155BEA"/>
    <w:rsid w:val="00160E16"/>
    <w:rsid w:val="00161865"/>
    <w:rsid w:val="0016242F"/>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C7F4E"/>
    <w:rsid w:val="001D0747"/>
    <w:rsid w:val="001D1569"/>
    <w:rsid w:val="001D3572"/>
    <w:rsid w:val="001D3ECD"/>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3C2E"/>
    <w:rsid w:val="002E3F51"/>
    <w:rsid w:val="002E4A3B"/>
    <w:rsid w:val="002E52F9"/>
    <w:rsid w:val="002E544B"/>
    <w:rsid w:val="002E797C"/>
    <w:rsid w:val="002F502D"/>
    <w:rsid w:val="002F546C"/>
    <w:rsid w:val="00300EF3"/>
    <w:rsid w:val="00300F57"/>
    <w:rsid w:val="0030292A"/>
    <w:rsid w:val="00302E39"/>
    <w:rsid w:val="00310A44"/>
    <w:rsid w:val="00311228"/>
    <w:rsid w:val="00311255"/>
    <w:rsid w:val="00312040"/>
    <w:rsid w:val="003156F1"/>
    <w:rsid w:val="00315EA4"/>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6FA9"/>
    <w:rsid w:val="00397076"/>
    <w:rsid w:val="003A0303"/>
    <w:rsid w:val="003A072B"/>
    <w:rsid w:val="003A3013"/>
    <w:rsid w:val="003A6C39"/>
    <w:rsid w:val="003A731F"/>
    <w:rsid w:val="003A7ADE"/>
    <w:rsid w:val="003B1B0C"/>
    <w:rsid w:val="003B55DA"/>
    <w:rsid w:val="003B6B4A"/>
    <w:rsid w:val="003C347B"/>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4DE8"/>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253C"/>
    <w:rsid w:val="0044302E"/>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76641"/>
    <w:rsid w:val="00480484"/>
    <w:rsid w:val="00480F7F"/>
    <w:rsid w:val="00482E20"/>
    <w:rsid w:val="004842C3"/>
    <w:rsid w:val="00484C0D"/>
    <w:rsid w:val="00484E35"/>
    <w:rsid w:val="00487AC2"/>
    <w:rsid w:val="0049279C"/>
    <w:rsid w:val="00493E27"/>
    <w:rsid w:val="00496633"/>
    <w:rsid w:val="00497D8B"/>
    <w:rsid w:val="00497DE6"/>
    <w:rsid w:val="004A058F"/>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9A3"/>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B2526"/>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20BD"/>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6A6B"/>
    <w:rsid w:val="006071BA"/>
    <w:rsid w:val="00612203"/>
    <w:rsid w:val="00612216"/>
    <w:rsid w:val="006132FB"/>
    <w:rsid w:val="00617432"/>
    <w:rsid w:val="0062196F"/>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453DE"/>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29C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8711E"/>
    <w:rsid w:val="00790B78"/>
    <w:rsid w:val="0079158C"/>
    <w:rsid w:val="00794967"/>
    <w:rsid w:val="0079582C"/>
    <w:rsid w:val="00796CB0"/>
    <w:rsid w:val="007972C6"/>
    <w:rsid w:val="007A1F12"/>
    <w:rsid w:val="007A3544"/>
    <w:rsid w:val="007A799B"/>
    <w:rsid w:val="007A7B53"/>
    <w:rsid w:val="007B2FE4"/>
    <w:rsid w:val="007B4793"/>
    <w:rsid w:val="007B6BF7"/>
    <w:rsid w:val="007B72F6"/>
    <w:rsid w:val="007B7847"/>
    <w:rsid w:val="007C12A7"/>
    <w:rsid w:val="007C1CF4"/>
    <w:rsid w:val="007C253E"/>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67D5"/>
    <w:rsid w:val="00817DFF"/>
    <w:rsid w:val="00820352"/>
    <w:rsid w:val="00822CD5"/>
    <w:rsid w:val="00823500"/>
    <w:rsid w:val="00826474"/>
    <w:rsid w:val="008276B2"/>
    <w:rsid w:val="00827E7D"/>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06E1"/>
    <w:rsid w:val="008624D8"/>
    <w:rsid w:val="008630BA"/>
    <w:rsid w:val="0086433A"/>
    <w:rsid w:val="008643A9"/>
    <w:rsid w:val="00864C50"/>
    <w:rsid w:val="00864FE6"/>
    <w:rsid w:val="008659FD"/>
    <w:rsid w:val="00866F4E"/>
    <w:rsid w:val="00870F4E"/>
    <w:rsid w:val="008725B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3B85"/>
    <w:rsid w:val="008A4453"/>
    <w:rsid w:val="008A5B22"/>
    <w:rsid w:val="008A6069"/>
    <w:rsid w:val="008A6A9C"/>
    <w:rsid w:val="008A6ADA"/>
    <w:rsid w:val="008A6E02"/>
    <w:rsid w:val="008A6E4D"/>
    <w:rsid w:val="008A793D"/>
    <w:rsid w:val="008A79E4"/>
    <w:rsid w:val="008A7F6B"/>
    <w:rsid w:val="008B0017"/>
    <w:rsid w:val="008B092A"/>
    <w:rsid w:val="008B17FD"/>
    <w:rsid w:val="008B3A8C"/>
    <w:rsid w:val="008B407A"/>
    <w:rsid w:val="008B4143"/>
    <w:rsid w:val="008B59D6"/>
    <w:rsid w:val="008B5B85"/>
    <w:rsid w:val="008C1138"/>
    <w:rsid w:val="008C155F"/>
    <w:rsid w:val="008C2121"/>
    <w:rsid w:val="008C568D"/>
    <w:rsid w:val="008D0B37"/>
    <w:rsid w:val="008D16E5"/>
    <w:rsid w:val="008D1CDB"/>
    <w:rsid w:val="008D64D4"/>
    <w:rsid w:val="008D7129"/>
    <w:rsid w:val="008E12FF"/>
    <w:rsid w:val="008E3652"/>
    <w:rsid w:val="008E3672"/>
    <w:rsid w:val="008E49AB"/>
    <w:rsid w:val="008E5316"/>
    <w:rsid w:val="008F056B"/>
    <w:rsid w:val="008F0CF5"/>
    <w:rsid w:val="008F0D59"/>
    <w:rsid w:val="008F3D14"/>
    <w:rsid w:val="008F45AC"/>
    <w:rsid w:val="008F4733"/>
    <w:rsid w:val="008F4EF3"/>
    <w:rsid w:val="008F5430"/>
    <w:rsid w:val="008F5954"/>
    <w:rsid w:val="008F6D58"/>
    <w:rsid w:val="008F6EFE"/>
    <w:rsid w:val="008F708E"/>
    <w:rsid w:val="00902118"/>
    <w:rsid w:val="00905CA0"/>
    <w:rsid w:val="00906016"/>
    <w:rsid w:val="0091057C"/>
    <w:rsid w:val="00910949"/>
    <w:rsid w:val="0091195E"/>
    <w:rsid w:val="00914F1D"/>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44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752"/>
    <w:rsid w:val="00975CBF"/>
    <w:rsid w:val="009768AE"/>
    <w:rsid w:val="00980D38"/>
    <w:rsid w:val="00986365"/>
    <w:rsid w:val="009869E9"/>
    <w:rsid w:val="00986BC3"/>
    <w:rsid w:val="00987EEE"/>
    <w:rsid w:val="00991656"/>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9AB"/>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0FCF"/>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E4526"/>
    <w:rsid w:val="00AF4311"/>
    <w:rsid w:val="00AF4C0F"/>
    <w:rsid w:val="00AF4DBC"/>
    <w:rsid w:val="00AF68D1"/>
    <w:rsid w:val="00B006FD"/>
    <w:rsid w:val="00B0402E"/>
    <w:rsid w:val="00B04DFA"/>
    <w:rsid w:val="00B052B4"/>
    <w:rsid w:val="00B05663"/>
    <w:rsid w:val="00B06D4E"/>
    <w:rsid w:val="00B073ED"/>
    <w:rsid w:val="00B10DA4"/>
    <w:rsid w:val="00B11CB7"/>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9B5"/>
    <w:rsid w:val="00B82BF9"/>
    <w:rsid w:val="00B83E59"/>
    <w:rsid w:val="00B849EE"/>
    <w:rsid w:val="00B84D02"/>
    <w:rsid w:val="00B850E5"/>
    <w:rsid w:val="00B870E0"/>
    <w:rsid w:val="00B87589"/>
    <w:rsid w:val="00B95032"/>
    <w:rsid w:val="00B97444"/>
    <w:rsid w:val="00BA0268"/>
    <w:rsid w:val="00BA19B1"/>
    <w:rsid w:val="00BA1AD8"/>
    <w:rsid w:val="00BA1ADB"/>
    <w:rsid w:val="00BA26B4"/>
    <w:rsid w:val="00BA2940"/>
    <w:rsid w:val="00BA3B1D"/>
    <w:rsid w:val="00BA58E7"/>
    <w:rsid w:val="00BA7592"/>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BF1F45"/>
    <w:rsid w:val="00C00590"/>
    <w:rsid w:val="00C013A1"/>
    <w:rsid w:val="00C01580"/>
    <w:rsid w:val="00C05E8A"/>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28DC"/>
    <w:rsid w:val="00C735F9"/>
    <w:rsid w:val="00C74C79"/>
    <w:rsid w:val="00C7680C"/>
    <w:rsid w:val="00C81A32"/>
    <w:rsid w:val="00C81B7E"/>
    <w:rsid w:val="00C83A20"/>
    <w:rsid w:val="00C85444"/>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0E7"/>
    <w:rsid w:val="00D14208"/>
    <w:rsid w:val="00D1757C"/>
    <w:rsid w:val="00D17C5D"/>
    <w:rsid w:val="00D234B6"/>
    <w:rsid w:val="00D245B1"/>
    <w:rsid w:val="00D254F0"/>
    <w:rsid w:val="00D2588A"/>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1ADD"/>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09BE"/>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17D13"/>
    <w:rsid w:val="00E21BE0"/>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372"/>
    <w:rsid w:val="00E514F6"/>
    <w:rsid w:val="00E545B2"/>
    <w:rsid w:val="00E57C06"/>
    <w:rsid w:val="00E651B5"/>
    <w:rsid w:val="00E65B2D"/>
    <w:rsid w:val="00E65E1D"/>
    <w:rsid w:val="00E70E56"/>
    <w:rsid w:val="00E75CE5"/>
    <w:rsid w:val="00E768E8"/>
    <w:rsid w:val="00E8055E"/>
    <w:rsid w:val="00E811A3"/>
    <w:rsid w:val="00E81279"/>
    <w:rsid w:val="00E82195"/>
    <w:rsid w:val="00E828CB"/>
    <w:rsid w:val="00E83362"/>
    <w:rsid w:val="00E87962"/>
    <w:rsid w:val="00E90D36"/>
    <w:rsid w:val="00E913A2"/>
    <w:rsid w:val="00E913D9"/>
    <w:rsid w:val="00E91553"/>
    <w:rsid w:val="00E94AAC"/>
    <w:rsid w:val="00E95CBC"/>
    <w:rsid w:val="00E96135"/>
    <w:rsid w:val="00E9687C"/>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1CC4"/>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5AC"/>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063"/>
    <w:rsid w:val="00F86F78"/>
    <w:rsid w:val="00F8797F"/>
    <w:rsid w:val="00F9019F"/>
    <w:rsid w:val="00F94878"/>
    <w:rsid w:val="00F94F3B"/>
    <w:rsid w:val="00F95FC8"/>
    <w:rsid w:val="00FA0D0F"/>
    <w:rsid w:val="00FA4CD5"/>
    <w:rsid w:val="00FA7A93"/>
    <w:rsid w:val="00FB1010"/>
    <w:rsid w:val="00FB1482"/>
    <w:rsid w:val="00FB1547"/>
    <w:rsid w:val="00FB1A7D"/>
    <w:rsid w:val="00FB1D4B"/>
    <w:rsid w:val="00FB3A54"/>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6AEFE3-18AA-44F7-926C-52BC54A5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361827203">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file:///D:\definitiva\FORMATO%20EVHP.xls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file:///D:\definitiva\FORMATO%20EADOP.xlsx" TargetMode="External"/><Relationship Id="rId20" Type="http://schemas.openxmlformats.org/officeDocument/2006/relationships/oleObject" Target="file:///D:\definitiva\FORMATO%20EFE.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D:\definitiva\FORMATO%20ESF.xls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file:///D:\definitiva\FORMATO%20EA.xlsx" TargetMode="External"/><Relationship Id="rId14" Type="http://schemas.openxmlformats.org/officeDocument/2006/relationships/oleObject" Target="file:///D:\definitiva\FORMATO%20EAA.xlsx" TargetMode="External"/><Relationship Id="rId22" Type="http://schemas.openxmlformats.org/officeDocument/2006/relationships/package" Target="embeddings/Hoja_de_c_lculo_de_Microsoft_Excel.xlsx"/><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E70AC-BCDA-400E-8055-7BDAA72B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1531</Words>
  <Characters>8426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contador</cp:lastModifiedBy>
  <cp:revision>2</cp:revision>
  <cp:lastPrinted>2022-10-12T21:27:00Z</cp:lastPrinted>
  <dcterms:created xsi:type="dcterms:W3CDTF">2022-10-13T18:58:00Z</dcterms:created>
  <dcterms:modified xsi:type="dcterms:W3CDTF">2022-10-13T18:58:00Z</dcterms:modified>
</cp:coreProperties>
</file>