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BE" w:rsidRDefault="00200B67" w:rsidP="00386C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27.6pt;margin-top:5pt;width:519.4pt;height:683.45pt;z-index:251669504;mso-position-horizontal-relative:text;mso-position-vertical-relative:text">
            <v:imagedata r:id="rId9" o:title=""/>
            <w10:wrap type="square" side="right"/>
          </v:shape>
        </w:pict>
      </w:r>
      <w:r w:rsidR="00386C8E">
        <w:br w:type="textWrapping" w:clear="all"/>
      </w:r>
      <w:r>
        <w:rPr>
          <w:noProof/>
        </w:rPr>
        <w:lastRenderedPageBreak/>
        <w:pict>
          <v:shape id="_x0000_s1078" type="#_x0000_t75" style="position:absolute;margin-left:-53.2pt;margin-top:19.9pt;width:572.55pt;height:476.2pt;z-index:251659264;mso-position-horizontal-relative:text;mso-position-vertical-relative:text">
            <v:imagedata r:id="rId10" o:title=""/>
          </v:shape>
        </w:pict>
      </w:r>
    </w:p>
    <w:p w:rsidR="009425D6" w:rsidRDefault="009425D6" w:rsidP="009425D6">
      <w:pPr>
        <w:jc w:val="center"/>
      </w:pPr>
    </w:p>
    <w:p w:rsidR="009425D6" w:rsidRDefault="009425D6" w:rsidP="009425D6">
      <w:pPr>
        <w:jc w:val="center"/>
      </w:pPr>
    </w:p>
    <w:p w:rsidR="009425D6" w:rsidRDefault="009425D6" w:rsidP="009425D6">
      <w:pPr>
        <w:jc w:val="center"/>
      </w:pPr>
    </w:p>
    <w:p w:rsidR="00372F40" w:rsidRDefault="000B54AD" w:rsidP="007769DF">
      <w:r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030FB1" w:rsidP="00DD47AF">
      <w:pPr>
        <w:tabs>
          <w:tab w:val="left" w:pos="2430"/>
        </w:tabs>
        <w:jc w:val="center"/>
      </w:pPr>
      <w:r>
        <w:fldChar w:fldCharType="begin"/>
      </w:r>
      <w:r>
        <w:instrText xml:space="preserve"> LINK Excel.Sheet.12 "C:\\Users\\Moshis\\Desktop\\3 trimestre julio septiembre\\FORMATO ECSF.xlsx" "" \a \p \f 0 </w:instrText>
      </w:r>
      <w:r>
        <w:fldChar w:fldCharType="separate"/>
      </w:r>
      <w:r>
        <w:object w:dxaOrig="12690" w:dyaOrig="17625">
          <v:shape id="_x0000_i1025" type="#_x0000_t75" style="width:429.75pt;height:641.25pt">
            <v:imagedata r:id="rId11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200B67" w:rsidP="00DD47AF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81" type="#_x0000_t75" style="position:absolute;left:0;text-align:left;margin-left:-53.4pt;margin-top:19.85pt;width:572.75pt;height:335.95pt;z-index:251661312;mso-position-horizontal-relative:text;mso-position-vertical-relative:text">
            <v:imagedata r:id="rId12" o:title=""/>
          </v:shape>
        </w:pict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00B67" w:rsidP="00927BA4">
      <w:pPr>
        <w:tabs>
          <w:tab w:val="left" w:pos="2430"/>
        </w:tabs>
      </w:pPr>
      <w:r>
        <w:rPr>
          <w:noProof/>
        </w:rPr>
        <w:lastRenderedPageBreak/>
        <w:pict>
          <v:shape id="_x0000_s1082" type="#_x0000_t75" style="position:absolute;margin-left:-65.15pt;margin-top:6.5pt;width:583.75pt;height:475.95pt;z-index:251663360;mso-position-horizontal-relative:text;mso-position-vertical-relative:text">
            <v:imagedata r:id="rId13" o:title=""/>
          </v:shape>
        </w:pict>
      </w: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00B67" w:rsidP="00927BA4">
      <w:pPr>
        <w:tabs>
          <w:tab w:val="left" w:pos="2430"/>
        </w:tabs>
      </w:pPr>
      <w:r>
        <w:rPr>
          <w:noProof/>
        </w:rPr>
        <w:lastRenderedPageBreak/>
        <w:pict>
          <v:shape id="_x0000_s1083" type="#_x0000_t75" style="position:absolute;margin-left:-30.75pt;margin-top:19.7pt;width:552.25pt;height:457.2pt;z-index:251665408;mso-position-horizontal-relative:text;mso-position-vertical-relative:text">
            <v:imagedata r:id="rId14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200B67" w:rsidP="006D21D0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85" type="#_x0000_t75" style="position:absolute;left:0;text-align:left;margin-left:-34pt;margin-top:9.95pt;width:558.95pt;height:683.8pt;z-index:251667456;mso-position-horizontal-relative:text;mso-position-vertical-relative:text">
            <v:imagedata r:id="rId15" o:title=""/>
          </v:shape>
        </w:pict>
      </w: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DF6ED8" w:rsidRDefault="00DF6ED8" w:rsidP="00667D50"/>
    <w:p w:rsidR="00DF6ED8" w:rsidRDefault="00DF6ED8" w:rsidP="00667D50"/>
    <w:p w:rsidR="00DF6ED8" w:rsidRDefault="00DF6ED8" w:rsidP="00DF6ED8"/>
    <w:p w:rsidR="00DF6ED8" w:rsidRPr="00540418" w:rsidRDefault="00DF6ED8" w:rsidP="00DF6ED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DF6ED8" w:rsidRPr="00540418" w:rsidRDefault="00DF6ED8" w:rsidP="00DF6ED8">
      <w:pPr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CONCILIACION Y ARBITRAJE NO CUENTA CON REGISTROS DE PASIVOS CONTINGENTES</w:t>
      </w: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jc w:val="center"/>
        <w:rPr>
          <w:rFonts w:ascii="Soberana Sans Light" w:hAnsi="Soberana Sans Light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200B67" w:rsidP="00DF6ED8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rFonts w:ascii="Soberana Sans Light" w:hAnsi="Soberana Sans Light"/>
          <w:noProof/>
          <w:lang w:eastAsia="es-MX"/>
        </w:rPr>
        <w:pict>
          <v:shape id="_x0000_s1089" type="#_x0000_t75" style="position:absolute;left:0;text-align:left;margin-left:-1in;margin-top:86.3pt;width:696.1pt;height:56.95pt;z-index:251673600">
            <v:imagedata r:id="rId16" o:title=""/>
            <w10:wrap type="topAndBottom"/>
          </v:shape>
          <o:OLEObject Type="Embed" ProgID="Excel.Sheet.12" ShapeID="_x0000_s1089" DrawAspect="Content" ObjectID="_1727265565" r:id="rId17"/>
        </w:pict>
      </w: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Pr="002C6C03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:rsidR="00DF6ED8" w:rsidRPr="002C6C03" w:rsidRDefault="00DF6ED8" w:rsidP="00DF6ED8">
      <w:pPr>
        <w:pStyle w:val="Texto"/>
        <w:spacing w:after="0" w:line="240" w:lineRule="exact"/>
        <w:jc w:val="center"/>
        <w:rPr>
          <w:b/>
          <w:szCs w:val="18"/>
        </w:rPr>
      </w:pPr>
    </w:p>
    <w:p w:rsidR="00DF6ED8" w:rsidRPr="002C6C03" w:rsidRDefault="00DF6ED8" w:rsidP="00DF6ED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DF6ED8" w:rsidRPr="002C6C03" w:rsidRDefault="00DF6ED8" w:rsidP="00DF6ED8">
      <w:pPr>
        <w:pStyle w:val="Texto"/>
        <w:spacing w:after="0" w:line="240" w:lineRule="exact"/>
        <w:rPr>
          <w:szCs w:val="18"/>
          <w:lang w:val="es-MX"/>
        </w:rPr>
      </w:pPr>
    </w:p>
    <w:p w:rsidR="00DF6ED8" w:rsidRPr="002C6C03" w:rsidRDefault="00DF6ED8" w:rsidP="00DF6ED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DF6ED8" w:rsidRPr="002C6C03" w:rsidRDefault="00DF6ED8" w:rsidP="00DF6ED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DF6ED8" w:rsidRPr="002C6C03" w:rsidRDefault="00DF6ED8" w:rsidP="00DF6E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DF6ED8" w:rsidRPr="0003368E" w:rsidRDefault="00DF6ED8" w:rsidP="00DF6ED8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2C6C03">
        <w:t xml:space="preserve"> Bancos </w:t>
      </w:r>
      <w:r w:rsidR="00030FB1">
        <w:t>$610,071.00</w:t>
      </w: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Derechos a recibir Efectivo y Equivalentes y Bienes o Servicios a Recibir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  <w:t>Menores a 90 días</w:t>
      </w:r>
    </w:p>
    <w:p w:rsidR="00DF6ED8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$</w:t>
      </w:r>
      <w:r>
        <w:rPr>
          <w:lang w:val="es-MX"/>
        </w:rPr>
        <w:t xml:space="preserve"> </w:t>
      </w:r>
      <w:r w:rsidR="00030FB1">
        <w:rPr>
          <w:lang w:val="es-MX"/>
        </w:rPr>
        <w:t>3,245</w:t>
      </w:r>
      <w:r>
        <w:rPr>
          <w:lang w:val="es-MX"/>
        </w:rPr>
        <w:t>.00</w:t>
      </w: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Bienes Disponibles para su Transformación o Consumo (inventarios)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3.</w:t>
      </w:r>
      <w:r w:rsidRPr="002C6C03">
        <w:rPr>
          <w:lang w:val="es-MX"/>
        </w:rPr>
        <w:tab/>
        <w:t>No aplica</w:t>
      </w: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4.</w:t>
      </w:r>
      <w:r w:rsidRPr="002C6C03">
        <w:rPr>
          <w:lang w:val="es-MX"/>
        </w:rPr>
        <w:tab/>
        <w:t>No aplica</w:t>
      </w: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5.</w:t>
      </w:r>
      <w:r w:rsidRPr="002C6C03">
        <w:rPr>
          <w:lang w:val="es-MX"/>
        </w:rPr>
        <w:tab/>
        <w:t>Bienes Muebles</w:t>
      </w: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Estimaciones y Deterioros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6.</w:t>
      </w:r>
      <w:r w:rsidRPr="002C6C03">
        <w:rPr>
          <w:lang w:val="es-MX"/>
        </w:rPr>
        <w:tab/>
      </w:r>
      <w:r>
        <w:rPr>
          <w:lang w:val="es-MX"/>
        </w:rPr>
        <w:t xml:space="preserve">Depreciación acumulada de bienes muebles $ </w:t>
      </w:r>
      <w:r w:rsidR="00030FB1">
        <w:rPr>
          <w:rFonts w:ascii="Fixedsys" w:hAnsi="Fixedsys" w:cs="Fixedsys"/>
          <w:color w:val="000000"/>
          <w:sz w:val="20"/>
          <w:szCs w:val="20"/>
        </w:rPr>
        <w:t>3, 689,950.00</w:t>
      </w: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7.</w:t>
      </w:r>
      <w:r w:rsidRPr="002C6C03">
        <w:rPr>
          <w:lang w:val="es-MX"/>
        </w:rPr>
        <w:tab/>
        <w:t>No Aplica.</w:t>
      </w:r>
    </w:p>
    <w:p w:rsidR="00DF6ED8" w:rsidRPr="002C6C03" w:rsidRDefault="00DF6ED8" w:rsidP="00DF6ED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:rsidR="00DF6ED8" w:rsidRPr="002C6C03" w:rsidRDefault="00DF6ED8" w:rsidP="00DF6ED8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F6ED8" w:rsidRPr="002C6C03" w:rsidRDefault="00DF6ED8" w:rsidP="00DF6ED8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$</w:t>
      </w:r>
      <w:r>
        <w:rPr>
          <w:lang w:val="es-MX"/>
        </w:rPr>
        <w:t xml:space="preserve"> </w:t>
      </w:r>
      <w:r w:rsidR="00030FB1">
        <w:rPr>
          <w:rFonts w:ascii="Fixedsys" w:hAnsi="Fixedsys" w:cs="Fixedsys"/>
          <w:color w:val="000000"/>
          <w:sz w:val="20"/>
          <w:szCs w:val="20"/>
        </w:rPr>
        <w:t>242,586</w:t>
      </w:r>
      <w:r>
        <w:rPr>
          <w:rFonts w:ascii="Fixedsys" w:hAnsi="Fixedsys" w:cs="Fixedsys"/>
          <w:color w:val="000000"/>
          <w:sz w:val="20"/>
          <w:szCs w:val="20"/>
        </w:rPr>
        <w:t>.00</w:t>
      </w:r>
    </w:p>
    <w:p w:rsidR="00DF6ED8" w:rsidRPr="002C6C03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Pr="002C6C03" w:rsidRDefault="00DF6ED8" w:rsidP="00DF6ED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DF6ED8" w:rsidRPr="002C6C03" w:rsidRDefault="00DF6ED8" w:rsidP="00DF6ED8">
      <w:pPr>
        <w:pStyle w:val="INCISO"/>
        <w:spacing w:after="0" w:line="240" w:lineRule="exact"/>
        <w:ind w:left="360"/>
        <w:rPr>
          <w:b/>
          <w:smallCaps/>
        </w:rPr>
      </w:pPr>
    </w:p>
    <w:p w:rsidR="00DF6ED8" w:rsidRPr="002C6C03" w:rsidRDefault="00DF6ED8" w:rsidP="00DF6ED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F6ED8" w:rsidRPr="00E95ED3" w:rsidRDefault="00DF6ED8" w:rsidP="00DF6ED8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>
        <w:rPr>
          <w:lang w:val="es-MX"/>
        </w:rPr>
        <w:t>Transferencias, asignaciones, subsidios y subvenciones y pensiones y jubilaciones</w:t>
      </w:r>
      <w:r w:rsidRPr="004576BC">
        <w:rPr>
          <w:lang w:val="es-MX"/>
        </w:rPr>
        <w:t xml:space="preserve"> $</w:t>
      </w:r>
      <w:r>
        <w:rPr>
          <w:lang w:val="es-MX"/>
        </w:rPr>
        <w:t xml:space="preserve"> </w:t>
      </w:r>
      <w:r w:rsidR="003E2010">
        <w:rPr>
          <w:lang w:val="es-MX"/>
        </w:rPr>
        <w:t>12,776,793</w:t>
      </w:r>
      <w:r>
        <w:rPr>
          <w:lang w:val="es-MX"/>
        </w:rPr>
        <w:t>.00</w:t>
      </w:r>
    </w:p>
    <w:p w:rsidR="00DF6ED8" w:rsidRPr="00695ED8" w:rsidRDefault="00DF6ED8" w:rsidP="00DF6ED8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>
        <w:rPr>
          <w:lang w:val="es-MX"/>
        </w:rPr>
        <w:t>Ingresos por venta de Bienes y Prestación de Servicios $ 0.00</w:t>
      </w:r>
    </w:p>
    <w:p w:rsidR="00DF6ED8" w:rsidRDefault="00DF6ED8" w:rsidP="00DF6ED8">
      <w:pPr>
        <w:pStyle w:val="ROMANOS"/>
        <w:spacing w:after="0" w:line="240" w:lineRule="exact"/>
        <w:ind w:left="648" w:firstLine="0"/>
        <w:rPr>
          <w:b/>
          <w:lang w:val="es-MX"/>
        </w:rPr>
      </w:pPr>
      <w:r>
        <w:rPr>
          <w:lang w:val="es-MX"/>
        </w:rPr>
        <w:t>Atendiendo las reformas del Consejo Nacional de Armonización Contable</w:t>
      </w:r>
    </w:p>
    <w:p w:rsidR="00DF6ED8" w:rsidRDefault="00DF6ED8" w:rsidP="00DF6ED8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DF6ED8" w:rsidRPr="002C6C03" w:rsidRDefault="00DF6ED8" w:rsidP="00DF6ED8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DF6ED8" w:rsidRDefault="00DF6ED8" w:rsidP="00DF6ED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800F1C">
        <w:rPr>
          <w:lang w:val="es-MX"/>
        </w:rPr>
        <w:t>Gastos Totales $</w:t>
      </w:r>
      <w:r>
        <w:rPr>
          <w:lang w:val="es-MX"/>
        </w:rPr>
        <w:t xml:space="preserve"> </w:t>
      </w:r>
      <w:r w:rsidR="00B34B54">
        <w:rPr>
          <w:lang w:val="es-MX"/>
        </w:rPr>
        <w:t>12,347,812.00</w:t>
      </w:r>
    </w:p>
    <w:p w:rsidR="00DF6ED8" w:rsidRPr="002C6C03" w:rsidRDefault="00DF6ED8" w:rsidP="00DF6ED8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>
        <w:rPr>
          <w:lang w:val="es-MX"/>
        </w:rPr>
        <w:t xml:space="preserve">l ejercicio que representa el </w:t>
      </w:r>
      <w:r w:rsidR="00B34B54">
        <w:rPr>
          <w:lang w:val="es-MX"/>
        </w:rPr>
        <w:t>78.82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Default="00DF6ED8" w:rsidP="00DF6ED8">
      <w:pPr>
        <w:pStyle w:val="ROMANOS"/>
        <w:spacing w:after="0" w:line="240" w:lineRule="exact"/>
        <w:ind w:left="1008" w:firstLine="0"/>
        <w:rPr>
          <w:lang w:val="es-MX"/>
        </w:rPr>
      </w:pPr>
    </w:p>
    <w:p w:rsidR="00DF6ED8" w:rsidRPr="002C6C03" w:rsidRDefault="00DF6ED8" w:rsidP="00DF6ED8">
      <w:pPr>
        <w:pStyle w:val="ROMANOS"/>
        <w:spacing w:after="0" w:line="240" w:lineRule="exact"/>
        <w:ind w:left="0" w:firstLine="0"/>
        <w:rPr>
          <w:lang w:val="es-MX"/>
        </w:rPr>
      </w:pPr>
    </w:p>
    <w:p w:rsidR="00DF6ED8" w:rsidRPr="002C6C03" w:rsidRDefault="00DF6ED8" w:rsidP="00DF6ED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  <w:t>No Aplica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  <w:t>Patrimonio Generado en el ejercicio:</w:t>
      </w:r>
    </w:p>
    <w:p w:rsidR="00DF6ED8" w:rsidRDefault="003303AD" w:rsidP="00DF6ED8">
      <w:pPr>
        <w:pStyle w:val="ROMANOS"/>
        <w:spacing w:after="0" w:line="240" w:lineRule="exact"/>
        <w:rPr>
          <w:lang w:val="es-MX"/>
        </w:rPr>
      </w:pPr>
      <w:r>
        <w:rPr>
          <w:b/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E7F26" wp14:editId="54D0A13B">
                <wp:simplePos x="0" y="0"/>
                <wp:positionH relativeFrom="page">
                  <wp:posOffset>3832529</wp:posOffset>
                </wp:positionH>
                <wp:positionV relativeFrom="paragraph">
                  <wp:posOffset>102539</wp:posOffset>
                </wp:positionV>
                <wp:extent cx="4138460" cy="5621572"/>
                <wp:effectExtent l="0" t="0" r="0" b="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460" cy="5621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59"/>
                              <w:gridCol w:w="1693"/>
                            </w:tblGrid>
                            <w:tr w:rsidR="00DF6ED8" w:rsidRPr="005B7982" w:rsidTr="006079E7">
                              <w:tc>
                                <w:tcPr>
                                  <w:tcW w:w="545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F6ED8" w:rsidRPr="000860D1" w:rsidRDefault="00DF6ED8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545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F6ED8" w:rsidRPr="000860D1" w:rsidRDefault="00DF6ED8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545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F6ED8" w:rsidRPr="000860D1" w:rsidRDefault="00DF6ED8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Enero 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30 de </w:t>
                                  </w:r>
                                  <w:r w:rsidR="00CD64C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Septiembre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545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DF6ED8" w:rsidRPr="000860D1" w:rsidRDefault="00DF6ED8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  <w:shd w:val="clear" w:color="auto" w:fill="BFBFBF" w:themeFill="background1" w:themeFillShade="BF"/>
                                </w:tcPr>
                                <w:p w:rsidR="00DF6ED8" w:rsidRPr="000860D1" w:rsidRDefault="00DF6ED8" w:rsidP="00DF6ED8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 de Egresos Presupuestarios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BFBFBF" w:themeFill="background1" w:themeFillShade="BF"/>
                                </w:tcPr>
                                <w:p w:rsidR="00DF6ED8" w:rsidRPr="00EF4195" w:rsidRDefault="00DF6ED8" w:rsidP="00CD64CF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CD64CF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12,535,926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F6ED8" w:rsidRPr="00BF2C1B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CD64CF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CD64C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546,301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15,985.00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20,416.00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CD64CF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509,900.00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 xml:space="preserve">2.15 </w:t>
                                  </w:r>
                                  <w:bookmarkStart w:id="0" w:name="_GoBack"/>
                                  <w:bookmarkEnd w:id="0"/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Compra de Títulos y Valores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RPr="005B7982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rPr>
                                <w:trHeight w:val="86"/>
                              </w:trPr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rPr>
                                <w:trHeight w:val="122"/>
                              </w:trPr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rPr>
                                <w:trHeight w:val="125"/>
                              </w:trPr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rPr>
                                <w:trHeight w:val="53"/>
                              </w:trPr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CD64CF" w:rsidRDefault="00DF6ED8" w:rsidP="00CD64CF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 w:rsidR="00CD64CF"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358,186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CD64CF" w:rsidRDefault="00DF6ED8" w:rsidP="00CD64CF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 w:rsidR="00CD64CF"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358,186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c>
                                <w:tcPr>
                                  <w:tcW w:w="3759" w:type="dxa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</w:tcPr>
                                <w:p w:rsidR="00DF6ED8" w:rsidRPr="000860D1" w:rsidRDefault="00DF6ED8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F6ED8" w:rsidTr="006079E7">
                              <w:trPr>
                                <w:trHeight w:val="285"/>
                              </w:trPr>
                              <w:tc>
                                <w:tcPr>
                                  <w:tcW w:w="3759" w:type="dxa"/>
                                  <w:shd w:val="clear" w:color="auto" w:fill="BFBFBF" w:themeFill="background1" w:themeFillShade="BF"/>
                                </w:tcPr>
                                <w:p w:rsidR="00DF6ED8" w:rsidRPr="000860D1" w:rsidRDefault="00DF6ED8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693" w:type="dxa"/>
                                  <w:shd w:val="clear" w:color="auto" w:fill="BFBFBF" w:themeFill="background1" w:themeFillShade="BF"/>
                                </w:tcPr>
                                <w:p w:rsidR="00DF6ED8" w:rsidRPr="00EF4195" w:rsidRDefault="00DF6ED8" w:rsidP="00CD64CF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CD64CF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12,347,812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:rsidR="00DF6ED8" w:rsidRPr="00BF2C1B" w:rsidRDefault="00DF6ED8" w:rsidP="00DF6ED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1.75pt;margin-top:8.05pt;width:325.85pt;height:442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326" w:type="dxa"/>
                        <w:tblLook w:val="04A0" w:firstRow="1" w:lastRow="0" w:firstColumn="1" w:lastColumn="0" w:noHBand="0" w:noVBand="1"/>
                      </w:tblPr>
                      <w:tblGrid>
                        <w:gridCol w:w="3759"/>
                        <w:gridCol w:w="1693"/>
                      </w:tblGrid>
                      <w:tr w:rsidR="00DF6ED8" w:rsidRPr="005B7982" w:rsidTr="006079E7">
                        <w:tc>
                          <w:tcPr>
                            <w:tcW w:w="5452" w:type="dxa"/>
                            <w:gridSpan w:val="2"/>
                            <w:shd w:val="clear" w:color="auto" w:fill="BFBFBF" w:themeFill="background1" w:themeFillShade="BF"/>
                          </w:tcPr>
                          <w:p w:rsidR="00DF6ED8" w:rsidRPr="000860D1" w:rsidRDefault="00DF6ED8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Tribunal de Conciliación y Arbitraje del Estado de Tlaxcala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5452" w:type="dxa"/>
                            <w:gridSpan w:val="2"/>
                            <w:shd w:val="clear" w:color="auto" w:fill="BFBFBF" w:themeFill="background1" w:themeFillShade="BF"/>
                          </w:tcPr>
                          <w:p w:rsidR="00DF6ED8" w:rsidRPr="000860D1" w:rsidRDefault="00DF6ED8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Conciliación entre los Egresos Presupuestarios y los Gastos Contables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5452" w:type="dxa"/>
                            <w:gridSpan w:val="2"/>
                            <w:shd w:val="clear" w:color="auto" w:fill="BFBFBF" w:themeFill="background1" w:themeFillShade="BF"/>
                          </w:tcPr>
                          <w:p w:rsidR="00DF6ED8" w:rsidRPr="000860D1" w:rsidRDefault="00DF6ED8" w:rsidP="00CD6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Correspondiente del 1 de Enero 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30 de </w:t>
                            </w:r>
                            <w:r w:rsidR="00CD64C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Septiembre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5452" w:type="dxa"/>
                            <w:gridSpan w:val="2"/>
                            <w:shd w:val="clear" w:color="auto" w:fill="BFBFBF" w:themeFill="background1" w:themeFillShade="BF"/>
                          </w:tcPr>
                          <w:p w:rsidR="00DF6ED8" w:rsidRPr="000860D1" w:rsidRDefault="00DF6ED8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(Cifra en pesos)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  <w:shd w:val="clear" w:color="auto" w:fill="BFBFBF" w:themeFill="background1" w:themeFillShade="BF"/>
                          </w:tcPr>
                          <w:p w:rsidR="00DF6ED8" w:rsidRPr="000860D1" w:rsidRDefault="00DF6ED8" w:rsidP="00DF6ED8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Total de Egresos Presupuestarios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BFBFBF" w:themeFill="background1" w:themeFillShade="BF"/>
                          </w:tcPr>
                          <w:p w:rsidR="00DF6ED8" w:rsidRPr="00EF4195" w:rsidRDefault="00DF6ED8" w:rsidP="00CD64CF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CD64CF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12,535,926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DF6ED8" w:rsidRPr="00BF2C1B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2. Menos Egresos Presupuestarios No Contables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CD64CF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CD64CF">
                              <w:rPr>
                                <w:b/>
                                <w:sz w:val="16"/>
                                <w:szCs w:val="16"/>
                              </w:rPr>
                              <w:t>546,301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 Materias Primas y Materiales de Producción y Comercialización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 Materiales y Suministros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2.3 Mobiliario y Equipo de Administración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15,985.00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2.4 Mobiliario y Equipo Educacional y Recreativo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20,416.00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2.5 Equipo e Instrumental Médico y de Laboratorio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2.6 Vehículos y Equipo de Transporte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CD64CF" w:rsidP="004337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509,900.00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2.7 Equipo de Defensa y Seguridad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2.8 Maquinaria, Otros Equipos y Herramientas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2.9 Activos Biológicos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2.10 Bienes Inmuebles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2.11 Activos Intangibles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2.12 Obra Pública en Bienes de Dominio Público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2.13 Obra Pública en Bienes Propios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2.14 Acciones y Participaciones de Capital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 xml:space="preserve">2.15 </w:t>
                            </w:r>
                            <w:bookmarkStart w:id="1" w:name="_GoBack"/>
                            <w:bookmarkEnd w:id="1"/>
                            <w:r w:rsidRPr="000860D1">
                              <w:rPr>
                                <w:sz w:val="16"/>
                                <w:szCs w:val="16"/>
                              </w:rPr>
                              <w:t>Compra de Títulos y Valores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2.16 Concesión de Préstamos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RPr="005B7982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2.17 Inversiones en Fideicomisos, Mandatos y Otros Análogos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rPr>
                          <w:trHeight w:val="86"/>
                        </w:trPr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2.18 Provisiones para Contingencias y Otras Erogaciones Especiales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rPr>
                          <w:trHeight w:val="122"/>
                        </w:trPr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2.19 Amortización de la Deuda Pública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rPr>
                          <w:trHeight w:val="125"/>
                        </w:trPr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2.20 Adeudos de Ejercicios Fiscales Anteriores (ADEFAS)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rPr>
                          <w:trHeight w:val="53"/>
                        </w:trPr>
                        <w:tc>
                          <w:tcPr>
                            <w:tcW w:w="3759" w:type="dxa"/>
                          </w:tcPr>
                          <w:p w:rsidR="00DF6ED8" w:rsidRPr="000860D1" w:rsidRDefault="00DF6ED8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2.21 Otros Egresos Presupuestarios No Contables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3. Más Gastos Contables No Presupuestarios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CD64CF" w:rsidRDefault="00DF6ED8" w:rsidP="00CD64CF">
                            <w:pPr>
                              <w:jc w:val="right"/>
                              <w:rPr>
                                <w:rFonts w:ascii="Fixedsys" w:hAnsi="Fixedsys"/>
                                <w:b/>
                                <w:sz w:val="16"/>
                                <w:szCs w:val="20"/>
                              </w:rPr>
                            </w:pP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 xml:space="preserve">$ </w:t>
                            </w:r>
                            <w:r w:rsidR="00CD64CF"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358,186</w:t>
                            </w: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3.1 Estimaciones, Depreciaciones, Deterioros, Obsolescencia y Amortizaciones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CD64CF" w:rsidRDefault="00DF6ED8" w:rsidP="00CD64CF">
                            <w:pPr>
                              <w:jc w:val="right"/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</w:pP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 xml:space="preserve">$ </w:t>
                            </w:r>
                            <w:r w:rsidR="00CD64CF"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358,186</w:t>
                            </w: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3.2 Provisiones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3.3 Disminución de Inventarios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3.4 Aumento por Insuficiencia de Estimaciones por Pérdida o Deterioro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sz w:val="16"/>
                                <w:szCs w:val="16"/>
                              </w:rPr>
                              <w:t>Obsolescencia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3.5 Aumento por Insuficiencia de Provisiones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3.6 Otros Gastos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c>
                          <w:tcPr>
                            <w:tcW w:w="3759" w:type="dxa"/>
                          </w:tcPr>
                          <w:p w:rsidR="00DF6ED8" w:rsidRPr="000860D1" w:rsidRDefault="00DF6ED8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3.7 Otros Gastos Contables No Presupuestarios</w:t>
                            </w:r>
                          </w:p>
                        </w:tc>
                        <w:tc>
                          <w:tcPr>
                            <w:tcW w:w="1693" w:type="dxa"/>
                          </w:tcPr>
                          <w:p w:rsidR="00DF6ED8" w:rsidRPr="000860D1" w:rsidRDefault="00DF6ED8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DF6ED8" w:rsidTr="006079E7">
                        <w:trPr>
                          <w:trHeight w:val="285"/>
                        </w:trPr>
                        <w:tc>
                          <w:tcPr>
                            <w:tcW w:w="3759" w:type="dxa"/>
                            <w:shd w:val="clear" w:color="auto" w:fill="BFBFBF" w:themeFill="background1" w:themeFillShade="BF"/>
                          </w:tcPr>
                          <w:p w:rsidR="00DF6ED8" w:rsidRPr="000860D1" w:rsidRDefault="00DF6ED8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4. Total de Gastos Contable no Presupuestarios</w:t>
                            </w:r>
                          </w:p>
                        </w:tc>
                        <w:tc>
                          <w:tcPr>
                            <w:tcW w:w="1693" w:type="dxa"/>
                            <w:shd w:val="clear" w:color="auto" w:fill="BFBFBF" w:themeFill="background1" w:themeFillShade="BF"/>
                          </w:tcPr>
                          <w:p w:rsidR="00DF6ED8" w:rsidRPr="00EF4195" w:rsidRDefault="00DF6ED8" w:rsidP="00CD64CF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CD64CF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12,347,812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</w:tbl>
                    <w:p w:rsidR="00DF6ED8" w:rsidRPr="00BF2C1B" w:rsidRDefault="00DF6ED8" w:rsidP="00DF6ED8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F6ED8" w:rsidRPr="002C6C03">
        <w:rPr>
          <w:lang w:val="es-MX"/>
        </w:rPr>
        <w:tab/>
        <w:t>Ahorro y desahorro del ejercicio por un importe de</w:t>
      </w:r>
    </w:p>
    <w:p w:rsidR="00DF6ED8" w:rsidRDefault="00DF6ED8" w:rsidP="00DF6E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</w:t>
      </w:r>
      <w:r w:rsidRPr="002C6C03">
        <w:rPr>
          <w:lang w:val="es-MX"/>
        </w:rPr>
        <w:t xml:space="preserve"> </w:t>
      </w:r>
      <w:r>
        <w:rPr>
          <w:lang w:val="es-MX"/>
        </w:rPr>
        <w:t xml:space="preserve">$ </w:t>
      </w:r>
      <w:r w:rsidR="00B34B54">
        <w:rPr>
          <w:lang w:val="es-MX"/>
        </w:rPr>
        <w:t>760,382</w:t>
      </w:r>
      <w:r>
        <w:rPr>
          <w:lang w:val="es-MX"/>
        </w:rPr>
        <w:t>.00</w:t>
      </w:r>
    </w:p>
    <w:p w:rsidR="00DF6ED8" w:rsidRPr="002C6C03" w:rsidRDefault="00DF6ED8" w:rsidP="00DF6ED8">
      <w:pPr>
        <w:pStyle w:val="ROMANOS"/>
        <w:spacing w:after="0" w:line="240" w:lineRule="exact"/>
        <w:rPr>
          <w:lang w:val="es-MX"/>
        </w:rPr>
      </w:pPr>
    </w:p>
    <w:p w:rsidR="00DF6ED8" w:rsidRDefault="00DF6ED8" w:rsidP="00DF6ED8">
      <w:pPr>
        <w:pStyle w:val="INCISO"/>
        <w:spacing w:after="0" w:line="240" w:lineRule="exact"/>
        <w:ind w:left="360"/>
        <w:jc w:val="left"/>
        <w:rPr>
          <w:b/>
          <w:smallCaps/>
        </w:rPr>
      </w:pPr>
      <w:r w:rsidRPr="002C6C03">
        <w:rPr>
          <w:b/>
          <w:smallCaps/>
        </w:rPr>
        <w:t>V) Conciliación entre los ingresos presupuestarios y</w:t>
      </w:r>
    </w:p>
    <w:p w:rsidR="00DF6ED8" w:rsidRDefault="00DF6ED8" w:rsidP="00DF6ED8">
      <w:pPr>
        <w:pStyle w:val="INCISO"/>
        <w:spacing w:after="0" w:line="240" w:lineRule="exact"/>
        <w:ind w:left="360"/>
        <w:jc w:val="left"/>
        <w:rPr>
          <w:b/>
          <w:smallCaps/>
        </w:rPr>
      </w:pPr>
      <w:r w:rsidRPr="002C6C03">
        <w:rPr>
          <w:b/>
          <w:smallCaps/>
        </w:rPr>
        <w:t>contables</w:t>
      </w:r>
      <w:r>
        <w:rPr>
          <w:b/>
          <w:smallCaps/>
        </w:rPr>
        <w:t>.</w:t>
      </w:r>
    </w:p>
    <w:p w:rsidR="00DF6ED8" w:rsidRDefault="00DF6ED8" w:rsidP="00DF6ED8">
      <w:pPr>
        <w:pStyle w:val="INCISO"/>
        <w:spacing w:after="0" w:line="240" w:lineRule="exact"/>
        <w:ind w:left="360"/>
        <w:jc w:val="left"/>
        <w:rPr>
          <w:b/>
          <w:smallCaps/>
        </w:rPr>
      </w:pPr>
    </w:p>
    <w:p w:rsidR="00DF6ED8" w:rsidRPr="002C6C03" w:rsidRDefault="00DF6ED8" w:rsidP="00DF6ED8">
      <w:pPr>
        <w:pStyle w:val="INCISO"/>
        <w:spacing w:after="0" w:line="240" w:lineRule="exact"/>
        <w:ind w:left="360"/>
        <w:rPr>
          <w:b/>
          <w:smallCaps/>
        </w:rPr>
      </w:pPr>
    </w:p>
    <w:tbl>
      <w:tblPr>
        <w:tblpPr w:leftFromText="141" w:rightFromText="141" w:vertAnchor="page" w:horzAnchor="page" w:tblpX="946" w:tblpY="3631"/>
        <w:tblW w:w="5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518"/>
        <w:gridCol w:w="696"/>
        <w:gridCol w:w="348"/>
        <w:gridCol w:w="1559"/>
      </w:tblGrid>
      <w:tr w:rsidR="00DF6ED8" w:rsidRPr="00862C0E" w:rsidTr="003303AD">
        <w:trPr>
          <w:trHeight w:val="212"/>
        </w:trPr>
        <w:tc>
          <w:tcPr>
            <w:tcW w:w="55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DF6ED8" w:rsidRPr="00862C0E" w:rsidTr="003303AD">
        <w:trPr>
          <w:trHeight w:val="212"/>
        </w:trPr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DF6ED8" w:rsidRPr="00862C0E" w:rsidTr="003303AD">
        <w:trPr>
          <w:trHeight w:val="212"/>
        </w:trPr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DF6ED8" w:rsidP="00B34B5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Correspondiente del 1 de E</w:t>
            </w: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nero al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B34B54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DF6ED8" w:rsidRPr="00862C0E" w:rsidTr="003303AD">
        <w:trPr>
          <w:trHeight w:val="223"/>
        </w:trPr>
        <w:tc>
          <w:tcPr>
            <w:tcW w:w="55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B34B54" w:rsidP="00BF5256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$12,776,909.00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DF6ED8" w:rsidRPr="00862C0E" w:rsidTr="003303AD">
        <w:trPr>
          <w:trHeight w:val="331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492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331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331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320"/>
        </w:trPr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DF6ED8" w:rsidRPr="00862C0E" w:rsidTr="003303AD">
        <w:trPr>
          <w:trHeight w:val="22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23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331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23"/>
        </w:trPr>
        <w:tc>
          <w:tcPr>
            <w:tcW w:w="2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DF6ED8" w:rsidRPr="00862C0E" w:rsidTr="003303AD">
        <w:trPr>
          <w:trHeight w:val="213"/>
        </w:trPr>
        <w:tc>
          <w:tcPr>
            <w:tcW w:w="2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ED8" w:rsidRPr="00862C0E" w:rsidRDefault="00DF6ED8" w:rsidP="00BF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F6ED8" w:rsidRPr="00862C0E" w:rsidRDefault="00DF6ED8" w:rsidP="00B34B54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 xml:space="preserve">$ </w:t>
            </w:r>
            <w:r w:rsidR="00B34B54">
              <w:rPr>
                <w:rFonts w:ascii="Fixedsys" w:hAnsi="Fixedsys" w:cs="Fixedsys"/>
                <w:color w:val="000000"/>
                <w:sz w:val="20"/>
                <w:szCs w:val="20"/>
              </w:rPr>
              <w:t>12,776,909</w:t>
            </w: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:rsidR="00DF6ED8" w:rsidRDefault="00DF6ED8" w:rsidP="00DF6E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ED8" w:rsidRDefault="00DF6ED8" w:rsidP="00DF6E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F6ED8" w:rsidRDefault="00DF6ED8" w:rsidP="00DF6ED8">
      <w:pPr>
        <w:pStyle w:val="Texto"/>
        <w:spacing w:after="0" w:line="240" w:lineRule="exact"/>
        <w:ind w:firstLine="0"/>
        <w:rPr>
          <w:szCs w:val="18"/>
        </w:rPr>
      </w:pPr>
    </w:p>
    <w:p w:rsidR="00DF6ED8" w:rsidRPr="002C6C03" w:rsidRDefault="00DF6ED8" w:rsidP="00DF6E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DF6ED8" w:rsidRPr="002C6C03" w:rsidRDefault="00DF6ED8" w:rsidP="00DF6E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ED8" w:rsidRPr="00D16972" w:rsidRDefault="00DF6ED8" w:rsidP="00DF6ED8">
      <w:pPr>
        <w:jc w:val="center"/>
        <w:rPr>
          <w:rFonts w:ascii="Arial" w:hAnsi="Arial" w:cs="Arial"/>
          <w:sz w:val="18"/>
          <w:szCs w:val="18"/>
        </w:rPr>
      </w:pPr>
      <w:r w:rsidRPr="00D16972">
        <w:rPr>
          <w:rFonts w:ascii="Arial" w:hAnsi="Arial" w:cs="Arial"/>
          <w:sz w:val="18"/>
          <w:szCs w:val="18"/>
        </w:rPr>
        <w:t>ESTE TRIBUNAL DE CONCILIACION Y ARBITRAJE NO CUENTA CON REGISTROS</w:t>
      </w:r>
    </w:p>
    <w:p w:rsidR="00DF6ED8" w:rsidRPr="002C6C03" w:rsidRDefault="00DF6ED8" w:rsidP="00DF6E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ED8" w:rsidRPr="002C6C03" w:rsidRDefault="00DF6ED8" w:rsidP="00DF6ED8">
      <w:pPr>
        <w:pStyle w:val="Texto"/>
        <w:spacing w:after="0" w:line="240" w:lineRule="exact"/>
        <w:rPr>
          <w:szCs w:val="18"/>
        </w:rPr>
      </w:pPr>
    </w:p>
    <w:p w:rsidR="00DF6ED8" w:rsidRPr="002C6C03" w:rsidRDefault="00DF6ED8" w:rsidP="00DF6E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DF6ED8" w:rsidRPr="002C6C03" w:rsidRDefault="00DF6ED8" w:rsidP="00DF6ED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ED8" w:rsidRPr="002C6C03" w:rsidRDefault="00DF6ED8" w:rsidP="00DF6ED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1.</w:t>
      </w:r>
      <w:r w:rsidRPr="002C6C03">
        <w:rPr>
          <w:b/>
          <w:szCs w:val="18"/>
          <w:lang w:val="es-MX"/>
        </w:rPr>
        <w:tab/>
        <w:t>Autorización e Historia</w:t>
      </w:r>
    </w:p>
    <w:p w:rsidR="00DF6ED8" w:rsidRPr="002C6C03" w:rsidRDefault="00DF6ED8" w:rsidP="00DF6ED8">
      <w:pPr>
        <w:pStyle w:val="INCISO"/>
        <w:spacing w:after="0" w:line="240" w:lineRule="exact"/>
      </w:pPr>
      <w:r w:rsidRPr="002C6C03">
        <w:t>Fecha de creación del ente.- Decreto de Creación con fundamento en el Periódico Oficial de fecha 5 de Diciembre de</w:t>
      </w:r>
      <w:r>
        <w:t xml:space="preserve"> </w:t>
      </w:r>
      <w:r w:rsidRPr="002C6C03">
        <w:t xml:space="preserve">2007, Decreto no. 149 </w:t>
      </w:r>
      <w:proofErr w:type="spellStart"/>
      <w:r w:rsidRPr="002C6C03">
        <w:t>Fracc</w:t>
      </w:r>
      <w:proofErr w:type="spellEnd"/>
      <w:r w:rsidRPr="002C6C03">
        <w:t>. XV.</w:t>
      </w:r>
    </w:p>
    <w:p w:rsidR="00DF6ED8" w:rsidRPr="002C6C03" w:rsidRDefault="00DF6ED8" w:rsidP="00DF6ED8">
      <w:pPr>
        <w:pStyle w:val="INCISO"/>
        <w:spacing w:after="0" w:line="240" w:lineRule="exact"/>
      </w:pPr>
    </w:p>
    <w:p w:rsidR="00DF6ED8" w:rsidRPr="002C6C03" w:rsidRDefault="00DF6ED8" w:rsidP="00DF6ED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2.</w:t>
      </w:r>
      <w:r w:rsidRPr="002C6C03">
        <w:rPr>
          <w:b/>
          <w:szCs w:val="18"/>
          <w:lang w:val="es-MX"/>
        </w:rPr>
        <w:tab/>
        <w:t>Organización y Objeto Social</w:t>
      </w:r>
    </w:p>
    <w:p w:rsidR="00DF6ED8" w:rsidRPr="002C6C03" w:rsidRDefault="00DF6ED8" w:rsidP="00DF6ED8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:rsidR="00DF6ED8" w:rsidRPr="002C6C03" w:rsidRDefault="00DF6ED8" w:rsidP="00DF6ED8">
      <w:pPr>
        <w:pStyle w:val="INCISO"/>
        <w:spacing w:after="0" w:line="240" w:lineRule="exact"/>
        <w:ind w:left="0" w:firstLine="0"/>
        <w:rPr>
          <w:lang w:val="es-MX"/>
        </w:rPr>
      </w:pPr>
    </w:p>
    <w:p w:rsidR="00DF6ED8" w:rsidRPr="002C6C03" w:rsidRDefault="00DF6ED8" w:rsidP="00DF6ED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3.</w:t>
      </w:r>
      <w:r w:rsidRPr="002C6C03">
        <w:rPr>
          <w:b/>
          <w:szCs w:val="18"/>
          <w:lang w:val="es-MX"/>
        </w:rPr>
        <w:tab/>
        <w:t>Bases de Preparación de los Estados Financieros</w:t>
      </w:r>
    </w:p>
    <w:p w:rsidR="00DF6ED8" w:rsidRPr="002C6C03" w:rsidRDefault="00DF6ED8" w:rsidP="00DF6ED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autónomo se presenta con base en los siguientes fundamentos:</w:t>
      </w:r>
    </w:p>
    <w:p w:rsidR="00DF6ED8" w:rsidRPr="002C6C03" w:rsidRDefault="00DF6ED8" w:rsidP="00DF6ED8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 xml:space="preserve">. XVII, 70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</w:t>
      </w:r>
      <w:proofErr w:type="spellEnd"/>
      <w:r w:rsidRPr="002C6C03">
        <w:rPr>
          <w:szCs w:val="18"/>
        </w:rPr>
        <w:t>. II y 46 de la Ley de Fiscalización Superior del Estado de Tlaxcala y sus Municipios.</w:t>
      </w:r>
    </w:p>
    <w:p w:rsidR="00DF6ED8" w:rsidRPr="002C6C03" w:rsidRDefault="00DF6ED8" w:rsidP="00DF6ED8">
      <w:pPr>
        <w:pStyle w:val="Texto"/>
        <w:spacing w:after="0" w:line="240" w:lineRule="exact"/>
        <w:rPr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2576" behindDoc="0" locked="0" layoutInCell="1" allowOverlap="1" wp14:anchorId="2FB7731E" wp14:editId="2BC805E4">
            <wp:simplePos x="0" y="0"/>
            <wp:positionH relativeFrom="margin">
              <wp:align>center</wp:align>
            </wp:positionH>
            <wp:positionV relativeFrom="paragraph">
              <wp:posOffset>213139</wp:posOffset>
            </wp:positionV>
            <wp:extent cx="7036435" cy="5346123"/>
            <wp:effectExtent l="0" t="0" r="0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9" t="21288" r="23916" b="9554"/>
                    <a:stretch/>
                  </pic:blipFill>
                  <pic:spPr bwMode="auto">
                    <a:xfrm>
                      <a:off x="0" y="0"/>
                      <a:ext cx="7036435" cy="534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ED8" w:rsidRDefault="00DF6ED8" w:rsidP="00DF6ED8">
      <w:pPr>
        <w:pStyle w:val="Texto"/>
        <w:spacing w:after="0" w:line="240" w:lineRule="exact"/>
        <w:rPr>
          <w:noProof/>
          <w:lang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noProof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jc w:val="righ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tabs>
          <w:tab w:val="left" w:pos="5298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tabs>
          <w:tab w:val="left" w:pos="5188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Default="00DF6ED8" w:rsidP="00DF6ED8">
      <w:pPr>
        <w:pStyle w:val="Texto"/>
        <w:tabs>
          <w:tab w:val="left" w:pos="9434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:rsidR="00DF6ED8" w:rsidRPr="00AC03D7" w:rsidRDefault="00DF6ED8" w:rsidP="00DF6ED8">
      <w:pPr>
        <w:pStyle w:val="Texto"/>
        <w:tabs>
          <w:tab w:val="left" w:pos="5114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:rsidR="00DF6ED8" w:rsidRDefault="00DF6ED8" w:rsidP="00DF6ED8"/>
    <w:p w:rsidR="00DF6ED8" w:rsidRDefault="00DF6ED8" w:rsidP="00DF6ED8"/>
    <w:p w:rsidR="00DF6ED8" w:rsidRDefault="00DF6ED8" w:rsidP="00DF6ED8"/>
    <w:p w:rsidR="00DF6ED8" w:rsidRPr="00667D50" w:rsidRDefault="00DF6ED8" w:rsidP="00DF6ED8"/>
    <w:p w:rsidR="00DF6ED8" w:rsidRPr="00667D50" w:rsidRDefault="00200B67" w:rsidP="00667D50">
      <w:r>
        <w:rPr>
          <w:rFonts w:ascii="Soberana Sans Light" w:hAnsi="Soberana Sans Light"/>
          <w:noProof/>
          <w:lang w:eastAsia="es-MX"/>
        </w:rPr>
        <w:pict>
          <v:shape id="_x0000_s1090" type="#_x0000_t75" style="position:absolute;margin-left:-1in;margin-top:80.6pt;width:651.2pt;height:41.9pt;z-index:251674624">
            <v:imagedata r:id="rId19" o:title=""/>
            <w10:wrap type="topAndBottom"/>
          </v:shape>
          <o:OLEObject Type="Embed" ProgID="Excel.Sheet.12" ShapeID="_x0000_s1090" DrawAspect="Content" ObjectID="_1727265566" r:id="rId20"/>
        </w:pict>
      </w:r>
    </w:p>
    <w:sectPr w:rsidR="00DF6ED8" w:rsidRPr="00667D50" w:rsidSect="000474FE">
      <w:headerReference w:type="even" r:id="rId21"/>
      <w:headerReference w:type="default" r:id="rId22"/>
      <w:footerReference w:type="even" r:id="rId23"/>
      <w:footerReference w:type="default" r:id="rId24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67" w:rsidRDefault="00200B67" w:rsidP="00EA5418">
      <w:pPr>
        <w:spacing w:after="0" w:line="240" w:lineRule="auto"/>
      </w:pPr>
      <w:r>
        <w:separator/>
      </w:r>
    </w:p>
  </w:endnote>
  <w:endnote w:type="continuationSeparator" w:id="0">
    <w:p w:rsidR="00200B67" w:rsidRDefault="00200B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6079E7" w:rsidRPr="006079E7">
          <w:rPr>
            <w:rFonts w:ascii="Arial" w:hAnsi="Arial" w:cs="Arial"/>
            <w:noProof/>
            <w:sz w:val="20"/>
            <w:lang w:val="es-ES"/>
          </w:rPr>
          <w:t>10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079E7" w:rsidRPr="006079E7">
          <w:rPr>
            <w:rFonts w:ascii="Arial" w:hAnsi="Arial" w:cs="Arial"/>
            <w:noProof/>
            <w:lang w:val="es-ES"/>
          </w:rPr>
          <w:t>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67" w:rsidRDefault="00200B67" w:rsidP="00EA5418">
      <w:pPr>
        <w:spacing w:after="0" w:line="240" w:lineRule="auto"/>
      </w:pPr>
      <w:r>
        <w:separator/>
      </w:r>
    </w:p>
  </w:footnote>
  <w:footnote w:type="continuationSeparator" w:id="0">
    <w:p w:rsidR="00200B67" w:rsidRDefault="00200B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D5" w:rsidRDefault="006079E7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5EEAE3" wp14:editId="2865F669">
              <wp:simplePos x="0" y="0"/>
              <wp:positionH relativeFrom="column">
                <wp:posOffset>-298450</wp:posOffset>
              </wp:positionH>
              <wp:positionV relativeFrom="paragraph">
                <wp:posOffset>-337185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8167D5" w:rsidRPr="00275FC6" w:rsidRDefault="001E508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3.5pt;margin-top:-26.5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" filled="f" stroked="f">
              <v:textbox>
                <w:txbxContent>
                  <w:p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8167D5" w:rsidRPr="00275FC6" w:rsidRDefault="001E508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F6314D" wp14:editId="3DCE4C9C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E5DDD41" wp14:editId="61FDE59F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28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E5083">
      <w:rPr>
        <w:rFonts w:ascii="Arial" w:hAnsi="Arial" w:cs="Arial"/>
      </w:rPr>
      <w:t xml:space="preserve">AUTÒNOMO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1"/>
  </w:num>
  <w:num w:numId="5">
    <w:abstractNumId w:val="15"/>
  </w:num>
  <w:num w:numId="6">
    <w:abstractNumId w:val="32"/>
  </w:num>
  <w:num w:numId="7">
    <w:abstractNumId w:val="25"/>
  </w:num>
  <w:num w:numId="8">
    <w:abstractNumId w:val="2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27"/>
  </w:num>
  <w:num w:numId="14">
    <w:abstractNumId w:val="22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17"/>
  </w:num>
  <w:num w:numId="20">
    <w:abstractNumId w:val="7"/>
  </w:num>
  <w:num w:numId="21">
    <w:abstractNumId w:val="9"/>
  </w:num>
  <w:num w:numId="22">
    <w:abstractNumId w:val="29"/>
  </w:num>
  <w:num w:numId="23">
    <w:abstractNumId w:val="28"/>
  </w:num>
  <w:num w:numId="24">
    <w:abstractNumId w:val="20"/>
  </w:num>
  <w:num w:numId="25">
    <w:abstractNumId w:val="31"/>
  </w:num>
  <w:num w:numId="26">
    <w:abstractNumId w:val="12"/>
  </w:num>
  <w:num w:numId="27">
    <w:abstractNumId w:val="30"/>
  </w:num>
  <w:num w:numId="28">
    <w:abstractNumId w:val="24"/>
  </w:num>
  <w:num w:numId="29">
    <w:abstractNumId w:val="16"/>
  </w:num>
  <w:num w:numId="30">
    <w:abstractNumId w:val="33"/>
  </w:num>
  <w:num w:numId="31">
    <w:abstractNumId w:val="6"/>
  </w:num>
  <w:num w:numId="32">
    <w:abstractNumId w:val="23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0FB1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5D48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5083"/>
    <w:rsid w:val="001E7072"/>
    <w:rsid w:val="001F0C04"/>
    <w:rsid w:val="001F18C1"/>
    <w:rsid w:val="001F2E68"/>
    <w:rsid w:val="001F4B7F"/>
    <w:rsid w:val="00200B67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138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03AD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348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2010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079E7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46B0C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4B54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4CF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DF6ED8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2731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1F91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1E85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package" Target="embeddings/Microsoft_Excel_Worksheet1.xlsx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B793-9298-4D1F-B345-5C536A2E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12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24</cp:revision>
  <cp:lastPrinted>2022-10-14T16:59:00Z</cp:lastPrinted>
  <dcterms:created xsi:type="dcterms:W3CDTF">2022-01-17T23:39:00Z</dcterms:created>
  <dcterms:modified xsi:type="dcterms:W3CDTF">2022-10-14T20:13:00Z</dcterms:modified>
</cp:coreProperties>
</file>