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23653" w14:textId="7D4E7F73" w:rsidR="003978EF" w:rsidRDefault="009E70BB" w:rsidP="00DC6B35">
      <w:pPr>
        <w:ind w:left="-567" w:firstLine="567"/>
      </w:pPr>
      <w:r>
        <w:object w:dxaOrig="12840" w:dyaOrig="17985" w14:anchorId="53677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05pt;height:667.2pt" o:ole="">
            <v:imagedata r:id="rId8" o:title=""/>
          </v:shape>
          <o:OLEObject Type="Link" ProgID="Excel.Sheet.12" ShapeID="_x0000_i1025" DrawAspect="Content" r:id="rId9" UpdateMode="Always">
            <o:LinkType>EnhancedMetaFile</o:LinkType>
            <o:LockedField>false</o:LockedField>
          </o:OLEObject>
        </w:object>
      </w:r>
    </w:p>
    <w:p w14:paraId="56C0EFE5" w14:textId="77777777" w:rsidR="009E70BB" w:rsidRDefault="009E70BB" w:rsidP="00DC6B35">
      <w:pPr>
        <w:ind w:left="-567" w:firstLine="567"/>
      </w:pPr>
    </w:p>
    <w:p w14:paraId="5B987A9F" w14:textId="1A60F525" w:rsidR="00DC6B35" w:rsidRDefault="009E70BB" w:rsidP="003978EF">
      <w:pPr>
        <w:ind w:left="-567" w:firstLine="567"/>
      </w:pPr>
      <w:r>
        <w:object w:dxaOrig="17865" w:dyaOrig="14835" w14:anchorId="74767438">
          <v:shape id="_x0000_i1026" type="#_x0000_t75" style="width:485.25pt;height:634.9pt" o:ole="">
            <v:imagedata r:id="rId10" o:title=""/>
          </v:shape>
          <o:OLEObject Type="Link" ProgID="Excel.Sheet.12" ShapeID="_x0000_i1026" DrawAspect="Content" r:id="rId11" UpdateMode="Always">
            <o:LinkType>EnhancedMetaFile</o:LinkType>
            <o:LockedField>false</o:LockedField>
          </o:OLEObject>
        </w:object>
      </w:r>
    </w:p>
    <w:p w14:paraId="4AECE240" w14:textId="6A367DC4" w:rsidR="009425D6" w:rsidRDefault="00663E16" w:rsidP="009425D6">
      <w:pPr>
        <w:jc w:val="center"/>
      </w:pPr>
      <w:r>
        <w:object w:dxaOrig="12690" w:dyaOrig="18945" w14:anchorId="47BDB480">
          <v:shape id="_x0000_i1027" type="#_x0000_t75" style="width:455.15pt;height:671.55pt" o:ole="">
            <v:imagedata r:id="rId12" o:title=""/>
          </v:shape>
          <o:OLEObject Type="Link" ProgID="Excel.Sheet.12" ShapeID="_x0000_i1027" DrawAspect="Content" r:id="rId13" UpdateMode="Always">
            <o:LinkType>EnhancedMetaFile</o:LinkType>
            <o:LockedField>false</o:LockedField>
          </o:OLEObject>
        </w:object>
      </w:r>
    </w:p>
    <w:p w14:paraId="7CB09DAB" w14:textId="77777777" w:rsidR="009425D6" w:rsidRDefault="009425D6" w:rsidP="009425D6">
      <w:pPr>
        <w:jc w:val="center"/>
      </w:pPr>
    </w:p>
    <w:p w14:paraId="1E9DA2F5" w14:textId="3EAC4865" w:rsidR="00372F40" w:rsidRDefault="009E70BB" w:rsidP="007769DF">
      <w:r>
        <w:object w:dxaOrig="14160" w:dyaOrig="9255" w14:anchorId="7FFD5A2E">
          <v:shape id="_x0000_i1028" type="#_x0000_t75" style="width:463.85pt;height:462.55pt" o:ole="">
            <v:imagedata r:id="rId14" o:title=""/>
          </v:shape>
          <o:OLEObject Type="Link" ProgID="Excel.Sheet.12" ShapeID="_x0000_i1028" DrawAspect="Content" r:id="rId15" UpdateMode="Always">
            <o:LinkType>EnhancedMetaFile</o:LinkType>
            <o:LockedField>false</o:LockedField>
          </o:OLEObject>
        </w:object>
      </w:r>
      <w:r w:rsidR="000B54AD">
        <w:br w:type="textWrapping" w:clear="all"/>
      </w:r>
    </w:p>
    <w:p w14:paraId="208151F8" w14:textId="77777777" w:rsidR="00E32708" w:rsidRDefault="00DE2F50" w:rsidP="00927BA4">
      <w:pPr>
        <w:tabs>
          <w:tab w:val="left" w:pos="2430"/>
        </w:tabs>
      </w:pPr>
      <w:r>
        <w:br w:type="textWrapping" w:clear="all"/>
      </w:r>
    </w:p>
    <w:p w14:paraId="1C325D14" w14:textId="77777777" w:rsidR="00217C35" w:rsidRDefault="00217C35" w:rsidP="00927BA4">
      <w:pPr>
        <w:tabs>
          <w:tab w:val="left" w:pos="2430"/>
        </w:tabs>
      </w:pPr>
    </w:p>
    <w:p w14:paraId="532994C4" w14:textId="5DC184E6" w:rsidR="00217C35" w:rsidRDefault="00217C35" w:rsidP="00927BA4">
      <w:pPr>
        <w:tabs>
          <w:tab w:val="left" w:pos="2430"/>
        </w:tabs>
      </w:pPr>
    </w:p>
    <w:p w14:paraId="2A622289" w14:textId="67CDA529" w:rsidR="00217C35" w:rsidRDefault="00217C35" w:rsidP="00927BA4">
      <w:pPr>
        <w:tabs>
          <w:tab w:val="left" w:pos="2430"/>
        </w:tabs>
      </w:pPr>
    </w:p>
    <w:p w14:paraId="11D3BA1D" w14:textId="57A40DE0" w:rsidR="00217C35" w:rsidRDefault="00217C35" w:rsidP="00927BA4">
      <w:pPr>
        <w:tabs>
          <w:tab w:val="left" w:pos="2430"/>
        </w:tabs>
      </w:pPr>
    </w:p>
    <w:p w14:paraId="0297A3EF" w14:textId="5FB891CB" w:rsidR="00217C35" w:rsidRDefault="00767688" w:rsidP="00767688">
      <w:pPr>
        <w:tabs>
          <w:tab w:val="left" w:pos="3870"/>
        </w:tabs>
      </w:pPr>
      <w:r>
        <w:lastRenderedPageBreak/>
        <w:tab/>
      </w:r>
    </w:p>
    <w:p w14:paraId="497F8198" w14:textId="64FA0CFC" w:rsidR="00217C35" w:rsidRDefault="00767688" w:rsidP="00927BA4">
      <w:pPr>
        <w:tabs>
          <w:tab w:val="left" w:pos="2430"/>
        </w:tabs>
      </w:pPr>
      <w:r>
        <w:object w:dxaOrig="13575" w:dyaOrig="12330" w14:anchorId="5D86723F">
          <v:shape id="_x0000_i1029" type="#_x0000_t75" style="width:463.4pt;height:651.05pt" o:ole="">
            <v:imagedata r:id="rId16" o:title=""/>
          </v:shape>
          <o:OLEObject Type="Link" ProgID="Excel.Sheet.12" ShapeID="_x0000_i1029" DrawAspect="Content" r:id="rId17" UpdateMode="Always">
            <o:LinkType>EnhancedMetaFile</o:LinkType>
            <o:LockedField>false</o:LockedField>
          </o:OLEObject>
        </w:object>
      </w:r>
    </w:p>
    <w:p w14:paraId="0F2C930D" w14:textId="77777777" w:rsidR="009E70BB" w:rsidRDefault="009E70BB" w:rsidP="00927BA4">
      <w:pPr>
        <w:tabs>
          <w:tab w:val="left" w:pos="2430"/>
        </w:tabs>
      </w:pPr>
    </w:p>
    <w:bookmarkStart w:id="0" w:name="_GoBack"/>
    <w:p w14:paraId="2E99CDA7" w14:textId="064B6AAB" w:rsidR="00AE323C" w:rsidRDefault="00674A7D" w:rsidP="00927BA4">
      <w:pPr>
        <w:tabs>
          <w:tab w:val="left" w:pos="2430"/>
        </w:tabs>
      </w:pPr>
      <w:r>
        <w:object w:dxaOrig="17751" w:dyaOrig="14680" w14:anchorId="354AFEA7">
          <v:shape id="_x0000_i1040" type="#_x0000_t75" style="width:501.4pt;height:609.15pt" o:ole="">
            <v:imagedata r:id="rId18" o:title=""/>
          </v:shape>
          <o:OLEObject Type="Link" ProgID="Excel.Sheet.12" ShapeID="_x0000_i1040" DrawAspect="Content" r:id="rId19" UpdateMode="Always">
            <o:LinkType>EnhancedMetaFile</o:LinkType>
            <o:LockedField>false</o:LockedField>
          </o:OLEObject>
        </w:object>
      </w:r>
      <w:bookmarkEnd w:id="0"/>
    </w:p>
    <w:p w14:paraId="7FDBCC70" w14:textId="77777777" w:rsidR="009E70BB" w:rsidRDefault="009E70BB" w:rsidP="00927BA4">
      <w:pPr>
        <w:tabs>
          <w:tab w:val="left" w:pos="2430"/>
        </w:tabs>
      </w:pPr>
    </w:p>
    <w:p w14:paraId="57A47298" w14:textId="4B05FB0E" w:rsidR="00217C35" w:rsidRDefault="00663E16" w:rsidP="00927BA4">
      <w:pPr>
        <w:tabs>
          <w:tab w:val="left" w:pos="2430"/>
        </w:tabs>
      </w:pPr>
      <w:r>
        <w:object w:dxaOrig="12675" w:dyaOrig="17355" w14:anchorId="6602273E">
          <v:shape id="_x0000_i1031" type="#_x0000_t75" style="width:467.8pt;height:648.85pt" o:ole="">
            <v:imagedata r:id="rId20" o:title=""/>
          </v:shape>
          <o:OLEObject Type="Link" ProgID="Excel.Sheet.12" ShapeID="_x0000_i1031" DrawAspect="Content" r:id="rId21" UpdateMode="Always">
            <o:LinkType>EnhancedMetaFile</o:LinkType>
            <o:LockedField>false</o:LockedField>
          </o:OLEObject>
        </w:object>
      </w:r>
    </w:p>
    <w:p w14:paraId="6F0D8E32" w14:textId="24AE0B0E" w:rsidR="00DC6B35" w:rsidRDefault="00DC6B35" w:rsidP="00927BA4">
      <w:pPr>
        <w:tabs>
          <w:tab w:val="left" w:pos="2430"/>
        </w:tabs>
      </w:pPr>
    </w:p>
    <w:p w14:paraId="6A9BED43" w14:textId="2C98E1A6" w:rsidR="00FD6AA2" w:rsidRPr="00975327" w:rsidRDefault="00FD6AA2" w:rsidP="00F22338">
      <w:pPr>
        <w:jc w:val="center"/>
        <w:rPr>
          <w:rFonts w:ascii="Arial" w:hAnsi="Arial" w:cs="Arial"/>
          <w:sz w:val="18"/>
          <w:szCs w:val="18"/>
        </w:rPr>
      </w:pPr>
      <w:r w:rsidRPr="00975327">
        <w:rPr>
          <w:rFonts w:ascii="Arial" w:hAnsi="Arial" w:cs="Arial"/>
          <w:sz w:val="18"/>
          <w:szCs w:val="18"/>
        </w:rPr>
        <w:lastRenderedPageBreak/>
        <w:t>Informe de Pasivos Contingentes</w:t>
      </w:r>
    </w:p>
    <w:p w14:paraId="50B1BCA6" w14:textId="63C2A09A" w:rsidR="008B7410" w:rsidRDefault="00FD6AA2" w:rsidP="00C71F2A">
      <w:pPr>
        <w:numPr>
          <w:ilvl w:val="0"/>
          <w:numId w:val="32"/>
        </w:numPr>
        <w:rPr>
          <w:rFonts w:ascii="Arial" w:hAnsi="Arial" w:cs="Arial"/>
          <w:sz w:val="18"/>
          <w:szCs w:val="18"/>
        </w:rPr>
      </w:pPr>
      <w:r w:rsidRPr="008B7410">
        <w:rPr>
          <w:rFonts w:ascii="Arial" w:hAnsi="Arial" w:cs="Arial"/>
          <w:sz w:val="18"/>
          <w:szCs w:val="18"/>
        </w:rPr>
        <w:t>Se informa que se tiene registro d</w:t>
      </w:r>
      <w:r w:rsidR="00AE323C" w:rsidRPr="008B7410">
        <w:rPr>
          <w:rFonts w:ascii="Arial" w:hAnsi="Arial" w:cs="Arial"/>
          <w:sz w:val="18"/>
          <w:szCs w:val="18"/>
        </w:rPr>
        <w:t>e 45</w:t>
      </w:r>
      <w:r w:rsidRPr="008B7410">
        <w:rPr>
          <w:rFonts w:ascii="Arial" w:hAnsi="Arial" w:cs="Arial"/>
          <w:sz w:val="18"/>
          <w:szCs w:val="18"/>
        </w:rPr>
        <w:t xml:space="preserve"> juicios laborales, </w:t>
      </w:r>
      <w:r w:rsidR="008B7410">
        <w:rPr>
          <w:rFonts w:ascii="Arial" w:hAnsi="Arial" w:cs="Arial"/>
          <w:sz w:val="18"/>
          <w:szCs w:val="18"/>
        </w:rPr>
        <w:t>catorce</w:t>
      </w:r>
      <w:r w:rsidRPr="008B7410">
        <w:rPr>
          <w:rFonts w:ascii="Arial" w:hAnsi="Arial" w:cs="Arial"/>
          <w:sz w:val="18"/>
          <w:szCs w:val="18"/>
        </w:rPr>
        <w:t xml:space="preserve"> correspondientes al ejercicio 2020, de los cuales </w:t>
      </w:r>
      <w:r w:rsidR="00AE323C" w:rsidRPr="008B7410">
        <w:rPr>
          <w:rFonts w:ascii="Arial" w:hAnsi="Arial" w:cs="Arial"/>
          <w:sz w:val="18"/>
          <w:szCs w:val="18"/>
        </w:rPr>
        <w:t xml:space="preserve">uno se </w:t>
      </w:r>
      <w:r w:rsidR="008B7410" w:rsidRPr="008B7410">
        <w:rPr>
          <w:rFonts w:ascii="Arial" w:hAnsi="Arial" w:cs="Arial"/>
          <w:sz w:val="18"/>
          <w:szCs w:val="18"/>
        </w:rPr>
        <w:t>encuentra</w:t>
      </w:r>
      <w:r w:rsidR="00AE323C" w:rsidRPr="008B7410">
        <w:rPr>
          <w:rFonts w:ascii="Arial" w:hAnsi="Arial" w:cs="Arial"/>
          <w:sz w:val="18"/>
          <w:szCs w:val="18"/>
        </w:rPr>
        <w:t xml:space="preserve"> en etapa de alegatos, dos en </w:t>
      </w:r>
      <w:r w:rsidR="008B7410" w:rsidRPr="008B7410">
        <w:rPr>
          <w:rFonts w:ascii="Arial" w:hAnsi="Arial" w:cs="Arial"/>
          <w:sz w:val="18"/>
          <w:szCs w:val="18"/>
        </w:rPr>
        <w:t>audiencia</w:t>
      </w:r>
      <w:r w:rsidR="00AE323C" w:rsidRPr="008B7410">
        <w:rPr>
          <w:rFonts w:ascii="Arial" w:hAnsi="Arial" w:cs="Arial"/>
          <w:sz w:val="18"/>
          <w:szCs w:val="18"/>
        </w:rPr>
        <w:t xml:space="preserve"> incidental, </w:t>
      </w:r>
      <w:r w:rsidR="008B7410" w:rsidRPr="008B7410">
        <w:rPr>
          <w:rFonts w:ascii="Arial" w:hAnsi="Arial" w:cs="Arial"/>
          <w:sz w:val="18"/>
          <w:szCs w:val="18"/>
        </w:rPr>
        <w:t xml:space="preserve">tres en ofrecimiento y admisión de pruebas, seis en desahogo de pruebas y dos en conciliación, demanda y excepciones. </w:t>
      </w:r>
    </w:p>
    <w:p w14:paraId="427679A1" w14:textId="0E5AEFAF" w:rsidR="008B7410" w:rsidRDefault="00FD6AA2" w:rsidP="008B7410">
      <w:pPr>
        <w:ind w:left="720"/>
        <w:rPr>
          <w:rFonts w:ascii="Arial" w:hAnsi="Arial" w:cs="Arial"/>
          <w:sz w:val="18"/>
          <w:szCs w:val="18"/>
        </w:rPr>
      </w:pPr>
      <w:r w:rsidRPr="008B7410">
        <w:rPr>
          <w:rFonts w:ascii="Arial" w:hAnsi="Arial" w:cs="Arial"/>
          <w:sz w:val="18"/>
          <w:szCs w:val="18"/>
        </w:rPr>
        <w:t xml:space="preserve">Respecto al ejercicio 2021 se tienen </w:t>
      </w:r>
      <w:r w:rsidR="008B7410">
        <w:rPr>
          <w:rFonts w:ascii="Arial" w:hAnsi="Arial" w:cs="Arial"/>
          <w:sz w:val="18"/>
          <w:szCs w:val="18"/>
        </w:rPr>
        <w:t>quince</w:t>
      </w:r>
      <w:r w:rsidR="00F22338">
        <w:rPr>
          <w:rFonts w:ascii="Arial" w:hAnsi="Arial" w:cs="Arial"/>
          <w:sz w:val="18"/>
          <w:szCs w:val="18"/>
        </w:rPr>
        <w:t xml:space="preserve"> juicios laborales:</w:t>
      </w:r>
      <w:r w:rsidRPr="008B7410">
        <w:rPr>
          <w:rFonts w:ascii="Arial" w:hAnsi="Arial" w:cs="Arial"/>
          <w:sz w:val="18"/>
          <w:szCs w:val="18"/>
        </w:rPr>
        <w:t xml:space="preserve"> </w:t>
      </w:r>
      <w:r w:rsidR="008B7410">
        <w:rPr>
          <w:rFonts w:ascii="Arial" w:hAnsi="Arial" w:cs="Arial"/>
          <w:sz w:val="18"/>
          <w:szCs w:val="18"/>
        </w:rPr>
        <w:t>uno en la etapa de alegatos, dos en desahogo de requerimiento actores, dos en resolución incidental, tres en audiencia incidental, uno en desahogo de pruebas, uno en ofrecimiento y admisión de pruebas, uno en demanda y excepciones y 4 en conciliación, demanda y excepciones.</w:t>
      </w:r>
    </w:p>
    <w:p w14:paraId="4D23DC5A" w14:textId="77777777" w:rsidR="00F22338" w:rsidRDefault="008B7410" w:rsidP="008B7410">
      <w:pPr>
        <w:ind w:left="720"/>
        <w:rPr>
          <w:rFonts w:ascii="Arial" w:hAnsi="Arial" w:cs="Arial"/>
          <w:sz w:val="18"/>
          <w:szCs w:val="18"/>
        </w:rPr>
      </w:pPr>
      <w:r>
        <w:rPr>
          <w:rFonts w:ascii="Arial" w:hAnsi="Arial" w:cs="Arial"/>
          <w:sz w:val="18"/>
          <w:szCs w:val="18"/>
        </w:rPr>
        <w:t xml:space="preserve">Para el ejercicio 2022 </w:t>
      </w:r>
      <w:r w:rsidR="00F22338">
        <w:rPr>
          <w:rFonts w:ascii="Arial" w:hAnsi="Arial" w:cs="Arial"/>
          <w:sz w:val="18"/>
          <w:szCs w:val="18"/>
        </w:rPr>
        <w:t>se han registrado siete juicios laborales como sigue:</w:t>
      </w:r>
      <w:r w:rsidRPr="008B7410">
        <w:rPr>
          <w:rFonts w:ascii="Arial" w:hAnsi="Arial" w:cs="Arial"/>
          <w:sz w:val="18"/>
          <w:szCs w:val="18"/>
        </w:rPr>
        <w:t xml:space="preserve"> uno en</w:t>
      </w:r>
      <w:r w:rsidR="00F22338">
        <w:rPr>
          <w:rFonts w:ascii="Arial" w:hAnsi="Arial" w:cs="Arial"/>
          <w:sz w:val="18"/>
          <w:szCs w:val="18"/>
        </w:rPr>
        <w:t xml:space="preserve"> caducidad, uno en desistimiento de la parte actora, uno resolución incidental,</w:t>
      </w:r>
      <w:r w:rsidRPr="008B7410">
        <w:rPr>
          <w:rFonts w:ascii="Arial" w:hAnsi="Arial" w:cs="Arial"/>
          <w:sz w:val="18"/>
          <w:szCs w:val="18"/>
        </w:rPr>
        <w:t xml:space="preserve"> </w:t>
      </w:r>
      <w:r w:rsidR="00F22338">
        <w:rPr>
          <w:rFonts w:ascii="Arial" w:hAnsi="Arial" w:cs="Arial"/>
          <w:sz w:val="18"/>
          <w:szCs w:val="18"/>
        </w:rPr>
        <w:t>uno en demanda y excepciones y dos en conciliación y mediación.</w:t>
      </w:r>
    </w:p>
    <w:p w14:paraId="6F26CDC3" w14:textId="5C645C00" w:rsidR="00EE3D65" w:rsidRDefault="00F22338" w:rsidP="008B7410">
      <w:pPr>
        <w:ind w:left="720"/>
        <w:rPr>
          <w:rFonts w:ascii="Arial" w:hAnsi="Arial" w:cs="Arial"/>
          <w:sz w:val="18"/>
          <w:szCs w:val="18"/>
        </w:rPr>
      </w:pPr>
      <w:r>
        <w:rPr>
          <w:rFonts w:ascii="Arial" w:hAnsi="Arial" w:cs="Arial"/>
          <w:sz w:val="18"/>
          <w:szCs w:val="18"/>
        </w:rPr>
        <w:t>Se tienen dos juicios laborales en ejecución de laudo: uno</w:t>
      </w:r>
      <w:r w:rsidR="008B7410" w:rsidRPr="008B7410">
        <w:rPr>
          <w:rFonts w:ascii="Arial" w:hAnsi="Arial" w:cs="Arial"/>
          <w:sz w:val="18"/>
          <w:szCs w:val="18"/>
        </w:rPr>
        <w:t xml:space="preserve"> promovido por Ma. Trinidad Coca Madrid y María Sara Armenta Díaz condenando al ICATLAX a </w:t>
      </w:r>
      <w:r>
        <w:rPr>
          <w:rFonts w:ascii="Arial" w:hAnsi="Arial" w:cs="Arial"/>
          <w:sz w:val="18"/>
          <w:szCs w:val="18"/>
        </w:rPr>
        <w:t>la reinstalación, pago de prestaciones y salarios caídos por la cantidad de $3</w:t>
      </w:r>
      <w:r w:rsidR="008B7410" w:rsidRPr="008B7410">
        <w:rPr>
          <w:rFonts w:ascii="Arial" w:hAnsi="Arial" w:cs="Arial"/>
          <w:sz w:val="18"/>
          <w:szCs w:val="18"/>
        </w:rPr>
        <w:t>,</w:t>
      </w:r>
      <w:r>
        <w:rPr>
          <w:rFonts w:ascii="Arial" w:hAnsi="Arial" w:cs="Arial"/>
          <w:sz w:val="18"/>
          <w:szCs w:val="18"/>
        </w:rPr>
        <w:t>217</w:t>
      </w:r>
      <w:r w:rsidR="008B7410" w:rsidRPr="008B7410">
        <w:rPr>
          <w:rFonts w:ascii="Arial" w:hAnsi="Arial" w:cs="Arial"/>
          <w:sz w:val="18"/>
          <w:szCs w:val="18"/>
        </w:rPr>
        <w:t>,</w:t>
      </w:r>
      <w:r>
        <w:rPr>
          <w:rFonts w:ascii="Arial" w:hAnsi="Arial" w:cs="Arial"/>
          <w:sz w:val="18"/>
          <w:szCs w:val="18"/>
        </w:rPr>
        <w:t>499</w:t>
      </w:r>
      <w:r w:rsidR="008B7410" w:rsidRPr="008B7410">
        <w:rPr>
          <w:rFonts w:ascii="Arial" w:hAnsi="Arial" w:cs="Arial"/>
          <w:sz w:val="18"/>
          <w:szCs w:val="18"/>
        </w:rPr>
        <w:t>.</w:t>
      </w:r>
      <w:r>
        <w:rPr>
          <w:rFonts w:ascii="Arial" w:hAnsi="Arial" w:cs="Arial"/>
          <w:sz w:val="18"/>
          <w:szCs w:val="18"/>
        </w:rPr>
        <w:t>39</w:t>
      </w:r>
      <w:r w:rsidR="008B7410" w:rsidRPr="008B7410">
        <w:rPr>
          <w:rFonts w:ascii="Arial" w:hAnsi="Arial" w:cs="Arial"/>
          <w:sz w:val="18"/>
          <w:szCs w:val="18"/>
        </w:rPr>
        <w:t xml:space="preserve">, </w:t>
      </w:r>
      <w:r>
        <w:rPr>
          <w:rFonts w:ascii="Arial" w:hAnsi="Arial" w:cs="Arial"/>
          <w:sz w:val="18"/>
          <w:szCs w:val="18"/>
        </w:rPr>
        <w:t xml:space="preserve">uno promovido por Rosario Ortega Cid y Ma. Esther </w:t>
      </w:r>
      <w:r w:rsidR="00EE3D65">
        <w:rPr>
          <w:rFonts w:ascii="Arial" w:hAnsi="Arial" w:cs="Arial"/>
          <w:sz w:val="18"/>
          <w:szCs w:val="18"/>
        </w:rPr>
        <w:t>López</w:t>
      </w:r>
      <w:r>
        <w:rPr>
          <w:rFonts w:ascii="Arial" w:hAnsi="Arial" w:cs="Arial"/>
          <w:sz w:val="18"/>
          <w:szCs w:val="18"/>
        </w:rPr>
        <w:t xml:space="preserve"> </w:t>
      </w:r>
      <w:r w:rsidR="00EE3D65">
        <w:rPr>
          <w:rFonts w:ascii="Arial" w:hAnsi="Arial" w:cs="Arial"/>
          <w:sz w:val="18"/>
          <w:szCs w:val="18"/>
        </w:rPr>
        <w:t>Velázquez por el pago de $36,743.38 y $73,486.76 pesos respectivamente.</w:t>
      </w:r>
    </w:p>
    <w:p w14:paraId="037C3C02" w14:textId="38E7F080" w:rsidR="00FD6AA2" w:rsidRPr="008B7410" w:rsidRDefault="00EE3D65" w:rsidP="008B7410">
      <w:pPr>
        <w:ind w:left="720"/>
        <w:rPr>
          <w:rFonts w:ascii="Arial" w:hAnsi="Arial" w:cs="Arial"/>
          <w:sz w:val="18"/>
          <w:szCs w:val="18"/>
        </w:rPr>
      </w:pPr>
      <w:r>
        <w:rPr>
          <w:rFonts w:ascii="Arial" w:hAnsi="Arial" w:cs="Arial"/>
          <w:sz w:val="18"/>
          <w:szCs w:val="18"/>
        </w:rPr>
        <w:t xml:space="preserve">Por </w:t>
      </w:r>
      <w:r w:rsidR="00F26505">
        <w:rPr>
          <w:rFonts w:ascii="Arial" w:hAnsi="Arial" w:cs="Arial"/>
          <w:sz w:val="18"/>
          <w:szCs w:val="18"/>
        </w:rPr>
        <w:t>último,</w:t>
      </w:r>
      <w:r>
        <w:rPr>
          <w:rFonts w:ascii="Arial" w:hAnsi="Arial" w:cs="Arial"/>
          <w:sz w:val="18"/>
          <w:szCs w:val="18"/>
        </w:rPr>
        <w:t xml:space="preserve"> se tienen siete juicios laborales concluidos: uno por caducidad, tres por convenio de pago de prestaciones reclamadas y tres por desistimiento de parte actora</w:t>
      </w:r>
      <w:r w:rsidR="008B7410" w:rsidRPr="008B7410">
        <w:rPr>
          <w:rFonts w:ascii="Arial" w:hAnsi="Arial" w:cs="Arial"/>
          <w:sz w:val="18"/>
          <w:szCs w:val="18"/>
        </w:rPr>
        <w:t>.</w:t>
      </w:r>
    </w:p>
    <w:p w14:paraId="5016CD1A" w14:textId="77777777" w:rsidR="00FD6AA2" w:rsidRDefault="00FD6AA2" w:rsidP="00FD6AA2">
      <w:pPr>
        <w:pStyle w:val="Prrafodelista"/>
        <w:numPr>
          <w:ilvl w:val="0"/>
          <w:numId w:val="32"/>
        </w:numPr>
        <w:rPr>
          <w:rFonts w:ascii="Arial" w:hAnsi="Arial" w:cs="Arial"/>
          <w:sz w:val="18"/>
          <w:szCs w:val="18"/>
        </w:rPr>
      </w:pPr>
      <w:r w:rsidRPr="006730FF">
        <w:rPr>
          <w:rFonts w:ascii="Arial" w:hAnsi="Arial" w:cs="Arial"/>
          <w:sz w:val="18"/>
          <w:szCs w:val="18"/>
        </w:rPr>
        <w:t>Se informa que se pueden generar demandas laborales por concepto de indemnización y/o liquidación por despido de las siguientes personas:</w:t>
      </w:r>
    </w:p>
    <w:p w14:paraId="15C73703" w14:textId="77777777" w:rsidR="00FD6AA2" w:rsidRDefault="00FD6AA2" w:rsidP="00FD6AA2">
      <w:pPr>
        <w:pStyle w:val="Prrafodelista"/>
        <w:rPr>
          <w:rFonts w:ascii="Arial" w:hAnsi="Arial" w:cs="Arial"/>
          <w:sz w:val="18"/>
          <w:szCs w:val="18"/>
        </w:rPr>
      </w:pPr>
      <w:r>
        <w:rPr>
          <w:rFonts w:ascii="Arial" w:hAnsi="Arial" w:cs="Arial"/>
          <w:sz w:val="18"/>
          <w:szCs w:val="18"/>
        </w:rPr>
        <w:t>Juárez Limón Verónica Lizbeth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Meneses Zamora Aldo Rodolfo</w:t>
      </w:r>
    </w:p>
    <w:p w14:paraId="16963C65" w14:textId="77777777" w:rsidR="00FD6AA2" w:rsidRDefault="00FD6AA2" w:rsidP="00FD6AA2">
      <w:pPr>
        <w:pStyle w:val="Prrafodelista"/>
        <w:rPr>
          <w:rFonts w:ascii="Arial" w:hAnsi="Arial" w:cs="Arial"/>
          <w:sz w:val="18"/>
          <w:szCs w:val="18"/>
        </w:rPr>
      </w:pPr>
      <w:r>
        <w:rPr>
          <w:rFonts w:ascii="Arial" w:hAnsi="Arial" w:cs="Arial"/>
          <w:sz w:val="18"/>
          <w:szCs w:val="18"/>
        </w:rPr>
        <w:t>Morales Estrada Guadalupe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Martínez Domínguez Miguel Adler</w:t>
      </w:r>
    </w:p>
    <w:p w14:paraId="1C979B0D" w14:textId="77777777" w:rsidR="00FD6AA2" w:rsidRDefault="00FD6AA2" w:rsidP="00FD6AA2">
      <w:pPr>
        <w:pStyle w:val="Prrafodelista"/>
        <w:rPr>
          <w:rFonts w:ascii="Arial" w:hAnsi="Arial" w:cs="Arial"/>
          <w:sz w:val="18"/>
          <w:szCs w:val="18"/>
        </w:rPr>
      </w:pPr>
      <w:r>
        <w:rPr>
          <w:rFonts w:ascii="Arial" w:hAnsi="Arial" w:cs="Arial"/>
          <w:sz w:val="18"/>
          <w:szCs w:val="18"/>
        </w:rPr>
        <w:t>Rodríguez Arellano Guillermo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Lucas Moreno Héctor Alejandro</w:t>
      </w:r>
    </w:p>
    <w:p w14:paraId="7F240993" w14:textId="77777777" w:rsidR="00FD6AA2" w:rsidRDefault="00FD6AA2" w:rsidP="00FD6AA2">
      <w:pPr>
        <w:pStyle w:val="Prrafodelista"/>
        <w:rPr>
          <w:rFonts w:ascii="Arial" w:hAnsi="Arial" w:cs="Arial"/>
          <w:sz w:val="18"/>
          <w:szCs w:val="18"/>
        </w:rPr>
      </w:pPr>
      <w:r>
        <w:rPr>
          <w:rFonts w:ascii="Arial" w:hAnsi="Arial" w:cs="Arial"/>
          <w:sz w:val="18"/>
          <w:szCs w:val="18"/>
        </w:rPr>
        <w:t>Calderón Olano Mercedes Adriana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Rodan Luna Reina</w:t>
      </w:r>
    </w:p>
    <w:p w14:paraId="24905406" w14:textId="77777777" w:rsidR="00FD6AA2" w:rsidRDefault="00FD6AA2" w:rsidP="00FD6AA2">
      <w:pPr>
        <w:pStyle w:val="Prrafodelista"/>
        <w:rPr>
          <w:rFonts w:ascii="Arial" w:hAnsi="Arial" w:cs="Arial"/>
          <w:sz w:val="18"/>
          <w:szCs w:val="18"/>
        </w:rPr>
      </w:pPr>
      <w:r>
        <w:rPr>
          <w:rFonts w:ascii="Arial" w:hAnsi="Arial" w:cs="Arial"/>
          <w:sz w:val="18"/>
          <w:szCs w:val="18"/>
        </w:rPr>
        <w:t>Sánchez Sarmiento Mauricio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Gutiérrez Sánchez Fabiola</w:t>
      </w:r>
    </w:p>
    <w:p w14:paraId="4FF43B54" w14:textId="77777777" w:rsidR="00FD6AA2" w:rsidRDefault="00FD6AA2" w:rsidP="00FD6AA2">
      <w:pPr>
        <w:pStyle w:val="Prrafodelista"/>
        <w:rPr>
          <w:rFonts w:ascii="Arial" w:hAnsi="Arial" w:cs="Arial"/>
          <w:sz w:val="18"/>
          <w:szCs w:val="18"/>
        </w:rPr>
      </w:pPr>
      <w:r>
        <w:rPr>
          <w:rFonts w:ascii="Arial" w:hAnsi="Arial" w:cs="Arial"/>
          <w:sz w:val="18"/>
          <w:szCs w:val="18"/>
        </w:rPr>
        <w:t>Humaran Curet Tania Xóchitl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Domínguez Ordoñez Genoveva Emma</w:t>
      </w:r>
    </w:p>
    <w:p w14:paraId="6794D47D" w14:textId="77777777" w:rsidR="00FD6AA2" w:rsidRDefault="00FD6AA2" w:rsidP="00FD6AA2">
      <w:pPr>
        <w:pStyle w:val="Prrafodelista"/>
        <w:rPr>
          <w:rFonts w:ascii="Arial" w:hAnsi="Arial" w:cs="Arial"/>
          <w:sz w:val="18"/>
          <w:szCs w:val="18"/>
        </w:rPr>
      </w:pPr>
      <w:bookmarkStart w:id="1" w:name="_Hlk92368193"/>
      <w:r>
        <w:rPr>
          <w:rFonts w:ascii="Arial" w:hAnsi="Arial" w:cs="Arial"/>
          <w:sz w:val="18"/>
          <w:szCs w:val="18"/>
        </w:rPr>
        <w:t xml:space="preserve">Toriz Munive Enrique Silvestre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Cuatecontzi Hernández Yuridia</w:t>
      </w:r>
    </w:p>
    <w:bookmarkEnd w:id="1"/>
    <w:p w14:paraId="53A8AA7B" w14:textId="77777777" w:rsidR="00FD6AA2" w:rsidRDefault="00FD6AA2" w:rsidP="00FD6AA2">
      <w:pPr>
        <w:pStyle w:val="Prrafodelista"/>
        <w:rPr>
          <w:rFonts w:ascii="Arial" w:hAnsi="Arial" w:cs="Arial"/>
          <w:sz w:val="18"/>
          <w:szCs w:val="18"/>
        </w:rPr>
      </w:pPr>
      <w:r>
        <w:rPr>
          <w:rFonts w:ascii="Arial" w:hAnsi="Arial" w:cs="Arial"/>
          <w:sz w:val="18"/>
          <w:szCs w:val="18"/>
        </w:rPr>
        <w:t xml:space="preserve">Balderas Osorio Jazmín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Hernández Vázquez Eduardo</w:t>
      </w:r>
    </w:p>
    <w:p w14:paraId="693AE1EA" w14:textId="77777777" w:rsidR="00F26505" w:rsidRPr="006730FF" w:rsidRDefault="00FD6AA2" w:rsidP="00F26505">
      <w:pPr>
        <w:pStyle w:val="Prrafodelista"/>
        <w:rPr>
          <w:rFonts w:ascii="Arial" w:hAnsi="Arial" w:cs="Arial"/>
          <w:sz w:val="18"/>
          <w:szCs w:val="18"/>
        </w:rPr>
      </w:pPr>
      <w:r>
        <w:rPr>
          <w:rFonts w:ascii="Arial" w:hAnsi="Arial" w:cs="Arial"/>
          <w:sz w:val="18"/>
          <w:szCs w:val="18"/>
        </w:rPr>
        <w:t xml:space="preserve">Pérez Varela Gabriela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26505">
        <w:rPr>
          <w:rFonts w:ascii="Arial" w:hAnsi="Arial" w:cs="Arial"/>
          <w:sz w:val="18"/>
          <w:szCs w:val="18"/>
        </w:rPr>
        <w:t>Rodríguez Rocha Sergio</w:t>
      </w:r>
    </w:p>
    <w:p w14:paraId="285C42FA" w14:textId="78576F7B" w:rsidR="00FD6AA2" w:rsidRDefault="00FD6AA2" w:rsidP="00FD6AA2">
      <w:pPr>
        <w:pStyle w:val="Prrafodelista"/>
        <w:rPr>
          <w:rFonts w:ascii="Arial" w:hAnsi="Arial" w:cs="Arial"/>
          <w:sz w:val="18"/>
          <w:szCs w:val="18"/>
        </w:rPr>
      </w:pPr>
      <w:r>
        <w:rPr>
          <w:rFonts w:ascii="Arial" w:hAnsi="Arial" w:cs="Arial"/>
          <w:sz w:val="18"/>
          <w:szCs w:val="18"/>
        </w:rPr>
        <w:t>Cervantes Cervantes Eduardo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26505">
        <w:rPr>
          <w:rFonts w:ascii="Arial" w:hAnsi="Arial" w:cs="Arial"/>
          <w:sz w:val="18"/>
          <w:szCs w:val="18"/>
        </w:rPr>
        <w:t>Rivera Flores Araceli</w:t>
      </w:r>
    </w:p>
    <w:p w14:paraId="7682487C" w14:textId="0D5F38A8" w:rsidR="00FD6AA2" w:rsidRDefault="00FD6AA2" w:rsidP="00FD6AA2">
      <w:pPr>
        <w:pStyle w:val="Prrafodelista"/>
        <w:rPr>
          <w:rFonts w:ascii="Arial" w:hAnsi="Arial" w:cs="Arial"/>
          <w:sz w:val="18"/>
          <w:szCs w:val="18"/>
        </w:rPr>
      </w:pPr>
      <w:r>
        <w:rPr>
          <w:rFonts w:ascii="Arial" w:hAnsi="Arial" w:cs="Arial"/>
          <w:sz w:val="18"/>
          <w:szCs w:val="18"/>
        </w:rPr>
        <w:t>Williams Hernández María Teresa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26505">
        <w:rPr>
          <w:rFonts w:ascii="Arial" w:hAnsi="Arial" w:cs="Arial"/>
          <w:sz w:val="18"/>
          <w:szCs w:val="18"/>
        </w:rPr>
        <w:t>Mendoza Artega Laura Leticia</w:t>
      </w:r>
      <w:r>
        <w:rPr>
          <w:rFonts w:ascii="Arial" w:hAnsi="Arial" w:cs="Arial"/>
          <w:sz w:val="18"/>
          <w:szCs w:val="18"/>
        </w:rPr>
        <w:tab/>
      </w:r>
      <w:r>
        <w:rPr>
          <w:rFonts w:ascii="Arial" w:hAnsi="Arial" w:cs="Arial"/>
          <w:sz w:val="18"/>
          <w:szCs w:val="18"/>
        </w:rPr>
        <w:tab/>
      </w:r>
    </w:p>
    <w:p w14:paraId="7F23AAD0" w14:textId="77777777" w:rsidR="00FD6AA2" w:rsidRDefault="00FD6AA2" w:rsidP="00FD6AA2">
      <w:pPr>
        <w:pStyle w:val="Prrafodelista"/>
        <w:rPr>
          <w:rFonts w:ascii="Arial" w:hAnsi="Arial" w:cs="Arial"/>
          <w:sz w:val="18"/>
          <w:szCs w:val="18"/>
        </w:rPr>
      </w:pPr>
      <w:r>
        <w:rPr>
          <w:rFonts w:ascii="Arial" w:hAnsi="Arial" w:cs="Arial"/>
          <w:sz w:val="18"/>
          <w:szCs w:val="18"/>
        </w:rPr>
        <w:t>Cuamatzi Rodríguez Rosendo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Lima Aguilar Laura Cristina</w:t>
      </w:r>
      <w:r>
        <w:rPr>
          <w:rFonts w:ascii="Arial" w:hAnsi="Arial" w:cs="Arial"/>
          <w:sz w:val="18"/>
          <w:szCs w:val="18"/>
        </w:rPr>
        <w:tab/>
      </w:r>
    </w:p>
    <w:p w14:paraId="165CF1D0" w14:textId="77777777" w:rsidR="00FD6AA2" w:rsidRDefault="00FD6AA2" w:rsidP="00FD6AA2">
      <w:pPr>
        <w:pStyle w:val="Prrafodelista"/>
        <w:rPr>
          <w:rFonts w:ascii="Arial" w:hAnsi="Arial" w:cs="Arial"/>
          <w:sz w:val="18"/>
          <w:szCs w:val="18"/>
        </w:rPr>
      </w:pPr>
      <w:r>
        <w:rPr>
          <w:rFonts w:ascii="Arial" w:hAnsi="Arial" w:cs="Arial"/>
          <w:sz w:val="18"/>
          <w:szCs w:val="18"/>
        </w:rPr>
        <w:t>Martínez Morales Elizabeth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Flores Hernández Nelsy Ramily</w:t>
      </w:r>
      <w:r>
        <w:rPr>
          <w:rFonts w:ascii="Arial" w:hAnsi="Arial" w:cs="Arial"/>
          <w:sz w:val="18"/>
          <w:szCs w:val="18"/>
        </w:rPr>
        <w:tab/>
      </w:r>
    </w:p>
    <w:p w14:paraId="06B582F8" w14:textId="14D86B9A" w:rsidR="00FD6AA2" w:rsidRDefault="00FD6AA2" w:rsidP="00FD6AA2">
      <w:pPr>
        <w:pStyle w:val="Prrafodelista"/>
        <w:rPr>
          <w:rFonts w:ascii="Arial" w:hAnsi="Arial" w:cs="Arial"/>
          <w:sz w:val="18"/>
          <w:szCs w:val="18"/>
        </w:rPr>
      </w:pPr>
      <w:r>
        <w:rPr>
          <w:rFonts w:ascii="Arial" w:hAnsi="Arial" w:cs="Arial"/>
          <w:sz w:val="18"/>
          <w:szCs w:val="18"/>
        </w:rPr>
        <w:t>Flores Derio Luz María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C6E25BA" w14:textId="4A40D1A5" w:rsidR="00FD6AA2" w:rsidRDefault="00FD6AA2" w:rsidP="00FD6AA2">
      <w:pPr>
        <w:pStyle w:val="Prrafodelista"/>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99605EB" w14:textId="77777777" w:rsidR="00FD6AA2" w:rsidRPr="00975327" w:rsidRDefault="00FD6AA2" w:rsidP="00FD6AA2">
      <w:pPr>
        <w:numPr>
          <w:ilvl w:val="0"/>
          <w:numId w:val="32"/>
        </w:numPr>
        <w:rPr>
          <w:rFonts w:ascii="Arial" w:hAnsi="Arial" w:cs="Arial"/>
          <w:sz w:val="18"/>
          <w:szCs w:val="18"/>
        </w:rPr>
      </w:pPr>
      <w:r>
        <w:rPr>
          <w:rFonts w:ascii="Arial" w:hAnsi="Arial" w:cs="Arial"/>
          <w:sz w:val="18"/>
          <w:szCs w:val="18"/>
        </w:rPr>
        <w:t xml:space="preserve">El </w:t>
      </w:r>
      <w:r w:rsidRPr="00975327">
        <w:rPr>
          <w:rFonts w:ascii="Arial" w:hAnsi="Arial" w:cs="Arial"/>
          <w:sz w:val="18"/>
          <w:szCs w:val="18"/>
        </w:rPr>
        <w:t>trámite</w:t>
      </w:r>
      <w:r>
        <w:rPr>
          <w:rFonts w:ascii="Arial" w:hAnsi="Arial" w:cs="Arial"/>
          <w:sz w:val="18"/>
          <w:szCs w:val="18"/>
        </w:rPr>
        <w:t xml:space="preserve"> para otorgar la prestación de seguridad social al personal se le dará seguimiento ante las instituciones de seguridad social, una vez que se tenga la validación de la plantilla de personal autorizada por parte de Oficialía Mayor de Gobierno.</w:t>
      </w:r>
    </w:p>
    <w:p w14:paraId="7B6DD7A4" w14:textId="77777777" w:rsidR="00FD6AA2" w:rsidRDefault="00674A7D" w:rsidP="00FD6AA2">
      <w:pPr>
        <w:rPr>
          <w:rFonts w:ascii="Soberana Sans Light" w:hAnsi="Soberana Sans Light"/>
        </w:rPr>
      </w:pPr>
      <w:r>
        <w:rPr>
          <w:rFonts w:ascii="Soberana Sans Light" w:hAnsi="Soberana Sans Light"/>
          <w:noProof/>
          <w:lang w:eastAsia="es-MX"/>
        </w:rPr>
        <w:object w:dxaOrig="12840" w:dyaOrig="17985" w14:anchorId="2E2B349A">
          <v:shape id="_x0000_s1030" type="#_x0000_t75" style="position:absolute;margin-left:-12pt;margin-top:44.35pt;width:506pt;height:50.85pt;z-index:251660288;mso-position-horizontal-relative:text;mso-position-vertical-relative:text;mso-width-relative:page;mso-height-relative:page">
            <v:imagedata r:id="rId22" o:title=""/>
            <w10:wrap type="topAndBottom"/>
          </v:shape>
          <o:OLEObject Type="Embed" ProgID="Excel.Sheet.12" ShapeID="_x0000_s1030" DrawAspect="Content" ObjectID="_1726923648" r:id="rId23"/>
        </w:object>
      </w:r>
      <w:r w:rsidR="00FD6AA2">
        <w:rPr>
          <w:rFonts w:ascii="Soberana Sans Light" w:hAnsi="Soberana Sans Light"/>
        </w:rPr>
        <w:br w:type="page"/>
      </w:r>
    </w:p>
    <w:p w14:paraId="3FF6B586" w14:textId="77777777" w:rsidR="00FD6AA2" w:rsidRDefault="00FD6AA2" w:rsidP="00FD6AA2">
      <w:pPr>
        <w:spacing w:after="0" w:line="240" w:lineRule="exact"/>
        <w:ind w:firstLine="288"/>
        <w:jc w:val="center"/>
        <w:rPr>
          <w:rFonts w:ascii="Arial" w:eastAsia="Times New Roman" w:hAnsi="Arial" w:cs="Arial"/>
          <w:b/>
          <w:sz w:val="18"/>
          <w:szCs w:val="18"/>
          <w:lang w:val="es-ES" w:eastAsia="es-ES"/>
        </w:rPr>
      </w:pPr>
    </w:p>
    <w:p w14:paraId="769EB4C3" w14:textId="77777777" w:rsidR="00FD6AA2" w:rsidRPr="00B93F30" w:rsidRDefault="00FD6AA2" w:rsidP="00FD6AA2">
      <w:pPr>
        <w:spacing w:after="0" w:line="240" w:lineRule="exact"/>
        <w:ind w:firstLine="288"/>
        <w:jc w:val="center"/>
        <w:rPr>
          <w:rFonts w:ascii="Arial" w:eastAsia="Times New Roman" w:hAnsi="Arial" w:cs="Arial"/>
          <w:b/>
          <w:sz w:val="18"/>
          <w:szCs w:val="18"/>
          <w:lang w:val="es-ES" w:eastAsia="es-ES"/>
        </w:rPr>
      </w:pPr>
      <w:r w:rsidRPr="00B93F30">
        <w:rPr>
          <w:rFonts w:ascii="Arial" w:eastAsia="Times New Roman" w:hAnsi="Arial" w:cs="Arial"/>
          <w:b/>
          <w:sz w:val="18"/>
          <w:szCs w:val="18"/>
          <w:lang w:val="es-ES" w:eastAsia="es-ES"/>
        </w:rPr>
        <w:t>NOTAS A LOS ESTADOS FINANCIEROS</w:t>
      </w:r>
    </w:p>
    <w:p w14:paraId="418989F0" w14:textId="77777777" w:rsidR="00FD6AA2" w:rsidRPr="00B93F30" w:rsidRDefault="00FD6AA2" w:rsidP="00FD6AA2">
      <w:pPr>
        <w:spacing w:after="0" w:line="240" w:lineRule="exact"/>
        <w:ind w:firstLine="288"/>
        <w:jc w:val="center"/>
        <w:rPr>
          <w:rFonts w:ascii="Arial" w:eastAsia="Times New Roman" w:hAnsi="Arial" w:cs="Arial"/>
          <w:b/>
          <w:sz w:val="18"/>
          <w:szCs w:val="18"/>
          <w:lang w:val="es-ES" w:eastAsia="es-ES"/>
        </w:rPr>
      </w:pPr>
    </w:p>
    <w:p w14:paraId="547D81A5" w14:textId="77777777" w:rsidR="00FD6AA2" w:rsidRPr="00B93F30" w:rsidRDefault="00FD6AA2" w:rsidP="00FD6AA2">
      <w:pPr>
        <w:spacing w:after="0" w:line="240" w:lineRule="exact"/>
        <w:ind w:firstLine="288"/>
        <w:jc w:val="center"/>
        <w:rPr>
          <w:rFonts w:ascii="Arial" w:eastAsia="Times New Roman" w:hAnsi="Arial" w:cs="Arial"/>
          <w:sz w:val="18"/>
          <w:szCs w:val="18"/>
          <w:lang w:val="es-ES" w:eastAsia="es-ES"/>
        </w:rPr>
      </w:pPr>
      <w:r w:rsidRPr="00B93F30">
        <w:rPr>
          <w:rFonts w:ascii="Arial" w:eastAsia="Times New Roman" w:hAnsi="Arial" w:cs="Arial"/>
          <w:b/>
          <w:sz w:val="18"/>
          <w:szCs w:val="18"/>
          <w:lang w:val="es-ES" w:eastAsia="es-ES"/>
        </w:rPr>
        <w:t>a) NOTAS DE DESGLOSE</w:t>
      </w:r>
    </w:p>
    <w:p w14:paraId="6DE37F64" w14:textId="77777777" w:rsidR="00FD6AA2" w:rsidRPr="00B93F30" w:rsidRDefault="00FD6AA2" w:rsidP="00FD6AA2">
      <w:pPr>
        <w:spacing w:after="0" w:line="240" w:lineRule="exact"/>
        <w:ind w:firstLine="288"/>
        <w:jc w:val="both"/>
        <w:rPr>
          <w:rFonts w:ascii="Arial" w:eastAsia="Times New Roman" w:hAnsi="Arial" w:cs="Arial"/>
          <w:sz w:val="18"/>
          <w:szCs w:val="18"/>
          <w:lang w:eastAsia="es-ES"/>
        </w:rPr>
      </w:pPr>
    </w:p>
    <w:p w14:paraId="4B9B011C" w14:textId="77777777" w:rsidR="00FD6AA2" w:rsidRPr="00B93F30" w:rsidRDefault="00FD6AA2" w:rsidP="00FD6AA2">
      <w:pPr>
        <w:spacing w:after="0" w:line="240" w:lineRule="exact"/>
        <w:ind w:left="648" w:hanging="360"/>
        <w:jc w:val="both"/>
        <w:rPr>
          <w:rFonts w:ascii="Arial" w:eastAsia="Times New Roman" w:hAnsi="Arial" w:cs="Arial"/>
          <w:b/>
          <w:smallCaps/>
          <w:sz w:val="18"/>
          <w:szCs w:val="18"/>
          <w:lang w:val="es-ES" w:eastAsia="es-ES"/>
        </w:rPr>
      </w:pPr>
      <w:r w:rsidRPr="00B93F30">
        <w:rPr>
          <w:rFonts w:ascii="Arial" w:eastAsia="Times New Roman" w:hAnsi="Arial" w:cs="Arial"/>
          <w:b/>
          <w:smallCaps/>
          <w:sz w:val="18"/>
          <w:szCs w:val="18"/>
          <w:lang w:val="es-ES" w:eastAsia="es-ES"/>
        </w:rPr>
        <w:t>I)</w:t>
      </w:r>
      <w:r w:rsidRPr="00B93F30">
        <w:rPr>
          <w:rFonts w:ascii="Arial" w:eastAsia="Times New Roman" w:hAnsi="Arial" w:cs="Arial"/>
          <w:b/>
          <w:smallCaps/>
          <w:sz w:val="18"/>
          <w:szCs w:val="18"/>
          <w:lang w:val="es-ES" w:eastAsia="es-ES"/>
        </w:rPr>
        <w:tab/>
        <w:t>Notas al Estado de Situación Financiera</w:t>
      </w:r>
    </w:p>
    <w:p w14:paraId="14866AAA" w14:textId="77777777" w:rsidR="00FD6AA2" w:rsidRPr="00B93F30" w:rsidRDefault="00FD6AA2" w:rsidP="00FD6AA2">
      <w:pPr>
        <w:spacing w:after="0" w:line="240" w:lineRule="exact"/>
        <w:ind w:firstLine="288"/>
        <w:jc w:val="both"/>
        <w:rPr>
          <w:rFonts w:ascii="Arial" w:eastAsia="Times New Roman" w:hAnsi="Arial" w:cs="Arial"/>
          <w:b/>
          <w:sz w:val="18"/>
          <w:szCs w:val="18"/>
          <w:lang w:eastAsia="es-ES"/>
        </w:rPr>
      </w:pPr>
    </w:p>
    <w:p w14:paraId="03B6A6EC" w14:textId="77777777" w:rsidR="00FD6AA2" w:rsidRPr="00B93F30" w:rsidRDefault="00FD6AA2" w:rsidP="00FD6AA2">
      <w:pPr>
        <w:spacing w:after="0" w:line="240" w:lineRule="exact"/>
        <w:ind w:firstLine="288"/>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Activo</w:t>
      </w:r>
    </w:p>
    <w:p w14:paraId="112E50D4" w14:textId="77777777" w:rsidR="00FD6AA2" w:rsidRPr="00B93F30" w:rsidRDefault="00FD6AA2" w:rsidP="00FD6AA2">
      <w:pPr>
        <w:spacing w:after="0" w:line="240" w:lineRule="exact"/>
        <w:ind w:firstLine="288"/>
        <w:jc w:val="both"/>
        <w:rPr>
          <w:rFonts w:ascii="Arial" w:eastAsia="Times New Roman" w:hAnsi="Arial" w:cs="Arial"/>
          <w:b/>
          <w:sz w:val="18"/>
          <w:szCs w:val="18"/>
          <w:lang w:eastAsia="es-ES"/>
        </w:rPr>
      </w:pPr>
    </w:p>
    <w:p w14:paraId="38DF851F" w14:textId="77777777" w:rsidR="00FD6AA2" w:rsidRPr="00B93F30" w:rsidRDefault="00FD6AA2" w:rsidP="00FD6AA2">
      <w:pPr>
        <w:spacing w:after="0" w:line="240" w:lineRule="exact"/>
        <w:ind w:firstLine="706"/>
        <w:jc w:val="both"/>
        <w:rPr>
          <w:rFonts w:ascii="Arial" w:eastAsia="Times New Roman" w:hAnsi="Arial" w:cs="Arial"/>
          <w:b/>
          <w:sz w:val="18"/>
          <w:szCs w:val="18"/>
          <w:lang w:eastAsia="es-ES"/>
        </w:rPr>
      </w:pPr>
      <w:r w:rsidRPr="00B93F30">
        <w:rPr>
          <w:rFonts w:ascii="Arial" w:eastAsia="Times New Roman" w:hAnsi="Arial" w:cs="Arial"/>
          <w:b/>
          <w:sz w:val="18"/>
          <w:szCs w:val="18"/>
          <w:lang w:eastAsia="es-ES"/>
        </w:rPr>
        <w:t>Efectivo y Equivalentes</w:t>
      </w:r>
    </w:p>
    <w:p w14:paraId="7202C143" w14:textId="77777777" w:rsidR="00FD6AA2" w:rsidRPr="00B93F30" w:rsidRDefault="00FD6AA2" w:rsidP="00FD6AA2">
      <w:pPr>
        <w:numPr>
          <w:ilvl w:val="0"/>
          <w:numId w:val="33"/>
        </w:num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No se maneja el rubro de caja como se muestra en la balanza de comprobación y Fondos de afectación especifica</w:t>
      </w:r>
      <w:r w:rsidRPr="00B93F30">
        <w:rPr>
          <w:rFonts w:ascii="Arial" w:eastAsia="Times New Roman" w:hAnsi="Arial" w:cs="Arial"/>
          <w:sz w:val="18"/>
          <w:szCs w:val="18"/>
          <w:lang w:eastAsia="es-ES"/>
        </w:rPr>
        <w:t>.</w:t>
      </w:r>
    </w:p>
    <w:p w14:paraId="6EBD20B9" w14:textId="77777777" w:rsidR="00FD6AA2" w:rsidRDefault="00FD6AA2" w:rsidP="00FD6AA2">
      <w:pPr>
        <w:tabs>
          <w:tab w:val="left" w:pos="720"/>
        </w:tabs>
        <w:spacing w:after="0" w:line="240" w:lineRule="exact"/>
        <w:ind w:left="723"/>
        <w:jc w:val="both"/>
        <w:rPr>
          <w:rFonts w:ascii="Arial" w:eastAsia="Times New Roman" w:hAnsi="Arial" w:cs="Arial"/>
          <w:sz w:val="18"/>
          <w:szCs w:val="18"/>
          <w:lang w:eastAsia="es-ES"/>
        </w:rPr>
      </w:pPr>
    </w:p>
    <w:p w14:paraId="689D3CEF" w14:textId="77777777" w:rsidR="00FD6AA2" w:rsidRDefault="00FD6AA2" w:rsidP="00FD6AA2">
      <w:pPr>
        <w:spacing w:after="0" w:line="240" w:lineRule="auto"/>
        <w:ind w:firstLine="708"/>
        <w:jc w:val="both"/>
        <w:rPr>
          <w:rFonts w:ascii="Arial" w:eastAsia="Times New Roman" w:hAnsi="Arial" w:cs="Arial"/>
          <w:color w:val="000000"/>
          <w:sz w:val="18"/>
          <w:szCs w:val="18"/>
          <w:lang w:val="es-ES"/>
        </w:rPr>
      </w:pPr>
      <w:r w:rsidRPr="002E645F">
        <w:rPr>
          <w:rFonts w:ascii="Arial" w:eastAsia="Times New Roman" w:hAnsi="Arial" w:cs="Arial"/>
          <w:color w:val="000000"/>
          <w:sz w:val="18"/>
          <w:szCs w:val="18"/>
          <w:lang w:val="es-ES"/>
        </w:rPr>
        <w:t>A continuación, se relacionan las cuentas que integran el rubro de efectivo y equivalentes:</w:t>
      </w:r>
    </w:p>
    <w:p w14:paraId="73379408" w14:textId="77777777" w:rsidR="00FD6AA2" w:rsidRPr="002E645F" w:rsidRDefault="00FD6AA2" w:rsidP="00FD6AA2">
      <w:pPr>
        <w:spacing w:after="0" w:line="240" w:lineRule="auto"/>
        <w:ind w:firstLine="708"/>
        <w:jc w:val="both"/>
        <w:rPr>
          <w:rFonts w:ascii="Arial" w:eastAsia="Times New Roman" w:hAnsi="Arial" w:cs="Arial"/>
          <w:color w:val="000000"/>
          <w:sz w:val="18"/>
          <w:szCs w:val="18"/>
          <w:lang w:val="es-ES"/>
        </w:rPr>
      </w:pPr>
    </w:p>
    <w:tbl>
      <w:tblPr>
        <w:tblW w:w="8592" w:type="dxa"/>
        <w:tblInd w:w="759" w:type="dxa"/>
        <w:tblLook w:val="04A0" w:firstRow="1" w:lastRow="0" w:firstColumn="1" w:lastColumn="0" w:noHBand="0" w:noVBand="1"/>
      </w:tblPr>
      <w:tblGrid>
        <w:gridCol w:w="4245"/>
        <w:gridCol w:w="2122"/>
        <w:gridCol w:w="2225"/>
      </w:tblGrid>
      <w:tr w:rsidR="00FD6AA2" w:rsidRPr="002E645F" w14:paraId="1E713211"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F6BC" w14:textId="77777777" w:rsidR="00FD6AA2" w:rsidRPr="002E645F" w:rsidRDefault="00FD6AA2" w:rsidP="005B6DCD">
            <w:pPr>
              <w:spacing w:after="0" w:line="240" w:lineRule="auto"/>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Concepto</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75A45FA3" w14:textId="77777777" w:rsidR="00FD6AA2" w:rsidRPr="002E645F" w:rsidRDefault="00FD6AA2" w:rsidP="005B6DCD">
            <w:pPr>
              <w:spacing w:after="0" w:line="240" w:lineRule="auto"/>
              <w:jc w:val="center"/>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2022</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3DF5EC26" w14:textId="77777777" w:rsidR="00FD6AA2" w:rsidRPr="002E645F" w:rsidRDefault="00FD6AA2" w:rsidP="005B6DCD">
            <w:pPr>
              <w:spacing w:after="0" w:line="240" w:lineRule="auto"/>
              <w:jc w:val="center"/>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2021</w:t>
            </w:r>
          </w:p>
        </w:tc>
      </w:tr>
      <w:tr w:rsidR="00FD6AA2" w:rsidRPr="002E645F" w14:paraId="58D3C514"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A7BDB" w14:textId="77777777" w:rsidR="00FD6AA2" w:rsidRPr="002E645F" w:rsidRDefault="00FD6AA2" w:rsidP="005B6DCD">
            <w:pPr>
              <w:spacing w:after="0" w:line="240" w:lineRule="auto"/>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BANCOS/TESORERÍA</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7C8E7DE9" w14:textId="0B46A6F7" w:rsidR="00FD6AA2" w:rsidRPr="002E645F" w:rsidRDefault="00FD6AA2" w:rsidP="009E70BB">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w:t>
            </w:r>
            <w:r w:rsidR="009E70BB">
              <w:rPr>
                <w:rFonts w:ascii="Arial" w:eastAsia="Times New Roman" w:hAnsi="Arial" w:cs="Arial"/>
                <w:color w:val="000000"/>
                <w:sz w:val="18"/>
                <w:szCs w:val="18"/>
                <w:lang w:val="en-US"/>
              </w:rPr>
              <w:t>2</w:t>
            </w:r>
            <w:r>
              <w:rPr>
                <w:rFonts w:ascii="Arial" w:eastAsia="Times New Roman" w:hAnsi="Arial" w:cs="Arial"/>
                <w:color w:val="000000"/>
                <w:sz w:val="18"/>
                <w:szCs w:val="18"/>
                <w:lang w:val="en-US"/>
              </w:rPr>
              <w:t>,</w:t>
            </w:r>
            <w:r w:rsidR="009E70BB">
              <w:rPr>
                <w:rFonts w:ascii="Arial" w:eastAsia="Times New Roman" w:hAnsi="Arial" w:cs="Arial"/>
                <w:color w:val="000000"/>
                <w:sz w:val="18"/>
                <w:szCs w:val="18"/>
                <w:lang w:val="en-US"/>
              </w:rPr>
              <w:t>946</w:t>
            </w:r>
            <w:r>
              <w:rPr>
                <w:rFonts w:ascii="Arial" w:eastAsia="Times New Roman" w:hAnsi="Arial" w:cs="Arial"/>
                <w:color w:val="000000"/>
                <w:sz w:val="18"/>
                <w:szCs w:val="18"/>
                <w:lang w:val="en-US"/>
              </w:rPr>
              <w:t>,</w:t>
            </w:r>
            <w:r w:rsidR="009E70BB">
              <w:rPr>
                <w:rFonts w:ascii="Arial" w:eastAsia="Times New Roman" w:hAnsi="Arial" w:cs="Arial"/>
                <w:color w:val="000000"/>
                <w:sz w:val="18"/>
                <w:szCs w:val="18"/>
                <w:lang w:val="en-US"/>
              </w:rPr>
              <w:t>676</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01814F81" w14:textId="77777777" w:rsidR="00FD6AA2" w:rsidRPr="002E645F"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$ 30,222,595</w:t>
            </w:r>
          </w:p>
        </w:tc>
      </w:tr>
      <w:tr w:rsidR="00FD6AA2" w:rsidRPr="002E645F" w14:paraId="59B2E8F7"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C7977" w14:textId="77777777" w:rsidR="00FD6AA2" w:rsidRPr="002E645F" w:rsidRDefault="00FD6AA2" w:rsidP="005B6DCD">
            <w:pPr>
              <w:spacing w:after="0" w:line="240" w:lineRule="auto"/>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INVERSIONES TEMPORALES (HASTA 3 MESES)</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5E0CB06E" w14:textId="01A0AD43" w:rsidR="00FD6AA2" w:rsidRPr="002E645F" w:rsidRDefault="00FD6AA2" w:rsidP="000D1EE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w:t>
            </w:r>
            <w:r w:rsidR="000D1EE9">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w:t>
            </w:r>
            <w:r w:rsidR="000D1EE9">
              <w:rPr>
                <w:rFonts w:ascii="Arial" w:eastAsia="Times New Roman" w:hAnsi="Arial" w:cs="Arial"/>
                <w:color w:val="000000"/>
                <w:sz w:val="18"/>
                <w:szCs w:val="18"/>
                <w:lang w:val="en-US"/>
              </w:rPr>
              <w:t>957</w:t>
            </w:r>
            <w:r>
              <w:rPr>
                <w:rFonts w:ascii="Arial" w:eastAsia="Times New Roman" w:hAnsi="Arial" w:cs="Arial"/>
                <w:color w:val="000000"/>
                <w:sz w:val="18"/>
                <w:szCs w:val="18"/>
                <w:lang w:val="en-US"/>
              </w:rPr>
              <w:t>,52</w:t>
            </w:r>
            <w:r w:rsidR="000D1EE9">
              <w:rPr>
                <w:rFonts w:ascii="Arial" w:eastAsia="Times New Roman" w:hAnsi="Arial" w:cs="Arial"/>
                <w:color w:val="000000"/>
                <w:sz w:val="18"/>
                <w:szCs w:val="18"/>
                <w:lang w:val="en-US"/>
              </w:rPr>
              <w:t>1</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27D962E0" w14:textId="77777777" w:rsidR="00FD6AA2" w:rsidRPr="002E645F"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$ 21</w:t>
            </w:r>
          </w:p>
        </w:tc>
      </w:tr>
      <w:tr w:rsidR="00FD6AA2" w:rsidRPr="002E645F" w14:paraId="0A178791" w14:textId="77777777" w:rsidTr="005B6DCD">
        <w:trPr>
          <w:trHeight w:val="260"/>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03169" w14:textId="77777777" w:rsidR="00FD6AA2" w:rsidRPr="002E645F" w:rsidRDefault="00FD6AA2" w:rsidP="005B6DCD">
            <w:pPr>
              <w:spacing w:after="0" w:line="240" w:lineRule="auto"/>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FONDOS CON AFECTACIÓN ESPECÍFICA</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7F944F46" w14:textId="77777777" w:rsidR="00FD6AA2" w:rsidRPr="002E645F" w:rsidRDefault="00FD6AA2" w:rsidP="005B6DCD">
            <w:pPr>
              <w:spacing w:after="0" w:line="240" w:lineRule="auto"/>
              <w:jc w:val="right"/>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 .00</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77B2313A" w14:textId="77777777" w:rsidR="00FD6AA2" w:rsidRPr="002E645F" w:rsidRDefault="00FD6AA2" w:rsidP="005B6DCD">
            <w:pPr>
              <w:spacing w:after="0" w:line="240" w:lineRule="auto"/>
              <w:jc w:val="right"/>
              <w:rPr>
                <w:rFonts w:ascii="Arial" w:eastAsia="Times New Roman" w:hAnsi="Arial" w:cs="Arial"/>
                <w:color w:val="000000"/>
                <w:sz w:val="18"/>
                <w:szCs w:val="18"/>
                <w:lang w:val="en-US"/>
              </w:rPr>
            </w:pPr>
            <w:r w:rsidRPr="002E645F">
              <w:rPr>
                <w:rFonts w:ascii="Arial" w:eastAsia="Times New Roman" w:hAnsi="Arial" w:cs="Arial"/>
                <w:color w:val="000000"/>
                <w:sz w:val="18"/>
                <w:szCs w:val="18"/>
                <w:lang w:val="en-US"/>
              </w:rPr>
              <w:t>$ .00</w:t>
            </w:r>
          </w:p>
        </w:tc>
      </w:tr>
      <w:tr w:rsidR="00FD6AA2" w:rsidRPr="002E645F" w14:paraId="064531CF" w14:textId="77777777" w:rsidTr="005B6DCD">
        <w:trPr>
          <w:trHeight w:val="260"/>
        </w:trPr>
        <w:tc>
          <w:tcPr>
            <w:tcW w:w="424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B88524" w14:textId="77777777" w:rsidR="00FD6AA2" w:rsidRPr="002E645F" w:rsidRDefault="00FD6AA2" w:rsidP="005B6DCD">
            <w:pPr>
              <w:spacing w:after="0" w:line="240" w:lineRule="auto"/>
              <w:jc w:val="right"/>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Suma</w:t>
            </w:r>
          </w:p>
        </w:tc>
        <w:tc>
          <w:tcPr>
            <w:tcW w:w="2122" w:type="dxa"/>
            <w:tcBorders>
              <w:top w:val="single" w:sz="4" w:space="0" w:color="auto"/>
              <w:left w:val="nil"/>
              <w:bottom w:val="single" w:sz="4" w:space="0" w:color="auto"/>
              <w:right w:val="single" w:sz="4" w:space="0" w:color="auto"/>
            </w:tcBorders>
            <w:shd w:val="clear" w:color="auto" w:fill="auto"/>
            <w:noWrap/>
            <w:vAlign w:val="bottom"/>
            <w:hideMark/>
          </w:tcPr>
          <w:p w14:paraId="18D88A26" w14:textId="41E50287" w:rsidR="00FD6AA2" w:rsidRPr="002E645F" w:rsidRDefault="000D1EE9" w:rsidP="009E70B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38</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9</w:t>
            </w:r>
            <w:r w:rsidR="009E70BB">
              <w:rPr>
                <w:rFonts w:ascii="Arial" w:eastAsia="Times New Roman" w:hAnsi="Arial" w:cs="Arial"/>
                <w:b/>
                <w:bCs/>
                <w:color w:val="000000"/>
                <w:sz w:val="18"/>
                <w:szCs w:val="18"/>
                <w:lang w:val="en-US"/>
              </w:rPr>
              <w:t>04</w:t>
            </w:r>
            <w:r w:rsidR="00FD6AA2">
              <w:rPr>
                <w:rFonts w:ascii="Arial" w:eastAsia="Times New Roman" w:hAnsi="Arial" w:cs="Arial"/>
                <w:b/>
                <w:bCs/>
                <w:color w:val="000000"/>
                <w:sz w:val="18"/>
                <w:szCs w:val="18"/>
                <w:lang w:val="en-US"/>
              </w:rPr>
              <w:t>,</w:t>
            </w:r>
            <w:r w:rsidR="009E70BB">
              <w:rPr>
                <w:rFonts w:ascii="Arial" w:eastAsia="Times New Roman" w:hAnsi="Arial" w:cs="Arial"/>
                <w:b/>
                <w:bCs/>
                <w:color w:val="000000"/>
                <w:sz w:val="18"/>
                <w:szCs w:val="18"/>
                <w:lang w:val="en-US"/>
              </w:rPr>
              <w:t>197</w:t>
            </w:r>
          </w:p>
        </w:tc>
        <w:tc>
          <w:tcPr>
            <w:tcW w:w="2225" w:type="dxa"/>
            <w:tcBorders>
              <w:top w:val="single" w:sz="4" w:space="0" w:color="auto"/>
              <w:left w:val="nil"/>
              <w:bottom w:val="single" w:sz="4" w:space="0" w:color="auto"/>
              <w:right w:val="single" w:sz="4" w:space="0" w:color="auto"/>
            </w:tcBorders>
            <w:shd w:val="clear" w:color="auto" w:fill="auto"/>
            <w:noWrap/>
            <w:vAlign w:val="bottom"/>
            <w:hideMark/>
          </w:tcPr>
          <w:p w14:paraId="4638A600" w14:textId="77777777" w:rsidR="00FD6AA2" w:rsidRPr="002E645F" w:rsidRDefault="00FD6AA2" w:rsidP="005B6DCD">
            <w:pPr>
              <w:spacing w:after="0" w:line="240" w:lineRule="auto"/>
              <w:jc w:val="right"/>
              <w:rPr>
                <w:rFonts w:ascii="Arial" w:eastAsia="Times New Roman" w:hAnsi="Arial" w:cs="Arial"/>
                <w:b/>
                <w:bCs/>
                <w:color w:val="000000"/>
                <w:sz w:val="18"/>
                <w:szCs w:val="18"/>
                <w:lang w:val="en-US"/>
              </w:rPr>
            </w:pPr>
            <w:r w:rsidRPr="002E645F">
              <w:rPr>
                <w:rFonts w:ascii="Arial" w:eastAsia="Times New Roman" w:hAnsi="Arial" w:cs="Arial"/>
                <w:b/>
                <w:bCs/>
                <w:color w:val="000000"/>
                <w:sz w:val="18"/>
                <w:szCs w:val="18"/>
                <w:lang w:val="en-US"/>
              </w:rPr>
              <w:t>30</w:t>
            </w:r>
            <w:r>
              <w:rPr>
                <w:rFonts w:ascii="Arial" w:eastAsia="Times New Roman" w:hAnsi="Arial" w:cs="Arial"/>
                <w:b/>
                <w:bCs/>
                <w:color w:val="000000"/>
                <w:sz w:val="18"/>
                <w:szCs w:val="18"/>
                <w:lang w:val="en-US"/>
              </w:rPr>
              <w:t>,</w:t>
            </w:r>
            <w:r w:rsidRPr="002E645F">
              <w:rPr>
                <w:rFonts w:ascii="Arial" w:eastAsia="Times New Roman" w:hAnsi="Arial" w:cs="Arial"/>
                <w:b/>
                <w:bCs/>
                <w:color w:val="000000"/>
                <w:sz w:val="18"/>
                <w:szCs w:val="18"/>
                <w:lang w:val="en-US"/>
              </w:rPr>
              <w:t>222</w:t>
            </w:r>
            <w:r>
              <w:rPr>
                <w:rFonts w:ascii="Arial" w:eastAsia="Times New Roman" w:hAnsi="Arial" w:cs="Arial"/>
                <w:b/>
                <w:bCs/>
                <w:color w:val="000000"/>
                <w:sz w:val="18"/>
                <w:szCs w:val="18"/>
                <w:lang w:val="en-US"/>
              </w:rPr>
              <w:t>,616</w:t>
            </w:r>
          </w:p>
        </w:tc>
      </w:tr>
    </w:tbl>
    <w:p w14:paraId="27948394" w14:textId="77777777" w:rsidR="00FD6AA2" w:rsidRPr="002E645F" w:rsidRDefault="00FD6AA2" w:rsidP="00FD6AA2">
      <w:pPr>
        <w:tabs>
          <w:tab w:val="left" w:pos="720"/>
        </w:tabs>
        <w:spacing w:after="0" w:line="240" w:lineRule="exact"/>
        <w:ind w:left="723"/>
        <w:jc w:val="both"/>
        <w:rPr>
          <w:rFonts w:ascii="Arial" w:eastAsia="Times New Roman" w:hAnsi="Arial" w:cs="Arial"/>
          <w:sz w:val="18"/>
          <w:szCs w:val="18"/>
          <w:lang w:val="es-ES" w:eastAsia="es-ES"/>
        </w:rPr>
      </w:pPr>
    </w:p>
    <w:tbl>
      <w:tblPr>
        <w:tblW w:w="8651" w:type="dxa"/>
        <w:tblInd w:w="709" w:type="dxa"/>
        <w:tblLook w:val="04A0" w:firstRow="1" w:lastRow="0" w:firstColumn="1" w:lastColumn="0" w:noHBand="0" w:noVBand="1"/>
      </w:tblPr>
      <w:tblGrid>
        <w:gridCol w:w="8651"/>
      </w:tblGrid>
      <w:tr w:rsidR="00FD6AA2" w:rsidRPr="00937226" w14:paraId="1D81A5C5" w14:textId="77777777" w:rsidTr="005B6DCD">
        <w:trPr>
          <w:trHeight w:val="240"/>
        </w:trPr>
        <w:tc>
          <w:tcPr>
            <w:tcW w:w="8651" w:type="dxa"/>
            <w:tcBorders>
              <w:top w:val="nil"/>
              <w:left w:val="nil"/>
              <w:bottom w:val="nil"/>
              <w:right w:val="nil"/>
            </w:tcBorders>
            <w:shd w:val="clear" w:color="auto" w:fill="auto"/>
            <w:noWrap/>
            <w:vAlign w:val="bottom"/>
            <w:hideMark/>
          </w:tcPr>
          <w:p w14:paraId="07889325" w14:textId="77777777" w:rsidR="00FD6AA2" w:rsidRPr="00937226" w:rsidRDefault="00FD6AA2" w:rsidP="005B6DCD">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Bancos/Tesorería</w:t>
            </w:r>
          </w:p>
        </w:tc>
      </w:tr>
      <w:tr w:rsidR="00FD6AA2" w:rsidRPr="00937226" w14:paraId="3CE67D9B" w14:textId="77777777" w:rsidTr="005B6DCD">
        <w:trPr>
          <w:trHeight w:val="240"/>
        </w:trPr>
        <w:tc>
          <w:tcPr>
            <w:tcW w:w="8651" w:type="dxa"/>
            <w:tcBorders>
              <w:top w:val="nil"/>
              <w:left w:val="nil"/>
              <w:bottom w:val="nil"/>
              <w:right w:val="nil"/>
            </w:tcBorders>
            <w:shd w:val="clear" w:color="auto" w:fill="auto"/>
            <w:noWrap/>
            <w:vAlign w:val="bottom"/>
            <w:hideMark/>
          </w:tcPr>
          <w:p w14:paraId="11C13A4E" w14:textId="77777777" w:rsidR="00FD6AA2" w:rsidRPr="00937226" w:rsidRDefault="00FD6AA2" w:rsidP="005B6DCD">
            <w:pPr>
              <w:spacing w:after="0" w:line="240" w:lineRule="auto"/>
              <w:rPr>
                <w:rFonts w:ascii="Arial" w:eastAsia="Times New Roman" w:hAnsi="Arial" w:cs="Arial"/>
                <w:b/>
                <w:bCs/>
                <w:color w:val="000000"/>
                <w:sz w:val="18"/>
                <w:szCs w:val="18"/>
                <w:lang w:val="en-US"/>
              </w:rPr>
            </w:pPr>
          </w:p>
        </w:tc>
      </w:tr>
      <w:tr w:rsidR="00FD6AA2" w:rsidRPr="00937226" w14:paraId="2A4A2DF6" w14:textId="77777777" w:rsidTr="005B6DCD">
        <w:trPr>
          <w:trHeight w:val="240"/>
        </w:trPr>
        <w:tc>
          <w:tcPr>
            <w:tcW w:w="8651" w:type="dxa"/>
            <w:tcBorders>
              <w:top w:val="nil"/>
              <w:left w:val="nil"/>
              <w:bottom w:val="nil"/>
              <w:right w:val="nil"/>
            </w:tcBorders>
            <w:shd w:val="clear" w:color="auto" w:fill="auto"/>
            <w:noWrap/>
            <w:vAlign w:val="bottom"/>
            <w:hideMark/>
          </w:tcPr>
          <w:p w14:paraId="716D70C8" w14:textId="77777777" w:rsidR="00FD6AA2" w:rsidRDefault="00FD6AA2" w:rsidP="005B6DCD">
            <w:pPr>
              <w:spacing w:after="0" w:line="240" w:lineRule="auto"/>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 xml:space="preserve">Representa el monto de efectivo disponible propiedad de </w:t>
            </w:r>
            <w:r w:rsidRPr="00937226">
              <w:rPr>
                <w:rFonts w:ascii="Arial" w:eastAsia="Times New Roman" w:hAnsi="Arial" w:cs="Arial"/>
                <w:b/>
                <w:bCs/>
                <w:i/>
                <w:iCs/>
                <w:color w:val="000000"/>
                <w:sz w:val="18"/>
                <w:szCs w:val="18"/>
                <w:lang w:val="es-ES"/>
              </w:rPr>
              <w:t>ENTE/INSTITUTO</w:t>
            </w:r>
            <w:r w:rsidRPr="00937226">
              <w:rPr>
                <w:rFonts w:ascii="Arial" w:eastAsia="Times New Roman" w:hAnsi="Arial" w:cs="Arial"/>
                <w:color w:val="000000"/>
                <w:sz w:val="18"/>
                <w:szCs w:val="18"/>
                <w:lang w:val="es-ES"/>
              </w:rPr>
              <w:t>, en instituciones bancarias, su importe se integra por:</w:t>
            </w:r>
          </w:p>
          <w:p w14:paraId="0E8CA1D2" w14:textId="77777777" w:rsidR="00FD6AA2" w:rsidRDefault="00FD6AA2" w:rsidP="005B6DCD">
            <w:pPr>
              <w:spacing w:after="0" w:line="240" w:lineRule="auto"/>
              <w:rPr>
                <w:rFonts w:ascii="Arial" w:eastAsia="Times New Roman" w:hAnsi="Arial" w:cs="Arial"/>
                <w:color w:val="000000"/>
                <w:sz w:val="18"/>
                <w:szCs w:val="18"/>
                <w:lang w:val="es-ES"/>
              </w:rPr>
            </w:pPr>
          </w:p>
          <w:tbl>
            <w:tblPr>
              <w:tblW w:w="6560" w:type="dxa"/>
              <w:tblLook w:val="04A0" w:firstRow="1" w:lastRow="0" w:firstColumn="1" w:lastColumn="0" w:noHBand="0" w:noVBand="1"/>
            </w:tblPr>
            <w:tblGrid>
              <w:gridCol w:w="4100"/>
              <w:gridCol w:w="2460"/>
            </w:tblGrid>
            <w:tr w:rsidR="00FD6AA2" w:rsidRPr="00937226" w14:paraId="386D5EBA"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9DD3" w14:textId="77777777" w:rsidR="00FD6AA2" w:rsidRPr="00937226" w:rsidRDefault="00FD6AA2" w:rsidP="005B6DCD">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3B8BC1" w14:textId="77777777" w:rsidR="00FD6AA2" w:rsidRPr="00937226" w:rsidRDefault="00FD6AA2" w:rsidP="005B6DCD">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FD6AA2" w:rsidRPr="00937226" w14:paraId="01D5FA1F"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7E9D3"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34321ED7" w14:textId="2EEABD51" w:rsidR="00FD6AA2" w:rsidRPr="00937226" w:rsidRDefault="00FD6AA2" w:rsidP="009E70BB">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22,</w:t>
                  </w:r>
                  <w:r w:rsidR="009E70BB">
                    <w:rPr>
                      <w:rFonts w:ascii="Arial" w:eastAsia="Times New Roman" w:hAnsi="Arial" w:cs="Arial"/>
                      <w:color w:val="000000"/>
                      <w:sz w:val="18"/>
                      <w:szCs w:val="18"/>
                      <w:lang w:val="en-US"/>
                    </w:rPr>
                    <w:t>170,198</w:t>
                  </w:r>
                </w:p>
              </w:tc>
            </w:tr>
            <w:tr w:rsidR="00FD6AA2" w:rsidRPr="00937226" w14:paraId="1D2B5034"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92CD7"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BBVA MEXICO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469E2B6" w14:textId="3DBC487C" w:rsidR="00FD6AA2" w:rsidRPr="00937226" w:rsidRDefault="00FD6AA2" w:rsidP="000D1EE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7</w:t>
                  </w:r>
                  <w:r w:rsidR="000D1EE9">
                    <w:rPr>
                      <w:rFonts w:ascii="Arial" w:eastAsia="Times New Roman" w:hAnsi="Arial" w:cs="Arial"/>
                      <w:color w:val="000000"/>
                      <w:sz w:val="18"/>
                      <w:szCs w:val="18"/>
                      <w:lang w:val="en-US"/>
                    </w:rPr>
                    <w:t>76</w:t>
                  </w:r>
                  <w:r>
                    <w:rPr>
                      <w:rFonts w:ascii="Arial" w:eastAsia="Times New Roman" w:hAnsi="Arial" w:cs="Arial"/>
                      <w:color w:val="000000"/>
                      <w:sz w:val="18"/>
                      <w:szCs w:val="18"/>
                      <w:lang w:val="en-US"/>
                    </w:rPr>
                    <w:t>,</w:t>
                  </w:r>
                  <w:r w:rsidR="000D1EE9">
                    <w:rPr>
                      <w:rFonts w:ascii="Arial" w:eastAsia="Times New Roman" w:hAnsi="Arial" w:cs="Arial"/>
                      <w:color w:val="000000"/>
                      <w:sz w:val="18"/>
                      <w:szCs w:val="18"/>
                      <w:lang w:val="en-US"/>
                    </w:rPr>
                    <w:t>478</w:t>
                  </w:r>
                </w:p>
              </w:tc>
            </w:tr>
            <w:tr w:rsidR="00FD6AA2" w:rsidRPr="00937226" w14:paraId="248DB3A8" w14:textId="77777777" w:rsidTr="005B6DCD">
              <w:trPr>
                <w:trHeight w:val="240"/>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09B68"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p>
              </w:tc>
              <w:tc>
                <w:tcPr>
                  <w:tcW w:w="2460" w:type="dxa"/>
                  <w:tcBorders>
                    <w:top w:val="single" w:sz="4" w:space="0" w:color="auto"/>
                    <w:left w:val="nil"/>
                    <w:bottom w:val="single" w:sz="4" w:space="0" w:color="auto"/>
                    <w:right w:val="single" w:sz="4" w:space="0" w:color="auto"/>
                  </w:tcBorders>
                  <w:shd w:val="clear" w:color="auto" w:fill="auto"/>
                  <w:noWrap/>
                  <w:vAlign w:val="bottom"/>
                </w:tcPr>
                <w:p w14:paraId="0F46A752" w14:textId="77777777" w:rsidR="00FD6AA2" w:rsidRPr="00937226" w:rsidRDefault="00FD6AA2" w:rsidP="005B6DCD">
                  <w:pPr>
                    <w:spacing w:after="0" w:line="240" w:lineRule="auto"/>
                    <w:rPr>
                      <w:rFonts w:ascii="Arial" w:eastAsia="Times New Roman" w:hAnsi="Arial" w:cs="Arial"/>
                      <w:color w:val="000000"/>
                      <w:sz w:val="18"/>
                      <w:szCs w:val="18"/>
                      <w:lang w:val="en-US"/>
                    </w:rPr>
                  </w:pPr>
                </w:p>
              </w:tc>
            </w:tr>
            <w:tr w:rsidR="00FD6AA2" w:rsidRPr="00937226" w14:paraId="0DC243D4" w14:textId="77777777" w:rsidTr="005B6DCD">
              <w:trPr>
                <w:trHeight w:val="240"/>
              </w:trPr>
              <w:tc>
                <w:tcPr>
                  <w:tcW w:w="410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31F6B7" w14:textId="77777777" w:rsidR="00FD6AA2" w:rsidRPr="00937226" w:rsidRDefault="00FD6AA2" w:rsidP="005B6DCD">
                  <w:pPr>
                    <w:spacing w:after="0" w:line="240" w:lineRule="auto"/>
                    <w:jc w:val="right"/>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Suma</w:t>
                  </w:r>
                </w:p>
              </w:tc>
              <w:tc>
                <w:tcPr>
                  <w:tcW w:w="2460" w:type="dxa"/>
                  <w:tcBorders>
                    <w:top w:val="single" w:sz="4" w:space="0" w:color="auto"/>
                    <w:left w:val="nil"/>
                    <w:bottom w:val="single" w:sz="4" w:space="0" w:color="auto"/>
                    <w:right w:val="single" w:sz="4" w:space="0" w:color="000000"/>
                  </w:tcBorders>
                  <w:shd w:val="clear" w:color="auto" w:fill="auto"/>
                  <w:noWrap/>
                  <w:vAlign w:val="bottom"/>
                  <w:hideMark/>
                </w:tcPr>
                <w:p w14:paraId="76D2BDA4" w14:textId="4D16045D" w:rsidR="00FD6AA2" w:rsidRPr="00937226" w:rsidRDefault="009E70BB" w:rsidP="009E70B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22</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946</w:t>
                  </w:r>
                  <w:r w:rsidR="00FD6AA2">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676</w:t>
                  </w:r>
                </w:p>
              </w:tc>
            </w:tr>
          </w:tbl>
          <w:p w14:paraId="70B0CA3E" w14:textId="77777777" w:rsidR="00FD6AA2" w:rsidRDefault="00FD6AA2" w:rsidP="005B6DCD">
            <w:pPr>
              <w:spacing w:after="0" w:line="240" w:lineRule="auto"/>
              <w:rPr>
                <w:rFonts w:ascii="Arial" w:eastAsia="Times New Roman" w:hAnsi="Arial" w:cs="Arial"/>
                <w:color w:val="000000"/>
                <w:sz w:val="18"/>
                <w:szCs w:val="18"/>
                <w:lang w:val="es-ES"/>
              </w:rPr>
            </w:pPr>
          </w:p>
          <w:p w14:paraId="494BAF7F" w14:textId="77777777" w:rsidR="00FD6AA2" w:rsidRDefault="00FD6AA2" w:rsidP="005B6DCD">
            <w:pPr>
              <w:spacing w:after="0" w:line="240" w:lineRule="auto"/>
              <w:rPr>
                <w:rFonts w:ascii="Arial" w:eastAsia="Times New Roman" w:hAnsi="Arial" w:cs="Arial"/>
                <w:color w:val="000000"/>
                <w:sz w:val="18"/>
                <w:szCs w:val="18"/>
                <w:lang w:val="es-ES"/>
              </w:rPr>
            </w:pPr>
          </w:p>
          <w:tbl>
            <w:tblPr>
              <w:tblW w:w="8435" w:type="dxa"/>
              <w:tblLook w:val="04A0" w:firstRow="1" w:lastRow="0" w:firstColumn="1" w:lastColumn="0" w:noHBand="0" w:noVBand="1"/>
            </w:tblPr>
            <w:tblGrid>
              <w:gridCol w:w="532"/>
              <w:gridCol w:w="532"/>
              <w:gridCol w:w="533"/>
              <w:gridCol w:w="581"/>
              <w:gridCol w:w="581"/>
              <w:gridCol w:w="581"/>
              <w:gridCol w:w="581"/>
              <w:gridCol w:w="179"/>
              <w:gridCol w:w="402"/>
              <w:gridCol w:w="581"/>
              <w:gridCol w:w="581"/>
              <w:gridCol w:w="581"/>
              <w:gridCol w:w="315"/>
              <w:gridCol w:w="338"/>
              <w:gridCol w:w="581"/>
              <w:gridCol w:w="956"/>
            </w:tblGrid>
            <w:tr w:rsidR="00FD6AA2" w:rsidRPr="00937226" w14:paraId="42AE4507" w14:textId="77777777" w:rsidTr="005B6DCD">
              <w:trPr>
                <w:trHeight w:val="240"/>
              </w:trPr>
              <w:tc>
                <w:tcPr>
                  <w:tcW w:w="2759" w:type="dxa"/>
                  <w:gridSpan w:val="5"/>
                  <w:tcBorders>
                    <w:top w:val="nil"/>
                    <w:left w:val="nil"/>
                    <w:bottom w:val="nil"/>
                    <w:right w:val="nil"/>
                  </w:tcBorders>
                  <w:shd w:val="clear" w:color="auto" w:fill="auto"/>
                  <w:noWrap/>
                  <w:vAlign w:val="bottom"/>
                  <w:hideMark/>
                </w:tcPr>
                <w:p w14:paraId="77988874"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r w:rsidRPr="00937226">
                    <w:rPr>
                      <w:rFonts w:ascii="Arial" w:eastAsia="Times New Roman" w:hAnsi="Arial" w:cs="Arial"/>
                      <w:b/>
                      <w:bCs/>
                      <w:color w:val="000000"/>
                      <w:sz w:val="18"/>
                      <w:szCs w:val="18"/>
                      <w:lang w:val="en-US"/>
                    </w:rPr>
                    <w:t>Inversiones Temporales</w:t>
                  </w:r>
                </w:p>
              </w:tc>
              <w:tc>
                <w:tcPr>
                  <w:tcW w:w="581" w:type="dxa"/>
                  <w:tcBorders>
                    <w:top w:val="nil"/>
                    <w:left w:val="nil"/>
                    <w:bottom w:val="nil"/>
                    <w:right w:val="nil"/>
                  </w:tcBorders>
                  <w:shd w:val="clear" w:color="auto" w:fill="auto"/>
                  <w:noWrap/>
                  <w:vAlign w:val="bottom"/>
                  <w:hideMark/>
                </w:tcPr>
                <w:p w14:paraId="31B7CADE"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EE82E2"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432008F2"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F03F4AB"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5CE2C46"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1853F57"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0FDBB224"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A4DD821"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17696E04"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r>
            <w:tr w:rsidR="00FD6AA2" w:rsidRPr="00937226" w14:paraId="5B228958" w14:textId="77777777" w:rsidTr="005B6DCD">
              <w:trPr>
                <w:trHeight w:val="240"/>
              </w:trPr>
              <w:tc>
                <w:tcPr>
                  <w:tcW w:w="532" w:type="dxa"/>
                  <w:tcBorders>
                    <w:top w:val="nil"/>
                    <w:left w:val="nil"/>
                    <w:bottom w:val="nil"/>
                    <w:right w:val="nil"/>
                  </w:tcBorders>
                  <w:shd w:val="clear" w:color="auto" w:fill="auto"/>
                  <w:noWrap/>
                  <w:vAlign w:val="bottom"/>
                  <w:hideMark/>
                </w:tcPr>
                <w:p w14:paraId="329AF283"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32" w:type="dxa"/>
                  <w:tcBorders>
                    <w:top w:val="nil"/>
                    <w:left w:val="nil"/>
                    <w:bottom w:val="nil"/>
                    <w:right w:val="nil"/>
                  </w:tcBorders>
                  <w:shd w:val="clear" w:color="auto" w:fill="auto"/>
                  <w:noWrap/>
                  <w:vAlign w:val="bottom"/>
                  <w:hideMark/>
                </w:tcPr>
                <w:p w14:paraId="7D5664AD"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33" w:type="dxa"/>
                  <w:tcBorders>
                    <w:top w:val="nil"/>
                    <w:left w:val="nil"/>
                    <w:bottom w:val="nil"/>
                    <w:right w:val="nil"/>
                  </w:tcBorders>
                  <w:shd w:val="clear" w:color="auto" w:fill="auto"/>
                  <w:noWrap/>
                  <w:vAlign w:val="bottom"/>
                  <w:hideMark/>
                </w:tcPr>
                <w:p w14:paraId="76613FEC"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0BDE4357"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68CA04CB"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926D5AF"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51E070AB"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gridSpan w:val="2"/>
                  <w:tcBorders>
                    <w:top w:val="nil"/>
                    <w:left w:val="nil"/>
                    <w:bottom w:val="nil"/>
                    <w:right w:val="nil"/>
                  </w:tcBorders>
                  <w:shd w:val="clear" w:color="auto" w:fill="auto"/>
                  <w:noWrap/>
                  <w:vAlign w:val="bottom"/>
                  <w:hideMark/>
                </w:tcPr>
                <w:p w14:paraId="2A4F1EA6"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38578791"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10F8A789"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2E3FEECA"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653" w:type="dxa"/>
                  <w:gridSpan w:val="2"/>
                  <w:tcBorders>
                    <w:top w:val="nil"/>
                    <w:left w:val="nil"/>
                    <w:bottom w:val="nil"/>
                    <w:right w:val="nil"/>
                  </w:tcBorders>
                  <w:shd w:val="clear" w:color="auto" w:fill="auto"/>
                  <w:noWrap/>
                  <w:vAlign w:val="bottom"/>
                  <w:hideMark/>
                </w:tcPr>
                <w:p w14:paraId="65B881D0"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581" w:type="dxa"/>
                  <w:tcBorders>
                    <w:top w:val="nil"/>
                    <w:left w:val="nil"/>
                    <w:bottom w:val="nil"/>
                    <w:right w:val="nil"/>
                  </w:tcBorders>
                  <w:shd w:val="clear" w:color="auto" w:fill="auto"/>
                  <w:noWrap/>
                  <w:vAlign w:val="bottom"/>
                  <w:hideMark/>
                </w:tcPr>
                <w:p w14:paraId="7258FEDF"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c>
                <w:tcPr>
                  <w:tcW w:w="956" w:type="dxa"/>
                  <w:tcBorders>
                    <w:top w:val="nil"/>
                    <w:left w:val="nil"/>
                    <w:bottom w:val="nil"/>
                    <w:right w:val="nil"/>
                  </w:tcBorders>
                  <w:shd w:val="clear" w:color="auto" w:fill="auto"/>
                  <w:noWrap/>
                  <w:vAlign w:val="bottom"/>
                  <w:hideMark/>
                </w:tcPr>
                <w:p w14:paraId="5B36A9F2" w14:textId="77777777" w:rsidR="00FD6AA2" w:rsidRPr="00937226" w:rsidRDefault="00FD6AA2" w:rsidP="005B6DCD">
                  <w:pPr>
                    <w:spacing w:after="0" w:line="240" w:lineRule="auto"/>
                    <w:rPr>
                      <w:rFonts w:ascii="Times New Roman" w:eastAsia="Times New Roman" w:hAnsi="Times New Roman" w:cs="Times New Roman"/>
                      <w:sz w:val="20"/>
                      <w:szCs w:val="20"/>
                      <w:lang w:val="en-US"/>
                    </w:rPr>
                  </w:pPr>
                </w:p>
              </w:tc>
            </w:tr>
            <w:tr w:rsidR="00FD6AA2" w:rsidRPr="00937226" w14:paraId="074F2338" w14:textId="77777777" w:rsidTr="005B6DCD">
              <w:trPr>
                <w:trHeight w:val="480"/>
              </w:trPr>
              <w:tc>
                <w:tcPr>
                  <w:tcW w:w="8435" w:type="dxa"/>
                  <w:gridSpan w:val="16"/>
                  <w:tcBorders>
                    <w:top w:val="nil"/>
                    <w:left w:val="nil"/>
                    <w:bottom w:val="nil"/>
                    <w:right w:val="nil"/>
                  </w:tcBorders>
                  <w:shd w:val="clear" w:color="auto" w:fill="auto"/>
                  <w:hideMark/>
                </w:tcPr>
                <w:p w14:paraId="56FBEC67" w14:textId="77777777" w:rsidR="00FD6AA2" w:rsidRDefault="00FD6AA2" w:rsidP="005B6DCD">
                  <w:pPr>
                    <w:spacing w:after="0" w:line="240" w:lineRule="auto"/>
                    <w:jc w:val="both"/>
                    <w:rPr>
                      <w:rFonts w:ascii="Arial" w:eastAsia="Times New Roman" w:hAnsi="Arial" w:cs="Arial"/>
                      <w:color w:val="000000"/>
                      <w:sz w:val="18"/>
                      <w:szCs w:val="18"/>
                      <w:lang w:val="es-ES"/>
                    </w:rPr>
                  </w:pPr>
                  <w:r w:rsidRPr="00937226">
                    <w:rPr>
                      <w:rFonts w:ascii="Arial" w:eastAsia="Times New Roman" w:hAnsi="Arial" w:cs="Arial"/>
                      <w:color w:val="000000"/>
                      <w:sz w:val="18"/>
                      <w:szCs w:val="18"/>
                      <w:lang w:val="es-ES"/>
                    </w:rPr>
                    <w:t xml:space="preserve">Representa el monto de efectivo invertido por </w:t>
                  </w:r>
                  <w:r w:rsidRPr="00937226">
                    <w:rPr>
                      <w:rFonts w:ascii="Arial" w:eastAsia="Times New Roman" w:hAnsi="Arial" w:cs="Arial"/>
                      <w:b/>
                      <w:bCs/>
                      <w:i/>
                      <w:iCs/>
                      <w:color w:val="000000"/>
                      <w:sz w:val="18"/>
                      <w:szCs w:val="18"/>
                      <w:lang w:val="es-ES"/>
                    </w:rPr>
                    <w:t>ENTE/INSTITUTO</w:t>
                  </w:r>
                  <w:r w:rsidRPr="00937226">
                    <w:rPr>
                      <w:rFonts w:ascii="Arial" w:eastAsia="Times New Roman" w:hAnsi="Arial" w:cs="Arial"/>
                      <w:color w:val="000000"/>
                      <w:sz w:val="18"/>
                      <w:szCs w:val="18"/>
                      <w:lang w:val="es-ES"/>
                    </w:rPr>
                    <w:t>, la cual se efectúa a plazos que van de inversión a la vista hasta 90 días, su importe se integra por:</w:t>
                  </w:r>
                </w:p>
                <w:p w14:paraId="19A919CA" w14:textId="77777777" w:rsidR="00FD6AA2" w:rsidRPr="00937226" w:rsidRDefault="00FD6AA2" w:rsidP="005B6DCD">
                  <w:pPr>
                    <w:spacing w:after="0" w:line="240" w:lineRule="auto"/>
                    <w:jc w:val="both"/>
                    <w:rPr>
                      <w:rFonts w:ascii="Arial" w:eastAsia="Times New Roman" w:hAnsi="Arial" w:cs="Arial"/>
                      <w:color w:val="000000"/>
                      <w:sz w:val="18"/>
                      <w:szCs w:val="18"/>
                      <w:lang w:val="es-ES"/>
                    </w:rPr>
                  </w:pPr>
                </w:p>
              </w:tc>
            </w:tr>
            <w:tr w:rsidR="00FD6AA2" w:rsidRPr="00937226" w14:paraId="25D5AAB1" w14:textId="77777777" w:rsidTr="005B6DCD">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6BDBD" w14:textId="77777777" w:rsidR="00FD6AA2" w:rsidRPr="00937226" w:rsidRDefault="00FD6AA2" w:rsidP="005B6DCD">
                  <w:pPr>
                    <w:spacing w:after="0" w:line="240" w:lineRule="auto"/>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Banco</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57A9BD72" w14:textId="77777777" w:rsidR="00FD6AA2" w:rsidRPr="00937226" w:rsidRDefault="00FD6AA2" w:rsidP="005B6DCD">
                  <w:pPr>
                    <w:spacing w:after="0" w:line="240" w:lineRule="auto"/>
                    <w:jc w:val="center"/>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Importe</w:t>
                  </w:r>
                </w:p>
              </w:tc>
            </w:tr>
            <w:tr w:rsidR="00FD6AA2" w:rsidRPr="00937226" w14:paraId="65A50B2F" w14:textId="77777777" w:rsidTr="005B6DCD">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1FE7A" w14:textId="77777777" w:rsidR="00FD6AA2" w:rsidRPr="00937226" w:rsidRDefault="00FD6AA2" w:rsidP="005B6DCD">
                  <w:pPr>
                    <w:spacing w:after="0" w:line="240" w:lineRule="auto"/>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w:t>
                  </w:r>
                  <w:r>
                    <w:rPr>
                      <w:rFonts w:ascii="Arial" w:eastAsia="Times New Roman" w:hAnsi="Arial" w:cs="Arial"/>
                      <w:color w:val="000000"/>
                      <w:sz w:val="18"/>
                      <w:szCs w:val="18"/>
                      <w:lang w:val="en-US"/>
                    </w:rPr>
                    <w:t>SANTANDER</w:t>
                  </w:r>
                </w:p>
              </w:tc>
              <w:tc>
                <w:tcPr>
                  <w:tcW w:w="24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8C4E50" w14:textId="44DF4126" w:rsidR="00FD6AA2" w:rsidRPr="00937226" w:rsidRDefault="00FD6AA2" w:rsidP="000D1EE9">
                  <w:pPr>
                    <w:spacing w:after="0" w:line="240" w:lineRule="auto"/>
                    <w:jc w:val="right"/>
                    <w:rPr>
                      <w:rFonts w:ascii="Arial" w:eastAsia="Times New Roman" w:hAnsi="Arial" w:cs="Arial"/>
                      <w:color w:val="000000"/>
                      <w:sz w:val="18"/>
                      <w:szCs w:val="18"/>
                      <w:lang w:val="en-US"/>
                    </w:rPr>
                  </w:pPr>
                  <w:r w:rsidRPr="00937226">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1</w:t>
                  </w:r>
                  <w:r w:rsidR="000D1EE9">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w:t>
                  </w:r>
                  <w:r w:rsidR="000D1EE9">
                    <w:rPr>
                      <w:rFonts w:ascii="Arial" w:eastAsia="Times New Roman" w:hAnsi="Arial" w:cs="Arial"/>
                      <w:color w:val="000000"/>
                      <w:sz w:val="18"/>
                      <w:szCs w:val="18"/>
                      <w:lang w:val="en-US"/>
                    </w:rPr>
                    <w:t>957</w:t>
                  </w:r>
                  <w:r>
                    <w:rPr>
                      <w:rFonts w:ascii="Arial" w:eastAsia="Times New Roman" w:hAnsi="Arial" w:cs="Arial"/>
                      <w:color w:val="000000"/>
                      <w:sz w:val="18"/>
                      <w:szCs w:val="18"/>
                      <w:lang w:val="en-US"/>
                    </w:rPr>
                    <w:t>,52</w:t>
                  </w:r>
                  <w:r w:rsidR="000D1EE9">
                    <w:rPr>
                      <w:rFonts w:ascii="Arial" w:eastAsia="Times New Roman" w:hAnsi="Arial" w:cs="Arial"/>
                      <w:color w:val="000000"/>
                      <w:sz w:val="18"/>
                      <w:szCs w:val="18"/>
                      <w:lang w:val="en-US"/>
                    </w:rPr>
                    <w:t>1</w:t>
                  </w:r>
                </w:p>
              </w:tc>
            </w:tr>
            <w:tr w:rsidR="00FD6AA2" w:rsidRPr="00937226" w14:paraId="67BB98DD" w14:textId="77777777" w:rsidTr="005B6DCD">
              <w:trPr>
                <w:gridAfter w:val="3"/>
                <w:wAfter w:w="1875" w:type="dxa"/>
                <w:trHeight w:val="240"/>
              </w:trPr>
              <w:tc>
                <w:tcPr>
                  <w:tcW w:w="4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7AAE5CA" w14:textId="77777777" w:rsidR="00FD6AA2" w:rsidRPr="00937226" w:rsidRDefault="00FD6AA2" w:rsidP="005B6DCD">
                  <w:pPr>
                    <w:spacing w:after="0" w:line="240" w:lineRule="auto"/>
                    <w:jc w:val="right"/>
                    <w:rPr>
                      <w:rFonts w:ascii="Arial" w:eastAsia="Times New Roman" w:hAnsi="Arial" w:cs="Arial"/>
                      <w:b/>
                      <w:bCs/>
                      <w:color w:val="000000"/>
                      <w:sz w:val="18"/>
                      <w:szCs w:val="18"/>
                      <w:lang w:val="en-US"/>
                    </w:rPr>
                  </w:pPr>
                  <w:r w:rsidRPr="00937226">
                    <w:rPr>
                      <w:rFonts w:ascii="Arial" w:eastAsia="Times New Roman" w:hAnsi="Arial" w:cs="Arial"/>
                      <w:b/>
                      <w:bCs/>
                      <w:color w:val="000000"/>
                      <w:sz w:val="18"/>
                      <w:szCs w:val="18"/>
                      <w:lang w:val="en-US"/>
                    </w:rPr>
                    <w:t>Suma</w:t>
                  </w:r>
                </w:p>
              </w:tc>
              <w:tc>
                <w:tcPr>
                  <w:tcW w:w="246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23E3672" w14:textId="3F719BDA" w:rsidR="00FD6AA2" w:rsidRPr="00937226" w:rsidRDefault="00FD6AA2" w:rsidP="000D1EE9">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0D1EE9">
                    <w:rPr>
                      <w:rFonts w:ascii="Arial" w:eastAsia="Times New Roman" w:hAnsi="Arial" w:cs="Arial"/>
                      <w:b/>
                      <w:bCs/>
                      <w:color w:val="000000"/>
                      <w:sz w:val="18"/>
                      <w:szCs w:val="18"/>
                      <w:lang w:val="en-US"/>
                    </w:rPr>
                    <w:t>5</w:t>
                  </w:r>
                  <w:r>
                    <w:rPr>
                      <w:rFonts w:ascii="Arial" w:eastAsia="Times New Roman" w:hAnsi="Arial" w:cs="Arial"/>
                      <w:b/>
                      <w:bCs/>
                      <w:color w:val="000000"/>
                      <w:sz w:val="18"/>
                      <w:szCs w:val="18"/>
                      <w:lang w:val="en-US"/>
                    </w:rPr>
                    <w:t>,</w:t>
                  </w:r>
                  <w:r w:rsidR="000D1EE9">
                    <w:rPr>
                      <w:rFonts w:ascii="Arial" w:eastAsia="Times New Roman" w:hAnsi="Arial" w:cs="Arial"/>
                      <w:b/>
                      <w:bCs/>
                      <w:color w:val="000000"/>
                      <w:sz w:val="18"/>
                      <w:szCs w:val="18"/>
                      <w:lang w:val="en-US"/>
                    </w:rPr>
                    <w:t>957</w:t>
                  </w:r>
                  <w:r>
                    <w:rPr>
                      <w:rFonts w:ascii="Arial" w:eastAsia="Times New Roman" w:hAnsi="Arial" w:cs="Arial"/>
                      <w:b/>
                      <w:bCs/>
                      <w:color w:val="000000"/>
                      <w:sz w:val="18"/>
                      <w:szCs w:val="18"/>
                      <w:lang w:val="en-US"/>
                    </w:rPr>
                    <w:t>,52</w:t>
                  </w:r>
                  <w:r w:rsidR="000D1EE9">
                    <w:rPr>
                      <w:rFonts w:ascii="Arial" w:eastAsia="Times New Roman" w:hAnsi="Arial" w:cs="Arial"/>
                      <w:b/>
                      <w:bCs/>
                      <w:color w:val="000000"/>
                      <w:sz w:val="18"/>
                      <w:szCs w:val="18"/>
                      <w:lang w:val="en-US"/>
                    </w:rPr>
                    <w:t>1</w:t>
                  </w:r>
                </w:p>
              </w:tc>
            </w:tr>
          </w:tbl>
          <w:p w14:paraId="22E4543E" w14:textId="77777777" w:rsidR="00FD6AA2" w:rsidRDefault="00FD6AA2" w:rsidP="005B6DCD">
            <w:pPr>
              <w:spacing w:after="0" w:line="240" w:lineRule="auto"/>
              <w:rPr>
                <w:rFonts w:ascii="Arial" w:eastAsia="Times New Roman" w:hAnsi="Arial" w:cs="Arial"/>
                <w:color w:val="000000"/>
                <w:sz w:val="18"/>
                <w:szCs w:val="18"/>
                <w:lang w:val="es-ES"/>
              </w:rPr>
            </w:pPr>
          </w:p>
          <w:p w14:paraId="2C808EF7" w14:textId="77777777" w:rsidR="00FD6AA2" w:rsidRDefault="00FD6AA2" w:rsidP="005B6DCD">
            <w:pPr>
              <w:spacing w:after="0" w:line="240" w:lineRule="auto"/>
              <w:rPr>
                <w:rFonts w:ascii="Arial" w:eastAsia="Times New Roman" w:hAnsi="Arial" w:cs="Arial"/>
                <w:color w:val="000000"/>
                <w:sz w:val="18"/>
                <w:szCs w:val="18"/>
                <w:lang w:val="es-ES"/>
              </w:rPr>
            </w:pPr>
          </w:p>
          <w:p w14:paraId="5AF9554C" w14:textId="77777777" w:rsidR="00FD6AA2" w:rsidRPr="00937226" w:rsidRDefault="00FD6AA2" w:rsidP="005B6DCD">
            <w:pPr>
              <w:spacing w:after="0" w:line="240" w:lineRule="auto"/>
              <w:rPr>
                <w:rFonts w:ascii="Arial" w:eastAsia="Times New Roman" w:hAnsi="Arial" w:cs="Arial"/>
                <w:color w:val="000000"/>
                <w:sz w:val="18"/>
                <w:szCs w:val="18"/>
                <w:lang w:val="es-ES"/>
              </w:rPr>
            </w:pPr>
          </w:p>
        </w:tc>
      </w:tr>
    </w:tbl>
    <w:tbl>
      <w:tblPr>
        <w:tblpPr w:leftFromText="180" w:rightFromText="180" w:vertAnchor="page" w:horzAnchor="margin" w:tblpXSpec="right" w:tblpY="12847"/>
        <w:tblW w:w="8679" w:type="dxa"/>
        <w:tblLook w:val="04A0" w:firstRow="1" w:lastRow="0" w:firstColumn="1" w:lastColumn="0" w:noHBand="0" w:noVBand="1"/>
      </w:tblPr>
      <w:tblGrid>
        <w:gridCol w:w="4855"/>
        <w:gridCol w:w="1866"/>
        <w:gridCol w:w="1958"/>
      </w:tblGrid>
      <w:tr w:rsidR="00FD6AA2" w:rsidRPr="008D0EE4" w14:paraId="250594F8"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7AD1F8AD" w14:textId="77777777" w:rsidR="00FD6AA2" w:rsidRPr="008D0EE4" w:rsidRDefault="00FD6AA2" w:rsidP="005B6DCD">
            <w:pPr>
              <w:spacing w:after="0" w:line="240" w:lineRule="auto"/>
              <w:rPr>
                <w:rFonts w:ascii="Arial" w:eastAsia="Times New Roman" w:hAnsi="Arial" w:cs="Arial"/>
                <w:b/>
                <w:bCs/>
                <w:color w:val="000000"/>
                <w:sz w:val="18"/>
                <w:szCs w:val="18"/>
                <w:lang w:val="en-US"/>
              </w:rPr>
            </w:pPr>
            <w:r w:rsidRPr="008D0EE4">
              <w:rPr>
                <w:rFonts w:ascii="Arial" w:eastAsia="Times New Roman" w:hAnsi="Arial" w:cs="Arial"/>
                <w:b/>
                <w:bCs/>
                <w:color w:val="000000"/>
                <w:sz w:val="18"/>
                <w:szCs w:val="18"/>
                <w:lang w:val="en-US"/>
              </w:rPr>
              <w:t>Concepto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43DFB88" w14:textId="77777777" w:rsidR="00FD6AA2" w:rsidRPr="008D0EE4" w:rsidRDefault="00FD6AA2" w:rsidP="005B6DCD">
            <w:pPr>
              <w:spacing w:after="0" w:line="240" w:lineRule="auto"/>
              <w:jc w:val="center"/>
              <w:rPr>
                <w:rFonts w:ascii="Arial" w:eastAsia="Times New Roman" w:hAnsi="Arial" w:cs="Arial"/>
                <w:b/>
                <w:bCs/>
                <w:color w:val="000000"/>
                <w:sz w:val="18"/>
                <w:szCs w:val="18"/>
                <w:lang w:val="en-US"/>
              </w:rPr>
            </w:pPr>
            <w:r w:rsidRPr="008D0EE4">
              <w:rPr>
                <w:rFonts w:ascii="Arial" w:eastAsia="Times New Roman" w:hAnsi="Arial" w:cs="Arial"/>
                <w:b/>
                <w:bCs/>
                <w:color w:val="000000"/>
                <w:sz w:val="18"/>
                <w:szCs w:val="18"/>
                <w:lang w:val="en-US"/>
              </w:rPr>
              <w:t>2022</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38E785D2" w14:textId="77777777" w:rsidR="00FD6AA2" w:rsidRPr="008D0EE4" w:rsidRDefault="00FD6AA2" w:rsidP="005B6DCD">
            <w:pPr>
              <w:spacing w:after="0" w:line="240" w:lineRule="auto"/>
              <w:jc w:val="center"/>
              <w:rPr>
                <w:rFonts w:ascii="Arial" w:eastAsia="Times New Roman" w:hAnsi="Arial" w:cs="Arial"/>
                <w:b/>
                <w:bCs/>
                <w:color w:val="000000"/>
                <w:sz w:val="18"/>
                <w:szCs w:val="18"/>
                <w:lang w:val="en-US"/>
              </w:rPr>
            </w:pPr>
            <w:r w:rsidRPr="008D0EE4">
              <w:rPr>
                <w:rFonts w:ascii="Arial" w:eastAsia="Times New Roman" w:hAnsi="Arial" w:cs="Arial"/>
                <w:b/>
                <w:bCs/>
                <w:color w:val="000000"/>
                <w:sz w:val="18"/>
                <w:szCs w:val="18"/>
                <w:lang w:val="en-US"/>
              </w:rPr>
              <w:t>2021</w:t>
            </w:r>
          </w:p>
        </w:tc>
      </w:tr>
      <w:tr w:rsidR="00FD6AA2" w:rsidRPr="008D0EE4" w14:paraId="4671C2E6"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6230B31A" w14:textId="77777777" w:rsidR="00FD6AA2" w:rsidRPr="008D0EE4" w:rsidRDefault="00FD6AA2" w:rsidP="005B6DCD">
            <w:pPr>
              <w:spacing w:after="0" w:line="240" w:lineRule="auto"/>
              <w:rPr>
                <w:rFonts w:ascii="Arial" w:eastAsia="Times New Roman" w:hAnsi="Arial" w:cs="Arial"/>
                <w:color w:val="000000"/>
                <w:sz w:val="18"/>
                <w:szCs w:val="18"/>
                <w:lang w:val="es-ES"/>
              </w:rPr>
            </w:pPr>
            <w:r w:rsidRPr="008D0EE4">
              <w:rPr>
                <w:rFonts w:ascii="Arial" w:eastAsia="Times New Roman" w:hAnsi="Arial" w:cs="Arial"/>
                <w:color w:val="000000"/>
                <w:sz w:val="18"/>
                <w:szCs w:val="18"/>
                <w:lang w:val="es-ES"/>
              </w:rPr>
              <w:t>CUENTAS POR COBRAR A CORTO PLAZO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53D174"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sidRPr="008D0EE4">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0</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0796FCED"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8D0EE4" w14:paraId="2282D876"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154EDCBE" w14:textId="77777777" w:rsidR="00FD6AA2" w:rsidRPr="008D0EE4" w:rsidRDefault="00FD6AA2" w:rsidP="005B6DCD">
            <w:pPr>
              <w:spacing w:after="0" w:line="240" w:lineRule="auto"/>
              <w:rPr>
                <w:rFonts w:ascii="Arial" w:eastAsia="Times New Roman" w:hAnsi="Arial" w:cs="Arial"/>
                <w:color w:val="000000"/>
                <w:sz w:val="18"/>
                <w:szCs w:val="18"/>
                <w:lang w:val="es-ES"/>
              </w:rPr>
            </w:pPr>
            <w:r w:rsidRPr="008D0EE4">
              <w:rPr>
                <w:rFonts w:ascii="Arial" w:eastAsia="Times New Roman" w:hAnsi="Arial" w:cs="Arial"/>
                <w:color w:val="000000"/>
                <w:sz w:val="18"/>
                <w:szCs w:val="18"/>
                <w:lang w:val="es-ES"/>
              </w:rPr>
              <w:t>DEUDORES DIVERSOS POR COBRAR A CORTO PLAZO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772577" w14:textId="72D6F79C" w:rsidR="00FD6AA2" w:rsidRPr="008D0EE4" w:rsidRDefault="00FD6AA2" w:rsidP="000D1EE9">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$ 18,4</w:t>
            </w:r>
            <w:r w:rsidR="000D1EE9">
              <w:rPr>
                <w:rFonts w:ascii="Arial" w:eastAsia="Times New Roman" w:hAnsi="Arial" w:cs="Arial"/>
                <w:color w:val="000000"/>
                <w:sz w:val="18"/>
                <w:szCs w:val="18"/>
                <w:lang w:val="en-US"/>
              </w:rPr>
              <w:t>28</w:t>
            </w:r>
            <w:r>
              <w:rPr>
                <w:rFonts w:ascii="Arial" w:eastAsia="Times New Roman" w:hAnsi="Arial" w:cs="Arial"/>
                <w:color w:val="000000"/>
                <w:sz w:val="18"/>
                <w:szCs w:val="18"/>
                <w:lang w:val="en-US"/>
              </w:rPr>
              <w:t>,</w:t>
            </w:r>
            <w:r w:rsidR="000D1EE9">
              <w:rPr>
                <w:rFonts w:ascii="Arial" w:eastAsia="Times New Roman" w:hAnsi="Arial" w:cs="Arial"/>
                <w:color w:val="000000"/>
                <w:sz w:val="18"/>
                <w:szCs w:val="18"/>
                <w:lang w:val="en-US"/>
              </w:rPr>
              <w:t>298</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2EE501CD"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$ 18,347,106</w:t>
            </w:r>
          </w:p>
        </w:tc>
      </w:tr>
      <w:tr w:rsidR="00FD6AA2" w:rsidRPr="008D0EE4" w14:paraId="27E24778"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10B6E92F" w14:textId="77777777" w:rsidR="00FD6AA2" w:rsidRPr="008D0EE4" w:rsidRDefault="00FD6AA2" w:rsidP="005B6DCD">
            <w:pPr>
              <w:spacing w:after="0" w:line="240" w:lineRule="auto"/>
              <w:rPr>
                <w:rFonts w:ascii="Arial" w:eastAsia="Times New Roman" w:hAnsi="Arial" w:cs="Arial"/>
                <w:color w:val="000000"/>
                <w:sz w:val="18"/>
                <w:szCs w:val="18"/>
                <w:lang w:val="es-ES"/>
              </w:rPr>
            </w:pPr>
            <w:r w:rsidRPr="008D0EE4">
              <w:rPr>
                <w:rFonts w:ascii="Arial" w:eastAsia="Times New Roman" w:hAnsi="Arial" w:cs="Arial"/>
                <w:color w:val="000000"/>
                <w:sz w:val="18"/>
                <w:szCs w:val="18"/>
                <w:lang w:val="es-ES"/>
              </w:rPr>
              <w:t>OTROS DERECHOS A RECIBIR EFECTIVO O EQUIVALENTES A CORTO PLAZO</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1C5A08"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5EB6DA51" w14:textId="77777777" w:rsidR="00FD6AA2" w:rsidRPr="008D0EE4"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8D0EE4" w14:paraId="7870FD65" w14:textId="77777777" w:rsidTr="005B6DCD">
        <w:trPr>
          <w:trHeight w:val="245"/>
        </w:trPr>
        <w:tc>
          <w:tcPr>
            <w:tcW w:w="4855" w:type="dxa"/>
            <w:tcBorders>
              <w:top w:val="single" w:sz="4" w:space="0" w:color="auto"/>
              <w:left w:val="single" w:sz="4" w:space="0" w:color="auto"/>
              <w:bottom w:val="single" w:sz="4" w:space="0" w:color="auto"/>
              <w:right w:val="nil"/>
            </w:tcBorders>
            <w:shd w:val="clear" w:color="auto" w:fill="auto"/>
            <w:noWrap/>
            <w:vAlign w:val="bottom"/>
            <w:hideMark/>
          </w:tcPr>
          <w:p w14:paraId="2EDC8B9B" w14:textId="77777777" w:rsidR="00FD6AA2" w:rsidRPr="008D0EE4" w:rsidRDefault="00FD6AA2" w:rsidP="005B6DCD">
            <w:pPr>
              <w:spacing w:after="0" w:line="240" w:lineRule="auto"/>
              <w:jc w:val="right"/>
              <w:rPr>
                <w:rFonts w:ascii="Arial" w:eastAsia="Times New Roman" w:hAnsi="Arial" w:cs="Arial"/>
                <w:b/>
                <w:bCs/>
                <w:color w:val="000000"/>
                <w:sz w:val="18"/>
                <w:szCs w:val="18"/>
                <w:lang w:val="en-US"/>
              </w:rPr>
            </w:pPr>
            <w:r w:rsidRPr="008D0EE4">
              <w:rPr>
                <w:rFonts w:ascii="Arial" w:eastAsia="Times New Roman" w:hAnsi="Arial" w:cs="Arial"/>
                <w:b/>
                <w:bCs/>
                <w:color w:val="000000"/>
                <w:sz w:val="18"/>
                <w:szCs w:val="18"/>
                <w:lang w:val="en-US"/>
              </w:rPr>
              <w:t>Suma</w:t>
            </w:r>
          </w:p>
        </w:tc>
        <w:tc>
          <w:tcPr>
            <w:tcW w:w="186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E477F2" w14:textId="3A0F752B" w:rsidR="00FD6AA2" w:rsidRPr="008D0EE4" w:rsidRDefault="00FD6AA2" w:rsidP="009E70B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18,4</w:t>
            </w:r>
            <w:r w:rsidR="000D1EE9">
              <w:rPr>
                <w:rFonts w:ascii="Arial" w:eastAsia="Times New Roman" w:hAnsi="Arial" w:cs="Arial"/>
                <w:b/>
                <w:bCs/>
                <w:color w:val="000000"/>
                <w:sz w:val="18"/>
                <w:szCs w:val="18"/>
                <w:lang w:val="en-US"/>
              </w:rPr>
              <w:t>28</w:t>
            </w:r>
            <w:r>
              <w:rPr>
                <w:rFonts w:ascii="Arial" w:eastAsia="Times New Roman" w:hAnsi="Arial" w:cs="Arial"/>
                <w:b/>
                <w:bCs/>
                <w:color w:val="000000"/>
                <w:sz w:val="18"/>
                <w:szCs w:val="18"/>
                <w:lang w:val="en-US"/>
              </w:rPr>
              <w:t>,</w:t>
            </w:r>
            <w:r w:rsidR="000D1EE9">
              <w:rPr>
                <w:rFonts w:ascii="Arial" w:eastAsia="Times New Roman" w:hAnsi="Arial" w:cs="Arial"/>
                <w:b/>
                <w:bCs/>
                <w:color w:val="000000"/>
                <w:sz w:val="18"/>
                <w:szCs w:val="18"/>
                <w:lang w:val="en-US"/>
              </w:rPr>
              <w:t>298</w:t>
            </w:r>
          </w:p>
        </w:tc>
        <w:tc>
          <w:tcPr>
            <w:tcW w:w="1958" w:type="dxa"/>
            <w:tcBorders>
              <w:top w:val="single" w:sz="4" w:space="0" w:color="auto"/>
              <w:left w:val="nil"/>
              <w:bottom w:val="single" w:sz="4" w:space="0" w:color="auto"/>
              <w:right w:val="single" w:sz="4" w:space="0" w:color="000000"/>
            </w:tcBorders>
            <w:shd w:val="clear" w:color="auto" w:fill="auto"/>
            <w:noWrap/>
            <w:vAlign w:val="bottom"/>
            <w:hideMark/>
          </w:tcPr>
          <w:p w14:paraId="20DA796D" w14:textId="77777777" w:rsidR="00FD6AA2" w:rsidRPr="008D0EE4" w:rsidRDefault="00FD6AA2"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18,347,106</w:t>
            </w:r>
          </w:p>
        </w:tc>
      </w:tr>
    </w:tbl>
    <w:p w14:paraId="21B611BE" w14:textId="77777777" w:rsidR="00FD6AA2" w:rsidRPr="00975327" w:rsidRDefault="00FD6AA2" w:rsidP="00FD6AA2">
      <w:pPr>
        <w:tabs>
          <w:tab w:val="left" w:pos="720"/>
        </w:tabs>
        <w:spacing w:after="0" w:line="240" w:lineRule="exact"/>
        <w:ind w:left="720" w:hanging="432"/>
        <w:jc w:val="both"/>
        <w:rPr>
          <w:b/>
        </w:rPr>
      </w:pPr>
      <w:r>
        <w:rPr>
          <w:rFonts w:ascii="Arial" w:eastAsia="Times New Roman" w:hAnsi="Arial" w:cs="Arial"/>
          <w:sz w:val="18"/>
          <w:szCs w:val="18"/>
          <w:lang w:eastAsia="es-ES"/>
        </w:rPr>
        <w:tab/>
      </w:r>
      <w:r w:rsidRPr="00975327">
        <w:rPr>
          <w:b/>
        </w:rPr>
        <w:t>Derechos a recibir Efectivo y Equivalentes y Bienes o Servicios a Recibir</w:t>
      </w:r>
    </w:p>
    <w:p w14:paraId="60D357D9" w14:textId="77777777" w:rsidR="00FD6AA2" w:rsidRPr="00975327" w:rsidRDefault="00FD6AA2" w:rsidP="00FD6AA2">
      <w:pPr>
        <w:pStyle w:val="ROMANOS"/>
        <w:numPr>
          <w:ilvl w:val="0"/>
          <w:numId w:val="33"/>
        </w:numPr>
        <w:spacing w:after="0" w:line="240" w:lineRule="exact"/>
        <w:rPr>
          <w:lang w:val="es-MX"/>
        </w:rPr>
      </w:pPr>
      <w:r w:rsidRPr="00975327">
        <w:rPr>
          <w:lang w:val="es-MX"/>
        </w:rPr>
        <w:t>Deudores Diversos por cobrar a corto plazo:</w:t>
      </w:r>
      <w:r w:rsidRPr="00A14965">
        <w:rPr>
          <w:noProof/>
        </w:rPr>
        <w:t xml:space="preserve"> </w:t>
      </w:r>
    </w:p>
    <w:p w14:paraId="26DE1805" w14:textId="77777777" w:rsidR="00FD6AA2" w:rsidRDefault="00FD6AA2" w:rsidP="00FD6AA2">
      <w:pPr>
        <w:tabs>
          <w:tab w:val="left" w:pos="2430"/>
        </w:tabs>
      </w:pPr>
      <w:r>
        <w:tab/>
      </w:r>
    </w:p>
    <w:p w14:paraId="46E51849" w14:textId="77777777" w:rsidR="0073436D" w:rsidRDefault="0073436D" w:rsidP="00FD6AA2">
      <w:pPr>
        <w:spacing w:after="0" w:line="240" w:lineRule="auto"/>
        <w:ind w:firstLine="708"/>
        <w:jc w:val="both"/>
        <w:rPr>
          <w:rFonts w:ascii="Arial" w:eastAsia="Times New Roman" w:hAnsi="Arial" w:cs="Arial"/>
          <w:color w:val="000000"/>
          <w:sz w:val="18"/>
          <w:szCs w:val="18"/>
          <w:lang w:val="es-ES"/>
        </w:rPr>
      </w:pPr>
    </w:p>
    <w:p w14:paraId="4AC322CA" w14:textId="77777777" w:rsidR="0073436D" w:rsidRDefault="0073436D" w:rsidP="00FD6AA2">
      <w:pPr>
        <w:spacing w:after="0" w:line="240" w:lineRule="auto"/>
        <w:ind w:firstLine="708"/>
        <w:jc w:val="both"/>
        <w:rPr>
          <w:rFonts w:ascii="Arial" w:eastAsia="Times New Roman" w:hAnsi="Arial" w:cs="Arial"/>
          <w:color w:val="000000"/>
          <w:sz w:val="18"/>
          <w:szCs w:val="18"/>
          <w:lang w:val="es-ES"/>
        </w:rPr>
      </w:pPr>
    </w:p>
    <w:p w14:paraId="3CEA97ED" w14:textId="77777777" w:rsidR="0073436D" w:rsidRDefault="0073436D" w:rsidP="00FD6AA2">
      <w:pPr>
        <w:spacing w:after="0" w:line="240" w:lineRule="auto"/>
        <w:ind w:firstLine="708"/>
        <w:jc w:val="both"/>
        <w:rPr>
          <w:rFonts w:ascii="Arial" w:eastAsia="Times New Roman" w:hAnsi="Arial" w:cs="Arial"/>
          <w:color w:val="000000"/>
          <w:sz w:val="18"/>
          <w:szCs w:val="18"/>
          <w:lang w:val="es-ES"/>
        </w:rPr>
      </w:pPr>
    </w:p>
    <w:p w14:paraId="314C38C8" w14:textId="56EF7F11" w:rsidR="00FD6AA2" w:rsidRDefault="00FD6AA2" w:rsidP="00FD6AA2">
      <w:pPr>
        <w:spacing w:after="0" w:line="240" w:lineRule="auto"/>
        <w:ind w:firstLine="708"/>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Las Cuentas por Cobrar a Corto Plazo se integran por:</w:t>
      </w:r>
    </w:p>
    <w:p w14:paraId="508C2899" w14:textId="77777777" w:rsidR="00FD6AA2" w:rsidRDefault="00FD6AA2" w:rsidP="00FD6AA2">
      <w:pPr>
        <w:spacing w:after="0" w:line="240" w:lineRule="auto"/>
        <w:ind w:firstLine="708"/>
        <w:jc w:val="both"/>
        <w:rPr>
          <w:rFonts w:ascii="Arial" w:eastAsia="Times New Roman" w:hAnsi="Arial" w:cs="Arial"/>
          <w:color w:val="000000"/>
          <w:sz w:val="18"/>
          <w:szCs w:val="18"/>
          <w:lang w:val="es-ES"/>
        </w:rPr>
      </w:pPr>
    </w:p>
    <w:tbl>
      <w:tblPr>
        <w:tblW w:w="8494" w:type="dxa"/>
        <w:tblInd w:w="684" w:type="dxa"/>
        <w:tblLook w:val="04A0" w:firstRow="1" w:lastRow="0" w:firstColumn="1" w:lastColumn="0" w:noHBand="0" w:noVBand="1"/>
      </w:tblPr>
      <w:tblGrid>
        <w:gridCol w:w="4194"/>
        <w:gridCol w:w="2150"/>
        <w:gridCol w:w="2150"/>
      </w:tblGrid>
      <w:tr w:rsidR="00FD6AA2" w:rsidRPr="00FC797F" w14:paraId="3808C5DF"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E4E60" w14:textId="77777777" w:rsidR="00FD6AA2" w:rsidRPr="00FC797F" w:rsidRDefault="00FD6AA2" w:rsidP="005B6DCD">
            <w:pPr>
              <w:spacing w:after="0" w:line="240" w:lineRule="auto"/>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Concepto</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561175B7" w14:textId="77777777" w:rsidR="00FD6AA2" w:rsidRPr="00FC797F" w:rsidRDefault="00FD6AA2" w:rsidP="005B6DCD">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2022</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76DDDA33" w14:textId="77777777" w:rsidR="00FD6AA2" w:rsidRPr="00FC797F" w:rsidRDefault="00FD6AA2" w:rsidP="005B6DCD">
            <w:pPr>
              <w:spacing w:after="0" w:line="240" w:lineRule="auto"/>
              <w:jc w:val="center"/>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2022</w:t>
            </w:r>
          </w:p>
        </w:tc>
      </w:tr>
      <w:tr w:rsidR="00FD6AA2" w:rsidRPr="00FC797F" w14:paraId="5E0C30BF"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BD2DB" w14:textId="77777777" w:rsidR="00FD6AA2" w:rsidRPr="00FC797F" w:rsidRDefault="00FD6AA2" w:rsidP="005B6DCD">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CUENTAS POR COBRAR A CORTO PLAZO</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4BF4E30A" w14:textId="77777777" w:rsidR="00FD6AA2" w:rsidRPr="00FC797F"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0CB6DB6A" w14:textId="77777777" w:rsidR="00FD6AA2" w:rsidRPr="00FC797F" w:rsidRDefault="00FD6AA2" w:rsidP="005B6DCD">
            <w:pPr>
              <w:spacing w:after="0" w:line="240" w:lineRule="auto"/>
              <w:jc w:val="right"/>
              <w:rPr>
                <w:rFonts w:ascii="Arial" w:eastAsia="Times New Roman" w:hAnsi="Arial" w:cs="Arial"/>
                <w:color w:val="000000"/>
                <w:sz w:val="18"/>
                <w:szCs w:val="18"/>
                <w:lang w:val="en-US"/>
              </w:rPr>
            </w:pPr>
            <w:r w:rsidRPr="00FC797F">
              <w:rPr>
                <w:rFonts w:ascii="Arial" w:eastAsia="Times New Roman" w:hAnsi="Arial" w:cs="Arial"/>
                <w:color w:val="000000"/>
                <w:sz w:val="18"/>
                <w:szCs w:val="18"/>
                <w:lang w:val="en-US"/>
              </w:rPr>
              <w:t>0</w:t>
            </w:r>
          </w:p>
        </w:tc>
      </w:tr>
      <w:tr w:rsidR="00FD6AA2" w:rsidRPr="00FC797F" w14:paraId="1943F95E"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6F4EB" w14:textId="77777777" w:rsidR="00FD6AA2" w:rsidRPr="00FC797F" w:rsidRDefault="00FD6AA2" w:rsidP="005B6DCD">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DEUDORES DIVERSOS POR COBRAR A CORTO PLAZO</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49DE9391" w14:textId="2E839DD0" w:rsidR="00FD6AA2" w:rsidRPr="00FC797F" w:rsidRDefault="00FD6AA2" w:rsidP="009E70BB">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$ 18,</w:t>
            </w:r>
            <w:r w:rsidR="009E70BB">
              <w:rPr>
                <w:rFonts w:ascii="Arial" w:eastAsia="Times New Roman" w:hAnsi="Arial" w:cs="Arial"/>
                <w:color w:val="000000"/>
                <w:sz w:val="18"/>
                <w:szCs w:val="18"/>
                <w:lang w:val="en-US"/>
              </w:rPr>
              <w:t>428</w:t>
            </w:r>
            <w:r>
              <w:rPr>
                <w:rFonts w:ascii="Arial" w:eastAsia="Times New Roman" w:hAnsi="Arial" w:cs="Arial"/>
                <w:color w:val="000000"/>
                <w:sz w:val="18"/>
                <w:szCs w:val="18"/>
                <w:lang w:val="en-US"/>
              </w:rPr>
              <w:t>,</w:t>
            </w:r>
            <w:r w:rsidR="009E70BB">
              <w:rPr>
                <w:rFonts w:ascii="Arial" w:eastAsia="Times New Roman" w:hAnsi="Arial" w:cs="Arial"/>
                <w:color w:val="000000"/>
                <w:sz w:val="18"/>
                <w:szCs w:val="18"/>
                <w:lang w:val="en-US"/>
              </w:rPr>
              <w:t>298</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7AD0045A" w14:textId="77777777" w:rsidR="00FD6AA2" w:rsidRPr="00FC797F" w:rsidRDefault="00FD6AA2" w:rsidP="005B6DCD">
            <w:pPr>
              <w:spacing w:after="0" w:line="240" w:lineRule="auto"/>
              <w:jc w:val="right"/>
              <w:rPr>
                <w:rFonts w:ascii="Arial" w:eastAsia="Times New Roman" w:hAnsi="Arial" w:cs="Arial"/>
                <w:color w:val="000000"/>
                <w:sz w:val="18"/>
                <w:szCs w:val="18"/>
                <w:lang w:val="en-US"/>
              </w:rPr>
            </w:pPr>
            <w:r w:rsidRPr="00FC797F">
              <w:rPr>
                <w:rFonts w:ascii="Arial" w:eastAsia="Times New Roman" w:hAnsi="Arial" w:cs="Arial"/>
                <w:color w:val="000000"/>
                <w:sz w:val="18"/>
                <w:szCs w:val="18"/>
                <w:lang w:val="en-US"/>
              </w:rPr>
              <w:t>1</w:t>
            </w:r>
          </w:p>
        </w:tc>
      </w:tr>
      <w:tr w:rsidR="00FD6AA2" w:rsidRPr="00FC797F" w14:paraId="2377952B" w14:textId="77777777" w:rsidTr="005B6DCD">
        <w:trPr>
          <w:trHeight w:val="259"/>
        </w:trPr>
        <w:tc>
          <w:tcPr>
            <w:tcW w:w="41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24A9C" w14:textId="77777777" w:rsidR="00FD6AA2" w:rsidRPr="00FC797F" w:rsidRDefault="00FD6AA2" w:rsidP="005B6DCD">
            <w:pPr>
              <w:spacing w:after="0" w:line="240" w:lineRule="auto"/>
              <w:rPr>
                <w:rFonts w:ascii="Arial" w:eastAsia="Times New Roman" w:hAnsi="Arial" w:cs="Arial"/>
                <w:color w:val="000000"/>
                <w:sz w:val="18"/>
                <w:szCs w:val="18"/>
                <w:lang w:val="en-US"/>
              </w:rPr>
            </w:pPr>
            <w:r w:rsidRPr="00FC797F">
              <w:rPr>
                <w:rFonts w:ascii="Arial" w:eastAsia="Times New Roman" w:hAnsi="Arial" w:cs="Arial"/>
                <w:color w:val="000000"/>
                <w:sz w:val="18"/>
                <w:szCs w:val="18"/>
                <w:lang w:val="en-US"/>
              </w:rPr>
              <w:t> </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3BB53D1B" w14:textId="77777777" w:rsidR="00FD6AA2" w:rsidRPr="00FC797F" w:rsidRDefault="00FD6AA2" w:rsidP="005B6DCD">
            <w:pPr>
              <w:spacing w:after="0" w:line="240" w:lineRule="auto"/>
              <w:jc w:val="right"/>
              <w:rPr>
                <w:rFonts w:ascii="Arial" w:eastAsia="Times New Roman" w:hAnsi="Arial" w:cs="Arial"/>
                <w:color w:val="000000"/>
                <w:sz w:val="18"/>
                <w:szCs w:val="18"/>
                <w:lang w:val="en-US"/>
              </w:rPr>
            </w:pPr>
            <w:r w:rsidRPr="00FC797F">
              <w:rPr>
                <w:rFonts w:ascii="Arial" w:eastAsia="Times New Roman" w:hAnsi="Arial" w:cs="Arial"/>
                <w:color w:val="000000"/>
                <w:sz w:val="18"/>
                <w:szCs w:val="18"/>
                <w:lang w:val="en-US"/>
              </w:rPr>
              <w:t> </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32F60702" w14:textId="77777777" w:rsidR="00FD6AA2" w:rsidRPr="00FC797F" w:rsidRDefault="00FD6AA2" w:rsidP="005B6DCD">
            <w:pPr>
              <w:spacing w:after="0" w:line="240" w:lineRule="auto"/>
              <w:jc w:val="right"/>
              <w:rPr>
                <w:rFonts w:ascii="Arial" w:eastAsia="Times New Roman" w:hAnsi="Arial" w:cs="Arial"/>
                <w:color w:val="000000"/>
                <w:sz w:val="18"/>
                <w:szCs w:val="18"/>
                <w:lang w:val="en-US"/>
              </w:rPr>
            </w:pPr>
            <w:r w:rsidRPr="00FC797F">
              <w:rPr>
                <w:rFonts w:ascii="Arial" w:eastAsia="Times New Roman" w:hAnsi="Arial" w:cs="Arial"/>
                <w:color w:val="000000"/>
                <w:sz w:val="18"/>
                <w:szCs w:val="18"/>
                <w:lang w:val="en-US"/>
              </w:rPr>
              <w:t> </w:t>
            </w:r>
          </w:p>
        </w:tc>
      </w:tr>
      <w:tr w:rsidR="00FD6AA2" w:rsidRPr="00FC797F" w14:paraId="7FFEC439" w14:textId="77777777" w:rsidTr="005B6DCD">
        <w:trPr>
          <w:trHeight w:val="259"/>
        </w:trPr>
        <w:tc>
          <w:tcPr>
            <w:tcW w:w="419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A26A5D" w14:textId="77777777" w:rsidR="00FD6AA2" w:rsidRPr="00FC797F" w:rsidRDefault="00FD6AA2" w:rsidP="005B6DCD">
            <w:pPr>
              <w:spacing w:after="0" w:line="240" w:lineRule="auto"/>
              <w:jc w:val="right"/>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Suma</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1AD7402A" w14:textId="31AD24C2" w:rsidR="00FD6AA2" w:rsidRPr="00FC797F" w:rsidRDefault="00FD6AA2" w:rsidP="009E70B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18,</w:t>
            </w:r>
            <w:r w:rsidR="009E70BB">
              <w:rPr>
                <w:rFonts w:ascii="Arial" w:eastAsia="Times New Roman" w:hAnsi="Arial" w:cs="Arial"/>
                <w:b/>
                <w:bCs/>
                <w:color w:val="000000"/>
                <w:sz w:val="18"/>
                <w:szCs w:val="18"/>
                <w:lang w:val="en-US"/>
              </w:rPr>
              <w:t>428</w:t>
            </w:r>
            <w:r>
              <w:rPr>
                <w:rFonts w:ascii="Arial" w:eastAsia="Times New Roman" w:hAnsi="Arial" w:cs="Arial"/>
                <w:b/>
                <w:bCs/>
                <w:color w:val="000000"/>
                <w:sz w:val="18"/>
                <w:szCs w:val="18"/>
                <w:lang w:val="en-US"/>
              </w:rPr>
              <w:t>,</w:t>
            </w:r>
            <w:r w:rsidR="009E70BB">
              <w:rPr>
                <w:rFonts w:ascii="Arial" w:eastAsia="Times New Roman" w:hAnsi="Arial" w:cs="Arial"/>
                <w:b/>
                <w:bCs/>
                <w:color w:val="000000"/>
                <w:sz w:val="18"/>
                <w:szCs w:val="18"/>
                <w:lang w:val="en-US"/>
              </w:rPr>
              <w:t>298</w:t>
            </w:r>
          </w:p>
        </w:tc>
        <w:tc>
          <w:tcPr>
            <w:tcW w:w="2150" w:type="dxa"/>
            <w:tcBorders>
              <w:top w:val="single" w:sz="4" w:space="0" w:color="auto"/>
              <w:left w:val="nil"/>
              <w:bottom w:val="single" w:sz="4" w:space="0" w:color="auto"/>
              <w:right w:val="single" w:sz="4" w:space="0" w:color="auto"/>
            </w:tcBorders>
            <w:shd w:val="clear" w:color="auto" w:fill="auto"/>
            <w:noWrap/>
            <w:vAlign w:val="bottom"/>
            <w:hideMark/>
          </w:tcPr>
          <w:p w14:paraId="4EC53E95" w14:textId="77777777" w:rsidR="00FD6AA2" w:rsidRPr="00FC797F" w:rsidRDefault="00FD6AA2" w:rsidP="005B6DCD">
            <w:pPr>
              <w:spacing w:after="0" w:line="240" w:lineRule="auto"/>
              <w:jc w:val="right"/>
              <w:rPr>
                <w:rFonts w:ascii="Arial" w:eastAsia="Times New Roman" w:hAnsi="Arial" w:cs="Arial"/>
                <w:b/>
                <w:bCs/>
                <w:color w:val="000000"/>
                <w:sz w:val="18"/>
                <w:szCs w:val="18"/>
                <w:lang w:val="en-US"/>
              </w:rPr>
            </w:pPr>
            <w:r w:rsidRPr="00FC797F">
              <w:rPr>
                <w:rFonts w:ascii="Arial" w:eastAsia="Times New Roman" w:hAnsi="Arial" w:cs="Arial"/>
                <w:b/>
                <w:bCs/>
                <w:color w:val="000000"/>
                <w:sz w:val="18"/>
                <w:szCs w:val="18"/>
                <w:lang w:val="en-US"/>
              </w:rPr>
              <w:t> </w:t>
            </w:r>
          </w:p>
        </w:tc>
      </w:tr>
    </w:tbl>
    <w:p w14:paraId="6BBAC6B3" w14:textId="77777777" w:rsidR="00FD6AA2" w:rsidRPr="00FC797F" w:rsidRDefault="00FD6AA2" w:rsidP="00FD6AA2">
      <w:pPr>
        <w:spacing w:after="0" w:line="240" w:lineRule="auto"/>
        <w:ind w:firstLine="708"/>
        <w:jc w:val="both"/>
        <w:rPr>
          <w:rFonts w:ascii="Arial" w:eastAsia="Times New Roman" w:hAnsi="Arial" w:cs="Arial"/>
          <w:color w:val="000000"/>
          <w:sz w:val="18"/>
          <w:szCs w:val="18"/>
          <w:lang w:val="es-ES"/>
        </w:rPr>
      </w:pPr>
    </w:p>
    <w:tbl>
      <w:tblPr>
        <w:tblW w:w="9257" w:type="dxa"/>
        <w:tblInd w:w="690" w:type="dxa"/>
        <w:tblLook w:val="04A0" w:firstRow="1" w:lastRow="0" w:firstColumn="1" w:lastColumn="0" w:noHBand="0" w:noVBand="1"/>
      </w:tblPr>
      <w:tblGrid>
        <w:gridCol w:w="1094"/>
        <w:gridCol w:w="562"/>
        <w:gridCol w:w="562"/>
        <w:gridCol w:w="562"/>
        <w:gridCol w:w="565"/>
        <w:gridCol w:w="596"/>
        <w:gridCol w:w="601"/>
        <w:gridCol w:w="596"/>
        <w:gridCol w:w="596"/>
        <w:gridCol w:w="596"/>
        <w:gridCol w:w="596"/>
        <w:gridCol w:w="684"/>
        <w:gridCol w:w="596"/>
        <w:gridCol w:w="1051"/>
      </w:tblGrid>
      <w:tr w:rsidR="00FD6AA2" w:rsidRPr="00FC797F" w14:paraId="5F25EEF2" w14:textId="77777777" w:rsidTr="001866A2">
        <w:trPr>
          <w:trHeight w:val="247"/>
        </w:trPr>
        <w:tc>
          <w:tcPr>
            <w:tcW w:w="5734" w:type="dxa"/>
            <w:gridSpan w:val="9"/>
            <w:tcBorders>
              <w:top w:val="nil"/>
              <w:left w:val="nil"/>
              <w:bottom w:val="nil"/>
              <w:right w:val="nil"/>
            </w:tcBorders>
            <w:shd w:val="clear" w:color="auto" w:fill="auto"/>
            <w:noWrap/>
            <w:vAlign w:val="bottom"/>
            <w:hideMark/>
          </w:tcPr>
          <w:p w14:paraId="7765B4F0"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3DB5B65"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614DDD1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84" w:type="dxa"/>
            <w:tcBorders>
              <w:top w:val="nil"/>
              <w:left w:val="nil"/>
              <w:bottom w:val="nil"/>
              <w:right w:val="nil"/>
            </w:tcBorders>
            <w:shd w:val="clear" w:color="auto" w:fill="auto"/>
            <w:noWrap/>
            <w:vAlign w:val="bottom"/>
            <w:hideMark/>
          </w:tcPr>
          <w:p w14:paraId="03270244"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A8E8E7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051" w:type="dxa"/>
            <w:tcBorders>
              <w:top w:val="nil"/>
              <w:left w:val="nil"/>
              <w:bottom w:val="nil"/>
              <w:right w:val="nil"/>
            </w:tcBorders>
            <w:shd w:val="clear" w:color="auto" w:fill="auto"/>
            <w:noWrap/>
            <w:vAlign w:val="bottom"/>
            <w:hideMark/>
          </w:tcPr>
          <w:p w14:paraId="19FB778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1866A2" w:rsidRPr="00FC797F" w14:paraId="4DBAEDA8" w14:textId="77777777" w:rsidTr="001866A2">
        <w:trPr>
          <w:trHeight w:val="247"/>
        </w:trPr>
        <w:tc>
          <w:tcPr>
            <w:tcW w:w="6330" w:type="dxa"/>
            <w:gridSpan w:val="10"/>
            <w:tcBorders>
              <w:top w:val="nil"/>
              <w:left w:val="nil"/>
              <w:bottom w:val="nil"/>
              <w:right w:val="nil"/>
            </w:tcBorders>
            <w:shd w:val="clear" w:color="auto" w:fill="auto"/>
            <w:noWrap/>
            <w:vAlign w:val="bottom"/>
            <w:hideMark/>
          </w:tcPr>
          <w:p w14:paraId="127799DF" w14:textId="74C88C4A" w:rsidR="001866A2" w:rsidRPr="00FC797F" w:rsidRDefault="001866A2" w:rsidP="005B6DCD">
            <w:pPr>
              <w:spacing w:after="0" w:line="240" w:lineRule="auto"/>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Cuadro de deudores diversos por antigüedad de saldos</w:t>
            </w:r>
          </w:p>
        </w:tc>
        <w:tc>
          <w:tcPr>
            <w:tcW w:w="596" w:type="dxa"/>
            <w:tcBorders>
              <w:top w:val="nil"/>
              <w:left w:val="nil"/>
              <w:bottom w:val="nil"/>
              <w:right w:val="nil"/>
            </w:tcBorders>
            <w:shd w:val="clear" w:color="auto" w:fill="auto"/>
            <w:noWrap/>
            <w:vAlign w:val="bottom"/>
            <w:hideMark/>
          </w:tcPr>
          <w:p w14:paraId="1156AE65"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c>
          <w:tcPr>
            <w:tcW w:w="684" w:type="dxa"/>
            <w:tcBorders>
              <w:top w:val="nil"/>
              <w:left w:val="nil"/>
              <w:bottom w:val="nil"/>
              <w:right w:val="nil"/>
            </w:tcBorders>
            <w:shd w:val="clear" w:color="auto" w:fill="auto"/>
            <w:noWrap/>
            <w:vAlign w:val="bottom"/>
            <w:hideMark/>
          </w:tcPr>
          <w:p w14:paraId="456D1CE0"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5F9A275"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c>
          <w:tcPr>
            <w:tcW w:w="1051" w:type="dxa"/>
            <w:tcBorders>
              <w:top w:val="nil"/>
              <w:left w:val="nil"/>
              <w:bottom w:val="nil"/>
              <w:right w:val="nil"/>
            </w:tcBorders>
            <w:shd w:val="clear" w:color="auto" w:fill="auto"/>
            <w:noWrap/>
            <w:vAlign w:val="bottom"/>
            <w:hideMark/>
          </w:tcPr>
          <w:p w14:paraId="54DA1741" w14:textId="77777777" w:rsidR="001866A2" w:rsidRPr="00FC797F" w:rsidRDefault="001866A2" w:rsidP="005B6DCD">
            <w:pPr>
              <w:spacing w:after="0" w:line="240" w:lineRule="auto"/>
              <w:rPr>
                <w:rFonts w:ascii="Times New Roman" w:eastAsia="Times New Roman" w:hAnsi="Times New Roman" w:cs="Times New Roman"/>
                <w:sz w:val="20"/>
                <w:szCs w:val="20"/>
                <w:lang w:val="es-ES"/>
              </w:rPr>
            </w:pPr>
          </w:p>
        </w:tc>
      </w:tr>
      <w:tr w:rsidR="00FD6AA2" w:rsidRPr="00FC797F" w14:paraId="798E14F2" w14:textId="77777777" w:rsidTr="001866A2">
        <w:trPr>
          <w:trHeight w:val="247"/>
        </w:trPr>
        <w:tc>
          <w:tcPr>
            <w:tcW w:w="9257" w:type="dxa"/>
            <w:gridSpan w:val="14"/>
            <w:tcBorders>
              <w:top w:val="nil"/>
              <w:left w:val="nil"/>
              <w:bottom w:val="nil"/>
              <w:right w:val="nil"/>
            </w:tcBorders>
            <w:shd w:val="clear" w:color="auto" w:fill="auto"/>
            <w:noWrap/>
            <w:vAlign w:val="bottom"/>
            <w:hideMark/>
          </w:tcPr>
          <w:p w14:paraId="3453F29F" w14:textId="77777777" w:rsidR="000D1EE9" w:rsidRDefault="000D1EE9" w:rsidP="005B6DCD">
            <w:pPr>
              <w:spacing w:after="0" w:line="240" w:lineRule="auto"/>
              <w:rPr>
                <w:rFonts w:ascii="Arial" w:eastAsia="Times New Roman" w:hAnsi="Arial" w:cs="Arial"/>
                <w:color w:val="000000"/>
                <w:sz w:val="18"/>
                <w:szCs w:val="18"/>
                <w:lang w:val="es-ES"/>
              </w:rPr>
            </w:pPr>
          </w:p>
          <w:tbl>
            <w:tblPr>
              <w:tblpPr w:leftFromText="180" w:rightFromText="180" w:vertAnchor="page" w:horzAnchor="margin" w:tblpY="676"/>
              <w:tblOverlap w:val="never"/>
              <w:tblW w:w="8696" w:type="dxa"/>
              <w:tblLook w:val="04A0" w:firstRow="1" w:lastRow="0" w:firstColumn="1" w:lastColumn="0" w:noHBand="0" w:noVBand="1"/>
            </w:tblPr>
            <w:tblGrid>
              <w:gridCol w:w="1980"/>
              <w:gridCol w:w="1559"/>
              <w:gridCol w:w="1559"/>
              <w:gridCol w:w="1658"/>
              <w:gridCol w:w="1940"/>
            </w:tblGrid>
            <w:tr w:rsidR="000D1EE9" w:rsidRPr="001C696E" w14:paraId="05F63AD1" w14:textId="77777777" w:rsidTr="005B6DCD">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09204"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9E5115"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90 DIAS</w:t>
                  </w:r>
                </w:p>
              </w:tc>
              <w:tc>
                <w:tcPr>
                  <w:tcW w:w="1559" w:type="dxa"/>
                  <w:tcBorders>
                    <w:top w:val="single" w:sz="4" w:space="0" w:color="auto"/>
                    <w:left w:val="nil"/>
                    <w:bottom w:val="single" w:sz="4" w:space="0" w:color="auto"/>
                    <w:right w:val="single" w:sz="4" w:space="0" w:color="auto"/>
                  </w:tcBorders>
                </w:tcPr>
                <w:p w14:paraId="10998439"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6C724044"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76186E6E"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16A5F"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MAS DE 365 DIAS</w:t>
                  </w:r>
                </w:p>
              </w:tc>
              <w:tc>
                <w:tcPr>
                  <w:tcW w:w="1940" w:type="dxa"/>
                  <w:tcBorders>
                    <w:top w:val="single" w:sz="4" w:space="0" w:color="auto"/>
                    <w:left w:val="single" w:sz="4" w:space="0" w:color="auto"/>
                    <w:bottom w:val="single" w:sz="4" w:space="0" w:color="auto"/>
                    <w:right w:val="single" w:sz="4" w:space="0" w:color="auto"/>
                  </w:tcBorders>
                </w:tcPr>
                <w:p w14:paraId="286A9475"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1BCE0D18"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p>
                <w:p w14:paraId="4AD91B39" w14:textId="77777777" w:rsidR="000D1EE9" w:rsidRPr="005B6DCD" w:rsidRDefault="000D1EE9" w:rsidP="000D1EE9">
                  <w:pPr>
                    <w:spacing w:after="0" w:line="240" w:lineRule="auto"/>
                    <w:jc w:val="center"/>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TOTAL</w:t>
                  </w:r>
                </w:p>
              </w:tc>
            </w:tr>
            <w:tr w:rsidR="000D1EE9" w:rsidRPr="001C696E" w14:paraId="043E61DD" w14:textId="77777777" w:rsidTr="005B6DCD">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26FC" w14:textId="77777777" w:rsidR="000D1EE9" w:rsidRPr="005B6DCD" w:rsidRDefault="000D1EE9" w:rsidP="000D1EE9">
                  <w:pPr>
                    <w:spacing w:after="0" w:line="240" w:lineRule="auto"/>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DEUDORES DIVERSOS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2538131" w14:textId="2140778D" w:rsidR="000D1EE9" w:rsidRPr="005B6DCD" w:rsidRDefault="000D1EE9" w:rsidP="000531A3">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xml:space="preserve">$ </w:t>
                  </w:r>
                  <w:r w:rsidR="000531A3" w:rsidRPr="005B6DCD">
                    <w:rPr>
                      <w:rFonts w:ascii="Arial" w:eastAsia="Times New Roman" w:hAnsi="Arial" w:cs="Arial"/>
                      <w:color w:val="000000"/>
                      <w:sz w:val="18"/>
                      <w:szCs w:val="18"/>
                      <w:lang w:val="es-ES"/>
                    </w:rPr>
                    <w:t>76</w:t>
                  </w:r>
                  <w:r w:rsidRPr="005B6DCD">
                    <w:rPr>
                      <w:rFonts w:ascii="Arial" w:eastAsia="Times New Roman" w:hAnsi="Arial" w:cs="Arial"/>
                      <w:color w:val="000000"/>
                      <w:sz w:val="18"/>
                      <w:szCs w:val="18"/>
                      <w:lang w:val="es-ES"/>
                    </w:rPr>
                    <w:t>,</w:t>
                  </w:r>
                  <w:r w:rsidR="001866A2" w:rsidRPr="005B6DCD">
                    <w:rPr>
                      <w:rFonts w:ascii="Arial" w:eastAsia="Times New Roman" w:hAnsi="Arial" w:cs="Arial"/>
                      <w:color w:val="000000"/>
                      <w:sz w:val="18"/>
                      <w:szCs w:val="18"/>
                      <w:lang w:val="es-ES"/>
                    </w:rPr>
                    <w:t>37</w:t>
                  </w:r>
                  <w:r w:rsidR="000531A3" w:rsidRPr="005B6DCD">
                    <w:rPr>
                      <w:rFonts w:ascii="Arial" w:eastAsia="Times New Roman" w:hAnsi="Arial" w:cs="Arial"/>
                      <w:color w:val="000000"/>
                      <w:sz w:val="18"/>
                      <w:szCs w:val="18"/>
                      <w:lang w:val="es-ES"/>
                    </w:rPr>
                    <w:t>8</w:t>
                  </w:r>
                </w:p>
              </w:tc>
              <w:tc>
                <w:tcPr>
                  <w:tcW w:w="1559" w:type="dxa"/>
                  <w:tcBorders>
                    <w:top w:val="single" w:sz="4" w:space="0" w:color="auto"/>
                    <w:left w:val="nil"/>
                    <w:bottom w:val="single" w:sz="4" w:space="0" w:color="auto"/>
                    <w:right w:val="single" w:sz="4" w:space="0" w:color="auto"/>
                  </w:tcBorders>
                </w:tcPr>
                <w:p w14:paraId="18900101"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p w14:paraId="678352C9" w14:textId="6116FFE1" w:rsidR="000D1EE9" w:rsidRPr="005B6DCD" w:rsidRDefault="000D1EE9" w:rsidP="000531A3">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w:t>
                  </w:r>
                  <w:r w:rsidR="000531A3" w:rsidRPr="005B6DCD">
                    <w:rPr>
                      <w:rFonts w:ascii="Arial" w:eastAsia="Times New Roman" w:hAnsi="Arial" w:cs="Arial"/>
                      <w:color w:val="000000"/>
                      <w:sz w:val="18"/>
                      <w:szCs w:val="18"/>
                      <w:lang w:val="es-ES"/>
                    </w:rPr>
                    <w:t>771</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D78A" w14:textId="016EF599" w:rsidR="000D1EE9" w:rsidRPr="005B6DCD" w:rsidRDefault="000D1EE9" w:rsidP="000531A3">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w:t>
                  </w:r>
                  <w:r w:rsidR="000531A3" w:rsidRPr="005B6DCD">
                    <w:rPr>
                      <w:rFonts w:ascii="Arial" w:eastAsia="Times New Roman" w:hAnsi="Arial" w:cs="Arial"/>
                      <w:color w:val="000000"/>
                      <w:sz w:val="18"/>
                      <w:szCs w:val="18"/>
                      <w:lang w:val="es-ES"/>
                    </w:rPr>
                    <w:t>351</w:t>
                  </w:r>
                  <w:r w:rsidRPr="005B6DCD">
                    <w:rPr>
                      <w:rFonts w:ascii="Arial" w:eastAsia="Times New Roman" w:hAnsi="Arial" w:cs="Arial"/>
                      <w:color w:val="000000"/>
                      <w:sz w:val="18"/>
                      <w:szCs w:val="18"/>
                      <w:lang w:val="es-ES"/>
                    </w:rPr>
                    <w:t>,</w:t>
                  </w:r>
                  <w:r w:rsidR="000531A3" w:rsidRPr="005B6DCD">
                    <w:rPr>
                      <w:rFonts w:ascii="Arial" w:eastAsia="Times New Roman" w:hAnsi="Arial" w:cs="Arial"/>
                      <w:color w:val="000000"/>
                      <w:sz w:val="18"/>
                      <w:szCs w:val="18"/>
                      <w:lang w:val="es-ES"/>
                    </w:rPr>
                    <w:t>149</w:t>
                  </w:r>
                </w:p>
              </w:tc>
              <w:tc>
                <w:tcPr>
                  <w:tcW w:w="1940" w:type="dxa"/>
                  <w:tcBorders>
                    <w:top w:val="single" w:sz="4" w:space="0" w:color="auto"/>
                    <w:left w:val="single" w:sz="4" w:space="0" w:color="auto"/>
                    <w:bottom w:val="single" w:sz="4" w:space="0" w:color="auto"/>
                    <w:right w:val="single" w:sz="4" w:space="0" w:color="auto"/>
                  </w:tcBorders>
                </w:tcPr>
                <w:p w14:paraId="45589FE6"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p w14:paraId="73FB216E" w14:textId="7E0F24CA" w:rsidR="000D1EE9" w:rsidRPr="005B6DCD" w:rsidRDefault="000D1EE9" w:rsidP="001866A2">
                  <w:pPr>
                    <w:spacing w:after="0" w:line="240" w:lineRule="auto"/>
                    <w:jc w:val="right"/>
                    <w:rPr>
                      <w:rFonts w:ascii="Arial" w:eastAsia="Times New Roman" w:hAnsi="Arial" w:cs="Arial"/>
                      <w:color w:val="000000"/>
                      <w:sz w:val="18"/>
                      <w:szCs w:val="18"/>
                      <w:lang w:val="es-ES"/>
                    </w:rPr>
                  </w:pPr>
                  <w:r w:rsidRPr="005B6DCD">
                    <w:rPr>
                      <w:rFonts w:ascii="Arial" w:eastAsia="Times New Roman" w:hAnsi="Arial" w:cs="Arial"/>
                      <w:color w:val="000000"/>
                      <w:sz w:val="18"/>
                      <w:szCs w:val="18"/>
                      <w:lang w:val="es-ES"/>
                    </w:rPr>
                    <w:t>$ 18,4</w:t>
                  </w:r>
                  <w:r w:rsidR="001866A2" w:rsidRPr="005B6DCD">
                    <w:rPr>
                      <w:rFonts w:ascii="Arial" w:eastAsia="Times New Roman" w:hAnsi="Arial" w:cs="Arial"/>
                      <w:color w:val="000000"/>
                      <w:sz w:val="18"/>
                      <w:szCs w:val="18"/>
                      <w:lang w:val="es-ES"/>
                    </w:rPr>
                    <w:t>28</w:t>
                  </w:r>
                  <w:r w:rsidRPr="005B6DCD">
                    <w:rPr>
                      <w:rFonts w:ascii="Arial" w:eastAsia="Times New Roman" w:hAnsi="Arial" w:cs="Arial"/>
                      <w:color w:val="000000"/>
                      <w:sz w:val="18"/>
                      <w:szCs w:val="18"/>
                      <w:lang w:val="es-ES"/>
                    </w:rPr>
                    <w:t>,</w:t>
                  </w:r>
                  <w:r w:rsidR="001866A2" w:rsidRPr="005B6DCD">
                    <w:rPr>
                      <w:rFonts w:ascii="Arial" w:eastAsia="Times New Roman" w:hAnsi="Arial" w:cs="Arial"/>
                      <w:color w:val="000000"/>
                      <w:sz w:val="18"/>
                      <w:szCs w:val="18"/>
                      <w:lang w:val="es-ES"/>
                    </w:rPr>
                    <w:t>298</w:t>
                  </w:r>
                </w:p>
              </w:tc>
            </w:tr>
            <w:tr w:rsidR="000D1EE9" w:rsidRPr="001C696E" w14:paraId="3CFB8D50" w14:textId="77777777" w:rsidTr="005B6DCD">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D1A26" w14:textId="77777777" w:rsidR="000D1EE9" w:rsidRPr="005B6DCD" w:rsidRDefault="000D1EE9" w:rsidP="000D1EE9">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0B210CDC"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0DF6FA5D"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F7C3A"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3C7DB0FC" w14:textId="77777777" w:rsidR="000D1EE9" w:rsidRPr="005B6DCD" w:rsidRDefault="000D1EE9" w:rsidP="000D1EE9">
                  <w:pPr>
                    <w:spacing w:after="0" w:line="240" w:lineRule="auto"/>
                    <w:jc w:val="right"/>
                    <w:rPr>
                      <w:rFonts w:ascii="Arial" w:eastAsia="Times New Roman" w:hAnsi="Arial" w:cs="Arial"/>
                      <w:color w:val="000000"/>
                      <w:sz w:val="18"/>
                      <w:szCs w:val="18"/>
                      <w:lang w:val="es-ES"/>
                    </w:rPr>
                  </w:pPr>
                </w:p>
              </w:tc>
            </w:tr>
            <w:tr w:rsidR="000D1EE9" w:rsidRPr="001C696E" w14:paraId="1A394043" w14:textId="77777777" w:rsidTr="005B6DCD">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96900C5" w14:textId="77777777" w:rsidR="000D1EE9" w:rsidRPr="005B6DCD" w:rsidRDefault="000D1EE9" w:rsidP="000D1EE9">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F3CB6" w14:textId="30FCA23F" w:rsidR="000D1EE9" w:rsidRPr="005B6DCD" w:rsidRDefault="000531A3" w:rsidP="000531A3">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76,378</w:t>
                  </w:r>
                </w:p>
              </w:tc>
              <w:tc>
                <w:tcPr>
                  <w:tcW w:w="1559" w:type="dxa"/>
                  <w:tcBorders>
                    <w:top w:val="single" w:sz="4" w:space="0" w:color="auto"/>
                    <w:left w:val="nil"/>
                    <w:bottom w:val="single" w:sz="4" w:space="0" w:color="auto"/>
                    <w:right w:val="single" w:sz="4" w:space="0" w:color="auto"/>
                  </w:tcBorders>
                </w:tcPr>
                <w:p w14:paraId="36D90655" w14:textId="77777777" w:rsidR="000D1EE9" w:rsidRPr="005B6DCD" w:rsidRDefault="000D1EE9" w:rsidP="000D1EE9">
                  <w:pPr>
                    <w:spacing w:after="0" w:line="240" w:lineRule="auto"/>
                    <w:jc w:val="right"/>
                    <w:rPr>
                      <w:rFonts w:ascii="Arial" w:eastAsia="Times New Roman" w:hAnsi="Arial" w:cs="Arial"/>
                      <w:b/>
                      <w:bCs/>
                      <w:color w:val="000000"/>
                      <w:sz w:val="18"/>
                      <w:szCs w:val="18"/>
                      <w:lang w:val="es-ES"/>
                    </w:rPr>
                  </w:pPr>
                </w:p>
                <w:p w14:paraId="3ED4BA3A" w14:textId="19D3DD29" w:rsidR="000D1EE9" w:rsidRPr="005B6DCD" w:rsidRDefault="000531A3" w:rsidP="000531A3">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771</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2AA0" w14:textId="2A7ACC57" w:rsidR="000D1EE9" w:rsidRPr="005B6DCD" w:rsidRDefault="000D1EE9" w:rsidP="000531A3">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w:t>
                  </w:r>
                  <w:r w:rsidR="000531A3" w:rsidRPr="005B6DCD">
                    <w:rPr>
                      <w:rFonts w:ascii="Arial" w:eastAsia="Times New Roman" w:hAnsi="Arial" w:cs="Arial"/>
                      <w:b/>
                      <w:bCs/>
                      <w:color w:val="000000"/>
                      <w:sz w:val="18"/>
                      <w:szCs w:val="18"/>
                      <w:lang w:val="es-ES"/>
                    </w:rPr>
                    <w:t>351</w:t>
                  </w:r>
                  <w:r w:rsidRPr="005B6DCD">
                    <w:rPr>
                      <w:rFonts w:ascii="Arial" w:eastAsia="Times New Roman" w:hAnsi="Arial" w:cs="Arial"/>
                      <w:b/>
                      <w:bCs/>
                      <w:color w:val="000000"/>
                      <w:sz w:val="18"/>
                      <w:szCs w:val="18"/>
                      <w:lang w:val="es-ES"/>
                    </w:rPr>
                    <w:t>,</w:t>
                  </w:r>
                  <w:r w:rsidR="000531A3" w:rsidRPr="005B6DCD">
                    <w:rPr>
                      <w:rFonts w:ascii="Arial" w:eastAsia="Times New Roman" w:hAnsi="Arial" w:cs="Arial"/>
                      <w:b/>
                      <w:bCs/>
                      <w:color w:val="000000"/>
                      <w:sz w:val="18"/>
                      <w:szCs w:val="18"/>
                      <w:lang w:val="es-ES"/>
                    </w:rPr>
                    <w:t>149</w:t>
                  </w:r>
                </w:p>
              </w:tc>
              <w:tc>
                <w:tcPr>
                  <w:tcW w:w="1940" w:type="dxa"/>
                  <w:tcBorders>
                    <w:top w:val="single" w:sz="4" w:space="0" w:color="auto"/>
                    <w:left w:val="single" w:sz="4" w:space="0" w:color="auto"/>
                    <w:bottom w:val="single" w:sz="4" w:space="0" w:color="auto"/>
                    <w:right w:val="single" w:sz="4" w:space="0" w:color="auto"/>
                  </w:tcBorders>
                </w:tcPr>
                <w:p w14:paraId="4EE4F0A6" w14:textId="77777777" w:rsidR="000D1EE9" w:rsidRPr="005B6DCD" w:rsidRDefault="000D1EE9" w:rsidP="000D1EE9">
                  <w:pPr>
                    <w:spacing w:after="0" w:line="240" w:lineRule="auto"/>
                    <w:jc w:val="right"/>
                    <w:rPr>
                      <w:rFonts w:ascii="Arial" w:eastAsia="Times New Roman" w:hAnsi="Arial" w:cs="Arial"/>
                      <w:b/>
                      <w:bCs/>
                      <w:color w:val="000000"/>
                      <w:sz w:val="18"/>
                      <w:szCs w:val="18"/>
                      <w:lang w:val="es-ES"/>
                    </w:rPr>
                  </w:pPr>
                </w:p>
                <w:p w14:paraId="3FF0F6CF" w14:textId="58EF7772" w:rsidR="000D1EE9" w:rsidRPr="005B6DCD" w:rsidRDefault="000D1EE9" w:rsidP="00282E0C">
                  <w:pPr>
                    <w:spacing w:after="0" w:line="240" w:lineRule="auto"/>
                    <w:jc w:val="right"/>
                    <w:rPr>
                      <w:rFonts w:ascii="Arial" w:eastAsia="Times New Roman" w:hAnsi="Arial" w:cs="Arial"/>
                      <w:b/>
                      <w:bCs/>
                      <w:color w:val="000000"/>
                      <w:sz w:val="18"/>
                      <w:szCs w:val="18"/>
                      <w:lang w:val="es-ES"/>
                    </w:rPr>
                  </w:pPr>
                  <w:r w:rsidRPr="005B6DCD">
                    <w:rPr>
                      <w:rFonts w:ascii="Arial" w:eastAsia="Times New Roman" w:hAnsi="Arial" w:cs="Arial"/>
                      <w:b/>
                      <w:bCs/>
                      <w:color w:val="000000"/>
                      <w:sz w:val="18"/>
                      <w:szCs w:val="18"/>
                      <w:lang w:val="es-ES"/>
                    </w:rPr>
                    <w:t>18,4</w:t>
                  </w:r>
                  <w:r w:rsidR="00282E0C" w:rsidRPr="005B6DCD">
                    <w:rPr>
                      <w:rFonts w:ascii="Arial" w:eastAsia="Times New Roman" w:hAnsi="Arial" w:cs="Arial"/>
                      <w:b/>
                      <w:bCs/>
                      <w:color w:val="000000"/>
                      <w:sz w:val="18"/>
                      <w:szCs w:val="18"/>
                      <w:lang w:val="es-ES"/>
                    </w:rPr>
                    <w:t>28</w:t>
                  </w:r>
                  <w:r w:rsidRPr="005B6DCD">
                    <w:rPr>
                      <w:rFonts w:ascii="Arial" w:eastAsia="Times New Roman" w:hAnsi="Arial" w:cs="Arial"/>
                      <w:b/>
                      <w:bCs/>
                      <w:color w:val="000000"/>
                      <w:sz w:val="18"/>
                      <w:szCs w:val="18"/>
                      <w:lang w:val="es-ES"/>
                    </w:rPr>
                    <w:t>,2</w:t>
                  </w:r>
                  <w:r w:rsidR="00282E0C" w:rsidRPr="005B6DCD">
                    <w:rPr>
                      <w:rFonts w:ascii="Arial" w:eastAsia="Times New Roman" w:hAnsi="Arial" w:cs="Arial"/>
                      <w:b/>
                      <w:bCs/>
                      <w:color w:val="000000"/>
                      <w:sz w:val="18"/>
                      <w:szCs w:val="18"/>
                      <w:lang w:val="es-ES"/>
                    </w:rPr>
                    <w:t>98</w:t>
                  </w:r>
                </w:p>
              </w:tc>
            </w:tr>
          </w:tbl>
          <w:p w14:paraId="244A6726" w14:textId="77777777" w:rsidR="000D1EE9" w:rsidRDefault="000D1EE9" w:rsidP="005B6DCD">
            <w:pPr>
              <w:spacing w:after="0" w:line="240" w:lineRule="auto"/>
              <w:rPr>
                <w:rFonts w:ascii="Arial" w:eastAsia="Times New Roman" w:hAnsi="Arial" w:cs="Arial"/>
                <w:color w:val="000000"/>
                <w:sz w:val="18"/>
                <w:szCs w:val="18"/>
                <w:lang w:val="es-ES"/>
              </w:rPr>
            </w:pPr>
          </w:p>
          <w:p w14:paraId="4BA4936C" w14:textId="77777777" w:rsidR="000D1EE9" w:rsidRDefault="000D1EE9" w:rsidP="005B6DCD">
            <w:pPr>
              <w:spacing w:after="0" w:line="240" w:lineRule="auto"/>
              <w:rPr>
                <w:rFonts w:ascii="Arial" w:eastAsia="Times New Roman" w:hAnsi="Arial" w:cs="Arial"/>
                <w:color w:val="000000"/>
                <w:sz w:val="18"/>
                <w:szCs w:val="18"/>
                <w:lang w:val="es-ES"/>
              </w:rPr>
            </w:pPr>
          </w:p>
          <w:p w14:paraId="7CD110D9" w14:textId="77777777" w:rsidR="000D1EE9" w:rsidRDefault="000D1EE9" w:rsidP="005B6DCD">
            <w:pPr>
              <w:spacing w:after="0" w:line="240" w:lineRule="auto"/>
              <w:rPr>
                <w:rFonts w:ascii="Arial" w:eastAsia="Times New Roman" w:hAnsi="Arial" w:cs="Arial"/>
                <w:color w:val="000000"/>
                <w:sz w:val="18"/>
                <w:szCs w:val="18"/>
                <w:lang w:val="es-ES"/>
              </w:rPr>
            </w:pPr>
          </w:p>
          <w:p w14:paraId="173C2618" w14:textId="7263E18F" w:rsidR="00FD6AA2" w:rsidRPr="00FC797F" w:rsidRDefault="00FD6AA2" w:rsidP="005B6DCD">
            <w:pPr>
              <w:spacing w:after="0" w:line="240" w:lineRule="auto"/>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Representa el monto de los derechos de cobro a favor del ente público por gastos por comprobar, principal</w:t>
            </w:r>
            <w:r>
              <w:rPr>
                <w:rFonts w:ascii="Arial" w:eastAsia="Times New Roman" w:hAnsi="Arial" w:cs="Arial"/>
                <w:color w:val="000000"/>
                <w:sz w:val="18"/>
                <w:szCs w:val="18"/>
                <w:lang w:val="es-ES"/>
              </w:rPr>
              <w:t>mente relacionados con viáticos. El más representativo corresponde a ITIFE Instituto Tlaxcalteca de la Infraestructura Física Educativa el cual está desde el año 2014 por la cantidad de $18,167,942.20 y en que se está en proceso de adjuntar la documentación comprobatoria respectiva y realizar los registros contables respectivos.</w:t>
            </w:r>
          </w:p>
        </w:tc>
      </w:tr>
      <w:tr w:rsidR="00FD6AA2" w:rsidRPr="00FC797F" w14:paraId="59E4B82B" w14:textId="77777777" w:rsidTr="001866A2">
        <w:trPr>
          <w:trHeight w:val="247"/>
        </w:trPr>
        <w:tc>
          <w:tcPr>
            <w:tcW w:w="1094" w:type="dxa"/>
            <w:tcBorders>
              <w:top w:val="nil"/>
              <w:left w:val="nil"/>
              <w:bottom w:val="nil"/>
              <w:right w:val="nil"/>
            </w:tcBorders>
            <w:shd w:val="clear" w:color="auto" w:fill="auto"/>
            <w:noWrap/>
            <w:vAlign w:val="bottom"/>
            <w:hideMark/>
          </w:tcPr>
          <w:p w14:paraId="5AC68AE3" w14:textId="77777777" w:rsidR="00FD6AA2" w:rsidRPr="00FC797F" w:rsidRDefault="00FD6AA2" w:rsidP="005B6DCD">
            <w:pPr>
              <w:spacing w:after="0" w:line="240" w:lineRule="auto"/>
              <w:rPr>
                <w:rFonts w:ascii="Arial" w:eastAsia="Times New Roman" w:hAnsi="Arial" w:cs="Arial"/>
                <w:color w:val="000000"/>
                <w:sz w:val="18"/>
                <w:szCs w:val="18"/>
                <w:lang w:val="es-ES"/>
              </w:rPr>
            </w:pPr>
          </w:p>
        </w:tc>
        <w:tc>
          <w:tcPr>
            <w:tcW w:w="562" w:type="dxa"/>
            <w:tcBorders>
              <w:top w:val="nil"/>
              <w:left w:val="nil"/>
              <w:bottom w:val="nil"/>
              <w:right w:val="nil"/>
            </w:tcBorders>
            <w:shd w:val="clear" w:color="auto" w:fill="auto"/>
            <w:noWrap/>
            <w:vAlign w:val="bottom"/>
            <w:hideMark/>
          </w:tcPr>
          <w:p w14:paraId="0DCB13CA"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42C2E062"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4926EBB0"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5" w:type="dxa"/>
            <w:tcBorders>
              <w:top w:val="nil"/>
              <w:left w:val="nil"/>
              <w:bottom w:val="nil"/>
              <w:right w:val="nil"/>
            </w:tcBorders>
            <w:shd w:val="clear" w:color="auto" w:fill="auto"/>
            <w:noWrap/>
            <w:vAlign w:val="bottom"/>
            <w:hideMark/>
          </w:tcPr>
          <w:p w14:paraId="752CA1D7"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4C49AC51"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01" w:type="dxa"/>
            <w:tcBorders>
              <w:top w:val="nil"/>
              <w:left w:val="nil"/>
              <w:bottom w:val="nil"/>
              <w:right w:val="nil"/>
            </w:tcBorders>
            <w:shd w:val="clear" w:color="auto" w:fill="auto"/>
            <w:noWrap/>
            <w:vAlign w:val="bottom"/>
            <w:hideMark/>
          </w:tcPr>
          <w:p w14:paraId="416478F7"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468177E4"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6FE14FB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31BB791E"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0224DBE"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84" w:type="dxa"/>
            <w:tcBorders>
              <w:top w:val="nil"/>
              <w:left w:val="nil"/>
              <w:bottom w:val="nil"/>
              <w:right w:val="nil"/>
            </w:tcBorders>
            <w:shd w:val="clear" w:color="auto" w:fill="auto"/>
            <w:noWrap/>
            <w:vAlign w:val="bottom"/>
            <w:hideMark/>
          </w:tcPr>
          <w:p w14:paraId="3F0D1D55"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752B1F44"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051" w:type="dxa"/>
            <w:tcBorders>
              <w:top w:val="nil"/>
              <w:left w:val="nil"/>
              <w:bottom w:val="nil"/>
              <w:right w:val="nil"/>
            </w:tcBorders>
            <w:shd w:val="clear" w:color="auto" w:fill="auto"/>
            <w:noWrap/>
            <w:vAlign w:val="bottom"/>
            <w:hideMark/>
          </w:tcPr>
          <w:p w14:paraId="125B76AE"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FD6AA2" w:rsidRPr="00FC797F" w14:paraId="26759F9E" w14:textId="77777777" w:rsidTr="001866A2">
        <w:trPr>
          <w:trHeight w:val="247"/>
        </w:trPr>
        <w:tc>
          <w:tcPr>
            <w:tcW w:w="6926" w:type="dxa"/>
            <w:gridSpan w:val="11"/>
            <w:tcBorders>
              <w:top w:val="nil"/>
              <w:left w:val="nil"/>
              <w:bottom w:val="nil"/>
              <w:right w:val="nil"/>
            </w:tcBorders>
            <w:shd w:val="clear" w:color="auto" w:fill="auto"/>
            <w:noWrap/>
            <w:vAlign w:val="bottom"/>
            <w:hideMark/>
          </w:tcPr>
          <w:p w14:paraId="367A23F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r w:rsidRPr="00FC797F">
              <w:rPr>
                <w:rFonts w:ascii="Arial" w:eastAsia="Times New Roman" w:hAnsi="Arial" w:cs="Arial"/>
                <w:b/>
                <w:bCs/>
                <w:color w:val="000000"/>
                <w:sz w:val="18"/>
                <w:szCs w:val="18"/>
                <w:lang w:val="es-ES"/>
              </w:rPr>
              <w:t>Otros Derechos a recibir Efectivo y Equivalentes a Corto Plazo</w:t>
            </w:r>
          </w:p>
        </w:tc>
        <w:tc>
          <w:tcPr>
            <w:tcW w:w="684" w:type="dxa"/>
            <w:tcBorders>
              <w:top w:val="nil"/>
              <w:left w:val="nil"/>
              <w:bottom w:val="nil"/>
              <w:right w:val="nil"/>
            </w:tcBorders>
            <w:shd w:val="clear" w:color="auto" w:fill="auto"/>
            <w:noWrap/>
            <w:vAlign w:val="bottom"/>
            <w:hideMark/>
          </w:tcPr>
          <w:p w14:paraId="06C356A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EDF67C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051" w:type="dxa"/>
            <w:tcBorders>
              <w:top w:val="nil"/>
              <w:left w:val="nil"/>
              <w:bottom w:val="nil"/>
              <w:right w:val="nil"/>
            </w:tcBorders>
            <w:shd w:val="clear" w:color="auto" w:fill="auto"/>
            <w:noWrap/>
            <w:vAlign w:val="bottom"/>
            <w:hideMark/>
          </w:tcPr>
          <w:p w14:paraId="2B9C4E5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FD6AA2" w:rsidRPr="00FC797F" w14:paraId="5AE1F222" w14:textId="77777777" w:rsidTr="001866A2">
        <w:trPr>
          <w:trHeight w:val="247"/>
        </w:trPr>
        <w:tc>
          <w:tcPr>
            <w:tcW w:w="1094" w:type="dxa"/>
            <w:tcBorders>
              <w:top w:val="nil"/>
              <w:left w:val="nil"/>
              <w:bottom w:val="nil"/>
              <w:right w:val="nil"/>
            </w:tcBorders>
            <w:shd w:val="clear" w:color="auto" w:fill="auto"/>
            <w:noWrap/>
            <w:vAlign w:val="bottom"/>
            <w:hideMark/>
          </w:tcPr>
          <w:p w14:paraId="09794598"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0C6F9FDB"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31543A8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2" w:type="dxa"/>
            <w:tcBorders>
              <w:top w:val="nil"/>
              <w:left w:val="nil"/>
              <w:bottom w:val="nil"/>
              <w:right w:val="nil"/>
            </w:tcBorders>
            <w:shd w:val="clear" w:color="auto" w:fill="auto"/>
            <w:noWrap/>
            <w:vAlign w:val="bottom"/>
            <w:hideMark/>
          </w:tcPr>
          <w:p w14:paraId="0756EA39"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65" w:type="dxa"/>
            <w:tcBorders>
              <w:top w:val="nil"/>
              <w:left w:val="nil"/>
              <w:bottom w:val="nil"/>
              <w:right w:val="nil"/>
            </w:tcBorders>
            <w:shd w:val="clear" w:color="auto" w:fill="auto"/>
            <w:noWrap/>
            <w:vAlign w:val="bottom"/>
            <w:hideMark/>
          </w:tcPr>
          <w:p w14:paraId="2C644C9F"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EDC4748"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01" w:type="dxa"/>
            <w:tcBorders>
              <w:top w:val="nil"/>
              <w:left w:val="nil"/>
              <w:bottom w:val="nil"/>
              <w:right w:val="nil"/>
            </w:tcBorders>
            <w:shd w:val="clear" w:color="auto" w:fill="auto"/>
            <w:noWrap/>
            <w:vAlign w:val="bottom"/>
            <w:hideMark/>
          </w:tcPr>
          <w:p w14:paraId="03A74EA1"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4480362D"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05AB4553"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68F46FD"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11A3167A"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684" w:type="dxa"/>
            <w:tcBorders>
              <w:top w:val="nil"/>
              <w:left w:val="nil"/>
              <w:bottom w:val="nil"/>
              <w:right w:val="nil"/>
            </w:tcBorders>
            <w:shd w:val="clear" w:color="auto" w:fill="auto"/>
            <w:noWrap/>
            <w:vAlign w:val="bottom"/>
            <w:hideMark/>
          </w:tcPr>
          <w:p w14:paraId="38A2137F"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596" w:type="dxa"/>
            <w:tcBorders>
              <w:top w:val="nil"/>
              <w:left w:val="nil"/>
              <w:bottom w:val="nil"/>
              <w:right w:val="nil"/>
            </w:tcBorders>
            <w:shd w:val="clear" w:color="auto" w:fill="auto"/>
            <w:noWrap/>
            <w:vAlign w:val="bottom"/>
            <w:hideMark/>
          </w:tcPr>
          <w:p w14:paraId="3CD2CC6C"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c>
          <w:tcPr>
            <w:tcW w:w="1051" w:type="dxa"/>
            <w:tcBorders>
              <w:top w:val="nil"/>
              <w:left w:val="nil"/>
              <w:bottom w:val="nil"/>
              <w:right w:val="nil"/>
            </w:tcBorders>
            <w:shd w:val="clear" w:color="auto" w:fill="auto"/>
            <w:noWrap/>
            <w:vAlign w:val="bottom"/>
            <w:hideMark/>
          </w:tcPr>
          <w:p w14:paraId="7DF92A8A" w14:textId="77777777" w:rsidR="00FD6AA2" w:rsidRPr="00FC797F" w:rsidRDefault="00FD6AA2" w:rsidP="005B6DCD">
            <w:pPr>
              <w:spacing w:after="0" w:line="240" w:lineRule="auto"/>
              <w:rPr>
                <w:rFonts w:ascii="Times New Roman" w:eastAsia="Times New Roman" w:hAnsi="Times New Roman" w:cs="Times New Roman"/>
                <w:sz w:val="20"/>
                <w:szCs w:val="20"/>
                <w:lang w:val="es-ES"/>
              </w:rPr>
            </w:pPr>
          </w:p>
        </w:tc>
      </w:tr>
      <w:tr w:rsidR="00FD6AA2" w:rsidRPr="00FC797F" w14:paraId="54708BA5" w14:textId="77777777" w:rsidTr="001866A2">
        <w:trPr>
          <w:trHeight w:val="247"/>
        </w:trPr>
        <w:tc>
          <w:tcPr>
            <w:tcW w:w="9257" w:type="dxa"/>
            <w:gridSpan w:val="14"/>
            <w:vMerge w:val="restart"/>
            <w:tcBorders>
              <w:top w:val="nil"/>
              <w:left w:val="nil"/>
              <w:bottom w:val="nil"/>
              <w:right w:val="nil"/>
            </w:tcBorders>
            <w:shd w:val="clear" w:color="auto" w:fill="auto"/>
            <w:hideMark/>
          </w:tcPr>
          <w:p w14:paraId="2912E1E3" w14:textId="77777777" w:rsidR="00FD6AA2" w:rsidRPr="00FC797F" w:rsidRDefault="00FD6AA2" w:rsidP="005B6DCD">
            <w:pPr>
              <w:spacing w:after="0" w:line="240" w:lineRule="auto"/>
              <w:jc w:val="both"/>
              <w:rPr>
                <w:rFonts w:ascii="Arial" w:eastAsia="Times New Roman" w:hAnsi="Arial" w:cs="Arial"/>
                <w:color w:val="000000"/>
                <w:sz w:val="18"/>
                <w:szCs w:val="18"/>
                <w:lang w:val="es-ES"/>
              </w:rPr>
            </w:pPr>
            <w:r w:rsidRPr="00FC797F">
              <w:rPr>
                <w:rFonts w:ascii="Arial" w:eastAsia="Times New Roman" w:hAnsi="Arial" w:cs="Arial"/>
                <w:color w:val="000000"/>
                <w:sz w:val="18"/>
                <w:szCs w:val="18"/>
                <w:lang w:val="es-ES"/>
              </w:rPr>
              <w:t>Representan los derechos de cobro originados en el desarrollo de las actividades del ente público, de los cuales se espera recibir una contraprestación representada en recursos, bienes o servicios; en un plazo menor o igual a doce meses, no incluidos en la</w:t>
            </w:r>
            <w:r>
              <w:rPr>
                <w:rFonts w:ascii="Arial" w:eastAsia="Times New Roman" w:hAnsi="Arial" w:cs="Arial"/>
                <w:color w:val="000000"/>
                <w:sz w:val="18"/>
                <w:szCs w:val="18"/>
                <w:lang w:val="es-ES"/>
              </w:rPr>
              <w:t>s cuentas anteriores.</w:t>
            </w:r>
          </w:p>
        </w:tc>
      </w:tr>
      <w:tr w:rsidR="00FD6AA2" w:rsidRPr="00FC797F" w14:paraId="229C9FF8" w14:textId="77777777" w:rsidTr="001866A2">
        <w:trPr>
          <w:trHeight w:val="247"/>
        </w:trPr>
        <w:tc>
          <w:tcPr>
            <w:tcW w:w="9257" w:type="dxa"/>
            <w:gridSpan w:val="14"/>
            <w:vMerge/>
            <w:tcBorders>
              <w:top w:val="nil"/>
              <w:left w:val="nil"/>
              <w:bottom w:val="nil"/>
              <w:right w:val="nil"/>
            </w:tcBorders>
            <w:vAlign w:val="center"/>
            <w:hideMark/>
          </w:tcPr>
          <w:p w14:paraId="7CAA0C09" w14:textId="77777777" w:rsidR="00FD6AA2" w:rsidRPr="00FC797F" w:rsidRDefault="00FD6AA2" w:rsidP="005B6DCD">
            <w:pPr>
              <w:spacing w:after="0" w:line="240" w:lineRule="auto"/>
              <w:rPr>
                <w:rFonts w:ascii="Arial" w:eastAsia="Times New Roman" w:hAnsi="Arial" w:cs="Arial"/>
                <w:color w:val="000000"/>
                <w:sz w:val="18"/>
                <w:szCs w:val="18"/>
                <w:lang w:val="es-ES"/>
              </w:rPr>
            </w:pPr>
          </w:p>
        </w:tc>
      </w:tr>
      <w:tr w:rsidR="00FD6AA2" w:rsidRPr="00FC797F" w14:paraId="562FA742" w14:textId="77777777" w:rsidTr="001866A2">
        <w:trPr>
          <w:trHeight w:val="247"/>
        </w:trPr>
        <w:tc>
          <w:tcPr>
            <w:tcW w:w="9257" w:type="dxa"/>
            <w:gridSpan w:val="14"/>
            <w:vMerge/>
            <w:tcBorders>
              <w:top w:val="nil"/>
              <w:left w:val="nil"/>
              <w:bottom w:val="nil"/>
              <w:right w:val="nil"/>
            </w:tcBorders>
            <w:vAlign w:val="center"/>
            <w:hideMark/>
          </w:tcPr>
          <w:p w14:paraId="6DB1B9BE" w14:textId="77777777" w:rsidR="00FD6AA2" w:rsidRPr="00FC797F" w:rsidRDefault="00FD6AA2" w:rsidP="005B6DCD">
            <w:pPr>
              <w:spacing w:after="0" w:line="240" w:lineRule="auto"/>
              <w:rPr>
                <w:rFonts w:ascii="Arial" w:eastAsia="Times New Roman" w:hAnsi="Arial" w:cs="Arial"/>
                <w:color w:val="000000"/>
                <w:sz w:val="18"/>
                <w:szCs w:val="18"/>
                <w:lang w:val="es-ES"/>
              </w:rPr>
            </w:pPr>
          </w:p>
        </w:tc>
      </w:tr>
    </w:tbl>
    <w:p w14:paraId="7D3064EA" w14:textId="77777777" w:rsidR="00FD6AA2" w:rsidRDefault="00FD6AA2" w:rsidP="00FD6AA2">
      <w:pPr>
        <w:pStyle w:val="ROMANOS"/>
        <w:spacing w:after="0" w:line="240" w:lineRule="exact"/>
        <w:ind w:left="723" w:firstLine="0"/>
        <w:rPr>
          <w:lang w:val="es-MX"/>
        </w:rPr>
      </w:pPr>
    </w:p>
    <w:p w14:paraId="422E29EB" w14:textId="12B6B9D2" w:rsidR="00282E0C" w:rsidRDefault="00FD6AA2" w:rsidP="00FD6AA2">
      <w:pPr>
        <w:pStyle w:val="ROMANOS"/>
        <w:numPr>
          <w:ilvl w:val="0"/>
          <w:numId w:val="33"/>
        </w:numPr>
        <w:spacing w:after="0" w:line="240" w:lineRule="exact"/>
        <w:rPr>
          <w:lang w:val="es-MX"/>
        </w:rPr>
      </w:pPr>
      <w:bookmarkStart w:id="2" w:name="_Hlk100132114"/>
      <w:r>
        <w:rPr>
          <w:lang w:val="es-MX"/>
        </w:rPr>
        <w:t>Derechos a recibir Efectivo y Equivalentes y Bienes o Servicios a Recibir:</w:t>
      </w:r>
      <w:bookmarkEnd w:id="2"/>
    </w:p>
    <w:p w14:paraId="4FA7A7B9" w14:textId="734FA03B" w:rsidR="00282E0C" w:rsidRDefault="00282E0C" w:rsidP="00282E0C">
      <w:pPr>
        <w:pStyle w:val="ROMANOS"/>
        <w:spacing w:after="0" w:line="240" w:lineRule="exact"/>
        <w:ind w:left="723" w:firstLine="0"/>
        <w:rPr>
          <w:lang w:val="es-MX"/>
        </w:rPr>
      </w:pPr>
    </w:p>
    <w:p w14:paraId="449C7253" w14:textId="32C1A478" w:rsidR="00FD6AA2" w:rsidRDefault="00F40479" w:rsidP="00F40479">
      <w:pPr>
        <w:pStyle w:val="ROMANOS"/>
        <w:spacing w:after="0" w:line="240" w:lineRule="exact"/>
        <w:ind w:left="723" w:firstLine="0"/>
        <w:rPr>
          <w:lang w:val="es-MX"/>
        </w:rPr>
      </w:pPr>
      <w:r>
        <w:rPr>
          <w:lang w:val="es-MX"/>
        </w:rPr>
        <w:t>Cuadro de Derechos a recibir Efectivo y Equivalentes y Bienes y Servicios a recibir por antigüedad de saldos.</w:t>
      </w:r>
    </w:p>
    <w:tbl>
      <w:tblPr>
        <w:tblpPr w:leftFromText="180" w:rightFromText="180" w:vertAnchor="page" w:horzAnchor="margin" w:tblpXSpec="center" w:tblpY="10291"/>
        <w:tblOverlap w:val="never"/>
        <w:tblW w:w="8696" w:type="dxa"/>
        <w:tblLayout w:type="fixed"/>
        <w:tblLook w:val="04A0" w:firstRow="1" w:lastRow="0" w:firstColumn="1" w:lastColumn="0" w:noHBand="0" w:noVBand="1"/>
      </w:tblPr>
      <w:tblGrid>
        <w:gridCol w:w="1980"/>
        <w:gridCol w:w="1559"/>
        <w:gridCol w:w="1559"/>
        <w:gridCol w:w="1658"/>
        <w:gridCol w:w="1940"/>
      </w:tblGrid>
      <w:tr w:rsidR="00767688" w:rsidRPr="00282E0C" w14:paraId="21B4CBCD" w14:textId="77777777" w:rsidTr="00767688">
        <w:trPr>
          <w:trHeight w:val="27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36D8A"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Concepto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E3DF669"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90 DIAS</w:t>
            </w:r>
          </w:p>
        </w:tc>
        <w:tc>
          <w:tcPr>
            <w:tcW w:w="1559" w:type="dxa"/>
            <w:tcBorders>
              <w:top w:val="single" w:sz="4" w:space="0" w:color="auto"/>
              <w:left w:val="nil"/>
              <w:bottom w:val="single" w:sz="4" w:space="0" w:color="auto"/>
              <w:right w:val="single" w:sz="4" w:space="0" w:color="auto"/>
            </w:tcBorders>
          </w:tcPr>
          <w:p w14:paraId="3A230B96"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p>
          <w:p w14:paraId="6D80537B"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p>
          <w:p w14:paraId="6F0F754A"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180 A 365 DIAS</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38F65"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MAS DE 365 DIAS</w:t>
            </w:r>
          </w:p>
        </w:tc>
        <w:tc>
          <w:tcPr>
            <w:tcW w:w="1940" w:type="dxa"/>
            <w:tcBorders>
              <w:top w:val="single" w:sz="4" w:space="0" w:color="auto"/>
              <w:left w:val="single" w:sz="4" w:space="0" w:color="auto"/>
              <w:bottom w:val="single" w:sz="4" w:space="0" w:color="auto"/>
              <w:right w:val="single" w:sz="4" w:space="0" w:color="auto"/>
            </w:tcBorders>
          </w:tcPr>
          <w:p w14:paraId="6C70E4BD"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p>
          <w:p w14:paraId="420418B4"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p>
          <w:p w14:paraId="3234768D" w14:textId="77777777" w:rsidR="00767688" w:rsidRPr="00282E0C" w:rsidRDefault="00767688" w:rsidP="00767688">
            <w:pPr>
              <w:spacing w:after="0" w:line="240" w:lineRule="auto"/>
              <w:jc w:val="center"/>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TOTAL</w:t>
            </w:r>
          </w:p>
        </w:tc>
      </w:tr>
      <w:tr w:rsidR="00767688" w:rsidRPr="00282E0C" w14:paraId="5A982B6F" w14:textId="77777777" w:rsidTr="0076768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B4360" w14:textId="77777777" w:rsidR="00767688" w:rsidRPr="00282E0C" w:rsidRDefault="00767688" w:rsidP="00767688">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 A PROVEEDORES DE BIENES O SERVICIOS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55493CA" w14:textId="77777777" w:rsidR="00767688" w:rsidRPr="00282E0C" w:rsidRDefault="00767688" w:rsidP="00767688">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$1</w:t>
            </w:r>
            <w:r>
              <w:rPr>
                <w:rFonts w:ascii="Arial" w:eastAsia="Times New Roman" w:hAnsi="Arial" w:cs="Arial"/>
                <w:color w:val="000000"/>
                <w:sz w:val="18"/>
                <w:szCs w:val="18"/>
                <w:lang w:val="en-US"/>
              </w:rPr>
              <w:t>4</w:t>
            </w:r>
            <w:r w:rsidRPr="00282E0C">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223</w:t>
            </w:r>
          </w:p>
        </w:tc>
        <w:tc>
          <w:tcPr>
            <w:tcW w:w="1559" w:type="dxa"/>
            <w:tcBorders>
              <w:top w:val="single" w:sz="4" w:space="0" w:color="auto"/>
              <w:left w:val="nil"/>
              <w:bottom w:val="single" w:sz="4" w:space="0" w:color="auto"/>
              <w:right w:val="single" w:sz="4" w:space="0" w:color="auto"/>
            </w:tcBorders>
          </w:tcPr>
          <w:p w14:paraId="28B68506" w14:textId="77777777" w:rsidR="00767688" w:rsidRPr="00282E0C" w:rsidRDefault="00767688" w:rsidP="00767688">
            <w:pPr>
              <w:spacing w:after="0" w:line="240" w:lineRule="auto"/>
              <w:jc w:val="center"/>
              <w:rPr>
                <w:rFonts w:ascii="Arial" w:eastAsia="Times New Roman" w:hAnsi="Arial" w:cs="Arial"/>
                <w:color w:val="000000"/>
                <w:sz w:val="18"/>
                <w:szCs w:val="18"/>
                <w:lang w:val="en-U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A0C72" w14:textId="77777777" w:rsidR="00767688" w:rsidRPr="00282E0C" w:rsidRDefault="00767688" w:rsidP="00767688">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$58</w:t>
            </w:r>
          </w:p>
        </w:tc>
        <w:tc>
          <w:tcPr>
            <w:tcW w:w="1940" w:type="dxa"/>
            <w:tcBorders>
              <w:top w:val="single" w:sz="4" w:space="0" w:color="auto"/>
              <w:left w:val="single" w:sz="4" w:space="0" w:color="auto"/>
              <w:bottom w:val="single" w:sz="4" w:space="0" w:color="auto"/>
              <w:right w:val="single" w:sz="4" w:space="0" w:color="auto"/>
            </w:tcBorders>
          </w:tcPr>
          <w:p w14:paraId="6B5C6660" w14:textId="77777777" w:rsidR="00767688" w:rsidRPr="00282E0C" w:rsidRDefault="00767688" w:rsidP="00767688">
            <w:pPr>
              <w:spacing w:after="0" w:line="240" w:lineRule="auto"/>
              <w:jc w:val="right"/>
              <w:rPr>
                <w:rFonts w:ascii="Arial" w:eastAsia="Times New Roman" w:hAnsi="Arial" w:cs="Arial"/>
                <w:color w:val="000000"/>
                <w:sz w:val="18"/>
                <w:szCs w:val="18"/>
                <w:lang w:val="en-US"/>
              </w:rPr>
            </w:pPr>
          </w:p>
          <w:p w14:paraId="52D05F8B" w14:textId="77777777" w:rsidR="00767688" w:rsidRPr="00282E0C" w:rsidRDefault="00767688" w:rsidP="00767688">
            <w:pPr>
              <w:spacing w:after="0" w:line="240" w:lineRule="auto"/>
              <w:jc w:val="right"/>
              <w:rPr>
                <w:rFonts w:ascii="Arial" w:eastAsia="Times New Roman" w:hAnsi="Arial" w:cs="Arial"/>
                <w:color w:val="000000"/>
                <w:sz w:val="18"/>
                <w:szCs w:val="18"/>
                <w:lang w:val="en-US"/>
              </w:rPr>
            </w:pPr>
          </w:p>
          <w:p w14:paraId="1EEE3C47" w14:textId="77777777" w:rsidR="00767688" w:rsidRPr="00282E0C" w:rsidRDefault="00767688" w:rsidP="00767688">
            <w:pPr>
              <w:spacing w:after="0" w:line="240" w:lineRule="auto"/>
              <w:jc w:val="right"/>
              <w:rPr>
                <w:rFonts w:ascii="Arial" w:eastAsia="Times New Roman" w:hAnsi="Arial" w:cs="Arial"/>
                <w:color w:val="000000"/>
                <w:sz w:val="18"/>
                <w:szCs w:val="18"/>
                <w:lang w:val="en-US"/>
              </w:rPr>
            </w:pPr>
          </w:p>
          <w:p w14:paraId="348B2F09" w14:textId="77777777" w:rsidR="00767688" w:rsidRPr="00282E0C" w:rsidRDefault="00767688" w:rsidP="00767688">
            <w:pPr>
              <w:spacing w:after="0" w:line="240" w:lineRule="auto"/>
              <w:jc w:val="right"/>
              <w:rPr>
                <w:rFonts w:ascii="Arial" w:eastAsia="Times New Roman" w:hAnsi="Arial" w:cs="Arial"/>
                <w:color w:val="000000"/>
                <w:sz w:val="18"/>
                <w:szCs w:val="18"/>
                <w:lang w:val="en-US"/>
              </w:rPr>
            </w:pPr>
            <w:r w:rsidRPr="00282E0C">
              <w:rPr>
                <w:rFonts w:ascii="Arial" w:eastAsia="Times New Roman" w:hAnsi="Arial" w:cs="Arial"/>
                <w:color w:val="000000"/>
                <w:sz w:val="18"/>
                <w:szCs w:val="18"/>
                <w:lang w:val="en-US"/>
              </w:rPr>
              <w:t>1</w:t>
            </w:r>
            <w:r>
              <w:rPr>
                <w:rFonts w:ascii="Arial" w:eastAsia="Times New Roman" w:hAnsi="Arial" w:cs="Arial"/>
                <w:color w:val="000000"/>
                <w:sz w:val="18"/>
                <w:szCs w:val="18"/>
                <w:lang w:val="en-US"/>
              </w:rPr>
              <w:t>4</w:t>
            </w:r>
            <w:r w:rsidRPr="00282E0C">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281</w:t>
            </w:r>
          </w:p>
        </w:tc>
      </w:tr>
      <w:tr w:rsidR="00767688" w:rsidRPr="00282E0C" w14:paraId="4AA4D72D" w14:textId="77777777" w:rsidTr="0076768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71FE3" w14:textId="77777777" w:rsidR="00767688" w:rsidRPr="00282E0C" w:rsidRDefault="00767688" w:rsidP="00767688">
            <w:pPr>
              <w:spacing w:after="0" w:line="240" w:lineRule="auto"/>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ANTICIPOS A PROVEEDORES DE BIENES INMUEBLES Y MUEBLES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41F03C8"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14E0F1F7"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F5033"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$2,970,525</w:t>
            </w:r>
          </w:p>
        </w:tc>
        <w:tc>
          <w:tcPr>
            <w:tcW w:w="1940" w:type="dxa"/>
            <w:tcBorders>
              <w:top w:val="single" w:sz="4" w:space="0" w:color="auto"/>
              <w:left w:val="single" w:sz="4" w:space="0" w:color="auto"/>
              <w:bottom w:val="single" w:sz="4" w:space="0" w:color="auto"/>
              <w:right w:val="single" w:sz="4" w:space="0" w:color="auto"/>
            </w:tcBorders>
          </w:tcPr>
          <w:p w14:paraId="24A4623C"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p w14:paraId="515969FE"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p w14:paraId="6E441913"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p w14:paraId="4582EC02"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2,970,525</w:t>
            </w:r>
          </w:p>
        </w:tc>
      </w:tr>
      <w:tr w:rsidR="00767688" w:rsidRPr="00282E0C" w14:paraId="2EA0A537" w14:textId="77777777" w:rsidTr="0076768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FBA02" w14:textId="77777777" w:rsidR="00767688" w:rsidRPr="00282E0C" w:rsidRDefault="00767688" w:rsidP="00767688">
            <w:pPr>
              <w:spacing w:after="0" w:line="240" w:lineRule="auto"/>
              <w:rPr>
                <w:rFonts w:ascii="Arial" w:eastAsia="Times New Roman" w:hAnsi="Arial" w:cs="Arial"/>
                <w:color w:val="000000"/>
                <w:sz w:val="18"/>
                <w:szCs w:val="18"/>
              </w:rPr>
            </w:pPr>
            <w:r w:rsidRPr="00282E0C">
              <w:rPr>
                <w:rFonts w:ascii="Arial" w:eastAsia="Times New Roman" w:hAnsi="Arial" w:cs="Arial"/>
                <w:color w:val="000000"/>
                <w:sz w:val="18"/>
                <w:szCs w:val="18"/>
              </w:rPr>
              <w:t>ANTICIPOS A CONTRATISTAS POR OBRA PUBLICA</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1EF9E58" w14:textId="77777777" w:rsidR="00767688" w:rsidRPr="00282E0C" w:rsidRDefault="00767688" w:rsidP="00767688">
            <w:pPr>
              <w:spacing w:after="0" w:line="240" w:lineRule="auto"/>
              <w:jc w:val="right"/>
              <w:rPr>
                <w:rFonts w:ascii="Arial" w:eastAsia="Times New Roman" w:hAnsi="Arial" w:cs="Arial"/>
                <w:color w:val="000000"/>
                <w:sz w:val="18"/>
                <w:szCs w:val="18"/>
              </w:rPr>
            </w:pPr>
          </w:p>
        </w:tc>
        <w:tc>
          <w:tcPr>
            <w:tcW w:w="1559" w:type="dxa"/>
            <w:tcBorders>
              <w:top w:val="single" w:sz="4" w:space="0" w:color="auto"/>
              <w:left w:val="nil"/>
              <w:bottom w:val="single" w:sz="4" w:space="0" w:color="auto"/>
              <w:right w:val="single" w:sz="4" w:space="0" w:color="auto"/>
            </w:tcBorders>
          </w:tcPr>
          <w:p w14:paraId="309A519D"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9BDFE"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$28,283,426</w:t>
            </w:r>
          </w:p>
        </w:tc>
        <w:tc>
          <w:tcPr>
            <w:tcW w:w="1940" w:type="dxa"/>
            <w:tcBorders>
              <w:top w:val="single" w:sz="4" w:space="0" w:color="auto"/>
              <w:left w:val="single" w:sz="4" w:space="0" w:color="auto"/>
              <w:bottom w:val="single" w:sz="4" w:space="0" w:color="auto"/>
              <w:right w:val="single" w:sz="4" w:space="0" w:color="auto"/>
            </w:tcBorders>
          </w:tcPr>
          <w:p w14:paraId="613A7776"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p w14:paraId="1B05E0EE"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p w14:paraId="4B92D5FD"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p w14:paraId="5B282858"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r w:rsidRPr="00282E0C">
              <w:rPr>
                <w:rFonts w:ascii="Arial" w:eastAsia="Times New Roman" w:hAnsi="Arial" w:cs="Arial"/>
                <w:color w:val="000000"/>
                <w:sz w:val="18"/>
                <w:szCs w:val="18"/>
                <w:lang w:val="es-ES"/>
              </w:rPr>
              <w:t>28,283,426</w:t>
            </w:r>
          </w:p>
        </w:tc>
      </w:tr>
      <w:tr w:rsidR="00767688" w:rsidRPr="00282E0C" w14:paraId="6A82DD76" w14:textId="77777777" w:rsidTr="00767688">
        <w:trPr>
          <w:trHeight w:val="254"/>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F0260" w14:textId="77777777" w:rsidR="00767688" w:rsidRPr="00282E0C" w:rsidRDefault="00767688" w:rsidP="00767688">
            <w:pPr>
              <w:spacing w:after="0" w:line="240" w:lineRule="auto"/>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33AFD15"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c>
          <w:tcPr>
            <w:tcW w:w="1559" w:type="dxa"/>
            <w:tcBorders>
              <w:top w:val="single" w:sz="4" w:space="0" w:color="auto"/>
              <w:left w:val="nil"/>
              <w:bottom w:val="single" w:sz="4" w:space="0" w:color="auto"/>
              <w:right w:val="single" w:sz="4" w:space="0" w:color="auto"/>
            </w:tcBorders>
          </w:tcPr>
          <w:p w14:paraId="690BF128"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F8644"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c>
          <w:tcPr>
            <w:tcW w:w="1940" w:type="dxa"/>
            <w:tcBorders>
              <w:top w:val="single" w:sz="4" w:space="0" w:color="auto"/>
              <w:left w:val="single" w:sz="4" w:space="0" w:color="auto"/>
              <w:bottom w:val="single" w:sz="4" w:space="0" w:color="auto"/>
              <w:right w:val="single" w:sz="4" w:space="0" w:color="auto"/>
            </w:tcBorders>
          </w:tcPr>
          <w:p w14:paraId="5C3EA668" w14:textId="77777777" w:rsidR="00767688" w:rsidRPr="00282E0C" w:rsidRDefault="00767688" w:rsidP="00767688">
            <w:pPr>
              <w:spacing w:after="0" w:line="240" w:lineRule="auto"/>
              <w:jc w:val="right"/>
              <w:rPr>
                <w:rFonts w:ascii="Arial" w:eastAsia="Times New Roman" w:hAnsi="Arial" w:cs="Arial"/>
                <w:color w:val="000000"/>
                <w:sz w:val="18"/>
                <w:szCs w:val="18"/>
                <w:lang w:val="es-ES"/>
              </w:rPr>
            </w:pPr>
          </w:p>
        </w:tc>
      </w:tr>
      <w:tr w:rsidR="00767688" w:rsidRPr="00282E0C" w14:paraId="59C86D3D" w14:textId="77777777" w:rsidTr="00767688">
        <w:trPr>
          <w:trHeight w:val="254"/>
        </w:trPr>
        <w:tc>
          <w:tcPr>
            <w:tcW w:w="19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76F779"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Suma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4009D3F"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1</w:t>
            </w:r>
            <w:r>
              <w:rPr>
                <w:rFonts w:ascii="Arial" w:eastAsia="Times New Roman" w:hAnsi="Arial" w:cs="Arial"/>
                <w:b/>
                <w:bCs/>
                <w:color w:val="000000"/>
                <w:sz w:val="18"/>
                <w:szCs w:val="18"/>
                <w:lang w:val="en-US"/>
              </w:rPr>
              <w:t>4</w:t>
            </w:r>
            <w:r w:rsidRPr="00282E0C">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223</w:t>
            </w:r>
          </w:p>
        </w:tc>
        <w:tc>
          <w:tcPr>
            <w:tcW w:w="1559" w:type="dxa"/>
            <w:tcBorders>
              <w:top w:val="single" w:sz="4" w:space="0" w:color="auto"/>
              <w:left w:val="nil"/>
              <w:bottom w:val="single" w:sz="4" w:space="0" w:color="auto"/>
              <w:right w:val="single" w:sz="4" w:space="0" w:color="auto"/>
            </w:tcBorders>
          </w:tcPr>
          <w:p w14:paraId="469D4DE2"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p>
          <w:p w14:paraId="1BC1A255"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D5870"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31,254,009</w:t>
            </w:r>
          </w:p>
        </w:tc>
        <w:tc>
          <w:tcPr>
            <w:tcW w:w="1940" w:type="dxa"/>
            <w:tcBorders>
              <w:top w:val="single" w:sz="4" w:space="0" w:color="auto"/>
              <w:left w:val="single" w:sz="4" w:space="0" w:color="auto"/>
              <w:bottom w:val="single" w:sz="4" w:space="0" w:color="auto"/>
              <w:right w:val="single" w:sz="4" w:space="0" w:color="auto"/>
            </w:tcBorders>
          </w:tcPr>
          <w:p w14:paraId="59B6BE6A"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p>
          <w:p w14:paraId="52B3E0EB" w14:textId="77777777" w:rsidR="00767688" w:rsidRPr="00282E0C" w:rsidRDefault="00767688" w:rsidP="00767688">
            <w:pPr>
              <w:spacing w:after="0" w:line="240" w:lineRule="auto"/>
              <w:jc w:val="right"/>
              <w:rPr>
                <w:rFonts w:ascii="Arial" w:eastAsia="Times New Roman" w:hAnsi="Arial" w:cs="Arial"/>
                <w:b/>
                <w:bCs/>
                <w:color w:val="000000"/>
                <w:sz w:val="18"/>
                <w:szCs w:val="18"/>
                <w:lang w:val="en-US"/>
              </w:rPr>
            </w:pPr>
            <w:r w:rsidRPr="00282E0C">
              <w:rPr>
                <w:rFonts w:ascii="Arial" w:eastAsia="Times New Roman" w:hAnsi="Arial" w:cs="Arial"/>
                <w:b/>
                <w:bCs/>
                <w:color w:val="000000"/>
                <w:sz w:val="18"/>
                <w:szCs w:val="18"/>
                <w:lang w:val="en-US"/>
              </w:rPr>
              <w:t>31,26</w:t>
            </w:r>
            <w:r>
              <w:rPr>
                <w:rFonts w:ascii="Arial" w:eastAsia="Times New Roman" w:hAnsi="Arial" w:cs="Arial"/>
                <w:b/>
                <w:bCs/>
                <w:color w:val="000000"/>
                <w:sz w:val="18"/>
                <w:szCs w:val="18"/>
                <w:lang w:val="en-US"/>
              </w:rPr>
              <w:t>8</w:t>
            </w:r>
            <w:r w:rsidRPr="00282E0C">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232</w:t>
            </w:r>
          </w:p>
        </w:tc>
      </w:tr>
    </w:tbl>
    <w:p w14:paraId="49CF6EE7" w14:textId="0CDB786E" w:rsidR="00F40479" w:rsidRDefault="00F40479" w:rsidP="00F40479">
      <w:pPr>
        <w:pStyle w:val="ROMANOS"/>
        <w:spacing w:after="0" w:line="240" w:lineRule="exact"/>
        <w:ind w:left="723" w:firstLine="0"/>
        <w:rPr>
          <w:lang w:val="es-MX"/>
        </w:rPr>
      </w:pPr>
    </w:p>
    <w:p w14:paraId="5AA7D8BF" w14:textId="77777777" w:rsidR="00F40479" w:rsidRDefault="00F40479" w:rsidP="00F40479">
      <w:pPr>
        <w:pStyle w:val="ROMANOS"/>
        <w:spacing w:after="0" w:line="240" w:lineRule="exact"/>
        <w:ind w:left="723" w:firstLine="0"/>
        <w:rPr>
          <w:lang w:val="es-MX"/>
        </w:rPr>
      </w:pPr>
    </w:p>
    <w:p w14:paraId="777AC478" w14:textId="466A4195" w:rsidR="00F40479" w:rsidRDefault="00282E0C"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ab/>
      </w:r>
    </w:p>
    <w:p w14:paraId="61DB5214" w14:textId="32F60FAA" w:rsidR="00282E0C" w:rsidRDefault="00F40479"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FD6AA2" w:rsidRPr="00774E71">
        <w:rPr>
          <w:rFonts w:ascii="Arial" w:eastAsia="Times New Roman" w:hAnsi="Arial" w:cs="Arial"/>
          <w:sz w:val="18"/>
          <w:szCs w:val="18"/>
          <w:lang w:eastAsia="es-ES"/>
        </w:rPr>
        <w:t xml:space="preserve">Se otorgó un anticipo desde febrero 2015 al proveedor José Mariano García Reding por la adquisición de un sistema de control escolar a implantarse en las Unidades de Capacitación y al momento de la entrega del </w:t>
      </w:r>
    </w:p>
    <w:p w14:paraId="18595B76" w14:textId="77777777" w:rsidR="00282E0C" w:rsidRDefault="00282E0C" w:rsidP="00FD6AA2">
      <w:pPr>
        <w:tabs>
          <w:tab w:val="left" w:pos="720"/>
        </w:tabs>
        <w:spacing w:after="0" w:line="240" w:lineRule="exact"/>
        <w:ind w:left="720" w:hanging="432"/>
        <w:jc w:val="both"/>
        <w:rPr>
          <w:rFonts w:ascii="Arial" w:eastAsia="Times New Roman" w:hAnsi="Arial" w:cs="Arial"/>
          <w:sz w:val="18"/>
          <w:szCs w:val="18"/>
          <w:lang w:eastAsia="es-ES"/>
        </w:rPr>
      </w:pPr>
    </w:p>
    <w:p w14:paraId="1ECB04E2" w14:textId="1B6D43BD" w:rsidR="00FD6AA2" w:rsidRPr="00774E71" w:rsidRDefault="00282E0C"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00FD6AA2" w:rsidRPr="00774E71">
        <w:rPr>
          <w:rFonts w:ascii="Arial" w:eastAsia="Times New Roman" w:hAnsi="Arial" w:cs="Arial"/>
          <w:sz w:val="18"/>
          <w:szCs w:val="18"/>
          <w:lang w:eastAsia="es-ES"/>
        </w:rPr>
        <w:t xml:space="preserve">producto por parte del proveedor, este no fue a satisfacción de las necesidades del Instituto por lo </w:t>
      </w:r>
      <w:r w:rsidR="00FD6AA2">
        <w:rPr>
          <w:rFonts w:ascii="Arial" w:eastAsia="Times New Roman" w:hAnsi="Arial" w:cs="Arial"/>
          <w:sz w:val="18"/>
          <w:szCs w:val="18"/>
          <w:lang w:eastAsia="es-ES"/>
        </w:rPr>
        <w:t xml:space="preserve">cual se da seguimiento </w:t>
      </w:r>
      <w:r w:rsidR="00FD6AA2" w:rsidRPr="00774E71">
        <w:rPr>
          <w:rFonts w:ascii="Arial" w:eastAsia="Times New Roman" w:hAnsi="Arial" w:cs="Arial"/>
          <w:sz w:val="18"/>
          <w:szCs w:val="18"/>
          <w:lang w:eastAsia="es-ES"/>
        </w:rPr>
        <w:t xml:space="preserve">para su </w:t>
      </w:r>
      <w:r w:rsidR="00FD6AA2">
        <w:rPr>
          <w:rFonts w:ascii="Arial" w:eastAsia="Times New Roman" w:hAnsi="Arial" w:cs="Arial"/>
          <w:sz w:val="18"/>
          <w:szCs w:val="18"/>
          <w:lang w:eastAsia="es-ES"/>
        </w:rPr>
        <w:t>recuperación.</w:t>
      </w:r>
    </w:p>
    <w:p w14:paraId="4856BB5D" w14:textId="3E512139"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En el mes de diciembre 2015 se firmaron dos convenios con el ITIFE para la ejecución de Re</w:t>
      </w:r>
      <w:r>
        <w:rPr>
          <w:rFonts w:ascii="Arial" w:eastAsia="Times New Roman" w:hAnsi="Arial" w:cs="Arial"/>
          <w:sz w:val="18"/>
          <w:szCs w:val="18"/>
          <w:lang w:eastAsia="es-ES"/>
        </w:rPr>
        <w:t xml:space="preserve">cursos de ejercicios anteriores: 1.- </w:t>
      </w:r>
      <w:r w:rsidRPr="00774E71">
        <w:rPr>
          <w:rFonts w:ascii="Arial" w:eastAsia="Times New Roman" w:hAnsi="Arial" w:cs="Arial"/>
          <w:sz w:val="18"/>
          <w:szCs w:val="18"/>
          <w:lang w:eastAsia="es-ES"/>
        </w:rPr>
        <w:t xml:space="preserve"> construcción y equipamiento de un aula de Mecatrónica en la Unidad de Capacitación de Huamantla con un im</w:t>
      </w:r>
      <w:r>
        <w:rPr>
          <w:rFonts w:ascii="Arial" w:eastAsia="Times New Roman" w:hAnsi="Arial" w:cs="Arial"/>
          <w:sz w:val="18"/>
          <w:szCs w:val="18"/>
          <w:lang w:eastAsia="es-ES"/>
        </w:rPr>
        <w:t>porte total de $17,510,000. y</w:t>
      </w:r>
      <w:r w:rsidRPr="00774E71">
        <w:rPr>
          <w:rFonts w:ascii="Arial" w:eastAsia="Times New Roman" w:hAnsi="Arial" w:cs="Arial"/>
          <w:sz w:val="18"/>
          <w:szCs w:val="18"/>
          <w:lang w:eastAsia="es-ES"/>
        </w:rPr>
        <w:t xml:space="preserve"> </w:t>
      </w:r>
      <w:r>
        <w:rPr>
          <w:rFonts w:ascii="Arial" w:eastAsia="Times New Roman" w:hAnsi="Arial" w:cs="Arial"/>
          <w:sz w:val="18"/>
          <w:szCs w:val="18"/>
          <w:lang w:eastAsia="es-ES"/>
        </w:rPr>
        <w:t>2.-</w:t>
      </w:r>
      <w:r w:rsidRPr="00774E71">
        <w:rPr>
          <w:rFonts w:ascii="Arial" w:eastAsia="Times New Roman" w:hAnsi="Arial" w:cs="Arial"/>
          <w:sz w:val="18"/>
          <w:szCs w:val="18"/>
          <w:lang w:eastAsia="es-ES"/>
        </w:rPr>
        <w:t xml:space="preserve"> Construcción de la Unidad de Capacitación en Yauhquemehcan en u</w:t>
      </w:r>
      <w:r>
        <w:rPr>
          <w:rFonts w:ascii="Arial" w:eastAsia="Times New Roman" w:hAnsi="Arial" w:cs="Arial"/>
          <w:sz w:val="18"/>
          <w:szCs w:val="18"/>
          <w:lang w:eastAsia="es-ES"/>
        </w:rPr>
        <w:t>n predio adquirido por el Instituto,</w:t>
      </w:r>
      <w:r w:rsidRPr="00774E71">
        <w:rPr>
          <w:rFonts w:ascii="Arial" w:eastAsia="Times New Roman" w:hAnsi="Arial" w:cs="Arial"/>
          <w:sz w:val="18"/>
          <w:szCs w:val="18"/>
          <w:lang w:eastAsia="es-ES"/>
        </w:rPr>
        <w:t xml:space="preserve"> este convenio tiene un valor de $14,420,000, y en el mes de noviembre 2016 dicho Instituto reintegró por estos dos conceptos la cantidad de $3,646,574. por lo cual aparecen en este rubro pendiente de recibir la documentación </w:t>
      </w:r>
      <w:r>
        <w:rPr>
          <w:rFonts w:ascii="Arial" w:eastAsia="Times New Roman" w:hAnsi="Arial" w:cs="Arial"/>
          <w:sz w:val="18"/>
          <w:szCs w:val="18"/>
          <w:lang w:eastAsia="es-ES"/>
        </w:rPr>
        <w:t xml:space="preserve">comprobatoria </w:t>
      </w:r>
      <w:r w:rsidRPr="00774E71">
        <w:rPr>
          <w:rFonts w:ascii="Arial" w:eastAsia="Times New Roman" w:hAnsi="Arial" w:cs="Arial"/>
          <w:sz w:val="18"/>
          <w:szCs w:val="18"/>
          <w:lang w:eastAsia="es-ES"/>
        </w:rPr>
        <w:t>de las obras y adquisiciones</w:t>
      </w:r>
      <w:r>
        <w:rPr>
          <w:rFonts w:ascii="Arial" w:eastAsia="Times New Roman" w:hAnsi="Arial" w:cs="Arial"/>
          <w:sz w:val="18"/>
          <w:szCs w:val="18"/>
          <w:lang w:eastAsia="es-ES"/>
        </w:rPr>
        <w:t>, se encuentra pendiente el registro</w:t>
      </w:r>
      <w:r w:rsidRPr="00774E71">
        <w:rPr>
          <w:rFonts w:ascii="Arial" w:eastAsia="Times New Roman" w:hAnsi="Arial" w:cs="Arial"/>
          <w:sz w:val="18"/>
          <w:szCs w:val="18"/>
          <w:lang w:eastAsia="es-ES"/>
        </w:rPr>
        <w:t xml:space="preserve"> contable</w:t>
      </w:r>
      <w:r>
        <w:rPr>
          <w:rFonts w:ascii="Arial" w:eastAsia="Times New Roman" w:hAnsi="Arial" w:cs="Arial"/>
          <w:sz w:val="18"/>
          <w:szCs w:val="18"/>
          <w:lang w:eastAsia="es-ES"/>
        </w:rPr>
        <w:t xml:space="preserve"> por el acta de entrega-recepción</w:t>
      </w:r>
      <w:r w:rsidRPr="00774E71">
        <w:rPr>
          <w:rFonts w:ascii="Arial" w:eastAsia="Times New Roman" w:hAnsi="Arial" w:cs="Arial"/>
          <w:sz w:val="18"/>
          <w:szCs w:val="18"/>
          <w:lang w:eastAsia="es-ES"/>
        </w:rPr>
        <w:t xml:space="preserve">. Así como se realizó la transferencia en agosto 2016 por la parte estatal del convenio de colaboración Federal-Estatal Modalidad B y C para el equipamiento de las Unidades de Capacitación por la cantidad de $2,802,905.00 al Instituto mencionado, en el cual se tiene pendiente de recibir la documentación </w:t>
      </w:r>
      <w:r>
        <w:rPr>
          <w:rFonts w:ascii="Arial" w:eastAsia="Times New Roman" w:hAnsi="Arial" w:cs="Arial"/>
          <w:sz w:val="18"/>
          <w:szCs w:val="18"/>
          <w:lang w:eastAsia="es-ES"/>
        </w:rPr>
        <w:t xml:space="preserve">comprobatoria </w:t>
      </w:r>
      <w:r w:rsidRPr="00774E71">
        <w:rPr>
          <w:rFonts w:ascii="Arial" w:eastAsia="Times New Roman" w:hAnsi="Arial" w:cs="Arial"/>
          <w:sz w:val="18"/>
          <w:szCs w:val="18"/>
          <w:lang w:eastAsia="es-ES"/>
        </w:rPr>
        <w:t>de las adquisiciones y efectuar registro contable</w:t>
      </w:r>
      <w:r>
        <w:rPr>
          <w:rFonts w:ascii="Arial" w:eastAsia="Times New Roman" w:hAnsi="Arial" w:cs="Arial"/>
          <w:sz w:val="18"/>
          <w:szCs w:val="18"/>
          <w:lang w:eastAsia="es-ES"/>
        </w:rPr>
        <w:t xml:space="preserve"> (de la entrega-recepción).</w:t>
      </w:r>
    </w:p>
    <w:p w14:paraId="425EAB70"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b/>
          <w:sz w:val="18"/>
          <w:szCs w:val="18"/>
          <w:lang w:eastAsia="es-ES"/>
        </w:rPr>
        <w:tab/>
      </w:r>
      <w:r w:rsidRPr="00774E71">
        <w:rPr>
          <w:rFonts w:ascii="Arial" w:eastAsia="Times New Roman" w:hAnsi="Arial" w:cs="Arial"/>
          <w:sz w:val="18"/>
          <w:szCs w:val="18"/>
          <w:lang w:eastAsia="es-ES"/>
        </w:rPr>
        <w:t>Se realizó en el ejercicio 2019 el registro con afectación al resultado de ejercicios anteriores para realizar la cancelación de anticipo del proveedor Miguel Benítez Rivera por mantenimiento de Unidades de Capacitación por un importe de $ 1,849,330.00, quedando pendiente los 58.00 pesos que se le depositó de más.</w:t>
      </w:r>
    </w:p>
    <w:p w14:paraId="44E3BA8F"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6F78D5B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p w14:paraId="09ACB30B"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415D5861"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Pr="00774E71">
        <w:rPr>
          <w:rFonts w:ascii="Arial" w:eastAsia="Times New Roman" w:hAnsi="Arial" w:cs="Arial"/>
          <w:b/>
          <w:sz w:val="18"/>
          <w:szCs w:val="18"/>
          <w:lang w:eastAsia="es-ES"/>
        </w:rPr>
        <w:t xml:space="preserve">Bienes Disponibles para su Transformación o Consumo (inventarios) </w:t>
      </w:r>
    </w:p>
    <w:p w14:paraId="35146199"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p w14:paraId="69F0F4AF" w14:textId="77777777" w:rsidR="00FD6AA2" w:rsidRPr="00774E71" w:rsidRDefault="00FD6AA2" w:rsidP="00FD6AA2">
      <w:pPr>
        <w:numPr>
          <w:ilvl w:val="0"/>
          <w:numId w:val="3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se tienen bienes disponibles para su transformación en inventarios</w:t>
      </w:r>
      <w:r>
        <w:rPr>
          <w:rFonts w:ascii="Arial" w:eastAsia="Times New Roman" w:hAnsi="Arial" w:cs="Arial"/>
          <w:sz w:val="18"/>
          <w:szCs w:val="18"/>
          <w:lang w:eastAsia="es-ES"/>
        </w:rPr>
        <w:t xml:space="preserve"> debido a que el objetivo principal de este Instituto es el de impartir cursos de capacitación para y en el trabajo</w:t>
      </w:r>
      <w:r w:rsidRPr="00774E71">
        <w:rPr>
          <w:rFonts w:ascii="Arial" w:eastAsia="Times New Roman" w:hAnsi="Arial" w:cs="Arial"/>
          <w:sz w:val="18"/>
          <w:szCs w:val="18"/>
          <w:lang w:eastAsia="es-ES"/>
        </w:rPr>
        <w:t>.</w:t>
      </w:r>
    </w:p>
    <w:p w14:paraId="5BE7D010" w14:textId="77777777" w:rsidR="00FD6AA2" w:rsidRPr="00774E71" w:rsidRDefault="00FD6AA2" w:rsidP="00FD6AA2">
      <w:pPr>
        <w:numPr>
          <w:ilvl w:val="0"/>
          <w:numId w:val="3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se tiene cuenta de Almacén.</w:t>
      </w:r>
    </w:p>
    <w:p w14:paraId="6725E4A1"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3B86E3C4" w14:textId="71933297" w:rsidR="00282E0C" w:rsidRDefault="00282E0C" w:rsidP="00282E0C">
      <w:pPr>
        <w:tabs>
          <w:tab w:val="left" w:pos="720"/>
        </w:tabs>
        <w:spacing w:after="0" w:line="240" w:lineRule="exact"/>
        <w:ind w:left="723"/>
        <w:jc w:val="both"/>
        <w:rPr>
          <w:rFonts w:ascii="Arial" w:eastAsia="Times New Roman" w:hAnsi="Arial" w:cs="Arial"/>
          <w:b/>
          <w:sz w:val="18"/>
          <w:szCs w:val="18"/>
          <w:lang w:eastAsia="es-ES"/>
        </w:rPr>
      </w:pPr>
    </w:p>
    <w:p w14:paraId="33C0E721" w14:textId="0218B3D7" w:rsidR="00FD6AA2" w:rsidRPr="00774E71" w:rsidRDefault="00282E0C" w:rsidP="00FD6AA2">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Inversiones Financieras</w:t>
      </w:r>
    </w:p>
    <w:p w14:paraId="0A6FB362"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6.</w:t>
      </w:r>
      <w:r w:rsidRPr="00774E71">
        <w:rPr>
          <w:rFonts w:ascii="Arial" w:eastAsia="Times New Roman" w:hAnsi="Arial" w:cs="Arial"/>
          <w:sz w:val="18"/>
          <w:szCs w:val="18"/>
          <w:lang w:eastAsia="es-ES"/>
        </w:rPr>
        <w:tab/>
        <w:t>No se tiene cuenta de Inversiones Financieras que considere fideicomisos.</w:t>
      </w:r>
    </w:p>
    <w:p w14:paraId="7A417AA2"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7.</w:t>
      </w:r>
      <w:r>
        <w:rPr>
          <w:rFonts w:ascii="Arial" w:eastAsia="Times New Roman" w:hAnsi="Arial" w:cs="Arial"/>
          <w:sz w:val="18"/>
          <w:szCs w:val="18"/>
          <w:lang w:eastAsia="es-ES"/>
        </w:rPr>
        <w:tab/>
        <w:t>No tiene el Instituto</w:t>
      </w:r>
      <w:r w:rsidRPr="00774E71">
        <w:rPr>
          <w:rFonts w:ascii="Arial" w:eastAsia="Times New Roman" w:hAnsi="Arial" w:cs="Arial"/>
          <w:sz w:val="18"/>
          <w:szCs w:val="18"/>
          <w:lang w:eastAsia="es-ES"/>
        </w:rPr>
        <w:t>.</w:t>
      </w:r>
    </w:p>
    <w:p w14:paraId="3D0A965B"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5A37047D" w14:textId="2165AC6D"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1E3BA5">
        <w:rPr>
          <w:noProof/>
          <w:lang w:val="es-ES"/>
        </w:rPr>
        <w:t>8</w:t>
      </w:r>
      <w:r w:rsidRPr="00774E71">
        <w:rPr>
          <w:rFonts w:ascii="Arial" w:eastAsia="Times New Roman" w:hAnsi="Arial" w:cs="Arial"/>
          <w:b/>
          <w:sz w:val="18"/>
          <w:szCs w:val="18"/>
          <w:lang w:eastAsia="es-ES"/>
        </w:rPr>
        <w:tab/>
        <w:t>Bienes Muebles, Inmuebles e Intangibles</w:t>
      </w:r>
    </w:p>
    <w:p w14:paraId="5494A85D" w14:textId="405B54E7" w:rsidR="00282E0C" w:rsidRDefault="00282E0C" w:rsidP="00FD6AA2">
      <w:pPr>
        <w:tabs>
          <w:tab w:val="left" w:pos="720"/>
        </w:tabs>
        <w:spacing w:after="0" w:line="240" w:lineRule="exact"/>
        <w:ind w:left="720" w:hanging="432"/>
        <w:jc w:val="both"/>
        <w:rPr>
          <w:rFonts w:ascii="Arial" w:eastAsia="Times New Roman" w:hAnsi="Arial" w:cs="Arial"/>
          <w:b/>
          <w:sz w:val="18"/>
          <w:szCs w:val="18"/>
          <w:lang w:eastAsia="es-ES"/>
        </w:rPr>
      </w:pPr>
    </w:p>
    <w:p w14:paraId="0AD4E68E" w14:textId="77777777" w:rsidR="00282E0C" w:rsidRDefault="00282E0C" w:rsidP="00FD6AA2">
      <w:pPr>
        <w:tabs>
          <w:tab w:val="left" w:pos="720"/>
        </w:tabs>
        <w:spacing w:after="0" w:line="240" w:lineRule="exact"/>
        <w:ind w:left="720" w:hanging="432"/>
        <w:jc w:val="both"/>
        <w:rPr>
          <w:rFonts w:ascii="Arial" w:eastAsia="Times New Roman" w:hAnsi="Arial" w:cs="Arial"/>
          <w:b/>
          <w:sz w:val="18"/>
          <w:szCs w:val="18"/>
          <w:lang w:eastAsia="es-ES"/>
        </w:rPr>
      </w:pPr>
    </w:p>
    <w:p w14:paraId="0BB40AAD"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tbl>
      <w:tblPr>
        <w:tblW w:w="11196" w:type="dxa"/>
        <w:tblInd w:w="675" w:type="dxa"/>
        <w:tblLook w:val="04A0" w:firstRow="1" w:lastRow="0" w:firstColumn="1" w:lastColumn="0" w:noHBand="0" w:noVBand="1"/>
      </w:tblPr>
      <w:tblGrid>
        <w:gridCol w:w="11196"/>
      </w:tblGrid>
      <w:tr w:rsidR="00FD6AA2" w:rsidRPr="00687419" w14:paraId="46FDEC0C" w14:textId="77777777" w:rsidTr="005B6DCD">
        <w:trPr>
          <w:trHeight w:val="162"/>
        </w:trPr>
        <w:tc>
          <w:tcPr>
            <w:tcW w:w="6160" w:type="dxa"/>
            <w:tcBorders>
              <w:top w:val="nil"/>
              <w:left w:val="nil"/>
              <w:bottom w:val="nil"/>
            </w:tcBorders>
            <w:shd w:val="clear" w:color="auto" w:fill="auto"/>
            <w:noWrap/>
            <w:vAlign w:val="center"/>
            <w:hideMark/>
          </w:tcPr>
          <w:p w14:paraId="68BCB9F6" w14:textId="1F43E0B1" w:rsidR="00FD6AA2" w:rsidRDefault="00FD6AA2" w:rsidP="005B6DCD">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Inmuebles, Infraestructura y Construcciones en Proceso</w:t>
            </w:r>
          </w:p>
          <w:p w14:paraId="0A0FAA90" w14:textId="60D0DCA7" w:rsidR="0073436D" w:rsidRDefault="0073436D" w:rsidP="005B6DCD">
            <w:pPr>
              <w:spacing w:after="0" w:line="240" w:lineRule="auto"/>
              <w:rPr>
                <w:rFonts w:ascii="Arial" w:eastAsia="Times New Roman" w:hAnsi="Arial" w:cs="Arial"/>
                <w:b/>
                <w:bCs/>
                <w:color w:val="000000"/>
                <w:sz w:val="18"/>
                <w:szCs w:val="18"/>
                <w:lang w:val="es-ES"/>
              </w:rPr>
            </w:pPr>
          </w:p>
          <w:p w14:paraId="47ADE89B" w14:textId="77777777" w:rsidR="0073436D" w:rsidRDefault="0073436D" w:rsidP="005B6DCD">
            <w:pPr>
              <w:spacing w:after="0" w:line="240" w:lineRule="auto"/>
              <w:rPr>
                <w:rFonts w:ascii="Arial" w:eastAsia="Times New Roman" w:hAnsi="Arial" w:cs="Arial"/>
                <w:b/>
                <w:bCs/>
                <w:color w:val="000000"/>
                <w:sz w:val="18"/>
                <w:szCs w:val="18"/>
                <w:lang w:val="es-ES"/>
              </w:rPr>
            </w:pPr>
          </w:p>
          <w:p w14:paraId="150A4B78" w14:textId="1835F31F" w:rsidR="00282E0C" w:rsidRPr="00687419" w:rsidRDefault="00282E0C" w:rsidP="005B6DCD">
            <w:pPr>
              <w:spacing w:after="0" w:line="240" w:lineRule="auto"/>
              <w:rPr>
                <w:rFonts w:ascii="Arial" w:eastAsia="Times New Roman" w:hAnsi="Arial" w:cs="Arial"/>
                <w:b/>
                <w:bCs/>
                <w:color w:val="000000"/>
                <w:sz w:val="18"/>
                <w:szCs w:val="18"/>
                <w:lang w:val="es-ES"/>
              </w:rPr>
            </w:pPr>
          </w:p>
        </w:tc>
      </w:tr>
      <w:tr w:rsidR="00FD6AA2" w:rsidRPr="00687419" w14:paraId="63F897F5" w14:textId="77777777" w:rsidTr="005B6DCD">
        <w:trPr>
          <w:trHeight w:val="162"/>
        </w:trPr>
        <w:tc>
          <w:tcPr>
            <w:tcW w:w="6160" w:type="dxa"/>
            <w:tcBorders>
              <w:top w:val="nil"/>
              <w:left w:val="nil"/>
              <w:bottom w:val="nil"/>
              <w:right w:val="nil"/>
            </w:tcBorders>
            <w:shd w:val="clear" w:color="auto" w:fill="auto"/>
            <w:noWrap/>
            <w:vAlign w:val="center"/>
            <w:hideMark/>
          </w:tcPr>
          <w:p w14:paraId="16555DB5" w14:textId="77777777" w:rsidR="00FD6AA2" w:rsidRPr="00687419" w:rsidRDefault="00FD6AA2" w:rsidP="005B6DCD">
            <w:pPr>
              <w:spacing w:after="0" w:line="240" w:lineRule="auto"/>
              <w:rPr>
                <w:rFonts w:ascii="Arial" w:eastAsia="Times New Roman" w:hAnsi="Arial" w:cs="Arial"/>
                <w:b/>
                <w:bCs/>
                <w:color w:val="000000"/>
                <w:sz w:val="18"/>
                <w:szCs w:val="18"/>
                <w:lang w:val="es-ES"/>
              </w:rPr>
            </w:pPr>
          </w:p>
        </w:tc>
      </w:tr>
      <w:tr w:rsidR="00FD6AA2" w:rsidRPr="00687419" w14:paraId="08B6326F" w14:textId="77777777" w:rsidTr="005B6DCD">
        <w:trPr>
          <w:trHeight w:val="162"/>
        </w:trPr>
        <w:tc>
          <w:tcPr>
            <w:tcW w:w="6160" w:type="dxa"/>
            <w:tcBorders>
              <w:top w:val="nil"/>
              <w:left w:val="nil"/>
              <w:bottom w:val="nil"/>
            </w:tcBorders>
            <w:shd w:val="clear" w:color="auto" w:fill="auto"/>
            <w:noWrap/>
            <w:vAlign w:val="bottom"/>
            <w:hideMark/>
          </w:tcPr>
          <w:p w14:paraId="52EA7C7A" w14:textId="77777777" w:rsidR="00FD6AA2" w:rsidRPr="00687419" w:rsidRDefault="00FD6AA2" w:rsidP="005B6DC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 de la siguiente manera:</w:t>
            </w:r>
          </w:p>
        </w:tc>
      </w:tr>
    </w:tbl>
    <w:tbl>
      <w:tblPr>
        <w:tblpPr w:leftFromText="180" w:rightFromText="180" w:vertAnchor="text" w:horzAnchor="page" w:tblpX="2251" w:tblpY="127"/>
        <w:tblW w:w="8548" w:type="dxa"/>
        <w:tblLook w:val="04A0" w:firstRow="1" w:lastRow="0" w:firstColumn="1" w:lastColumn="0" w:noHBand="0" w:noVBand="1"/>
      </w:tblPr>
      <w:tblGrid>
        <w:gridCol w:w="4214"/>
        <w:gridCol w:w="1884"/>
        <w:gridCol w:w="2450"/>
      </w:tblGrid>
      <w:tr w:rsidR="00FD6AA2" w:rsidRPr="00687419" w14:paraId="35127147" w14:textId="77777777" w:rsidTr="005B6DCD">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B98532" w14:textId="77777777" w:rsidR="00FD6AA2" w:rsidRPr="00687419" w:rsidRDefault="00FD6AA2" w:rsidP="005B6DCD">
            <w:pPr>
              <w:spacing w:after="0" w:line="240" w:lineRule="auto"/>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7837A3D4" w14:textId="77777777" w:rsidR="00FD6AA2" w:rsidRPr="00687419" w:rsidRDefault="00FD6AA2" w:rsidP="005B6DCD">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2022</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099505F6" w14:textId="77777777" w:rsidR="00FD6AA2" w:rsidRPr="00687419" w:rsidRDefault="00FD6AA2" w:rsidP="005B6DCD">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2021</w:t>
            </w:r>
          </w:p>
        </w:tc>
      </w:tr>
      <w:tr w:rsidR="00FD6AA2" w:rsidRPr="00687419" w14:paraId="1621660F" w14:textId="77777777" w:rsidTr="005B6DCD">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9280" w14:textId="77777777" w:rsidR="00FD6AA2" w:rsidRPr="00687419" w:rsidRDefault="00FD6AA2" w:rsidP="005B6DCD">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TERRENOS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08510CF3" w14:textId="77777777" w:rsidR="00FD6AA2" w:rsidRPr="00687419"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286A6E97" w14:textId="77777777" w:rsidR="00FD6AA2" w:rsidRPr="00687419"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$ 11,250,000</w:t>
            </w:r>
          </w:p>
        </w:tc>
      </w:tr>
      <w:tr w:rsidR="00FD6AA2" w:rsidRPr="00687419" w14:paraId="180177A0" w14:textId="77777777" w:rsidTr="005B6DCD">
        <w:trPr>
          <w:trHeight w:val="218"/>
        </w:trPr>
        <w:tc>
          <w:tcPr>
            <w:tcW w:w="42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500B4" w14:textId="77777777" w:rsidR="00FD6AA2" w:rsidRPr="00687419" w:rsidRDefault="00FD6AA2" w:rsidP="005B6DCD">
            <w:pPr>
              <w:spacing w:after="0" w:line="24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EDIFICIOS NO HABITACIONALES</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4A08B628" w14:textId="77777777" w:rsidR="00FD6AA2" w:rsidRPr="00687419"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$ 12,389,322</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4B410249" w14:textId="77777777" w:rsidR="00FD6AA2" w:rsidRPr="00687419"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$ 12,389,3220</w:t>
            </w:r>
          </w:p>
        </w:tc>
      </w:tr>
      <w:tr w:rsidR="00FD6AA2" w:rsidRPr="00687419" w14:paraId="48835D14" w14:textId="77777777" w:rsidTr="005B6DCD">
        <w:trPr>
          <w:trHeight w:val="218"/>
        </w:trPr>
        <w:tc>
          <w:tcPr>
            <w:tcW w:w="42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B56E515" w14:textId="77777777" w:rsidR="00FD6AA2" w:rsidRPr="00687419" w:rsidRDefault="00FD6AA2" w:rsidP="005B6DCD">
            <w:pPr>
              <w:spacing w:after="0" w:line="240" w:lineRule="auto"/>
              <w:rPr>
                <w:rFonts w:ascii="Arial" w:eastAsia="Times New Roman" w:hAnsi="Arial" w:cs="Arial"/>
                <w:b/>
                <w:bCs/>
                <w:color w:val="000000"/>
                <w:sz w:val="18"/>
                <w:szCs w:val="18"/>
                <w:lang w:val="es-ES"/>
              </w:rPr>
            </w:pPr>
            <w:r>
              <w:rPr>
                <w:rFonts w:ascii="Arial" w:eastAsia="Times New Roman" w:hAnsi="Arial" w:cs="Arial"/>
                <w:b/>
                <w:bCs/>
                <w:color w:val="000000"/>
                <w:sz w:val="18"/>
                <w:szCs w:val="18"/>
                <w:lang w:val="es-ES"/>
              </w:rPr>
              <w:t>2</w:t>
            </w:r>
            <w:r w:rsidRPr="00687419">
              <w:rPr>
                <w:rFonts w:ascii="Arial" w:eastAsia="Times New Roman" w:hAnsi="Arial" w:cs="Arial"/>
                <w:b/>
                <w:bCs/>
                <w:color w:val="000000"/>
                <w:sz w:val="18"/>
                <w:szCs w:val="18"/>
                <w:lang w:val="es-ES"/>
              </w:rPr>
              <w:t>Subtotal BIENES INMUEBLES, INFRAESTRUCTURA Y CONSTRUCCIONES EN PROCESO</w:t>
            </w:r>
          </w:p>
        </w:tc>
        <w:tc>
          <w:tcPr>
            <w:tcW w:w="1884" w:type="dxa"/>
            <w:tcBorders>
              <w:top w:val="single" w:sz="4" w:space="0" w:color="auto"/>
              <w:left w:val="nil"/>
              <w:bottom w:val="single" w:sz="4" w:space="0" w:color="auto"/>
              <w:right w:val="single" w:sz="4" w:space="0" w:color="auto"/>
            </w:tcBorders>
            <w:shd w:val="clear" w:color="auto" w:fill="auto"/>
            <w:noWrap/>
            <w:vAlign w:val="bottom"/>
            <w:hideMark/>
          </w:tcPr>
          <w:p w14:paraId="1F9F13B3" w14:textId="77777777" w:rsidR="00FD6AA2" w:rsidRPr="00687419" w:rsidRDefault="00FD6AA2"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s-ES"/>
              </w:rPr>
              <w:t>23</w:t>
            </w:r>
            <w:r>
              <w:rPr>
                <w:rFonts w:ascii="Arial" w:eastAsia="Times New Roman" w:hAnsi="Arial" w:cs="Arial"/>
                <w:b/>
                <w:bCs/>
                <w:color w:val="000000"/>
                <w:sz w:val="18"/>
                <w:szCs w:val="18"/>
                <w:lang w:val="en-US"/>
              </w:rPr>
              <w:t>,639,322</w:t>
            </w:r>
          </w:p>
        </w:tc>
        <w:tc>
          <w:tcPr>
            <w:tcW w:w="2450" w:type="dxa"/>
            <w:tcBorders>
              <w:top w:val="single" w:sz="4" w:space="0" w:color="auto"/>
              <w:left w:val="nil"/>
              <w:bottom w:val="single" w:sz="4" w:space="0" w:color="auto"/>
              <w:right w:val="single" w:sz="4" w:space="0" w:color="auto"/>
            </w:tcBorders>
            <w:shd w:val="clear" w:color="auto" w:fill="auto"/>
            <w:noWrap/>
            <w:vAlign w:val="bottom"/>
            <w:hideMark/>
          </w:tcPr>
          <w:p w14:paraId="34C36EED" w14:textId="77777777" w:rsidR="00FD6AA2" w:rsidRPr="00687419" w:rsidRDefault="00FD6AA2" w:rsidP="005B6DC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23,639,322</w:t>
            </w:r>
          </w:p>
        </w:tc>
      </w:tr>
    </w:tbl>
    <w:p w14:paraId="7296A014" w14:textId="7E67A676" w:rsidR="00FD6AA2" w:rsidRDefault="00FD6AA2"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76AE1362" w14:textId="6FEAAFCE" w:rsidR="0073436D" w:rsidRDefault="0073436D"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17881AFA" w14:textId="77777777" w:rsidR="00FD6AA2" w:rsidRPr="00687419" w:rsidRDefault="00FD6AA2"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5B7F9819"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p>
    <w:p w14:paraId="48FAE886"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r>
    </w:p>
    <w:p w14:paraId="5CB736AB"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Pr>
          <w:rFonts w:ascii="Arial" w:eastAsia="Times New Roman" w:hAnsi="Arial" w:cs="Arial"/>
          <w:b/>
          <w:sz w:val="18"/>
          <w:szCs w:val="18"/>
          <w:lang w:eastAsia="es-ES"/>
        </w:rPr>
        <w:tab/>
      </w:r>
    </w:p>
    <w:tbl>
      <w:tblPr>
        <w:tblW w:w="8783" w:type="dxa"/>
        <w:tblInd w:w="599" w:type="dxa"/>
        <w:tblLook w:val="04A0" w:firstRow="1" w:lastRow="0" w:firstColumn="1" w:lastColumn="0" w:noHBand="0" w:noVBand="1"/>
      </w:tblPr>
      <w:tblGrid>
        <w:gridCol w:w="8815"/>
      </w:tblGrid>
      <w:tr w:rsidR="00FD6AA2" w:rsidRPr="00687419" w14:paraId="07B66016" w14:textId="77777777" w:rsidTr="005B6DCD">
        <w:trPr>
          <w:trHeight w:val="272"/>
        </w:trPr>
        <w:tc>
          <w:tcPr>
            <w:tcW w:w="8783" w:type="dxa"/>
            <w:tcBorders>
              <w:top w:val="nil"/>
              <w:left w:val="nil"/>
              <w:bottom w:val="nil"/>
              <w:right w:val="nil"/>
            </w:tcBorders>
            <w:shd w:val="clear" w:color="auto" w:fill="auto"/>
            <w:noWrap/>
            <w:vAlign w:val="bottom"/>
            <w:hideMark/>
          </w:tcPr>
          <w:p w14:paraId="7BB91DBA" w14:textId="77777777" w:rsidR="00FD6AA2" w:rsidRPr="00687419" w:rsidRDefault="00FD6AA2" w:rsidP="005B6DCD">
            <w:pPr>
              <w:spacing w:after="0" w:line="240" w:lineRule="auto"/>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Bienes Muebles, Intangibles y Depreciaciones</w:t>
            </w:r>
          </w:p>
        </w:tc>
      </w:tr>
      <w:tr w:rsidR="00FD6AA2" w:rsidRPr="00687419" w14:paraId="213BE2E4" w14:textId="77777777" w:rsidTr="005B6DCD">
        <w:trPr>
          <w:trHeight w:val="272"/>
        </w:trPr>
        <w:tc>
          <w:tcPr>
            <w:tcW w:w="8783" w:type="dxa"/>
            <w:tcBorders>
              <w:top w:val="nil"/>
              <w:left w:val="nil"/>
              <w:bottom w:val="nil"/>
              <w:right w:val="nil"/>
            </w:tcBorders>
            <w:shd w:val="clear" w:color="auto" w:fill="auto"/>
            <w:noWrap/>
            <w:vAlign w:val="bottom"/>
            <w:hideMark/>
          </w:tcPr>
          <w:p w14:paraId="7A90D4AD" w14:textId="77777777" w:rsidR="00FD6AA2" w:rsidRPr="00687419" w:rsidRDefault="00FD6AA2" w:rsidP="005B6DCD">
            <w:pPr>
              <w:spacing w:after="0" w:line="240" w:lineRule="auto"/>
              <w:rPr>
                <w:rFonts w:ascii="Arial" w:eastAsia="Times New Roman" w:hAnsi="Arial" w:cs="Arial"/>
                <w:b/>
                <w:bCs/>
                <w:color w:val="000000"/>
                <w:sz w:val="18"/>
                <w:szCs w:val="18"/>
                <w:lang w:val="es-ES"/>
              </w:rPr>
            </w:pPr>
          </w:p>
        </w:tc>
      </w:tr>
      <w:tr w:rsidR="00FD6AA2" w:rsidRPr="00687419" w14:paraId="5E97FB7C" w14:textId="77777777" w:rsidTr="005B6DCD">
        <w:trPr>
          <w:trHeight w:val="272"/>
        </w:trPr>
        <w:tc>
          <w:tcPr>
            <w:tcW w:w="8783" w:type="dxa"/>
            <w:tcBorders>
              <w:top w:val="nil"/>
              <w:left w:val="nil"/>
              <w:bottom w:val="nil"/>
              <w:right w:val="nil"/>
            </w:tcBorders>
            <w:shd w:val="clear" w:color="auto" w:fill="auto"/>
            <w:noWrap/>
            <w:vAlign w:val="bottom"/>
            <w:hideMark/>
          </w:tcPr>
          <w:p w14:paraId="6E05A860" w14:textId="77777777" w:rsidR="00FD6AA2" w:rsidRDefault="00FD6AA2" w:rsidP="005B6DC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Se integras de la siguiente manera:</w:t>
            </w:r>
          </w:p>
          <w:p w14:paraId="10891E16" w14:textId="77777777" w:rsidR="00282E0C" w:rsidRDefault="00282E0C" w:rsidP="005B6DCD">
            <w:pPr>
              <w:spacing w:after="0" w:line="240" w:lineRule="auto"/>
              <w:rPr>
                <w:rFonts w:ascii="Arial" w:eastAsia="Times New Roman" w:hAnsi="Arial" w:cs="Arial"/>
                <w:color w:val="000000"/>
                <w:sz w:val="18"/>
                <w:szCs w:val="18"/>
                <w:lang w:val="es-ES"/>
              </w:rPr>
            </w:pPr>
          </w:p>
          <w:p w14:paraId="2EB49B77" w14:textId="77777777" w:rsidR="00282E0C" w:rsidRDefault="00282E0C" w:rsidP="005B6DCD">
            <w:pPr>
              <w:spacing w:after="0" w:line="240" w:lineRule="auto"/>
              <w:rPr>
                <w:rFonts w:ascii="Arial" w:eastAsia="Times New Roman" w:hAnsi="Arial" w:cs="Arial"/>
                <w:color w:val="000000"/>
                <w:sz w:val="18"/>
                <w:szCs w:val="18"/>
                <w:lang w:val="es-ES"/>
              </w:rPr>
            </w:pPr>
          </w:p>
          <w:p w14:paraId="1A77C306" w14:textId="77777777" w:rsidR="00282E0C" w:rsidRDefault="00282E0C" w:rsidP="005B6DCD">
            <w:pPr>
              <w:spacing w:after="0" w:line="240" w:lineRule="auto"/>
              <w:rPr>
                <w:rFonts w:ascii="Arial" w:eastAsia="Times New Roman" w:hAnsi="Arial" w:cs="Arial"/>
                <w:color w:val="000000"/>
                <w:sz w:val="18"/>
                <w:szCs w:val="18"/>
                <w:lang w:val="es-ES"/>
              </w:rPr>
            </w:pPr>
          </w:p>
          <w:p w14:paraId="5DDA69C2" w14:textId="77777777" w:rsidR="00282E0C" w:rsidRDefault="00282E0C" w:rsidP="005B6DCD">
            <w:pPr>
              <w:spacing w:after="0" w:line="240" w:lineRule="auto"/>
              <w:rPr>
                <w:rFonts w:ascii="Arial" w:eastAsia="Times New Roman" w:hAnsi="Arial" w:cs="Arial"/>
                <w:color w:val="000000"/>
                <w:sz w:val="18"/>
                <w:szCs w:val="18"/>
                <w:lang w:val="es-ES"/>
              </w:rPr>
            </w:pPr>
          </w:p>
          <w:p w14:paraId="66D48A36" w14:textId="77777777" w:rsidR="00282E0C" w:rsidRDefault="00282E0C" w:rsidP="005B6DCD">
            <w:pPr>
              <w:spacing w:after="0" w:line="240" w:lineRule="auto"/>
              <w:rPr>
                <w:rFonts w:ascii="Arial" w:eastAsia="Times New Roman" w:hAnsi="Arial" w:cs="Arial"/>
                <w:color w:val="000000"/>
                <w:sz w:val="18"/>
                <w:szCs w:val="18"/>
                <w:lang w:val="es-ES"/>
              </w:rPr>
            </w:pPr>
          </w:p>
          <w:p w14:paraId="523FAE26" w14:textId="77777777" w:rsidR="00282E0C" w:rsidRDefault="00282E0C" w:rsidP="005B6DCD">
            <w:pPr>
              <w:spacing w:after="0" w:line="240" w:lineRule="auto"/>
              <w:rPr>
                <w:rFonts w:ascii="Arial" w:eastAsia="Times New Roman" w:hAnsi="Arial" w:cs="Arial"/>
                <w:color w:val="000000"/>
                <w:sz w:val="18"/>
                <w:szCs w:val="18"/>
                <w:lang w:val="es-ES"/>
              </w:rPr>
            </w:pPr>
          </w:p>
          <w:p w14:paraId="5B200E96" w14:textId="77777777" w:rsidR="00282E0C" w:rsidRDefault="00282E0C" w:rsidP="005B6DCD">
            <w:pPr>
              <w:spacing w:after="0" w:line="240" w:lineRule="auto"/>
              <w:rPr>
                <w:rFonts w:ascii="Arial" w:eastAsia="Times New Roman" w:hAnsi="Arial" w:cs="Arial"/>
                <w:color w:val="000000"/>
                <w:sz w:val="18"/>
                <w:szCs w:val="18"/>
                <w:lang w:val="es-ES"/>
              </w:rPr>
            </w:pPr>
          </w:p>
          <w:tbl>
            <w:tblPr>
              <w:tblpPr w:leftFromText="180" w:rightFromText="180" w:vertAnchor="text" w:horzAnchor="margin" w:tblpXSpec="right" w:tblpY="6"/>
              <w:tblW w:w="8589" w:type="dxa"/>
              <w:tblLook w:val="04A0" w:firstRow="1" w:lastRow="0" w:firstColumn="1" w:lastColumn="0" w:noHBand="0" w:noVBand="1"/>
            </w:tblPr>
            <w:tblGrid>
              <w:gridCol w:w="5056"/>
              <w:gridCol w:w="1724"/>
              <w:gridCol w:w="1809"/>
            </w:tblGrid>
            <w:tr w:rsidR="0073436D" w:rsidRPr="00687419" w14:paraId="496F7A1F"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BDD1B" w14:textId="77777777" w:rsidR="0073436D" w:rsidRPr="00687419" w:rsidRDefault="0073436D" w:rsidP="0073436D">
                  <w:pPr>
                    <w:spacing w:after="0" w:line="240" w:lineRule="auto"/>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Concepto</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741E456C" w14:textId="77777777" w:rsidR="0073436D" w:rsidRPr="00687419" w:rsidRDefault="0073436D" w:rsidP="0073436D">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2022</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85A40A9" w14:textId="77777777" w:rsidR="0073436D" w:rsidRPr="00687419" w:rsidRDefault="0073436D" w:rsidP="0073436D">
                  <w:pPr>
                    <w:spacing w:after="0" w:line="240" w:lineRule="auto"/>
                    <w:jc w:val="center"/>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2021</w:t>
                  </w:r>
                </w:p>
              </w:tc>
            </w:tr>
            <w:tr w:rsidR="0073436D" w:rsidRPr="00687419" w14:paraId="42D05426"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D239"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MOBILIARIO Y EQUIPO DE ADMINISTRACIÓN</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509C22E" w14:textId="4D729D92" w:rsidR="0073436D" w:rsidRPr="00687419" w:rsidRDefault="009E70BB"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$ 13,370,556</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26B20A5"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$ 13,361,905</w:t>
                  </w:r>
                </w:p>
              </w:tc>
            </w:tr>
            <w:tr w:rsidR="0073436D" w:rsidRPr="00687419" w14:paraId="3D8F7C63"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91975"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MOBILIARIO Y EQUIPO EDUCACIONAL Y RECREATIVO</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22928DAC"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$ 112,392</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B51D619"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$ 112,392</w:t>
                  </w:r>
                </w:p>
              </w:tc>
            </w:tr>
            <w:tr w:rsidR="0073436D" w:rsidRPr="00687419" w14:paraId="77442E11"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3ACD1"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VEHÍCULOS Y EQUIPO DE TRANSPORTE</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5629B95F" w14:textId="1C781C95" w:rsidR="0073436D" w:rsidRPr="00687419" w:rsidRDefault="0073436D" w:rsidP="009E70BB">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$ 6,</w:t>
                  </w:r>
                  <w:r w:rsidR="009E70BB">
                    <w:rPr>
                      <w:rFonts w:ascii="Arial" w:eastAsia="Times New Roman" w:hAnsi="Arial" w:cs="Arial"/>
                      <w:color w:val="000000"/>
                      <w:sz w:val="18"/>
                      <w:szCs w:val="18"/>
                      <w:lang w:val="en-US"/>
                    </w:rPr>
                    <w:t>488</w:t>
                  </w:r>
                  <w:r>
                    <w:rPr>
                      <w:rFonts w:ascii="Arial" w:eastAsia="Times New Roman" w:hAnsi="Arial" w:cs="Arial"/>
                      <w:color w:val="000000"/>
                      <w:sz w:val="18"/>
                      <w:szCs w:val="18"/>
                      <w:lang w:val="en-US"/>
                    </w:rPr>
                    <w:t>,</w:t>
                  </w:r>
                  <w:r w:rsidR="009E70BB">
                    <w:rPr>
                      <w:rFonts w:ascii="Arial" w:eastAsia="Times New Roman" w:hAnsi="Arial" w:cs="Arial"/>
                      <w:color w:val="000000"/>
                      <w:sz w:val="18"/>
                      <w:szCs w:val="18"/>
                      <w:lang w:val="en-US"/>
                    </w:rPr>
                    <w:t>172</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19B95D7C"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$ 6,488,172</w:t>
                  </w:r>
                </w:p>
              </w:tc>
            </w:tr>
            <w:tr w:rsidR="0073436D" w:rsidRPr="00687419" w14:paraId="315A7893"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84215"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MAQUINARIA, OTROS EQUIPOS Y HERRAMIENTAS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AFBD582"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$ 19,555,800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A3A8057"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$ 19,555,800</w:t>
                  </w:r>
                </w:p>
              </w:tc>
            </w:tr>
            <w:tr w:rsidR="0073436D" w:rsidRPr="00687419" w14:paraId="70DBEB06"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079B0"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Subtotal BIENES MUEBLES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36D9506C" w14:textId="074C8C87" w:rsidR="0073436D" w:rsidRPr="00687419" w:rsidRDefault="0073436D" w:rsidP="009E70BB">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39,</w:t>
                  </w:r>
                  <w:r w:rsidR="009E70BB">
                    <w:rPr>
                      <w:rFonts w:ascii="Arial" w:eastAsia="Times New Roman" w:hAnsi="Arial" w:cs="Arial"/>
                      <w:b/>
                      <w:bCs/>
                      <w:color w:val="000000"/>
                      <w:sz w:val="18"/>
                      <w:szCs w:val="18"/>
                      <w:lang w:val="en-US"/>
                    </w:rPr>
                    <w:t>526</w:t>
                  </w:r>
                  <w:r>
                    <w:rPr>
                      <w:rFonts w:ascii="Arial" w:eastAsia="Times New Roman" w:hAnsi="Arial" w:cs="Arial"/>
                      <w:b/>
                      <w:bCs/>
                      <w:color w:val="000000"/>
                      <w:sz w:val="18"/>
                      <w:szCs w:val="18"/>
                      <w:lang w:val="en-US"/>
                    </w:rPr>
                    <w:t>,</w:t>
                  </w:r>
                  <w:r w:rsidR="009E70BB">
                    <w:rPr>
                      <w:rFonts w:ascii="Arial" w:eastAsia="Times New Roman" w:hAnsi="Arial" w:cs="Arial"/>
                      <w:b/>
                      <w:bCs/>
                      <w:color w:val="000000"/>
                      <w:sz w:val="18"/>
                      <w:szCs w:val="18"/>
                      <w:lang w:val="en-US"/>
                    </w:rPr>
                    <w:t>920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9EEFFE6"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39,518,270</w:t>
                  </w:r>
                </w:p>
              </w:tc>
            </w:tr>
            <w:tr w:rsidR="0073436D" w:rsidRPr="00687419" w14:paraId="2C18B8EC"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4888" w14:textId="77777777" w:rsidR="0073436D" w:rsidRPr="00687419" w:rsidRDefault="0073436D" w:rsidP="0073436D">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SOFTWARE</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4DEF4CEB"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$ 1,100,270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066A018"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$ 1,100,270</w:t>
                  </w:r>
                </w:p>
              </w:tc>
            </w:tr>
            <w:tr w:rsidR="0073436D" w:rsidRPr="00687419" w14:paraId="49B68B92"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077B" w14:textId="77777777" w:rsidR="0073436D" w:rsidRPr="00687419" w:rsidRDefault="0073436D" w:rsidP="0073436D">
                  <w:pPr>
                    <w:spacing w:after="0" w:line="240" w:lineRule="auto"/>
                    <w:rPr>
                      <w:rFonts w:ascii="Arial" w:eastAsia="Times New Roman" w:hAnsi="Arial" w:cs="Arial"/>
                      <w:color w:val="000000"/>
                      <w:sz w:val="18"/>
                      <w:szCs w:val="18"/>
                      <w:lang w:val="en-US"/>
                    </w:rPr>
                  </w:pPr>
                  <w:r w:rsidRPr="00687419">
                    <w:rPr>
                      <w:rFonts w:ascii="Arial" w:eastAsia="Times New Roman" w:hAnsi="Arial" w:cs="Arial"/>
                      <w:color w:val="000000"/>
                      <w:sz w:val="18"/>
                      <w:szCs w:val="18"/>
                      <w:lang w:val="en-US"/>
                    </w:rPr>
                    <w:t>LICENCIAS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49DADA0B"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6BEBA219"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73436D" w:rsidRPr="00687419" w14:paraId="2EBF9D96"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54EDB"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Subtotal ACTIVOS INTANGIBLES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7B7F1A32"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1,100,270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561CED12"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1,100,270</w:t>
                  </w:r>
                </w:p>
              </w:tc>
            </w:tr>
            <w:tr w:rsidR="0073436D" w:rsidRPr="00687419" w14:paraId="299CDB85"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D595D" w14:textId="77777777" w:rsidR="0073436D" w:rsidRPr="00687419" w:rsidRDefault="0073436D" w:rsidP="0073436D">
                  <w:pPr>
                    <w:spacing w:after="0" w:line="240" w:lineRule="auto"/>
                    <w:rPr>
                      <w:rFonts w:ascii="Arial" w:eastAsia="Times New Roman" w:hAnsi="Arial" w:cs="Arial"/>
                      <w:color w:val="000000"/>
                      <w:sz w:val="18"/>
                      <w:szCs w:val="18"/>
                      <w:lang w:val="es-ES"/>
                    </w:rPr>
                  </w:pPr>
                  <w:r w:rsidRPr="00687419">
                    <w:rPr>
                      <w:rFonts w:ascii="Arial" w:eastAsia="Times New Roman" w:hAnsi="Arial" w:cs="Arial"/>
                      <w:color w:val="000000"/>
                      <w:sz w:val="18"/>
                      <w:szCs w:val="18"/>
                      <w:lang w:val="es-ES"/>
                    </w:rPr>
                    <w:t>DEPRECIACIÓN ACUMULADA DE BIENES MUEBLES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329FE69"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7D11A967" w14:textId="77777777" w:rsidR="0073436D" w:rsidRPr="00687419" w:rsidRDefault="0073436D" w:rsidP="0073436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73436D" w:rsidRPr="00687419" w14:paraId="549B7D34" w14:textId="77777777" w:rsidTr="0073436D">
              <w:trPr>
                <w:trHeight w:val="264"/>
              </w:trPr>
              <w:tc>
                <w:tcPr>
                  <w:tcW w:w="5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E348B" w14:textId="77777777" w:rsidR="0073436D" w:rsidRPr="00687419" w:rsidRDefault="0073436D" w:rsidP="0073436D">
                  <w:pPr>
                    <w:spacing w:after="0" w:line="240" w:lineRule="auto"/>
                    <w:jc w:val="right"/>
                    <w:rPr>
                      <w:rFonts w:ascii="Arial" w:eastAsia="Times New Roman" w:hAnsi="Arial" w:cs="Arial"/>
                      <w:b/>
                      <w:bCs/>
                      <w:color w:val="000000"/>
                      <w:sz w:val="18"/>
                      <w:szCs w:val="18"/>
                      <w:lang w:val="es-ES"/>
                    </w:rPr>
                  </w:pPr>
                  <w:r w:rsidRPr="00687419">
                    <w:rPr>
                      <w:rFonts w:ascii="Arial" w:eastAsia="Times New Roman" w:hAnsi="Arial" w:cs="Arial"/>
                      <w:b/>
                      <w:bCs/>
                      <w:color w:val="000000"/>
                      <w:sz w:val="18"/>
                      <w:szCs w:val="18"/>
                      <w:lang w:val="es-ES"/>
                    </w:rPr>
                    <w:t>Subtotal DEPRECIACIÓN, DETERIORO Y AMORTIZACIÓN ACUMULADA DE BIENES</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2D5266F4"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4D4469CB"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0</w:t>
                  </w:r>
                </w:p>
              </w:tc>
            </w:tr>
            <w:tr w:rsidR="0073436D" w:rsidRPr="00687419" w14:paraId="16567421" w14:textId="77777777" w:rsidTr="0073436D">
              <w:trPr>
                <w:trHeight w:val="264"/>
              </w:trPr>
              <w:tc>
                <w:tcPr>
                  <w:tcW w:w="5056"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1F1DFD"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Suma</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14:paraId="00CE548C" w14:textId="43960E4C" w:rsidR="0073436D" w:rsidRPr="00687419" w:rsidRDefault="0073436D" w:rsidP="00445072">
                  <w:pPr>
                    <w:spacing w:after="0" w:line="240" w:lineRule="auto"/>
                    <w:jc w:val="right"/>
                    <w:rPr>
                      <w:rFonts w:ascii="Arial" w:eastAsia="Times New Roman" w:hAnsi="Arial" w:cs="Arial"/>
                      <w:b/>
                      <w:bCs/>
                      <w:color w:val="000000"/>
                      <w:sz w:val="18"/>
                      <w:szCs w:val="18"/>
                      <w:lang w:val="en-US"/>
                    </w:rPr>
                  </w:pPr>
                  <w:r w:rsidRPr="00687419">
                    <w:rPr>
                      <w:rFonts w:ascii="Arial" w:eastAsia="Times New Roman" w:hAnsi="Arial" w:cs="Arial"/>
                      <w:b/>
                      <w:bCs/>
                      <w:color w:val="000000"/>
                      <w:sz w:val="18"/>
                      <w:szCs w:val="18"/>
                      <w:lang w:val="en-US"/>
                    </w:rPr>
                    <w:t>40</w:t>
                  </w:r>
                  <w:r>
                    <w:rPr>
                      <w:rFonts w:ascii="Arial" w:eastAsia="Times New Roman" w:hAnsi="Arial" w:cs="Arial"/>
                      <w:b/>
                      <w:bCs/>
                      <w:color w:val="000000"/>
                      <w:sz w:val="18"/>
                      <w:szCs w:val="18"/>
                      <w:lang w:val="en-US"/>
                    </w:rPr>
                    <w:t>,</w:t>
                  </w:r>
                  <w:r w:rsidR="009E70BB">
                    <w:rPr>
                      <w:rFonts w:ascii="Arial" w:eastAsia="Times New Roman" w:hAnsi="Arial" w:cs="Arial"/>
                      <w:b/>
                      <w:bCs/>
                      <w:color w:val="000000"/>
                      <w:sz w:val="18"/>
                      <w:szCs w:val="18"/>
                      <w:lang w:val="en-US"/>
                    </w:rPr>
                    <w:t>6</w:t>
                  </w:r>
                  <w:r w:rsidR="00445072">
                    <w:rPr>
                      <w:rFonts w:ascii="Arial" w:eastAsia="Times New Roman" w:hAnsi="Arial" w:cs="Arial"/>
                      <w:b/>
                      <w:bCs/>
                      <w:color w:val="000000"/>
                      <w:sz w:val="18"/>
                      <w:szCs w:val="18"/>
                      <w:lang w:val="en-US"/>
                    </w:rPr>
                    <w:t>2</w:t>
                  </w:r>
                  <w:r w:rsidR="009E70BB">
                    <w:rPr>
                      <w:rFonts w:ascii="Arial" w:eastAsia="Times New Roman" w:hAnsi="Arial" w:cs="Arial"/>
                      <w:b/>
                      <w:bCs/>
                      <w:color w:val="000000"/>
                      <w:sz w:val="18"/>
                      <w:szCs w:val="18"/>
                      <w:lang w:val="en-US"/>
                    </w:rPr>
                    <w:t>7</w:t>
                  </w:r>
                  <w:r>
                    <w:rPr>
                      <w:rFonts w:ascii="Arial" w:eastAsia="Times New Roman" w:hAnsi="Arial" w:cs="Arial"/>
                      <w:b/>
                      <w:bCs/>
                      <w:color w:val="000000"/>
                      <w:sz w:val="18"/>
                      <w:szCs w:val="18"/>
                      <w:lang w:val="en-US"/>
                    </w:rPr>
                    <w:t>,</w:t>
                  </w:r>
                  <w:r w:rsidR="00445072">
                    <w:rPr>
                      <w:rFonts w:ascii="Arial" w:eastAsia="Times New Roman" w:hAnsi="Arial" w:cs="Arial"/>
                      <w:b/>
                      <w:bCs/>
                      <w:color w:val="000000"/>
                      <w:sz w:val="18"/>
                      <w:szCs w:val="18"/>
                      <w:lang w:val="en-US"/>
                    </w:rPr>
                    <w:t>190</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068E260D" w14:textId="77777777" w:rsidR="0073436D" w:rsidRPr="00687419" w:rsidRDefault="0073436D" w:rsidP="0073436D">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40,618,540</w:t>
                  </w:r>
                </w:p>
              </w:tc>
            </w:tr>
          </w:tbl>
          <w:p w14:paraId="117C09FD" w14:textId="743EF4F8" w:rsidR="00282E0C" w:rsidRPr="00687419" w:rsidRDefault="00282E0C" w:rsidP="005B6DCD">
            <w:pPr>
              <w:spacing w:after="0" w:line="240" w:lineRule="auto"/>
              <w:rPr>
                <w:rFonts w:ascii="Arial" w:eastAsia="Times New Roman" w:hAnsi="Arial" w:cs="Arial"/>
                <w:color w:val="000000"/>
                <w:sz w:val="18"/>
                <w:szCs w:val="18"/>
                <w:lang w:val="es-ES"/>
              </w:rPr>
            </w:pPr>
          </w:p>
        </w:tc>
      </w:tr>
    </w:tbl>
    <w:p w14:paraId="6643E5B4" w14:textId="7A0BCE24" w:rsidR="00FD6AA2" w:rsidRDefault="00FD6AA2"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31F032AA" w14:textId="67667401" w:rsidR="00282E0C" w:rsidRDefault="00282E0C" w:rsidP="00FD6AA2">
      <w:pPr>
        <w:tabs>
          <w:tab w:val="left" w:pos="720"/>
        </w:tabs>
        <w:spacing w:after="0" w:line="240" w:lineRule="exact"/>
        <w:ind w:left="720" w:hanging="432"/>
        <w:jc w:val="both"/>
        <w:rPr>
          <w:rFonts w:ascii="Arial" w:eastAsia="Times New Roman" w:hAnsi="Arial" w:cs="Arial"/>
          <w:b/>
          <w:sz w:val="18"/>
          <w:szCs w:val="18"/>
          <w:lang w:val="es-ES" w:eastAsia="es-ES"/>
        </w:rPr>
      </w:pPr>
    </w:p>
    <w:p w14:paraId="124C5340" w14:textId="791B3B7C" w:rsidR="00FD6AA2" w:rsidRPr="00774E71" w:rsidRDefault="0073436D"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val="es-ES" w:eastAsia="es-ES"/>
        </w:rPr>
        <w:t xml:space="preserve">       </w:t>
      </w:r>
      <w:r>
        <w:rPr>
          <w:rFonts w:ascii="Arial" w:eastAsia="Times New Roman" w:hAnsi="Arial" w:cs="Arial"/>
          <w:sz w:val="18"/>
          <w:szCs w:val="18"/>
          <w:lang w:eastAsia="es-ES"/>
        </w:rPr>
        <w:t xml:space="preserve">  </w:t>
      </w:r>
      <w:r w:rsidR="00FD6AA2" w:rsidRPr="00774E71">
        <w:rPr>
          <w:rFonts w:ascii="Arial" w:eastAsia="Times New Roman" w:hAnsi="Arial" w:cs="Arial"/>
          <w:sz w:val="18"/>
          <w:szCs w:val="18"/>
          <w:lang w:eastAsia="es-ES"/>
        </w:rPr>
        <w:t xml:space="preserve">Se realizó la adquisición de activos intangibles y diferidos </w:t>
      </w:r>
      <w:r w:rsidR="00FD6AA2">
        <w:rPr>
          <w:rFonts w:ascii="Arial" w:eastAsia="Times New Roman" w:hAnsi="Arial" w:cs="Arial"/>
          <w:sz w:val="18"/>
          <w:szCs w:val="18"/>
          <w:lang w:eastAsia="es-ES"/>
        </w:rPr>
        <w:t xml:space="preserve">en ejercicios anteriores, </w:t>
      </w:r>
      <w:r w:rsidR="00FD6AA2" w:rsidRPr="00774E71">
        <w:rPr>
          <w:rFonts w:ascii="Arial" w:eastAsia="Times New Roman" w:hAnsi="Arial" w:cs="Arial"/>
          <w:sz w:val="18"/>
          <w:szCs w:val="18"/>
          <w:lang w:eastAsia="es-ES"/>
        </w:rPr>
        <w:t>como se describe:</w:t>
      </w:r>
    </w:p>
    <w:p w14:paraId="15226DC2"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Administración, Control y Etiquetado de inventarios del ICATLAX</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270,270</w:t>
      </w:r>
    </w:p>
    <w:p w14:paraId="64D96518"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Software para Administración de Oferta Académica, Control de Cursos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142,500</w:t>
      </w:r>
    </w:p>
    <w:p w14:paraId="03083DB6"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Control y Registro de Asistencias del Personal del Instituto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195,000</w:t>
      </w:r>
    </w:p>
    <w:p w14:paraId="6E34297C"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Sistema de Gestión, Evaluación y Seguimiento de Instructores del ICATLAX</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152,500</w:t>
      </w:r>
    </w:p>
    <w:p w14:paraId="622866FE"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Implementación de la Plataforma Moodle para Plantel Virtual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u w:val="single"/>
          <w:lang w:eastAsia="es-ES"/>
        </w:rPr>
        <w:t>340,000</w:t>
      </w:r>
    </w:p>
    <w:p w14:paraId="4304133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b/>
          <w:sz w:val="18"/>
          <w:szCs w:val="18"/>
          <w:lang w:eastAsia="es-ES"/>
        </w:rPr>
        <w:t>Total Bienes Intangibles</w:t>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r>
      <w:r w:rsidRPr="00774E71">
        <w:rPr>
          <w:rFonts w:ascii="Arial" w:eastAsia="Times New Roman" w:hAnsi="Arial" w:cs="Arial"/>
          <w:b/>
          <w:sz w:val="18"/>
          <w:szCs w:val="18"/>
          <w:lang w:eastAsia="es-ES"/>
        </w:rPr>
        <w:tab/>
        <w:t xml:space="preserve">           1,100,270</w:t>
      </w:r>
      <w:r w:rsidRPr="00774E71">
        <w:rPr>
          <w:rFonts w:ascii="Arial" w:eastAsia="Times New Roman" w:hAnsi="Arial" w:cs="Arial"/>
          <w:b/>
          <w:sz w:val="18"/>
          <w:szCs w:val="18"/>
          <w:lang w:eastAsia="es-ES"/>
        </w:rPr>
        <w:tab/>
      </w:r>
    </w:p>
    <w:p w14:paraId="0E62D36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0054811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b/>
        <w:t>Estimaciones y Deterioros</w:t>
      </w:r>
    </w:p>
    <w:p w14:paraId="44E8259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10.</w:t>
      </w:r>
      <w:r w:rsidRPr="00774E71">
        <w:rPr>
          <w:rFonts w:ascii="Arial" w:eastAsia="Times New Roman" w:hAnsi="Arial" w:cs="Arial"/>
          <w:sz w:val="18"/>
          <w:szCs w:val="18"/>
          <w:lang w:eastAsia="es-ES"/>
        </w:rPr>
        <w:tab/>
      </w:r>
      <w:r>
        <w:rPr>
          <w:rFonts w:ascii="Arial" w:eastAsia="Times New Roman" w:hAnsi="Arial" w:cs="Arial"/>
          <w:sz w:val="18"/>
          <w:szCs w:val="18"/>
          <w:lang w:eastAsia="es-ES"/>
        </w:rPr>
        <w:t>Para efectos de depreciación se tiene un avance en dicha depreciación de los bienes que se reflejarán hasta el mes de diciembre del presente ejercicio.</w:t>
      </w:r>
    </w:p>
    <w:p w14:paraId="18F614F4"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1F4E6BF5" w14:textId="77777777" w:rsidR="00FD6AA2"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Otros Activos</w:t>
      </w:r>
    </w:p>
    <w:p w14:paraId="1E906069"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23CF6949"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11.</w:t>
      </w:r>
      <w:r w:rsidRPr="00774E71">
        <w:rPr>
          <w:rFonts w:ascii="Arial" w:eastAsia="Times New Roman" w:hAnsi="Arial" w:cs="Arial"/>
          <w:sz w:val="18"/>
          <w:szCs w:val="18"/>
          <w:lang w:eastAsia="es-ES"/>
        </w:rPr>
        <w:tab/>
        <w:t>No se tuvieron otros activos.</w:t>
      </w:r>
    </w:p>
    <w:p w14:paraId="6706DC23"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0D381F4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3D144F1E" w14:textId="77777777" w:rsidR="00FD6AA2" w:rsidRPr="00774E71" w:rsidRDefault="00FD6AA2" w:rsidP="00FD6AA2">
      <w:pPr>
        <w:tabs>
          <w:tab w:val="left" w:pos="720"/>
        </w:tabs>
        <w:spacing w:after="0" w:line="240" w:lineRule="exact"/>
        <w:ind w:left="432"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Pasivo</w:t>
      </w:r>
    </w:p>
    <w:p w14:paraId="6580BDB6" w14:textId="37FE729E" w:rsidR="00FD6AA2" w:rsidRPr="00767688" w:rsidRDefault="00FD6AA2" w:rsidP="005B6DCD">
      <w:pPr>
        <w:numPr>
          <w:ilvl w:val="0"/>
          <w:numId w:val="35"/>
        </w:numPr>
        <w:tabs>
          <w:tab w:val="left" w:pos="720"/>
        </w:tabs>
        <w:spacing w:after="0" w:line="240" w:lineRule="exact"/>
        <w:jc w:val="both"/>
        <w:rPr>
          <w:rFonts w:ascii="Arial" w:eastAsia="Times New Roman" w:hAnsi="Arial" w:cs="Arial"/>
          <w:sz w:val="18"/>
          <w:szCs w:val="18"/>
          <w:lang w:eastAsia="es-ES"/>
        </w:rPr>
      </w:pPr>
      <w:r w:rsidRPr="00C55923">
        <w:rPr>
          <w:rFonts w:ascii="Arial" w:eastAsia="Times New Roman" w:hAnsi="Arial" w:cs="Arial"/>
          <w:sz w:val="18"/>
          <w:szCs w:val="18"/>
          <w:lang w:eastAsia="es-ES"/>
        </w:rPr>
        <w:t>Relación de cuentas y documentos por pagar:</w:t>
      </w:r>
      <w:r w:rsidRPr="003D4603">
        <w:rPr>
          <w:noProof/>
        </w:rPr>
        <w:t xml:space="preserve"> </w:t>
      </w:r>
    </w:p>
    <w:p w14:paraId="16FAEB93" w14:textId="61E55CA1" w:rsidR="00FD6AA2" w:rsidRPr="00774E71" w:rsidRDefault="00FD6AA2" w:rsidP="00FD6AA2">
      <w:pPr>
        <w:tabs>
          <w:tab w:val="left" w:pos="720"/>
        </w:tabs>
        <w:spacing w:after="0" w:line="240" w:lineRule="exact"/>
        <w:ind w:left="288"/>
        <w:jc w:val="both"/>
        <w:rPr>
          <w:rFonts w:ascii="Arial" w:eastAsia="Times New Roman" w:hAnsi="Arial" w:cs="Arial"/>
          <w:sz w:val="18"/>
          <w:szCs w:val="18"/>
          <w:lang w:eastAsia="es-ES"/>
        </w:rPr>
      </w:pPr>
    </w:p>
    <w:tbl>
      <w:tblPr>
        <w:tblW w:w="8320" w:type="dxa"/>
        <w:tblInd w:w="512" w:type="dxa"/>
        <w:tblLook w:val="04A0" w:firstRow="1" w:lastRow="0" w:firstColumn="1" w:lastColumn="0" w:noHBand="0" w:noVBand="1"/>
      </w:tblPr>
      <w:tblGrid>
        <w:gridCol w:w="3280"/>
        <w:gridCol w:w="2460"/>
        <w:gridCol w:w="2580"/>
      </w:tblGrid>
      <w:tr w:rsidR="00FD6AA2" w:rsidRPr="007D5B42" w14:paraId="51519E31" w14:textId="77777777" w:rsidTr="005B6DCD">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C34EE" w14:textId="77777777" w:rsidR="00FD6AA2" w:rsidRPr="007D5B42" w:rsidRDefault="00FD6AA2" w:rsidP="005B6DCD">
            <w:pPr>
              <w:spacing w:after="0" w:line="240" w:lineRule="auto"/>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41F74FB9" w14:textId="77777777" w:rsidR="00FD6AA2" w:rsidRPr="007D5B42" w:rsidRDefault="00FD6AA2" w:rsidP="005B6DCD">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2022</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47BA4E10" w14:textId="77777777" w:rsidR="00FD6AA2" w:rsidRPr="007D5B42" w:rsidRDefault="00FD6AA2" w:rsidP="005B6DCD">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2021</w:t>
            </w:r>
          </w:p>
        </w:tc>
      </w:tr>
      <w:tr w:rsidR="00FD6AA2" w:rsidRPr="007D5B42" w14:paraId="7B259540" w14:textId="77777777" w:rsidTr="005B6DCD">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EAA99" w14:textId="77777777" w:rsidR="00FD6AA2" w:rsidRPr="007D5B42" w:rsidRDefault="00FD6AA2" w:rsidP="005B6DCD">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70537F87" w14:textId="3DE9F84B" w:rsidR="00FD6AA2" w:rsidRPr="007D5B42" w:rsidRDefault="00FD6AA2"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$ 1,</w:t>
            </w:r>
            <w:r w:rsidR="00C55923">
              <w:rPr>
                <w:rFonts w:ascii="Arial" w:eastAsia="Times New Roman" w:hAnsi="Arial" w:cs="Arial"/>
                <w:color w:val="000000"/>
                <w:sz w:val="18"/>
                <w:szCs w:val="18"/>
                <w:lang w:val="en-US"/>
              </w:rPr>
              <w:t>468</w:t>
            </w:r>
            <w:r>
              <w:rPr>
                <w:rFonts w:ascii="Arial" w:eastAsia="Times New Roman" w:hAnsi="Arial" w:cs="Arial"/>
                <w:color w:val="000000"/>
                <w:sz w:val="18"/>
                <w:szCs w:val="18"/>
                <w:lang w:val="en-US"/>
              </w:rPr>
              <w:t>,</w:t>
            </w:r>
            <w:r w:rsidR="00C55923">
              <w:rPr>
                <w:rFonts w:ascii="Arial" w:eastAsia="Times New Roman" w:hAnsi="Arial" w:cs="Arial"/>
                <w:color w:val="000000"/>
                <w:sz w:val="18"/>
                <w:szCs w:val="18"/>
                <w:lang w:val="en-US"/>
              </w:rPr>
              <w:t>046</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4E5056FA"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$ 2,727,702</w:t>
            </w:r>
          </w:p>
        </w:tc>
      </w:tr>
      <w:tr w:rsidR="00FD6AA2" w:rsidRPr="007D5B42" w14:paraId="6BDD81CB" w14:textId="77777777" w:rsidTr="005B6DCD">
        <w:trPr>
          <w:trHeight w:val="24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BAFAF" w14:textId="77777777" w:rsidR="00FD6AA2" w:rsidRPr="007D5B42" w:rsidRDefault="00FD6AA2" w:rsidP="005B6DCD">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PASIVO NO CIRCULANTE</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65EFBB17"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8E95E90"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7D5B42" w14:paraId="2D8E4007" w14:textId="77777777" w:rsidTr="005B6DCD">
        <w:trPr>
          <w:trHeight w:val="240"/>
        </w:trPr>
        <w:tc>
          <w:tcPr>
            <w:tcW w:w="328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C92D87" w14:textId="77777777" w:rsidR="00FD6AA2" w:rsidRPr="007D5B42" w:rsidRDefault="00FD6AA2" w:rsidP="005B6DCD">
            <w:pPr>
              <w:spacing w:after="0" w:line="240" w:lineRule="auto"/>
              <w:jc w:val="right"/>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Suma de Pasivo</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5FE4535B" w14:textId="0DC472FE" w:rsidR="00FD6AA2" w:rsidRPr="007D5B42" w:rsidRDefault="00FD6AA2" w:rsidP="00C55923">
            <w:pPr>
              <w:spacing w:after="0" w:line="240" w:lineRule="auto"/>
              <w:jc w:val="right"/>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1</w:t>
            </w:r>
            <w:r>
              <w:rPr>
                <w:rFonts w:ascii="Arial" w:eastAsia="Times New Roman" w:hAnsi="Arial" w:cs="Arial"/>
                <w:b/>
                <w:bCs/>
                <w:color w:val="000000"/>
                <w:sz w:val="18"/>
                <w:szCs w:val="18"/>
                <w:lang w:val="en-US"/>
              </w:rPr>
              <w:t>,</w:t>
            </w:r>
            <w:r w:rsidR="00C55923">
              <w:rPr>
                <w:rFonts w:ascii="Arial" w:eastAsia="Times New Roman" w:hAnsi="Arial" w:cs="Arial"/>
                <w:b/>
                <w:bCs/>
                <w:color w:val="000000"/>
                <w:sz w:val="18"/>
                <w:szCs w:val="18"/>
                <w:lang w:val="en-US"/>
              </w:rPr>
              <w:t>468</w:t>
            </w:r>
            <w:r>
              <w:rPr>
                <w:rFonts w:ascii="Arial" w:eastAsia="Times New Roman" w:hAnsi="Arial" w:cs="Arial"/>
                <w:b/>
                <w:bCs/>
                <w:color w:val="000000"/>
                <w:sz w:val="18"/>
                <w:szCs w:val="18"/>
                <w:lang w:val="en-US"/>
              </w:rPr>
              <w:t>,</w:t>
            </w:r>
            <w:r w:rsidR="00C55923">
              <w:rPr>
                <w:rFonts w:ascii="Arial" w:eastAsia="Times New Roman" w:hAnsi="Arial" w:cs="Arial"/>
                <w:b/>
                <w:bCs/>
                <w:color w:val="000000"/>
                <w:sz w:val="18"/>
                <w:szCs w:val="18"/>
                <w:lang w:val="en-US"/>
              </w:rPr>
              <w:t>046</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555EB68E" w14:textId="77777777" w:rsidR="00FD6AA2" w:rsidRPr="007D5B42" w:rsidRDefault="00FD6AA2" w:rsidP="005B6DCD">
            <w:pPr>
              <w:spacing w:after="0" w:line="240" w:lineRule="auto"/>
              <w:jc w:val="right"/>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2</w:t>
            </w:r>
            <w:r>
              <w:rPr>
                <w:rFonts w:ascii="Arial" w:eastAsia="Times New Roman" w:hAnsi="Arial" w:cs="Arial"/>
                <w:b/>
                <w:bCs/>
                <w:color w:val="000000"/>
                <w:sz w:val="18"/>
                <w:szCs w:val="18"/>
                <w:lang w:val="en-US"/>
              </w:rPr>
              <w:t>,</w:t>
            </w:r>
            <w:r w:rsidRPr="007D5B42">
              <w:rPr>
                <w:rFonts w:ascii="Arial" w:eastAsia="Times New Roman" w:hAnsi="Arial" w:cs="Arial"/>
                <w:b/>
                <w:bCs/>
                <w:color w:val="000000"/>
                <w:sz w:val="18"/>
                <w:szCs w:val="18"/>
                <w:lang w:val="en-US"/>
              </w:rPr>
              <w:t>727</w:t>
            </w:r>
            <w:r>
              <w:rPr>
                <w:rFonts w:ascii="Arial" w:eastAsia="Times New Roman" w:hAnsi="Arial" w:cs="Arial"/>
                <w:b/>
                <w:bCs/>
                <w:color w:val="000000"/>
                <w:sz w:val="18"/>
                <w:szCs w:val="18"/>
                <w:lang w:val="en-US"/>
              </w:rPr>
              <w:t>,702</w:t>
            </w:r>
          </w:p>
        </w:tc>
      </w:tr>
    </w:tbl>
    <w:p w14:paraId="453B093C" w14:textId="77777777" w:rsidR="00FD6AA2" w:rsidRDefault="00FD6AA2" w:rsidP="00FD6AA2">
      <w:pPr>
        <w:tabs>
          <w:tab w:val="left" w:pos="720"/>
        </w:tabs>
        <w:spacing w:after="0" w:line="240" w:lineRule="exact"/>
        <w:ind w:left="288"/>
        <w:jc w:val="both"/>
        <w:rPr>
          <w:rFonts w:ascii="Arial" w:eastAsia="Times New Roman" w:hAnsi="Arial" w:cs="Arial"/>
          <w:sz w:val="18"/>
          <w:szCs w:val="18"/>
          <w:lang w:eastAsia="es-ES"/>
        </w:rPr>
      </w:pPr>
    </w:p>
    <w:tbl>
      <w:tblPr>
        <w:tblW w:w="8200" w:type="dxa"/>
        <w:tblInd w:w="600" w:type="dxa"/>
        <w:tblLook w:val="04A0" w:firstRow="1" w:lastRow="0" w:firstColumn="1" w:lastColumn="0" w:noHBand="0" w:noVBand="1"/>
      </w:tblPr>
      <w:tblGrid>
        <w:gridCol w:w="8200"/>
      </w:tblGrid>
      <w:tr w:rsidR="00FD6AA2" w:rsidRPr="007D5B42" w14:paraId="58BB225A" w14:textId="77777777" w:rsidTr="005B6DCD">
        <w:trPr>
          <w:trHeight w:val="223"/>
        </w:trPr>
        <w:tc>
          <w:tcPr>
            <w:tcW w:w="8200" w:type="dxa"/>
            <w:tcBorders>
              <w:top w:val="nil"/>
              <w:left w:val="nil"/>
              <w:bottom w:val="nil"/>
              <w:right w:val="nil"/>
            </w:tcBorders>
            <w:shd w:val="clear" w:color="auto" w:fill="auto"/>
            <w:noWrap/>
            <w:vAlign w:val="bottom"/>
            <w:hideMark/>
          </w:tcPr>
          <w:p w14:paraId="04DE2196" w14:textId="77777777" w:rsidR="00FD6AA2" w:rsidRPr="007D5B42" w:rsidRDefault="00FD6AA2" w:rsidP="005B6DCD">
            <w:pPr>
              <w:spacing w:after="0" w:line="240" w:lineRule="auto"/>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Pasivo Circulante</w:t>
            </w:r>
          </w:p>
        </w:tc>
      </w:tr>
      <w:tr w:rsidR="00FD6AA2" w:rsidRPr="007D5B42" w14:paraId="0CE8D02B" w14:textId="77777777" w:rsidTr="005B6DCD">
        <w:trPr>
          <w:trHeight w:val="223"/>
        </w:trPr>
        <w:tc>
          <w:tcPr>
            <w:tcW w:w="8200" w:type="dxa"/>
            <w:tcBorders>
              <w:top w:val="nil"/>
              <w:left w:val="nil"/>
              <w:bottom w:val="nil"/>
              <w:right w:val="nil"/>
            </w:tcBorders>
            <w:shd w:val="clear" w:color="auto" w:fill="auto"/>
            <w:noWrap/>
            <w:vAlign w:val="bottom"/>
            <w:hideMark/>
          </w:tcPr>
          <w:p w14:paraId="1E21ACA4" w14:textId="77777777" w:rsidR="00FD6AA2" w:rsidRPr="007D5B42" w:rsidRDefault="00FD6AA2" w:rsidP="005B6DCD">
            <w:pPr>
              <w:spacing w:after="0" w:line="240" w:lineRule="auto"/>
              <w:rPr>
                <w:rFonts w:ascii="Arial" w:eastAsia="Times New Roman" w:hAnsi="Arial" w:cs="Arial"/>
                <w:b/>
                <w:bCs/>
                <w:color w:val="000000"/>
                <w:sz w:val="18"/>
                <w:szCs w:val="18"/>
                <w:lang w:val="en-US"/>
              </w:rPr>
            </w:pPr>
          </w:p>
        </w:tc>
      </w:tr>
      <w:tr w:rsidR="00FD6AA2" w:rsidRPr="007D5B42" w14:paraId="002B6BBC" w14:textId="77777777" w:rsidTr="005B6DCD">
        <w:trPr>
          <w:trHeight w:val="223"/>
        </w:trPr>
        <w:tc>
          <w:tcPr>
            <w:tcW w:w="8200" w:type="dxa"/>
            <w:tcBorders>
              <w:top w:val="nil"/>
              <w:left w:val="nil"/>
              <w:bottom w:val="nil"/>
              <w:right w:val="nil"/>
            </w:tcBorders>
            <w:shd w:val="clear" w:color="auto" w:fill="auto"/>
            <w:noWrap/>
            <w:vAlign w:val="center"/>
            <w:hideMark/>
          </w:tcPr>
          <w:p w14:paraId="5A86CB20"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Destacan entre las principales partidas del Pasivo Circulante las siguientes:</w:t>
            </w:r>
          </w:p>
        </w:tc>
      </w:tr>
    </w:tbl>
    <w:p w14:paraId="1CD0CE5C" w14:textId="77777777" w:rsidR="00FD6AA2" w:rsidRPr="007D5B42" w:rsidRDefault="00FD6AA2" w:rsidP="00FD6AA2">
      <w:pPr>
        <w:tabs>
          <w:tab w:val="left" w:pos="720"/>
        </w:tabs>
        <w:spacing w:after="0" w:line="240" w:lineRule="exact"/>
        <w:ind w:left="288"/>
        <w:jc w:val="both"/>
        <w:rPr>
          <w:rFonts w:ascii="Arial" w:eastAsia="Times New Roman" w:hAnsi="Arial" w:cs="Arial"/>
          <w:sz w:val="18"/>
          <w:szCs w:val="18"/>
          <w:lang w:val="es-ES" w:eastAsia="es-ES"/>
        </w:rPr>
      </w:pPr>
    </w:p>
    <w:tbl>
      <w:tblPr>
        <w:tblW w:w="8383" w:type="dxa"/>
        <w:tblInd w:w="460" w:type="dxa"/>
        <w:tblLook w:val="04A0" w:firstRow="1" w:lastRow="0" w:firstColumn="1" w:lastColumn="0" w:noHBand="0" w:noVBand="1"/>
      </w:tblPr>
      <w:tblGrid>
        <w:gridCol w:w="6212"/>
        <w:gridCol w:w="2171"/>
      </w:tblGrid>
      <w:tr w:rsidR="00FD6AA2" w:rsidRPr="007D5B42" w14:paraId="30A6B6D0" w14:textId="77777777" w:rsidTr="005B6DCD">
        <w:trPr>
          <w:trHeight w:val="259"/>
        </w:trPr>
        <w:tc>
          <w:tcPr>
            <w:tcW w:w="6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968B5" w14:textId="77777777" w:rsidR="00FD6AA2" w:rsidRPr="007D5B42" w:rsidRDefault="00FD6AA2" w:rsidP="005B6DCD">
            <w:pPr>
              <w:spacing w:after="0" w:line="240" w:lineRule="auto"/>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Concepto</w:t>
            </w:r>
          </w:p>
        </w:tc>
        <w:tc>
          <w:tcPr>
            <w:tcW w:w="2171" w:type="dxa"/>
            <w:tcBorders>
              <w:top w:val="single" w:sz="4" w:space="0" w:color="auto"/>
              <w:left w:val="nil"/>
              <w:bottom w:val="single" w:sz="4" w:space="0" w:color="auto"/>
              <w:right w:val="single" w:sz="4" w:space="0" w:color="000000"/>
            </w:tcBorders>
            <w:shd w:val="clear" w:color="auto" w:fill="auto"/>
            <w:noWrap/>
            <w:vAlign w:val="bottom"/>
            <w:hideMark/>
          </w:tcPr>
          <w:p w14:paraId="5F829BFA" w14:textId="77777777" w:rsidR="00FD6AA2" w:rsidRPr="007D5B42" w:rsidRDefault="00FD6AA2" w:rsidP="005B6DCD">
            <w:pPr>
              <w:spacing w:after="0" w:line="240" w:lineRule="auto"/>
              <w:jc w:val="center"/>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Importe</w:t>
            </w:r>
          </w:p>
        </w:tc>
      </w:tr>
      <w:tr w:rsidR="00FD6AA2" w:rsidRPr="007D5B42" w14:paraId="7592308E" w14:textId="77777777" w:rsidTr="005B6DCD">
        <w:trPr>
          <w:trHeight w:val="259"/>
        </w:trPr>
        <w:tc>
          <w:tcPr>
            <w:tcW w:w="6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0201C"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SERVICIOS PERSONALES POR PAGAR A CORTO PLAZO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139C7DC8" w14:textId="37D6D3D9" w:rsidR="00FD6AA2" w:rsidRPr="007D5B42" w:rsidRDefault="00FD6AA2"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55923">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0,</w:t>
            </w:r>
            <w:r w:rsidR="00C55923">
              <w:rPr>
                <w:rFonts w:ascii="Arial" w:eastAsia="Times New Roman" w:hAnsi="Arial" w:cs="Arial"/>
                <w:color w:val="000000"/>
                <w:sz w:val="18"/>
                <w:szCs w:val="18"/>
                <w:lang w:val="en-US"/>
              </w:rPr>
              <w:t>727</w:t>
            </w:r>
          </w:p>
        </w:tc>
      </w:tr>
      <w:tr w:rsidR="00FD6AA2" w:rsidRPr="007D5B42" w14:paraId="7CAADF79" w14:textId="77777777" w:rsidTr="005B6DCD">
        <w:trPr>
          <w:trHeight w:val="259"/>
        </w:trPr>
        <w:tc>
          <w:tcPr>
            <w:tcW w:w="6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9BB2"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RETENCIONES Y CONTRIBUCIONES POR PAGAR A CORTO PLAZO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162AA28E" w14:textId="73468EB2" w:rsidR="00FD6AA2" w:rsidRPr="007D5B42" w:rsidRDefault="00FD6AA2"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55923">
              <w:rPr>
                <w:rFonts w:ascii="Arial" w:eastAsia="Times New Roman" w:hAnsi="Arial" w:cs="Arial"/>
                <w:color w:val="000000"/>
                <w:sz w:val="18"/>
                <w:szCs w:val="18"/>
                <w:lang w:val="en-US"/>
              </w:rPr>
              <w:t>987</w:t>
            </w:r>
            <w:r>
              <w:rPr>
                <w:rFonts w:ascii="Arial" w:eastAsia="Times New Roman" w:hAnsi="Arial" w:cs="Arial"/>
                <w:color w:val="000000"/>
                <w:sz w:val="18"/>
                <w:szCs w:val="18"/>
                <w:lang w:val="en-US"/>
              </w:rPr>
              <w:t>,</w:t>
            </w:r>
            <w:r w:rsidR="00C55923">
              <w:rPr>
                <w:rFonts w:ascii="Arial" w:eastAsia="Times New Roman" w:hAnsi="Arial" w:cs="Arial"/>
                <w:color w:val="000000"/>
                <w:sz w:val="18"/>
                <w:szCs w:val="18"/>
                <w:lang w:val="en-US"/>
              </w:rPr>
              <w:t>319</w:t>
            </w:r>
          </w:p>
        </w:tc>
      </w:tr>
      <w:tr w:rsidR="00FD6AA2" w:rsidRPr="007D5B42" w14:paraId="629A50F7" w14:textId="77777777" w:rsidTr="005B6DCD">
        <w:trPr>
          <w:trHeight w:val="259"/>
        </w:trPr>
        <w:tc>
          <w:tcPr>
            <w:tcW w:w="6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C2682" w14:textId="77777777" w:rsidR="00FD6AA2" w:rsidRPr="007D5B42" w:rsidRDefault="00FD6AA2" w:rsidP="005B6DCD">
            <w:pPr>
              <w:spacing w:after="0" w:line="240" w:lineRule="auto"/>
              <w:rPr>
                <w:rFonts w:ascii="Arial" w:eastAsia="Times New Roman" w:hAnsi="Arial" w:cs="Arial"/>
                <w:color w:val="000000"/>
                <w:sz w:val="18"/>
                <w:szCs w:val="18"/>
                <w:lang w:val="en-US"/>
              </w:rPr>
            </w:pPr>
            <w:r w:rsidRPr="007D5B42">
              <w:rPr>
                <w:rFonts w:ascii="Arial" w:eastAsia="Times New Roman" w:hAnsi="Arial" w:cs="Arial"/>
                <w:color w:val="000000"/>
                <w:sz w:val="18"/>
                <w:szCs w:val="18"/>
                <w:lang w:val="en-US"/>
              </w:rPr>
              <w:t>INGRESOS POR CLASIFICAR</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7E6E254F" w14:textId="77777777" w:rsidR="00FD6AA2" w:rsidRPr="007D5B42"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7D5B42" w14:paraId="71D403A5" w14:textId="77777777" w:rsidTr="005B6DCD">
        <w:trPr>
          <w:trHeight w:val="259"/>
        </w:trPr>
        <w:tc>
          <w:tcPr>
            <w:tcW w:w="6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0AF1"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PROVEEDORES POR PAGAR A CORTO PLAZO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6FAD9903" w14:textId="4231476B" w:rsidR="00FD6AA2" w:rsidRPr="007D5B42" w:rsidRDefault="00FD6AA2"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55923">
              <w:rPr>
                <w:rFonts w:ascii="Arial" w:eastAsia="Times New Roman" w:hAnsi="Arial" w:cs="Arial"/>
                <w:color w:val="000000"/>
                <w:sz w:val="18"/>
                <w:szCs w:val="18"/>
                <w:lang w:val="en-US"/>
              </w:rPr>
              <w:t>348</w:t>
            </w:r>
            <w:r>
              <w:rPr>
                <w:rFonts w:ascii="Arial" w:eastAsia="Times New Roman" w:hAnsi="Arial" w:cs="Arial"/>
                <w:color w:val="000000"/>
                <w:sz w:val="18"/>
                <w:szCs w:val="18"/>
                <w:lang w:val="en-US"/>
              </w:rPr>
              <w:t>,</w:t>
            </w:r>
            <w:r w:rsidR="00C55923">
              <w:rPr>
                <w:rFonts w:ascii="Arial" w:eastAsia="Times New Roman" w:hAnsi="Arial" w:cs="Arial"/>
                <w:color w:val="000000"/>
                <w:sz w:val="18"/>
                <w:szCs w:val="18"/>
                <w:lang w:val="en-US"/>
              </w:rPr>
              <w:t>895</w:t>
            </w:r>
          </w:p>
        </w:tc>
      </w:tr>
      <w:tr w:rsidR="00FD6AA2" w:rsidRPr="007D5B42" w14:paraId="316ADA55" w14:textId="77777777" w:rsidTr="005B6DCD">
        <w:trPr>
          <w:trHeight w:val="259"/>
        </w:trPr>
        <w:tc>
          <w:tcPr>
            <w:tcW w:w="6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CBF02" w14:textId="77777777" w:rsidR="00FD6AA2" w:rsidRPr="007D5B42" w:rsidRDefault="00FD6AA2" w:rsidP="005B6DCD">
            <w:pPr>
              <w:spacing w:after="0" w:line="240" w:lineRule="auto"/>
              <w:rPr>
                <w:rFonts w:ascii="Arial" w:eastAsia="Times New Roman" w:hAnsi="Arial" w:cs="Arial"/>
                <w:color w:val="000000"/>
                <w:sz w:val="18"/>
                <w:szCs w:val="18"/>
                <w:lang w:val="es-ES"/>
              </w:rPr>
            </w:pPr>
            <w:r w:rsidRPr="007D5B42">
              <w:rPr>
                <w:rFonts w:ascii="Arial" w:eastAsia="Times New Roman" w:hAnsi="Arial" w:cs="Arial"/>
                <w:color w:val="000000"/>
                <w:sz w:val="18"/>
                <w:szCs w:val="18"/>
                <w:lang w:val="es-ES"/>
              </w:rPr>
              <w:t>OTRAS CUENTAS POR PAGAR A CORTO PLAZO</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3158A97C" w14:textId="71350986" w:rsidR="00FD6AA2" w:rsidRPr="007D5B42" w:rsidRDefault="00FD6AA2"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C55923">
              <w:rPr>
                <w:rFonts w:ascii="Arial" w:eastAsia="Times New Roman" w:hAnsi="Arial" w:cs="Arial"/>
                <w:color w:val="000000"/>
                <w:sz w:val="18"/>
                <w:szCs w:val="18"/>
                <w:lang w:val="en-US"/>
              </w:rPr>
              <w:t>81</w:t>
            </w:r>
            <w:r>
              <w:rPr>
                <w:rFonts w:ascii="Arial" w:eastAsia="Times New Roman" w:hAnsi="Arial" w:cs="Arial"/>
                <w:color w:val="000000"/>
                <w:sz w:val="18"/>
                <w:szCs w:val="18"/>
                <w:lang w:val="en-US"/>
              </w:rPr>
              <w:t>,</w:t>
            </w:r>
            <w:r w:rsidR="00C55923">
              <w:rPr>
                <w:rFonts w:ascii="Arial" w:eastAsia="Times New Roman" w:hAnsi="Arial" w:cs="Arial"/>
                <w:color w:val="000000"/>
                <w:sz w:val="18"/>
                <w:szCs w:val="18"/>
                <w:lang w:val="en-US"/>
              </w:rPr>
              <w:t>105</w:t>
            </w:r>
          </w:p>
        </w:tc>
      </w:tr>
      <w:tr w:rsidR="00FD6AA2" w:rsidRPr="007D5B42" w14:paraId="2688A88C" w14:textId="77777777" w:rsidTr="005B6DCD">
        <w:trPr>
          <w:trHeight w:val="259"/>
        </w:trPr>
        <w:tc>
          <w:tcPr>
            <w:tcW w:w="621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46B203" w14:textId="77777777" w:rsidR="00FD6AA2" w:rsidRPr="007D5B42" w:rsidRDefault="00FD6AA2" w:rsidP="005B6DCD">
            <w:pPr>
              <w:spacing w:after="0" w:line="240" w:lineRule="auto"/>
              <w:jc w:val="right"/>
              <w:rPr>
                <w:rFonts w:ascii="Arial" w:eastAsia="Times New Roman" w:hAnsi="Arial" w:cs="Arial"/>
                <w:b/>
                <w:bCs/>
                <w:color w:val="000000"/>
                <w:sz w:val="18"/>
                <w:szCs w:val="18"/>
                <w:lang w:val="en-US"/>
              </w:rPr>
            </w:pPr>
            <w:r w:rsidRPr="007D5B42">
              <w:rPr>
                <w:rFonts w:ascii="Arial" w:eastAsia="Times New Roman" w:hAnsi="Arial" w:cs="Arial"/>
                <w:b/>
                <w:bCs/>
                <w:color w:val="000000"/>
                <w:sz w:val="18"/>
                <w:szCs w:val="18"/>
                <w:lang w:val="en-US"/>
              </w:rPr>
              <w:t>Suma PASIVO CIRCULANTE</w:t>
            </w: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122813B4" w14:textId="1FF4756B" w:rsidR="00FD6AA2" w:rsidRPr="007D5B42" w:rsidRDefault="00FD6AA2" w:rsidP="00C55923">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w:t>
            </w:r>
            <w:r w:rsidR="00C55923">
              <w:rPr>
                <w:rFonts w:ascii="Arial" w:eastAsia="Times New Roman" w:hAnsi="Arial" w:cs="Arial"/>
                <w:b/>
                <w:bCs/>
                <w:color w:val="000000"/>
                <w:sz w:val="18"/>
                <w:szCs w:val="18"/>
                <w:lang w:val="en-US"/>
              </w:rPr>
              <w:t>468</w:t>
            </w:r>
            <w:r>
              <w:rPr>
                <w:rFonts w:ascii="Arial" w:eastAsia="Times New Roman" w:hAnsi="Arial" w:cs="Arial"/>
                <w:b/>
                <w:bCs/>
                <w:color w:val="000000"/>
                <w:sz w:val="18"/>
                <w:szCs w:val="18"/>
                <w:lang w:val="en-US"/>
              </w:rPr>
              <w:t>,</w:t>
            </w:r>
            <w:r w:rsidR="00C55923">
              <w:rPr>
                <w:rFonts w:ascii="Arial" w:eastAsia="Times New Roman" w:hAnsi="Arial" w:cs="Arial"/>
                <w:b/>
                <w:bCs/>
                <w:color w:val="000000"/>
                <w:sz w:val="18"/>
                <w:szCs w:val="18"/>
                <w:lang w:val="en-US"/>
              </w:rPr>
              <w:t>046</w:t>
            </w:r>
          </w:p>
        </w:tc>
      </w:tr>
    </w:tbl>
    <w:p w14:paraId="63B6D9A0" w14:textId="7E3DED63" w:rsidR="00FD6AA2" w:rsidRDefault="00FD6AA2" w:rsidP="00FD6AA2">
      <w:pPr>
        <w:tabs>
          <w:tab w:val="left" w:pos="720"/>
        </w:tabs>
        <w:spacing w:after="0" w:line="240" w:lineRule="exact"/>
        <w:ind w:left="288"/>
        <w:jc w:val="both"/>
        <w:rPr>
          <w:rFonts w:ascii="Arial" w:eastAsia="Times New Roman" w:hAnsi="Arial" w:cs="Arial"/>
          <w:sz w:val="18"/>
          <w:szCs w:val="18"/>
          <w:lang w:eastAsia="es-ES"/>
        </w:rPr>
      </w:pPr>
    </w:p>
    <w:p w14:paraId="28C8F2C4" w14:textId="1895CD32" w:rsidR="00F40479" w:rsidRDefault="00F40479" w:rsidP="00FD6AA2">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t>Cuadro de Pasivo Circulante por antigüedad de saldos:</w:t>
      </w:r>
    </w:p>
    <w:p w14:paraId="6952972F" w14:textId="1161498A" w:rsidR="00F40479" w:rsidRDefault="00F40479" w:rsidP="00FD6AA2">
      <w:pPr>
        <w:tabs>
          <w:tab w:val="left" w:pos="720"/>
        </w:tabs>
        <w:spacing w:after="0" w:line="240" w:lineRule="exact"/>
        <w:ind w:left="288"/>
        <w:jc w:val="both"/>
        <w:rPr>
          <w:rFonts w:ascii="Arial" w:eastAsia="Times New Roman" w:hAnsi="Arial" w:cs="Arial"/>
          <w:sz w:val="18"/>
          <w:szCs w:val="18"/>
          <w:lang w:eastAsia="es-ES"/>
        </w:rPr>
      </w:pPr>
      <w:r>
        <w:rPr>
          <w:rFonts w:ascii="Arial" w:eastAsia="Times New Roman" w:hAnsi="Arial" w:cs="Arial"/>
          <w:sz w:val="18"/>
          <w:szCs w:val="18"/>
          <w:lang w:eastAsia="es-ES"/>
        </w:rPr>
        <w:tab/>
      </w:r>
    </w:p>
    <w:tbl>
      <w:tblPr>
        <w:tblpPr w:leftFromText="180" w:rightFromText="180" w:vertAnchor="text" w:horzAnchor="page" w:tblpX="2311" w:tblpY="135"/>
        <w:tblW w:w="8496" w:type="dxa"/>
        <w:tblLook w:val="04A0" w:firstRow="1" w:lastRow="0" w:firstColumn="1" w:lastColumn="0" w:noHBand="0" w:noVBand="1"/>
      </w:tblPr>
      <w:tblGrid>
        <w:gridCol w:w="2359"/>
        <w:gridCol w:w="1398"/>
        <w:gridCol w:w="1486"/>
        <w:gridCol w:w="1486"/>
        <w:gridCol w:w="1545"/>
        <w:gridCol w:w="222"/>
      </w:tblGrid>
      <w:tr w:rsidR="002D75A6" w:rsidRPr="00C55923" w14:paraId="0A51666C" w14:textId="77777777" w:rsidTr="00C55923">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6040" w14:textId="77777777" w:rsidR="00C55923" w:rsidRPr="00C55923" w:rsidRDefault="00C55923" w:rsidP="00C55923">
            <w:pPr>
              <w:spacing w:after="0" w:line="240" w:lineRule="auto"/>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Concepto</w:t>
            </w:r>
          </w:p>
        </w:tc>
        <w:tc>
          <w:tcPr>
            <w:tcW w:w="1398" w:type="dxa"/>
            <w:tcBorders>
              <w:top w:val="single" w:sz="4" w:space="0" w:color="auto"/>
              <w:left w:val="nil"/>
              <w:bottom w:val="single" w:sz="4" w:space="0" w:color="auto"/>
              <w:right w:val="single" w:sz="4" w:space="0" w:color="000000"/>
            </w:tcBorders>
            <w:shd w:val="clear" w:color="auto" w:fill="auto"/>
            <w:noWrap/>
            <w:vAlign w:val="bottom"/>
            <w:hideMark/>
          </w:tcPr>
          <w:p w14:paraId="28F43691"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90 DIAS</w:t>
            </w:r>
          </w:p>
        </w:tc>
        <w:tc>
          <w:tcPr>
            <w:tcW w:w="1490" w:type="dxa"/>
            <w:tcBorders>
              <w:top w:val="single" w:sz="4" w:space="0" w:color="auto"/>
              <w:left w:val="nil"/>
              <w:bottom w:val="single" w:sz="4" w:space="0" w:color="auto"/>
              <w:right w:val="single" w:sz="4" w:space="0" w:color="auto"/>
            </w:tcBorders>
          </w:tcPr>
          <w:p w14:paraId="3BDE1ECF"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180 A 365</w:t>
            </w:r>
          </w:p>
        </w:tc>
        <w:tc>
          <w:tcPr>
            <w:tcW w:w="1490" w:type="dxa"/>
            <w:tcBorders>
              <w:top w:val="single" w:sz="4" w:space="0" w:color="auto"/>
              <w:left w:val="single" w:sz="4" w:space="0" w:color="auto"/>
              <w:bottom w:val="single" w:sz="4" w:space="0" w:color="auto"/>
              <w:right w:val="single" w:sz="4" w:space="0" w:color="auto"/>
            </w:tcBorders>
          </w:tcPr>
          <w:p w14:paraId="5350C5A3"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MAS DE 365 DIAS</w:t>
            </w:r>
          </w:p>
        </w:tc>
        <w:tc>
          <w:tcPr>
            <w:tcW w:w="1548" w:type="dxa"/>
            <w:tcBorders>
              <w:top w:val="single" w:sz="4" w:space="0" w:color="auto"/>
              <w:left w:val="single" w:sz="4" w:space="0" w:color="auto"/>
              <w:bottom w:val="single" w:sz="4" w:space="0" w:color="auto"/>
              <w:right w:val="nil"/>
            </w:tcBorders>
          </w:tcPr>
          <w:p w14:paraId="5CBAE145"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TOTAL</w:t>
            </w:r>
          </w:p>
        </w:tc>
        <w:tc>
          <w:tcPr>
            <w:tcW w:w="212" w:type="dxa"/>
            <w:tcBorders>
              <w:top w:val="single" w:sz="4" w:space="0" w:color="auto"/>
              <w:left w:val="nil"/>
              <w:bottom w:val="single" w:sz="4" w:space="0" w:color="auto"/>
              <w:right w:val="single" w:sz="4" w:space="0" w:color="000000"/>
            </w:tcBorders>
          </w:tcPr>
          <w:p w14:paraId="0860F2DB" w14:textId="77777777" w:rsidR="00C55923" w:rsidRPr="00C55923" w:rsidRDefault="00C55923" w:rsidP="00C55923">
            <w:pPr>
              <w:spacing w:after="0" w:line="240" w:lineRule="auto"/>
              <w:jc w:val="center"/>
              <w:rPr>
                <w:rFonts w:ascii="Arial" w:eastAsia="Times New Roman" w:hAnsi="Arial" w:cs="Arial"/>
                <w:b/>
                <w:bCs/>
                <w:color w:val="000000"/>
                <w:sz w:val="18"/>
                <w:szCs w:val="18"/>
                <w:lang w:val="en-US"/>
              </w:rPr>
            </w:pPr>
          </w:p>
        </w:tc>
      </w:tr>
      <w:tr w:rsidR="002D75A6" w:rsidRPr="00C55923" w14:paraId="79616993" w14:textId="77777777" w:rsidTr="00C55923">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2ECD0" w14:textId="77777777" w:rsidR="00C55923" w:rsidRPr="00C55923" w:rsidRDefault="00C55923" w:rsidP="00C55923">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SERVICIOS PERSONALES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09D3CE85" w14:textId="4DC90DDD"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$ 5</w:t>
            </w:r>
            <w:r>
              <w:rPr>
                <w:rFonts w:ascii="Arial" w:eastAsia="Times New Roman" w:hAnsi="Arial" w:cs="Arial"/>
                <w:color w:val="000000"/>
                <w:sz w:val="18"/>
                <w:szCs w:val="18"/>
                <w:lang w:val="en-US"/>
              </w:rPr>
              <w:t>0</w:t>
            </w:r>
            <w:r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727</w:t>
            </w:r>
          </w:p>
        </w:tc>
        <w:tc>
          <w:tcPr>
            <w:tcW w:w="1490" w:type="dxa"/>
            <w:tcBorders>
              <w:top w:val="single" w:sz="4" w:space="0" w:color="auto"/>
              <w:left w:val="nil"/>
              <w:bottom w:val="single" w:sz="4" w:space="0" w:color="auto"/>
              <w:right w:val="single" w:sz="4" w:space="0" w:color="auto"/>
            </w:tcBorders>
          </w:tcPr>
          <w:p w14:paraId="1DA6679C"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490" w:type="dxa"/>
            <w:tcBorders>
              <w:top w:val="single" w:sz="4" w:space="0" w:color="auto"/>
              <w:left w:val="single" w:sz="4" w:space="0" w:color="auto"/>
              <w:bottom w:val="single" w:sz="4" w:space="0" w:color="auto"/>
              <w:right w:val="single" w:sz="4" w:space="0" w:color="auto"/>
            </w:tcBorders>
          </w:tcPr>
          <w:p w14:paraId="13E1945B"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548" w:type="dxa"/>
            <w:tcBorders>
              <w:top w:val="single" w:sz="4" w:space="0" w:color="auto"/>
              <w:left w:val="single" w:sz="4" w:space="0" w:color="auto"/>
              <w:bottom w:val="single" w:sz="4" w:space="0" w:color="auto"/>
              <w:right w:val="nil"/>
            </w:tcBorders>
          </w:tcPr>
          <w:p w14:paraId="500521E0"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6FF17EC4"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1E9910BA" w14:textId="7EE0F190"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5</w:t>
            </w:r>
            <w:r>
              <w:rPr>
                <w:rFonts w:ascii="Arial" w:eastAsia="Times New Roman" w:hAnsi="Arial" w:cs="Arial"/>
                <w:color w:val="000000"/>
                <w:sz w:val="18"/>
                <w:szCs w:val="18"/>
                <w:lang w:val="en-US"/>
              </w:rPr>
              <w:t>0</w:t>
            </w:r>
            <w:r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727</w:t>
            </w:r>
          </w:p>
        </w:tc>
        <w:tc>
          <w:tcPr>
            <w:tcW w:w="212" w:type="dxa"/>
            <w:tcBorders>
              <w:top w:val="single" w:sz="4" w:space="0" w:color="auto"/>
              <w:left w:val="nil"/>
              <w:bottom w:val="single" w:sz="4" w:space="0" w:color="auto"/>
              <w:right w:val="single" w:sz="4" w:space="0" w:color="auto"/>
            </w:tcBorders>
          </w:tcPr>
          <w:p w14:paraId="71237C38"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2D799958" w14:textId="77777777" w:rsidTr="00C55923">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28B6" w14:textId="77777777" w:rsidR="00C55923" w:rsidRPr="00C55923" w:rsidRDefault="00C55923" w:rsidP="00C55923">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RETENCIONES Y CONTRIBUCIONES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8528EC8" w14:textId="49B6C165"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987</w:t>
            </w:r>
            <w:r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319</w:t>
            </w:r>
          </w:p>
        </w:tc>
        <w:tc>
          <w:tcPr>
            <w:tcW w:w="1490" w:type="dxa"/>
            <w:tcBorders>
              <w:top w:val="single" w:sz="4" w:space="0" w:color="auto"/>
              <w:left w:val="nil"/>
              <w:bottom w:val="single" w:sz="4" w:space="0" w:color="auto"/>
              <w:right w:val="single" w:sz="4" w:space="0" w:color="auto"/>
            </w:tcBorders>
          </w:tcPr>
          <w:p w14:paraId="523C5F21"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490" w:type="dxa"/>
            <w:tcBorders>
              <w:top w:val="single" w:sz="4" w:space="0" w:color="auto"/>
              <w:left w:val="single" w:sz="4" w:space="0" w:color="auto"/>
              <w:bottom w:val="single" w:sz="4" w:space="0" w:color="auto"/>
              <w:right w:val="single" w:sz="4" w:space="0" w:color="auto"/>
            </w:tcBorders>
          </w:tcPr>
          <w:p w14:paraId="711A51F9"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548" w:type="dxa"/>
            <w:tcBorders>
              <w:top w:val="single" w:sz="4" w:space="0" w:color="auto"/>
              <w:left w:val="single" w:sz="4" w:space="0" w:color="auto"/>
              <w:bottom w:val="single" w:sz="4" w:space="0" w:color="auto"/>
              <w:right w:val="nil"/>
            </w:tcBorders>
          </w:tcPr>
          <w:p w14:paraId="19C7A742"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1B6854BD"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0C878E43" w14:textId="212A372C" w:rsidR="00C55923" w:rsidRPr="00C55923" w:rsidRDefault="00C55923" w:rsidP="00C55923">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987</w:t>
            </w:r>
            <w:r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319</w:t>
            </w:r>
          </w:p>
        </w:tc>
        <w:tc>
          <w:tcPr>
            <w:tcW w:w="212" w:type="dxa"/>
            <w:tcBorders>
              <w:top w:val="single" w:sz="4" w:space="0" w:color="auto"/>
              <w:left w:val="nil"/>
              <w:bottom w:val="single" w:sz="4" w:space="0" w:color="auto"/>
              <w:right w:val="single" w:sz="4" w:space="0" w:color="auto"/>
            </w:tcBorders>
          </w:tcPr>
          <w:p w14:paraId="47694B46"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24CB2E67" w14:textId="77777777" w:rsidTr="00C55923">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C8170" w14:textId="77777777" w:rsidR="00C55923" w:rsidRPr="00C55923" w:rsidRDefault="00C55923" w:rsidP="00C55923">
            <w:pPr>
              <w:spacing w:after="0" w:line="240" w:lineRule="auto"/>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INGRESOS POR CLASIFICAR</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6DFE6F90"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$ 0</w:t>
            </w:r>
          </w:p>
        </w:tc>
        <w:tc>
          <w:tcPr>
            <w:tcW w:w="1490" w:type="dxa"/>
            <w:tcBorders>
              <w:top w:val="single" w:sz="4" w:space="0" w:color="auto"/>
              <w:left w:val="nil"/>
              <w:bottom w:val="single" w:sz="4" w:space="0" w:color="auto"/>
              <w:right w:val="single" w:sz="4" w:space="0" w:color="auto"/>
            </w:tcBorders>
          </w:tcPr>
          <w:p w14:paraId="550AEB43"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490" w:type="dxa"/>
            <w:tcBorders>
              <w:top w:val="single" w:sz="4" w:space="0" w:color="auto"/>
              <w:left w:val="single" w:sz="4" w:space="0" w:color="auto"/>
              <w:bottom w:val="single" w:sz="4" w:space="0" w:color="auto"/>
              <w:right w:val="single" w:sz="4" w:space="0" w:color="auto"/>
            </w:tcBorders>
          </w:tcPr>
          <w:p w14:paraId="1EF03E3C"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548" w:type="dxa"/>
            <w:tcBorders>
              <w:top w:val="single" w:sz="4" w:space="0" w:color="auto"/>
              <w:left w:val="single" w:sz="4" w:space="0" w:color="auto"/>
              <w:bottom w:val="single" w:sz="4" w:space="0" w:color="auto"/>
              <w:right w:val="nil"/>
            </w:tcBorders>
          </w:tcPr>
          <w:p w14:paraId="019055EC"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193CF536"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0</w:t>
            </w:r>
          </w:p>
        </w:tc>
        <w:tc>
          <w:tcPr>
            <w:tcW w:w="212" w:type="dxa"/>
            <w:tcBorders>
              <w:top w:val="single" w:sz="4" w:space="0" w:color="auto"/>
              <w:left w:val="nil"/>
              <w:bottom w:val="single" w:sz="4" w:space="0" w:color="auto"/>
              <w:right w:val="single" w:sz="4" w:space="0" w:color="auto"/>
            </w:tcBorders>
          </w:tcPr>
          <w:p w14:paraId="5297CE1E"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1BDD6DA9" w14:textId="77777777" w:rsidTr="00C55923">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FEAF4" w14:textId="77777777" w:rsidR="00C55923" w:rsidRPr="00C55923" w:rsidRDefault="00C55923" w:rsidP="00C55923">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PROVEEDORES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5AA55BB2" w14:textId="23D5F507" w:rsidR="00C55923" w:rsidRPr="00C55923" w:rsidRDefault="00C55923" w:rsidP="00773542">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773542">
              <w:rPr>
                <w:rFonts w:ascii="Arial" w:eastAsia="Times New Roman" w:hAnsi="Arial" w:cs="Arial"/>
                <w:color w:val="000000"/>
                <w:sz w:val="18"/>
                <w:szCs w:val="18"/>
                <w:lang w:val="en-US"/>
              </w:rPr>
              <w:t>304</w:t>
            </w:r>
            <w:r w:rsidRPr="00C55923">
              <w:rPr>
                <w:rFonts w:ascii="Arial" w:eastAsia="Times New Roman" w:hAnsi="Arial" w:cs="Arial"/>
                <w:color w:val="000000"/>
                <w:sz w:val="18"/>
                <w:szCs w:val="18"/>
                <w:lang w:val="en-US"/>
              </w:rPr>
              <w:t>,</w:t>
            </w:r>
            <w:r w:rsidR="00773542">
              <w:rPr>
                <w:rFonts w:ascii="Arial" w:eastAsia="Times New Roman" w:hAnsi="Arial" w:cs="Arial"/>
                <w:color w:val="000000"/>
                <w:sz w:val="18"/>
                <w:szCs w:val="18"/>
                <w:lang w:val="en-US"/>
              </w:rPr>
              <w:t>129</w:t>
            </w:r>
          </w:p>
        </w:tc>
        <w:tc>
          <w:tcPr>
            <w:tcW w:w="1490" w:type="dxa"/>
            <w:tcBorders>
              <w:top w:val="single" w:sz="4" w:space="0" w:color="auto"/>
              <w:left w:val="nil"/>
              <w:bottom w:val="single" w:sz="4" w:space="0" w:color="auto"/>
              <w:right w:val="single" w:sz="4" w:space="0" w:color="auto"/>
            </w:tcBorders>
          </w:tcPr>
          <w:p w14:paraId="2CF4463B" w14:textId="77777777" w:rsidR="00C55923" w:rsidRDefault="00C55923" w:rsidP="00C55923">
            <w:pPr>
              <w:spacing w:after="0" w:line="240" w:lineRule="auto"/>
              <w:jc w:val="right"/>
              <w:rPr>
                <w:rFonts w:ascii="Arial" w:eastAsia="Times New Roman" w:hAnsi="Arial" w:cs="Arial"/>
                <w:color w:val="000000"/>
                <w:sz w:val="18"/>
                <w:szCs w:val="18"/>
                <w:lang w:val="en-US"/>
              </w:rPr>
            </w:pPr>
          </w:p>
          <w:p w14:paraId="14BB9954" w14:textId="3895A012" w:rsidR="002D75A6" w:rsidRPr="00C55923" w:rsidRDefault="00773542" w:rsidP="0077354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44</w:t>
            </w:r>
            <w:r w:rsidR="002D75A6">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766</w:t>
            </w:r>
          </w:p>
        </w:tc>
        <w:tc>
          <w:tcPr>
            <w:tcW w:w="1490" w:type="dxa"/>
            <w:tcBorders>
              <w:top w:val="single" w:sz="4" w:space="0" w:color="auto"/>
              <w:left w:val="single" w:sz="4" w:space="0" w:color="auto"/>
              <w:bottom w:val="single" w:sz="4" w:space="0" w:color="auto"/>
              <w:right w:val="single" w:sz="4" w:space="0" w:color="auto"/>
            </w:tcBorders>
          </w:tcPr>
          <w:p w14:paraId="7BF5E0F0"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548" w:type="dxa"/>
            <w:tcBorders>
              <w:top w:val="single" w:sz="4" w:space="0" w:color="auto"/>
              <w:left w:val="single" w:sz="4" w:space="0" w:color="auto"/>
              <w:bottom w:val="single" w:sz="4" w:space="0" w:color="auto"/>
              <w:right w:val="nil"/>
            </w:tcBorders>
          </w:tcPr>
          <w:p w14:paraId="22C34496"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382AE976" w14:textId="299F6128" w:rsidR="00C55923" w:rsidRPr="00C55923" w:rsidRDefault="00773542" w:rsidP="00773542">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348</w:t>
            </w:r>
            <w:r w:rsidR="00C55923"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895</w:t>
            </w:r>
          </w:p>
        </w:tc>
        <w:tc>
          <w:tcPr>
            <w:tcW w:w="212" w:type="dxa"/>
            <w:tcBorders>
              <w:top w:val="single" w:sz="4" w:space="0" w:color="auto"/>
              <w:left w:val="nil"/>
              <w:bottom w:val="single" w:sz="4" w:space="0" w:color="auto"/>
              <w:right w:val="single" w:sz="4" w:space="0" w:color="auto"/>
            </w:tcBorders>
          </w:tcPr>
          <w:p w14:paraId="614B2BD5"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535027FF" w14:textId="77777777" w:rsidTr="00C55923">
        <w:trPr>
          <w:trHeight w:val="273"/>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4B9B9" w14:textId="77777777" w:rsidR="00C55923" w:rsidRPr="00C55923" w:rsidRDefault="00C55923" w:rsidP="00C55923">
            <w:pPr>
              <w:spacing w:after="0" w:line="240" w:lineRule="auto"/>
              <w:rPr>
                <w:rFonts w:ascii="Arial" w:eastAsia="Times New Roman" w:hAnsi="Arial" w:cs="Arial"/>
                <w:color w:val="000000"/>
                <w:sz w:val="18"/>
                <w:szCs w:val="18"/>
                <w:lang w:val="es-ES"/>
              </w:rPr>
            </w:pPr>
            <w:r w:rsidRPr="00C55923">
              <w:rPr>
                <w:rFonts w:ascii="Arial" w:eastAsia="Times New Roman" w:hAnsi="Arial" w:cs="Arial"/>
                <w:color w:val="000000"/>
                <w:sz w:val="18"/>
                <w:szCs w:val="18"/>
                <w:lang w:val="es-ES"/>
              </w:rPr>
              <w:t>OTRAS CUENTAS POR PAGAR A CORTO PLAZO</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4E15B311" w14:textId="0E1FD060" w:rsidR="00C55923" w:rsidRPr="00C55923" w:rsidRDefault="00C55923" w:rsidP="002D75A6">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 xml:space="preserve">$ </w:t>
            </w:r>
            <w:r w:rsidR="002D75A6">
              <w:rPr>
                <w:rFonts w:ascii="Arial" w:eastAsia="Times New Roman" w:hAnsi="Arial" w:cs="Arial"/>
                <w:color w:val="000000"/>
                <w:sz w:val="18"/>
                <w:szCs w:val="18"/>
                <w:lang w:val="en-US"/>
              </w:rPr>
              <w:t>79</w:t>
            </w:r>
            <w:r w:rsidRPr="00C55923">
              <w:rPr>
                <w:rFonts w:ascii="Arial" w:eastAsia="Times New Roman" w:hAnsi="Arial" w:cs="Arial"/>
                <w:color w:val="000000"/>
                <w:sz w:val="18"/>
                <w:szCs w:val="18"/>
                <w:lang w:val="en-US"/>
              </w:rPr>
              <w:t>,</w:t>
            </w:r>
            <w:r w:rsidR="002D75A6">
              <w:rPr>
                <w:rFonts w:ascii="Arial" w:eastAsia="Times New Roman" w:hAnsi="Arial" w:cs="Arial"/>
                <w:color w:val="000000"/>
                <w:sz w:val="18"/>
                <w:szCs w:val="18"/>
                <w:lang w:val="en-US"/>
              </w:rPr>
              <w:t>986</w:t>
            </w:r>
          </w:p>
        </w:tc>
        <w:tc>
          <w:tcPr>
            <w:tcW w:w="1490" w:type="dxa"/>
            <w:tcBorders>
              <w:top w:val="single" w:sz="4" w:space="0" w:color="auto"/>
              <w:left w:val="nil"/>
              <w:bottom w:val="single" w:sz="4" w:space="0" w:color="auto"/>
              <w:right w:val="single" w:sz="4" w:space="0" w:color="auto"/>
            </w:tcBorders>
          </w:tcPr>
          <w:p w14:paraId="31836A3E"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c>
          <w:tcPr>
            <w:tcW w:w="1490" w:type="dxa"/>
            <w:tcBorders>
              <w:top w:val="single" w:sz="4" w:space="0" w:color="auto"/>
              <w:left w:val="single" w:sz="4" w:space="0" w:color="auto"/>
              <w:bottom w:val="single" w:sz="4" w:space="0" w:color="auto"/>
              <w:right w:val="single" w:sz="4" w:space="0" w:color="auto"/>
            </w:tcBorders>
          </w:tcPr>
          <w:p w14:paraId="198FA8EA"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374FCB10"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r w:rsidRPr="00C55923">
              <w:rPr>
                <w:rFonts w:ascii="Arial" w:eastAsia="Times New Roman" w:hAnsi="Arial" w:cs="Arial"/>
                <w:color w:val="000000"/>
                <w:sz w:val="18"/>
                <w:szCs w:val="18"/>
                <w:lang w:val="en-US"/>
              </w:rPr>
              <w:t>$1,119</w:t>
            </w:r>
          </w:p>
        </w:tc>
        <w:tc>
          <w:tcPr>
            <w:tcW w:w="1548" w:type="dxa"/>
            <w:tcBorders>
              <w:top w:val="single" w:sz="4" w:space="0" w:color="auto"/>
              <w:left w:val="single" w:sz="4" w:space="0" w:color="auto"/>
              <w:bottom w:val="single" w:sz="4" w:space="0" w:color="auto"/>
              <w:right w:val="nil"/>
            </w:tcBorders>
          </w:tcPr>
          <w:p w14:paraId="0B2DE52E"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p w14:paraId="7ABDCA4F" w14:textId="4DEDAF01" w:rsidR="00C55923" w:rsidRPr="00C55923" w:rsidRDefault="002D75A6" w:rsidP="002D75A6">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81</w:t>
            </w:r>
            <w:r w:rsidR="00C55923" w:rsidRPr="00C55923">
              <w:rPr>
                <w:rFonts w:ascii="Arial" w:eastAsia="Times New Roman" w:hAnsi="Arial" w:cs="Arial"/>
                <w:color w:val="000000"/>
                <w:sz w:val="18"/>
                <w:szCs w:val="18"/>
                <w:lang w:val="en-US"/>
              </w:rPr>
              <w:t>,</w:t>
            </w:r>
            <w:r>
              <w:rPr>
                <w:rFonts w:ascii="Arial" w:eastAsia="Times New Roman" w:hAnsi="Arial" w:cs="Arial"/>
                <w:color w:val="000000"/>
                <w:sz w:val="18"/>
                <w:szCs w:val="18"/>
                <w:lang w:val="en-US"/>
              </w:rPr>
              <w:t>105</w:t>
            </w:r>
          </w:p>
        </w:tc>
        <w:tc>
          <w:tcPr>
            <w:tcW w:w="212" w:type="dxa"/>
            <w:tcBorders>
              <w:top w:val="single" w:sz="4" w:space="0" w:color="auto"/>
              <w:left w:val="nil"/>
              <w:bottom w:val="single" w:sz="4" w:space="0" w:color="auto"/>
              <w:right w:val="single" w:sz="4" w:space="0" w:color="auto"/>
            </w:tcBorders>
          </w:tcPr>
          <w:p w14:paraId="5E07262B" w14:textId="77777777" w:rsidR="00C55923" w:rsidRPr="00C55923" w:rsidRDefault="00C55923" w:rsidP="00C55923">
            <w:pPr>
              <w:spacing w:after="0" w:line="240" w:lineRule="auto"/>
              <w:jc w:val="right"/>
              <w:rPr>
                <w:rFonts w:ascii="Arial" w:eastAsia="Times New Roman" w:hAnsi="Arial" w:cs="Arial"/>
                <w:color w:val="000000"/>
                <w:sz w:val="18"/>
                <w:szCs w:val="18"/>
                <w:lang w:val="en-US"/>
              </w:rPr>
            </w:pPr>
          </w:p>
        </w:tc>
      </w:tr>
      <w:tr w:rsidR="002D75A6" w:rsidRPr="00C55923" w14:paraId="7CC51148" w14:textId="77777777" w:rsidTr="00C55923">
        <w:trPr>
          <w:trHeight w:val="273"/>
        </w:trPr>
        <w:tc>
          <w:tcPr>
            <w:tcW w:w="235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1B3C73" w14:textId="77777777" w:rsidR="00C55923" w:rsidRPr="00C55923" w:rsidRDefault="00C55923" w:rsidP="00C55923">
            <w:pPr>
              <w:spacing w:after="0" w:line="240" w:lineRule="auto"/>
              <w:jc w:val="right"/>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Suma PASIVO CIRCULANTE</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40EAE750" w14:textId="3B478A39" w:rsidR="00C55923" w:rsidRPr="00C55923" w:rsidRDefault="00773542" w:rsidP="00773542">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1,422</w:t>
            </w:r>
            <w:r w:rsidR="00C55923" w:rsidRPr="00C55923">
              <w:rPr>
                <w:rFonts w:ascii="Arial" w:eastAsia="Times New Roman" w:hAnsi="Arial" w:cs="Arial"/>
                <w:b/>
                <w:bCs/>
                <w:color w:val="000000"/>
                <w:sz w:val="18"/>
                <w:szCs w:val="18"/>
                <w:lang w:val="en-US"/>
              </w:rPr>
              <w:t>,</w:t>
            </w:r>
            <w:r>
              <w:rPr>
                <w:rFonts w:ascii="Arial" w:eastAsia="Times New Roman" w:hAnsi="Arial" w:cs="Arial"/>
                <w:b/>
                <w:bCs/>
                <w:color w:val="000000"/>
                <w:sz w:val="18"/>
                <w:szCs w:val="18"/>
                <w:lang w:val="en-US"/>
              </w:rPr>
              <w:t>161</w:t>
            </w:r>
          </w:p>
        </w:tc>
        <w:tc>
          <w:tcPr>
            <w:tcW w:w="1490" w:type="dxa"/>
            <w:tcBorders>
              <w:top w:val="single" w:sz="4" w:space="0" w:color="auto"/>
              <w:left w:val="nil"/>
              <w:bottom w:val="single" w:sz="4" w:space="0" w:color="auto"/>
              <w:right w:val="single" w:sz="4" w:space="0" w:color="auto"/>
            </w:tcBorders>
          </w:tcPr>
          <w:p w14:paraId="0797D5DB" w14:textId="77777777" w:rsidR="00C55923" w:rsidRDefault="00C55923" w:rsidP="00C55923">
            <w:pPr>
              <w:spacing w:after="0" w:line="240" w:lineRule="auto"/>
              <w:jc w:val="right"/>
              <w:rPr>
                <w:rFonts w:ascii="Arial" w:eastAsia="Times New Roman" w:hAnsi="Arial" w:cs="Arial"/>
                <w:b/>
                <w:bCs/>
                <w:color w:val="000000"/>
                <w:sz w:val="18"/>
                <w:szCs w:val="18"/>
                <w:lang w:val="en-US"/>
              </w:rPr>
            </w:pPr>
          </w:p>
          <w:p w14:paraId="0EB8B23F" w14:textId="27391288" w:rsidR="00773542" w:rsidRPr="00C55923" w:rsidRDefault="00773542" w:rsidP="00C55923">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44,766</w:t>
            </w:r>
          </w:p>
        </w:tc>
        <w:tc>
          <w:tcPr>
            <w:tcW w:w="1490" w:type="dxa"/>
            <w:tcBorders>
              <w:top w:val="single" w:sz="4" w:space="0" w:color="auto"/>
              <w:left w:val="single" w:sz="4" w:space="0" w:color="auto"/>
              <w:bottom w:val="single" w:sz="4" w:space="0" w:color="auto"/>
              <w:right w:val="single" w:sz="4" w:space="0" w:color="auto"/>
            </w:tcBorders>
          </w:tcPr>
          <w:p w14:paraId="5E9AC79E" w14:textId="77777777" w:rsidR="00C55923" w:rsidRPr="00C55923" w:rsidRDefault="00C55923" w:rsidP="00C55923">
            <w:pPr>
              <w:spacing w:after="0" w:line="240" w:lineRule="auto"/>
              <w:jc w:val="right"/>
              <w:rPr>
                <w:rFonts w:ascii="Arial" w:eastAsia="Times New Roman" w:hAnsi="Arial" w:cs="Arial"/>
                <w:b/>
                <w:bCs/>
                <w:color w:val="000000"/>
                <w:sz w:val="18"/>
                <w:szCs w:val="18"/>
                <w:lang w:val="en-US"/>
              </w:rPr>
            </w:pPr>
          </w:p>
          <w:p w14:paraId="72E8E318" w14:textId="77777777" w:rsidR="00C55923" w:rsidRPr="00C55923" w:rsidRDefault="00C55923" w:rsidP="00C55923">
            <w:pPr>
              <w:spacing w:after="0" w:line="240" w:lineRule="auto"/>
              <w:jc w:val="right"/>
              <w:rPr>
                <w:rFonts w:ascii="Arial" w:eastAsia="Times New Roman" w:hAnsi="Arial" w:cs="Arial"/>
                <w:b/>
                <w:bCs/>
                <w:color w:val="000000"/>
                <w:sz w:val="18"/>
                <w:szCs w:val="18"/>
                <w:lang w:val="en-US"/>
              </w:rPr>
            </w:pPr>
            <w:r w:rsidRPr="00C55923">
              <w:rPr>
                <w:rFonts w:ascii="Arial" w:eastAsia="Times New Roman" w:hAnsi="Arial" w:cs="Arial"/>
                <w:b/>
                <w:bCs/>
                <w:color w:val="000000"/>
                <w:sz w:val="18"/>
                <w:szCs w:val="18"/>
                <w:lang w:val="en-US"/>
              </w:rPr>
              <w:t>1,119</w:t>
            </w:r>
          </w:p>
        </w:tc>
        <w:tc>
          <w:tcPr>
            <w:tcW w:w="1548" w:type="dxa"/>
            <w:tcBorders>
              <w:top w:val="single" w:sz="4" w:space="0" w:color="auto"/>
              <w:left w:val="single" w:sz="4" w:space="0" w:color="auto"/>
              <w:bottom w:val="single" w:sz="4" w:space="0" w:color="auto"/>
              <w:right w:val="nil"/>
            </w:tcBorders>
          </w:tcPr>
          <w:p w14:paraId="6B5D02BB" w14:textId="77777777" w:rsidR="00C55923" w:rsidRPr="00C55923" w:rsidRDefault="00C55923" w:rsidP="00C55923">
            <w:pPr>
              <w:spacing w:after="0" w:line="240" w:lineRule="auto"/>
              <w:jc w:val="right"/>
              <w:rPr>
                <w:rFonts w:ascii="Arial" w:eastAsia="Times New Roman" w:hAnsi="Arial" w:cs="Arial"/>
                <w:b/>
                <w:bCs/>
                <w:color w:val="000000"/>
                <w:sz w:val="18"/>
                <w:szCs w:val="18"/>
                <w:lang w:val="en-US"/>
              </w:rPr>
            </w:pPr>
          </w:p>
          <w:p w14:paraId="6A3EB93E" w14:textId="16018BF5" w:rsidR="00C55923" w:rsidRPr="00C55923" w:rsidRDefault="00773542" w:rsidP="00773542">
            <w:pPr>
              <w:spacing w:after="0" w:line="240" w:lineRule="auto"/>
              <w:jc w:val="right"/>
              <w:rPr>
                <w:rFonts w:ascii="Arial" w:eastAsia="Times New Roman" w:hAnsi="Arial" w:cs="Arial"/>
                <w:b/>
                <w:bCs/>
                <w:color w:val="000000"/>
                <w:sz w:val="18"/>
                <w:szCs w:val="18"/>
                <w:lang w:val="en-US"/>
              </w:rPr>
            </w:pPr>
            <w:r>
              <w:rPr>
                <w:rFonts w:ascii="Arial" w:eastAsia="Times New Roman" w:hAnsi="Arial" w:cs="Arial"/>
                <w:b/>
                <w:bCs/>
                <w:color w:val="000000"/>
                <w:sz w:val="18"/>
                <w:szCs w:val="18"/>
                <w:lang w:val="en-US"/>
              </w:rPr>
              <w:t>1,468,046</w:t>
            </w:r>
          </w:p>
        </w:tc>
        <w:tc>
          <w:tcPr>
            <w:tcW w:w="212" w:type="dxa"/>
            <w:tcBorders>
              <w:top w:val="single" w:sz="4" w:space="0" w:color="auto"/>
              <w:left w:val="nil"/>
              <w:bottom w:val="single" w:sz="4" w:space="0" w:color="auto"/>
              <w:right w:val="single" w:sz="4" w:space="0" w:color="auto"/>
            </w:tcBorders>
          </w:tcPr>
          <w:p w14:paraId="03555C5D" w14:textId="77777777" w:rsidR="00C55923" w:rsidRPr="00C55923" w:rsidRDefault="00C55923" w:rsidP="00C55923">
            <w:pPr>
              <w:spacing w:after="0" w:line="240" w:lineRule="auto"/>
              <w:jc w:val="right"/>
              <w:rPr>
                <w:rFonts w:ascii="Arial" w:eastAsia="Times New Roman" w:hAnsi="Arial" w:cs="Arial"/>
                <w:b/>
                <w:bCs/>
                <w:color w:val="000000"/>
                <w:sz w:val="18"/>
                <w:szCs w:val="18"/>
                <w:lang w:val="en-US"/>
              </w:rPr>
            </w:pPr>
          </w:p>
        </w:tc>
      </w:tr>
    </w:tbl>
    <w:p w14:paraId="52E8D468" w14:textId="77777777" w:rsidR="00C55923"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78C7B600" w14:textId="2CEEB87B" w:rsidR="00FD6AA2" w:rsidRDefault="00FD6AA2" w:rsidP="00FD6AA2">
      <w:pPr>
        <w:tabs>
          <w:tab w:val="left" w:pos="720"/>
        </w:tabs>
        <w:spacing w:after="0" w:line="240" w:lineRule="exact"/>
        <w:jc w:val="both"/>
        <w:rPr>
          <w:rFonts w:ascii="Arial" w:eastAsia="Times New Roman" w:hAnsi="Arial" w:cs="Arial"/>
          <w:sz w:val="18"/>
          <w:szCs w:val="18"/>
          <w:lang w:eastAsia="es-ES"/>
        </w:rPr>
      </w:pPr>
    </w:p>
    <w:p w14:paraId="5D281F9F" w14:textId="4DFFCE0A"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69903C5B" w14:textId="01F596C0"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45A5035D" w14:textId="148F2428"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526ABED0" w14:textId="4D2A6C21"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6F83147D" w14:textId="534240EE"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2FC1CB92" w14:textId="24B910C3" w:rsidR="0073436D" w:rsidRDefault="0073436D" w:rsidP="00FD6AA2">
      <w:pPr>
        <w:tabs>
          <w:tab w:val="left" w:pos="720"/>
        </w:tabs>
        <w:spacing w:after="0" w:line="240" w:lineRule="exact"/>
        <w:jc w:val="both"/>
        <w:rPr>
          <w:rFonts w:ascii="Arial" w:eastAsia="Times New Roman" w:hAnsi="Arial" w:cs="Arial"/>
          <w:sz w:val="18"/>
          <w:szCs w:val="18"/>
          <w:lang w:eastAsia="es-ES"/>
        </w:rPr>
      </w:pPr>
    </w:p>
    <w:p w14:paraId="6AC4D21E" w14:textId="77777777" w:rsidR="0073436D" w:rsidRPr="00774E71" w:rsidRDefault="0073436D" w:rsidP="00FD6AA2">
      <w:pPr>
        <w:tabs>
          <w:tab w:val="left" w:pos="720"/>
        </w:tabs>
        <w:spacing w:after="0" w:line="240" w:lineRule="exact"/>
        <w:jc w:val="both"/>
        <w:rPr>
          <w:rFonts w:ascii="Arial" w:eastAsia="Times New Roman" w:hAnsi="Arial" w:cs="Arial"/>
          <w:sz w:val="18"/>
          <w:szCs w:val="18"/>
          <w:lang w:eastAsia="es-ES"/>
        </w:rPr>
      </w:pPr>
    </w:p>
    <w:p w14:paraId="209E06E7" w14:textId="77777777" w:rsidR="00FD6AA2" w:rsidRPr="00774E71" w:rsidRDefault="00FD6AA2" w:rsidP="00FD6AA2">
      <w:pPr>
        <w:numPr>
          <w:ilvl w:val="0"/>
          <w:numId w:val="35"/>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No aplican para el caso de Provisiones.</w:t>
      </w:r>
    </w:p>
    <w:p w14:paraId="697B8AC8"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438803B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5403038E"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w:t>
      </w:r>
      <w:r w:rsidRPr="00774E71">
        <w:rPr>
          <w:rFonts w:ascii="Arial" w:eastAsia="Times New Roman" w:hAnsi="Arial" w:cs="Arial"/>
          <w:b/>
          <w:smallCaps/>
          <w:sz w:val="18"/>
          <w:szCs w:val="18"/>
          <w:lang w:val="es-ES" w:eastAsia="es-ES"/>
        </w:rPr>
        <w:tab/>
        <w:t>Notas al Estado de Actividades</w:t>
      </w:r>
    </w:p>
    <w:p w14:paraId="12AC3F65"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7508D33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Ingresos de Gestión</w:t>
      </w:r>
    </w:p>
    <w:p w14:paraId="6E9CCB49" w14:textId="68192548" w:rsidR="00FD6AA2" w:rsidRPr="00774E71" w:rsidRDefault="00445072" w:rsidP="00FD6AA2">
      <w:pPr>
        <w:numPr>
          <w:ilvl w:val="0"/>
          <w:numId w:val="2"/>
        </w:numPr>
        <w:tabs>
          <w:tab w:val="left" w:pos="720"/>
        </w:tabs>
        <w:spacing w:after="0" w:line="24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Relación de Ingresos</w:t>
      </w:r>
      <w:r w:rsidR="00FD6AA2" w:rsidRPr="00774E71">
        <w:rPr>
          <w:rFonts w:ascii="Arial" w:eastAsia="Times New Roman" w:hAnsi="Arial" w:cs="Arial"/>
          <w:sz w:val="18"/>
          <w:szCs w:val="18"/>
          <w:lang w:eastAsia="es-ES"/>
        </w:rPr>
        <w:t>:</w:t>
      </w:r>
    </w:p>
    <w:p w14:paraId="102FA0BD" w14:textId="0CCEE6E2"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Productos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w:t>
      </w:r>
      <w:r w:rsidR="00480008">
        <w:rPr>
          <w:rFonts w:ascii="Arial" w:eastAsia="Times New Roman" w:hAnsi="Arial" w:cs="Arial"/>
          <w:sz w:val="18"/>
          <w:szCs w:val="18"/>
          <w:lang w:eastAsia="es-ES"/>
        </w:rPr>
        <w:t>346</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680</w:t>
      </w:r>
    </w:p>
    <w:p w14:paraId="0E3637D3" w14:textId="37BF360D" w:rsidR="00FD6AA2"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Ingresos por Venta de Bienes y Prestación de Servicios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w:t>
      </w:r>
      <w:r w:rsidR="00480008">
        <w:rPr>
          <w:rFonts w:ascii="Arial" w:eastAsia="Times New Roman" w:hAnsi="Arial" w:cs="Arial"/>
          <w:sz w:val="18"/>
          <w:szCs w:val="18"/>
          <w:lang w:eastAsia="es-ES"/>
        </w:rPr>
        <w:t>332</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352</w:t>
      </w:r>
    </w:p>
    <w:p w14:paraId="51083FDD" w14:textId="7180C761"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Transferencias estatales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w:t>
      </w:r>
      <w:r>
        <w:rPr>
          <w:rFonts w:ascii="Arial" w:eastAsia="Times New Roman" w:hAnsi="Arial" w:cs="Arial"/>
          <w:sz w:val="18"/>
          <w:szCs w:val="18"/>
          <w:lang w:eastAsia="es-ES"/>
        </w:rPr>
        <w:t>9</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866</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558</w:t>
      </w:r>
    </w:p>
    <w:p w14:paraId="4486F38D" w14:textId="221BDB06"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Transferencias federales</w:t>
      </w:r>
      <w:r>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w:t>
      </w:r>
      <w:r w:rsidR="00480008">
        <w:rPr>
          <w:rFonts w:ascii="Arial" w:eastAsia="Times New Roman" w:hAnsi="Arial" w:cs="Arial"/>
          <w:sz w:val="18"/>
          <w:szCs w:val="18"/>
          <w:u w:val="single"/>
          <w:lang w:eastAsia="es-ES"/>
        </w:rPr>
        <w:t>35</w:t>
      </w:r>
      <w:r w:rsidRPr="00774E71">
        <w:rPr>
          <w:rFonts w:ascii="Arial" w:eastAsia="Times New Roman" w:hAnsi="Arial" w:cs="Arial"/>
          <w:sz w:val="18"/>
          <w:szCs w:val="18"/>
          <w:u w:val="single"/>
          <w:lang w:eastAsia="es-ES"/>
        </w:rPr>
        <w:t>,</w:t>
      </w:r>
      <w:r w:rsidR="00480008">
        <w:rPr>
          <w:rFonts w:ascii="Arial" w:eastAsia="Times New Roman" w:hAnsi="Arial" w:cs="Arial"/>
          <w:sz w:val="18"/>
          <w:szCs w:val="18"/>
          <w:u w:val="single"/>
          <w:lang w:eastAsia="es-ES"/>
        </w:rPr>
        <w:t>618</w:t>
      </w:r>
      <w:r w:rsidRPr="00774E71">
        <w:rPr>
          <w:rFonts w:ascii="Arial" w:eastAsia="Times New Roman" w:hAnsi="Arial" w:cs="Arial"/>
          <w:sz w:val="18"/>
          <w:szCs w:val="18"/>
          <w:u w:val="single"/>
          <w:lang w:eastAsia="es-ES"/>
        </w:rPr>
        <w:t>,</w:t>
      </w:r>
      <w:r w:rsidR="00480008">
        <w:rPr>
          <w:rFonts w:ascii="Arial" w:eastAsia="Times New Roman" w:hAnsi="Arial" w:cs="Arial"/>
          <w:sz w:val="18"/>
          <w:szCs w:val="18"/>
          <w:u w:val="single"/>
          <w:lang w:eastAsia="es-ES"/>
        </w:rPr>
        <w:t>873</w:t>
      </w:r>
    </w:p>
    <w:p w14:paraId="083A4224" w14:textId="589E7101" w:rsidR="00FD6AA2" w:rsidRDefault="00445072" w:rsidP="00FD6AA2">
      <w:pPr>
        <w:tabs>
          <w:tab w:val="left" w:pos="720"/>
        </w:tabs>
        <w:spacing w:after="0" w:line="240" w:lineRule="exact"/>
        <w:ind w:left="648"/>
        <w:jc w:val="both"/>
        <w:rPr>
          <w:rFonts w:ascii="Arial" w:eastAsia="Times New Roman" w:hAnsi="Arial" w:cs="Arial"/>
          <w:b/>
          <w:sz w:val="18"/>
          <w:szCs w:val="18"/>
          <w:lang w:eastAsia="es-ES"/>
        </w:rPr>
      </w:pPr>
      <w:r>
        <w:rPr>
          <w:rFonts w:ascii="Arial" w:eastAsia="Times New Roman" w:hAnsi="Arial" w:cs="Arial"/>
          <w:b/>
          <w:sz w:val="18"/>
          <w:szCs w:val="18"/>
          <w:lang w:eastAsia="es-ES"/>
        </w:rPr>
        <w:t>Total Ingresos Presupuestales</w:t>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r>
      <w:r w:rsidR="00FD6AA2" w:rsidRPr="00774E71">
        <w:rPr>
          <w:rFonts w:ascii="Arial" w:eastAsia="Times New Roman" w:hAnsi="Arial" w:cs="Arial"/>
          <w:b/>
          <w:sz w:val="18"/>
          <w:szCs w:val="18"/>
          <w:lang w:eastAsia="es-ES"/>
        </w:rPr>
        <w:tab/>
        <w:t xml:space="preserve">            $</w:t>
      </w:r>
      <w:r w:rsidR="00480008">
        <w:rPr>
          <w:rFonts w:ascii="Arial" w:eastAsia="Times New Roman" w:hAnsi="Arial" w:cs="Arial"/>
          <w:b/>
          <w:sz w:val="18"/>
          <w:szCs w:val="18"/>
          <w:lang w:eastAsia="es-ES"/>
        </w:rPr>
        <w:t>56</w:t>
      </w:r>
      <w:r w:rsidR="00FD6AA2" w:rsidRPr="00774E71">
        <w:rPr>
          <w:rFonts w:ascii="Arial" w:eastAsia="Times New Roman" w:hAnsi="Arial" w:cs="Arial"/>
          <w:b/>
          <w:sz w:val="18"/>
          <w:szCs w:val="18"/>
          <w:lang w:eastAsia="es-ES"/>
        </w:rPr>
        <w:t>,</w:t>
      </w:r>
      <w:r w:rsidR="00480008">
        <w:rPr>
          <w:rFonts w:ascii="Arial" w:eastAsia="Times New Roman" w:hAnsi="Arial" w:cs="Arial"/>
          <w:b/>
          <w:sz w:val="18"/>
          <w:szCs w:val="18"/>
          <w:lang w:eastAsia="es-ES"/>
        </w:rPr>
        <w:t>1</w:t>
      </w:r>
      <w:r>
        <w:rPr>
          <w:rFonts w:ascii="Arial" w:eastAsia="Times New Roman" w:hAnsi="Arial" w:cs="Arial"/>
          <w:b/>
          <w:sz w:val="18"/>
          <w:szCs w:val="18"/>
          <w:lang w:eastAsia="es-ES"/>
        </w:rPr>
        <w:t>64</w:t>
      </w:r>
      <w:r w:rsidR="00FD6AA2" w:rsidRPr="00774E71">
        <w:rPr>
          <w:rFonts w:ascii="Arial" w:eastAsia="Times New Roman" w:hAnsi="Arial" w:cs="Arial"/>
          <w:b/>
          <w:sz w:val="18"/>
          <w:szCs w:val="18"/>
          <w:lang w:eastAsia="es-ES"/>
        </w:rPr>
        <w:t>,</w:t>
      </w:r>
      <w:r>
        <w:rPr>
          <w:rFonts w:ascii="Arial" w:eastAsia="Times New Roman" w:hAnsi="Arial" w:cs="Arial"/>
          <w:b/>
          <w:sz w:val="18"/>
          <w:szCs w:val="18"/>
          <w:lang w:eastAsia="es-ES"/>
        </w:rPr>
        <w:t>463</w:t>
      </w:r>
    </w:p>
    <w:p w14:paraId="29A59BEA" w14:textId="77777777" w:rsidR="00445072" w:rsidRPr="00774E71" w:rsidRDefault="00445072" w:rsidP="00445072">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t>Otros Ingresos y Beneficios Varios</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       24,415</w:t>
      </w:r>
    </w:p>
    <w:p w14:paraId="3E08115B" w14:textId="0FDA4007" w:rsidR="00FD6AA2" w:rsidRDefault="00445072" w:rsidP="00445072">
      <w:pPr>
        <w:tabs>
          <w:tab w:val="left" w:pos="720"/>
        </w:tabs>
        <w:spacing w:after="0" w:line="240" w:lineRule="exact"/>
        <w:jc w:val="both"/>
        <w:rPr>
          <w:rFonts w:ascii="Arial" w:eastAsia="Times New Roman" w:hAnsi="Arial" w:cs="Arial"/>
          <w:b/>
          <w:sz w:val="18"/>
          <w:szCs w:val="18"/>
          <w:lang w:eastAsia="es-ES"/>
        </w:rPr>
      </w:pPr>
      <w:r>
        <w:rPr>
          <w:rFonts w:ascii="Arial" w:eastAsia="Times New Roman" w:hAnsi="Arial" w:cs="Arial"/>
          <w:b/>
          <w:sz w:val="18"/>
          <w:szCs w:val="18"/>
          <w:lang w:eastAsia="es-ES"/>
        </w:rPr>
        <w:tab/>
        <w:t>Total Ingresos y Otros Beneficios</w:t>
      </w:r>
      <w:r>
        <w:rPr>
          <w:rFonts w:ascii="Arial" w:eastAsia="Times New Roman" w:hAnsi="Arial" w:cs="Arial"/>
          <w:b/>
          <w:sz w:val="18"/>
          <w:szCs w:val="18"/>
          <w:lang w:eastAsia="es-ES"/>
        </w:rPr>
        <w:tab/>
      </w:r>
      <w:r>
        <w:rPr>
          <w:rFonts w:ascii="Arial" w:eastAsia="Times New Roman" w:hAnsi="Arial" w:cs="Arial"/>
          <w:b/>
          <w:sz w:val="18"/>
          <w:szCs w:val="18"/>
          <w:lang w:eastAsia="es-ES"/>
        </w:rPr>
        <w:tab/>
      </w:r>
      <w:r>
        <w:rPr>
          <w:rFonts w:ascii="Arial" w:eastAsia="Times New Roman" w:hAnsi="Arial" w:cs="Arial"/>
          <w:b/>
          <w:sz w:val="18"/>
          <w:szCs w:val="18"/>
          <w:lang w:eastAsia="es-ES"/>
        </w:rPr>
        <w:tab/>
      </w:r>
      <w:r>
        <w:rPr>
          <w:rFonts w:ascii="Arial" w:eastAsia="Times New Roman" w:hAnsi="Arial" w:cs="Arial"/>
          <w:b/>
          <w:sz w:val="18"/>
          <w:szCs w:val="18"/>
          <w:lang w:eastAsia="es-ES"/>
        </w:rPr>
        <w:tab/>
        <w:t xml:space="preserve">            $56,188,878</w:t>
      </w:r>
    </w:p>
    <w:p w14:paraId="4DBC4ED4" w14:textId="2C9D7C88" w:rsidR="0073436D" w:rsidRDefault="0073436D" w:rsidP="00FD6AA2">
      <w:pPr>
        <w:tabs>
          <w:tab w:val="left" w:pos="720"/>
        </w:tabs>
        <w:spacing w:after="0" w:line="240" w:lineRule="exact"/>
        <w:ind w:left="648"/>
        <w:jc w:val="both"/>
        <w:rPr>
          <w:rFonts w:ascii="Arial" w:eastAsia="Times New Roman" w:hAnsi="Arial" w:cs="Arial"/>
          <w:b/>
          <w:sz w:val="18"/>
          <w:szCs w:val="18"/>
          <w:lang w:eastAsia="es-ES"/>
        </w:rPr>
      </w:pPr>
    </w:p>
    <w:p w14:paraId="568EA553" w14:textId="77777777" w:rsidR="00FD6AA2" w:rsidRPr="00774E71" w:rsidRDefault="00FD6AA2" w:rsidP="00FD6AA2">
      <w:pPr>
        <w:tabs>
          <w:tab w:val="left" w:pos="720"/>
        </w:tabs>
        <w:spacing w:after="0" w:line="240" w:lineRule="exact"/>
        <w:ind w:left="288"/>
        <w:jc w:val="both"/>
        <w:rPr>
          <w:rFonts w:ascii="Arial" w:eastAsia="Times New Roman" w:hAnsi="Arial" w:cs="Arial"/>
          <w:sz w:val="18"/>
          <w:szCs w:val="18"/>
          <w:lang w:eastAsia="es-ES"/>
        </w:rPr>
      </w:pPr>
    </w:p>
    <w:p w14:paraId="3969561E" w14:textId="718C75D6" w:rsidR="00FD6AA2" w:rsidRDefault="00FD6AA2" w:rsidP="00FD6AA2">
      <w:pPr>
        <w:tabs>
          <w:tab w:val="left" w:pos="720"/>
        </w:tabs>
        <w:spacing w:after="0" w:line="240" w:lineRule="exact"/>
        <w:ind w:left="28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Gastos y Otras Pérdidas:</w:t>
      </w:r>
    </w:p>
    <w:p w14:paraId="34918F80" w14:textId="77777777" w:rsidR="00767688" w:rsidRPr="00774E71" w:rsidRDefault="00767688" w:rsidP="00FD6AA2">
      <w:pPr>
        <w:tabs>
          <w:tab w:val="left" w:pos="720"/>
        </w:tabs>
        <w:spacing w:after="0" w:line="240" w:lineRule="exact"/>
        <w:ind w:left="288"/>
        <w:jc w:val="both"/>
        <w:rPr>
          <w:rFonts w:ascii="Arial" w:eastAsia="Times New Roman" w:hAnsi="Arial" w:cs="Arial"/>
          <w:b/>
          <w:sz w:val="18"/>
          <w:szCs w:val="18"/>
          <w:lang w:eastAsia="es-ES"/>
        </w:rPr>
      </w:pPr>
    </w:p>
    <w:p w14:paraId="19198522" w14:textId="1C5F8ECC" w:rsidR="00FD6AA2" w:rsidRDefault="00FD6AA2" w:rsidP="00FD6AA2">
      <w:pPr>
        <w:numPr>
          <w:ilvl w:val="0"/>
          <w:numId w:val="1"/>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Relación de las cuentas de gastos de funcionamiento:</w:t>
      </w:r>
    </w:p>
    <w:p w14:paraId="18F5EB53" w14:textId="7157058A" w:rsidR="00767688" w:rsidRDefault="00767688" w:rsidP="00767688">
      <w:pPr>
        <w:tabs>
          <w:tab w:val="left" w:pos="720"/>
        </w:tabs>
        <w:spacing w:after="0" w:line="240" w:lineRule="exact"/>
        <w:jc w:val="both"/>
        <w:rPr>
          <w:rFonts w:ascii="Arial" w:eastAsia="Times New Roman" w:hAnsi="Arial" w:cs="Arial"/>
          <w:sz w:val="18"/>
          <w:szCs w:val="18"/>
          <w:lang w:eastAsia="es-ES"/>
        </w:rPr>
      </w:pPr>
    </w:p>
    <w:p w14:paraId="327C83FB" w14:textId="78E50DB7" w:rsidR="00767688" w:rsidRDefault="00767688" w:rsidP="00767688">
      <w:pPr>
        <w:tabs>
          <w:tab w:val="left" w:pos="720"/>
        </w:tabs>
        <w:spacing w:after="0" w:line="240" w:lineRule="exact"/>
        <w:jc w:val="both"/>
        <w:rPr>
          <w:rFonts w:ascii="Arial" w:eastAsia="Times New Roman" w:hAnsi="Arial" w:cs="Arial"/>
          <w:sz w:val="18"/>
          <w:szCs w:val="18"/>
          <w:lang w:eastAsia="es-ES"/>
        </w:rPr>
      </w:pPr>
    </w:p>
    <w:p w14:paraId="064C11D5" w14:textId="1F1F457D" w:rsidR="00767688" w:rsidRDefault="00767688" w:rsidP="00767688">
      <w:pPr>
        <w:tabs>
          <w:tab w:val="left" w:pos="720"/>
        </w:tabs>
        <w:spacing w:after="0" w:line="240" w:lineRule="exact"/>
        <w:jc w:val="both"/>
        <w:rPr>
          <w:rFonts w:ascii="Arial" w:eastAsia="Times New Roman" w:hAnsi="Arial" w:cs="Arial"/>
          <w:sz w:val="18"/>
          <w:szCs w:val="18"/>
          <w:lang w:eastAsia="es-ES"/>
        </w:rPr>
      </w:pPr>
    </w:p>
    <w:p w14:paraId="0DB993F8" w14:textId="77777777" w:rsidR="00767688" w:rsidRPr="00774E71" w:rsidRDefault="00767688" w:rsidP="00767688">
      <w:pPr>
        <w:tabs>
          <w:tab w:val="left" w:pos="720"/>
        </w:tabs>
        <w:spacing w:after="0" w:line="240" w:lineRule="exact"/>
        <w:jc w:val="both"/>
        <w:rPr>
          <w:rFonts w:ascii="Arial" w:eastAsia="Times New Roman" w:hAnsi="Arial" w:cs="Arial"/>
          <w:sz w:val="18"/>
          <w:szCs w:val="18"/>
          <w:lang w:eastAsia="es-ES"/>
        </w:rPr>
      </w:pPr>
    </w:p>
    <w:tbl>
      <w:tblPr>
        <w:tblW w:w="8427" w:type="dxa"/>
        <w:tblInd w:w="704" w:type="dxa"/>
        <w:tblLook w:val="04A0" w:firstRow="1" w:lastRow="0" w:firstColumn="1" w:lastColumn="0" w:noHBand="0" w:noVBand="1"/>
      </w:tblPr>
      <w:tblGrid>
        <w:gridCol w:w="5907"/>
        <w:gridCol w:w="2520"/>
      </w:tblGrid>
      <w:tr w:rsidR="00FD6AA2" w:rsidRPr="00F75B15" w14:paraId="642A35A4" w14:textId="77777777" w:rsidTr="00F40479">
        <w:trPr>
          <w:trHeight w:val="246"/>
        </w:trPr>
        <w:tc>
          <w:tcPr>
            <w:tcW w:w="5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1520BA" w14:textId="77777777" w:rsidR="00FD6AA2" w:rsidRPr="00F75B15" w:rsidRDefault="00FD6AA2" w:rsidP="005B6DCD">
            <w:pPr>
              <w:spacing w:after="0" w:line="240" w:lineRule="auto"/>
              <w:rPr>
                <w:rFonts w:ascii="Arial" w:eastAsia="Times New Roman" w:hAnsi="Arial" w:cs="Arial"/>
                <w:b/>
                <w:bCs/>
                <w:color w:val="000000"/>
                <w:sz w:val="18"/>
                <w:szCs w:val="18"/>
                <w:lang w:val="en-US"/>
              </w:rPr>
            </w:pPr>
            <w:r w:rsidRPr="00F75B15">
              <w:rPr>
                <w:rFonts w:ascii="Arial" w:eastAsia="Times New Roman" w:hAnsi="Arial" w:cs="Arial"/>
                <w:b/>
                <w:bCs/>
                <w:color w:val="000000"/>
                <w:sz w:val="18"/>
                <w:szCs w:val="18"/>
                <w:lang w:val="en-US"/>
              </w:rPr>
              <w:t>Concepto</w:t>
            </w:r>
          </w:p>
        </w:tc>
        <w:tc>
          <w:tcPr>
            <w:tcW w:w="2520" w:type="dxa"/>
            <w:tcBorders>
              <w:top w:val="single" w:sz="4" w:space="0" w:color="auto"/>
              <w:left w:val="nil"/>
              <w:bottom w:val="single" w:sz="4" w:space="0" w:color="auto"/>
              <w:right w:val="single" w:sz="4" w:space="0" w:color="000000"/>
            </w:tcBorders>
            <w:shd w:val="clear" w:color="auto" w:fill="auto"/>
            <w:noWrap/>
            <w:vAlign w:val="bottom"/>
            <w:hideMark/>
          </w:tcPr>
          <w:p w14:paraId="5C953BF6" w14:textId="77777777" w:rsidR="00FD6AA2" w:rsidRPr="00F75B15" w:rsidRDefault="00FD6AA2" w:rsidP="005B6DCD">
            <w:pPr>
              <w:spacing w:after="0" w:line="240" w:lineRule="auto"/>
              <w:jc w:val="center"/>
              <w:rPr>
                <w:rFonts w:ascii="Arial" w:eastAsia="Times New Roman" w:hAnsi="Arial" w:cs="Arial"/>
                <w:b/>
                <w:bCs/>
                <w:color w:val="000000"/>
                <w:sz w:val="18"/>
                <w:szCs w:val="18"/>
                <w:lang w:val="en-US"/>
              </w:rPr>
            </w:pPr>
            <w:r w:rsidRPr="00F75B15">
              <w:rPr>
                <w:rFonts w:ascii="Arial" w:eastAsia="Times New Roman" w:hAnsi="Arial" w:cs="Arial"/>
                <w:b/>
                <w:bCs/>
                <w:color w:val="000000"/>
                <w:sz w:val="18"/>
                <w:szCs w:val="18"/>
                <w:lang w:val="en-US"/>
              </w:rPr>
              <w:t>Importe</w:t>
            </w:r>
          </w:p>
        </w:tc>
      </w:tr>
      <w:tr w:rsidR="00FD6AA2" w:rsidRPr="00F75B15" w14:paraId="1861E8D7"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8CD4A" w14:textId="77777777" w:rsidR="00FD6AA2" w:rsidRPr="00F75B15" w:rsidRDefault="00FD6AA2" w:rsidP="005B6DCD">
            <w:pPr>
              <w:spacing w:after="0" w:line="240" w:lineRule="auto"/>
              <w:rPr>
                <w:rFonts w:ascii="Arial" w:eastAsia="Times New Roman" w:hAnsi="Arial" w:cs="Arial"/>
                <w:color w:val="000000"/>
                <w:sz w:val="18"/>
                <w:szCs w:val="18"/>
                <w:lang w:val="en-US"/>
              </w:rPr>
            </w:pPr>
            <w:r w:rsidRPr="00F75B15">
              <w:rPr>
                <w:rFonts w:ascii="Arial" w:eastAsia="Times New Roman" w:hAnsi="Arial" w:cs="Arial"/>
                <w:color w:val="000000"/>
                <w:sz w:val="18"/>
                <w:szCs w:val="18"/>
                <w:lang w:val="en-US"/>
              </w:rPr>
              <w:t>GASTOS DE FUNCIONAMIENTO</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63C85B42" w14:textId="37E11964" w:rsidR="00FD6AA2" w:rsidRPr="00F75B15" w:rsidRDefault="00FD6AA2" w:rsidP="00480008">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 </w:t>
            </w:r>
            <w:r w:rsidR="00480008">
              <w:rPr>
                <w:rFonts w:ascii="Arial" w:eastAsia="Times New Roman" w:hAnsi="Arial" w:cs="Arial"/>
                <w:color w:val="000000"/>
                <w:sz w:val="18"/>
                <w:szCs w:val="18"/>
                <w:lang w:val="en-US"/>
              </w:rPr>
              <w:t>39</w:t>
            </w:r>
            <w:r>
              <w:rPr>
                <w:rFonts w:ascii="Arial" w:eastAsia="Times New Roman" w:hAnsi="Arial" w:cs="Arial"/>
                <w:color w:val="000000"/>
                <w:sz w:val="18"/>
                <w:szCs w:val="18"/>
                <w:lang w:val="en-US"/>
              </w:rPr>
              <w:t>,</w:t>
            </w:r>
            <w:r w:rsidR="00480008">
              <w:rPr>
                <w:rFonts w:ascii="Arial" w:eastAsia="Times New Roman" w:hAnsi="Arial" w:cs="Arial"/>
                <w:color w:val="000000"/>
                <w:sz w:val="18"/>
                <w:szCs w:val="18"/>
                <w:lang w:val="en-US"/>
              </w:rPr>
              <w:t>541</w:t>
            </w:r>
            <w:r>
              <w:rPr>
                <w:rFonts w:ascii="Arial" w:eastAsia="Times New Roman" w:hAnsi="Arial" w:cs="Arial"/>
                <w:color w:val="000000"/>
                <w:sz w:val="18"/>
                <w:szCs w:val="18"/>
                <w:lang w:val="en-US"/>
              </w:rPr>
              <w:t>,</w:t>
            </w:r>
            <w:r w:rsidR="00480008">
              <w:rPr>
                <w:rFonts w:ascii="Arial" w:eastAsia="Times New Roman" w:hAnsi="Arial" w:cs="Arial"/>
                <w:color w:val="000000"/>
                <w:sz w:val="18"/>
                <w:szCs w:val="18"/>
                <w:lang w:val="en-US"/>
              </w:rPr>
              <w:t>149</w:t>
            </w:r>
          </w:p>
        </w:tc>
      </w:tr>
      <w:tr w:rsidR="00FD6AA2" w:rsidRPr="00F75B15" w14:paraId="25D9AF98"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E4F3A" w14:textId="77777777" w:rsidR="00FD6AA2" w:rsidRPr="00F75B15" w:rsidRDefault="00FD6AA2" w:rsidP="005B6DCD">
            <w:pPr>
              <w:spacing w:after="0" w:line="240" w:lineRule="auto"/>
              <w:rPr>
                <w:rFonts w:ascii="Arial" w:eastAsia="Times New Roman" w:hAnsi="Arial" w:cs="Arial"/>
                <w:color w:val="000000"/>
                <w:sz w:val="18"/>
                <w:szCs w:val="18"/>
                <w:lang w:val="es-ES"/>
              </w:rPr>
            </w:pPr>
            <w:r w:rsidRPr="00F75B15">
              <w:rPr>
                <w:rFonts w:ascii="Arial" w:eastAsia="Times New Roman" w:hAnsi="Arial" w:cs="Arial"/>
                <w:color w:val="000000"/>
                <w:sz w:val="18"/>
                <w:szCs w:val="18"/>
                <w:lang w:val="es-ES"/>
              </w:rPr>
              <w:t>TRANSFERENCIAS, ASIGNACIONES, SUBSIDIOS Y OTRAS AYUDAS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EA25D15"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F75B15" w14:paraId="4BFBE2A0"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2034" w14:textId="77777777" w:rsidR="00FD6AA2" w:rsidRPr="00F75B15" w:rsidRDefault="00FD6AA2" w:rsidP="005B6DCD">
            <w:pPr>
              <w:spacing w:after="0" w:line="240" w:lineRule="auto"/>
              <w:rPr>
                <w:rFonts w:ascii="Arial" w:eastAsia="Times New Roman" w:hAnsi="Arial" w:cs="Arial"/>
                <w:color w:val="000000"/>
                <w:sz w:val="18"/>
                <w:szCs w:val="18"/>
                <w:lang w:val="en-US"/>
              </w:rPr>
            </w:pPr>
            <w:r w:rsidRPr="00F75B15">
              <w:rPr>
                <w:rFonts w:ascii="Arial" w:eastAsia="Times New Roman" w:hAnsi="Arial" w:cs="Arial"/>
                <w:color w:val="000000"/>
                <w:sz w:val="18"/>
                <w:szCs w:val="18"/>
                <w:lang w:val="en-US"/>
              </w:rPr>
              <w:t>PARTICIPACIONES Y APORTACIONES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3D0A3765"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FD6AA2" w:rsidRPr="00F75B15" w14:paraId="7867E8AE"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1F22A" w14:textId="77777777" w:rsidR="00FD6AA2" w:rsidRPr="00F75B15" w:rsidRDefault="00FD6AA2" w:rsidP="005B6DCD">
            <w:pPr>
              <w:spacing w:after="0" w:line="240" w:lineRule="auto"/>
              <w:rPr>
                <w:rFonts w:ascii="Arial" w:eastAsia="Times New Roman" w:hAnsi="Arial" w:cs="Arial"/>
                <w:color w:val="000000"/>
                <w:sz w:val="18"/>
                <w:szCs w:val="18"/>
                <w:lang w:val="es-ES"/>
              </w:rPr>
            </w:pPr>
            <w:r w:rsidRPr="00F75B15">
              <w:rPr>
                <w:rFonts w:ascii="Arial" w:eastAsia="Times New Roman" w:hAnsi="Arial" w:cs="Arial"/>
                <w:color w:val="000000"/>
                <w:sz w:val="18"/>
                <w:szCs w:val="18"/>
                <w:lang w:val="es-ES"/>
              </w:rPr>
              <w:t>INTERESES, COMISIONES Y OTROS GASTOS DE LA DEUDA PÚBLICA</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2C23E729"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$ 0</w:t>
            </w:r>
          </w:p>
        </w:tc>
      </w:tr>
      <w:tr w:rsidR="0073436D" w:rsidRPr="00F75B15" w14:paraId="6E5BAFE9"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63AB6" w14:textId="2E170869" w:rsidR="0073436D" w:rsidRPr="00F75B15" w:rsidRDefault="0073436D" w:rsidP="005B6DCD">
            <w:pPr>
              <w:spacing w:after="0" w:line="240" w:lineRule="auto"/>
              <w:rPr>
                <w:rFonts w:ascii="Arial" w:eastAsia="Times New Roman" w:hAnsi="Arial" w:cs="Arial"/>
                <w:color w:val="000000"/>
                <w:sz w:val="18"/>
                <w:szCs w:val="18"/>
                <w:lang w:val="es-ES"/>
              </w:rPr>
            </w:pPr>
          </w:p>
        </w:tc>
        <w:tc>
          <w:tcPr>
            <w:tcW w:w="2520" w:type="dxa"/>
            <w:tcBorders>
              <w:top w:val="single" w:sz="4" w:space="0" w:color="auto"/>
              <w:left w:val="nil"/>
              <w:bottom w:val="single" w:sz="4" w:space="0" w:color="auto"/>
              <w:right w:val="single" w:sz="4" w:space="0" w:color="auto"/>
            </w:tcBorders>
            <w:shd w:val="clear" w:color="auto" w:fill="auto"/>
            <w:noWrap/>
            <w:vAlign w:val="bottom"/>
          </w:tcPr>
          <w:p w14:paraId="6C0747D5" w14:textId="77777777" w:rsidR="0073436D" w:rsidRDefault="0073436D" w:rsidP="005B6DCD">
            <w:pPr>
              <w:spacing w:after="0" w:line="240" w:lineRule="auto"/>
              <w:jc w:val="right"/>
              <w:rPr>
                <w:rFonts w:ascii="Arial" w:eastAsia="Times New Roman" w:hAnsi="Arial" w:cs="Arial"/>
                <w:color w:val="000000"/>
                <w:sz w:val="18"/>
                <w:szCs w:val="18"/>
                <w:lang w:val="en-US"/>
              </w:rPr>
            </w:pPr>
          </w:p>
        </w:tc>
      </w:tr>
      <w:tr w:rsidR="00FD6AA2" w:rsidRPr="00F75B15" w14:paraId="2697496F" w14:textId="77777777" w:rsidTr="00F40479">
        <w:trPr>
          <w:trHeight w:val="246"/>
        </w:trPr>
        <w:tc>
          <w:tcPr>
            <w:tcW w:w="5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664C7" w14:textId="77777777" w:rsidR="00FD6AA2" w:rsidRPr="00F75B15" w:rsidRDefault="00FD6AA2" w:rsidP="005B6DCD">
            <w:pPr>
              <w:spacing w:after="0" w:line="240" w:lineRule="auto"/>
              <w:rPr>
                <w:rFonts w:ascii="Arial" w:eastAsia="Times New Roman" w:hAnsi="Arial" w:cs="Arial"/>
                <w:color w:val="000000"/>
                <w:sz w:val="18"/>
                <w:szCs w:val="18"/>
                <w:lang w:val="es-ES"/>
              </w:rPr>
            </w:pPr>
            <w:r w:rsidRPr="00F75B15">
              <w:rPr>
                <w:rFonts w:ascii="Arial" w:eastAsia="Times New Roman" w:hAnsi="Arial" w:cs="Arial"/>
                <w:color w:val="000000"/>
                <w:sz w:val="18"/>
                <w:szCs w:val="18"/>
                <w:lang w:val="es-ES"/>
              </w:rPr>
              <w:t>OTROS GASTOS Y PÉRDIDAS EXTRAORDINARIAS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1E651304" w14:textId="77777777" w:rsidR="00FD6AA2" w:rsidRPr="00F75B15" w:rsidRDefault="00FD6AA2" w:rsidP="005B6DCD">
            <w:pPr>
              <w:spacing w:after="0" w:line="240" w:lineRule="auto"/>
              <w:jc w:val="right"/>
              <w:rPr>
                <w:rFonts w:ascii="Arial" w:eastAsia="Times New Roman" w:hAnsi="Arial" w:cs="Arial"/>
                <w:color w:val="000000"/>
                <w:sz w:val="18"/>
                <w:szCs w:val="18"/>
                <w:lang w:val="en-US"/>
              </w:rPr>
            </w:pPr>
            <w:r>
              <w:rPr>
                <w:rFonts w:ascii="Arial" w:eastAsia="Times New Roman" w:hAnsi="Arial" w:cs="Arial"/>
                <w:color w:val="000000"/>
                <w:sz w:val="18"/>
                <w:szCs w:val="18"/>
                <w:lang w:val="en-US"/>
              </w:rPr>
              <w:t>$ 87,080</w:t>
            </w:r>
          </w:p>
        </w:tc>
      </w:tr>
      <w:tr w:rsidR="00FD6AA2" w:rsidRPr="00F75B15" w14:paraId="5F6B1971" w14:textId="77777777" w:rsidTr="00F40479">
        <w:trPr>
          <w:trHeight w:val="246"/>
        </w:trPr>
        <w:tc>
          <w:tcPr>
            <w:tcW w:w="5907"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E8FE05" w14:textId="77777777" w:rsidR="00FD6AA2" w:rsidRPr="00F75B15" w:rsidRDefault="00FD6AA2" w:rsidP="005B6DCD">
            <w:pPr>
              <w:spacing w:after="0" w:line="240" w:lineRule="auto"/>
              <w:jc w:val="right"/>
              <w:rPr>
                <w:rFonts w:ascii="Arial" w:eastAsia="Times New Roman" w:hAnsi="Arial" w:cs="Arial"/>
                <w:b/>
                <w:bCs/>
                <w:color w:val="000000"/>
                <w:sz w:val="18"/>
                <w:szCs w:val="18"/>
                <w:lang w:val="es-ES"/>
              </w:rPr>
            </w:pPr>
            <w:r w:rsidRPr="00F75B15">
              <w:rPr>
                <w:rFonts w:ascii="Arial" w:eastAsia="Times New Roman" w:hAnsi="Arial" w:cs="Arial"/>
                <w:b/>
                <w:bCs/>
                <w:color w:val="000000"/>
                <w:sz w:val="18"/>
                <w:szCs w:val="18"/>
                <w:lang w:val="es-ES"/>
              </w:rPr>
              <w:t>Suma de GASTOS Y OTRAS PÉRDIDAS</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4965BF5C" w14:textId="43777F39" w:rsidR="00FD6AA2" w:rsidRPr="00F75B15" w:rsidRDefault="00FD6AA2" w:rsidP="00480008">
            <w:pPr>
              <w:spacing w:after="0" w:line="240" w:lineRule="auto"/>
              <w:jc w:val="right"/>
              <w:rPr>
                <w:rFonts w:ascii="Arial" w:eastAsia="Times New Roman" w:hAnsi="Arial" w:cs="Arial"/>
                <w:b/>
                <w:bCs/>
                <w:color w:val="000000"/>
                <w:sz w:val="18"/>
                <w:szCs w:val="18"/>
                <w:lang w:val="es-ES"/>
              </w:rPr>
            </w:pPr>
            <w:r w:rsidRPr="00F75B15">
              <w:rPr>
                <w:rFonts w:ascii="Arial" w:eastAsia="Times New Roman" w:hAnsi="Arial" w:cs="Arial"/>
                <w:b/>
                <w:bCs/>
                <w:color w:val="000000"/>
                <w:sz w:val="18"/>
                <w:szCs w:val="18"/>
                <w:lang w:val="es-ES"/>
              </w:rPr>
              <w:t xml:space="preserve"> $   </w:t>
            </w:r>
            <w:r>
              <w:rPr>
                <w:rFonts w:ascii="Arial" w:eastAsia="Times New Roman" w:hAnsi="Arial" w:cs="Arial"/>
                <w:b/>
                <w:bCs/>
                <w:color w:val="000000"/>
                <w:sz w:val="18"/>
                <w:szCs w:val="18"/>
                <w:lang w:val="es-ES"/>
              </w:rPr>
              <w:t xml:space="preserve">                   </w:t>
            </w:r>
            <w:r w:rsidR="00480008">
              <w:rPr>
                <w:rFonts w:ascii="Arial" w:eastAsia="Times New Roman" w:hAnsi="Arial" w:cs="Arial"/>
                <w:b/>
                <w:bCs/>
                <w:color w:val="000000"/>
                <w:sz w:val="18"/>
                <w:szCs w:val="18"/>
                <w:lang w:val="es-ES"/>
              </w:rPr>
              <w:t>39</w:t>
            </w:r>
            <w:r>
              <w:rPr>
                <w:rFonts w:ascii="Arial" w:eastAsia="Times New Roman" w:hAnsi="Arial" w:cs="Arial"/>
                <w:b/>
                <w:bCs/>
                <w:color w:val="000000"/>
                <w:sz w:val="18"/>
                <w:szCs w:val="18"/>
                <w:lang w:val="es-ES"/>
              </w:rPr>
              <w:t>,</w:t>
            </w:r>
            <w:r w:rsidR="00480008">
              <w:rPr>
                <w:rFonts w:ascii="Arial" w:eastAsia="Times New Roman" w:hAnsi="Arial" w:cs="Arial"/>
                <w:b/>
                <w:bCs/>
                <w:color w:val="000000"/>
                <w:sz w:val="18"/>
                <w:szCs w:val="18"/>
                <w:lang w:val="es-ES"/>
              </w:rPr>
              <w:t>628</w:t>
            </w:r>
            <w:r>
              <w:rPr>
                <w:rFonts w:ascii="Arial" w:eastAsia="Times New Roman" w:hAnsi="Arial" w:cs="Arial"/>
                <w:b/>
                <w:bCs/>
                <w:color w:val="000000"/>
                <w:sz w:val="18"/>
                <w:szCs w:val="18"/>
                <w:lang w:val="es-ES"/>
              </w:rPr>
              <w:t>,</w:t>
            </w:r>
            <w:r w:rsidR="00480008">
              <w:rPr>
                <w:rFonts w:ascii="Arial" w:eastAsia="Times New Roman" w:hAnsi="Arial" w:cs="Arial"/>
                <w:b/>
                <w:bCs/>
                <w:color w:val="000000"/>
                <w:sz w:val="18"/>
                <w:szCs w:val="18"/>
                <w:lang w:val="es-ES"/>
              </w:rPr>
              <w:t>229</w:t>
            </w:r>
            <w:r w:rsidRPr="00F75B15">
              <w:rPr>
                <w:rFonts w:ascii="Arial" w:eastAsia="Times New Roman" w:hAnsi="Arial" w:cs="Arial"/>
                <w:b/>
                <w:bCs/>
                <w:color w:val="000000"/>
                <w:sz w:val="18"/>
                <w:szCs w:val="18"/>
                <w:lang w:val="es-ES"/>
              </w:rPr>
              <w:t xml:space="preserve"> </w:t>
            </w:r>
          </w:p>
        </w:tc>
      </w:tr>
    </w:tbl>
    <w:p w14:paraId="2ABBE8E8" w14:textId="77777777"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05E2D27E" w14:textId="77777777" w:rsidR="00FD6AA2" w:rsidRDefault="00FD6AA2" w:rsidP="00FD6AA2">
      <w:pPr>
        <w:tabs>
          <w:tab w:val="left" w:pos="720"/>
        </w:tabs>
        <w:spacing w:after="0" w:line="240" w:lineRule="exact"/>
        <w:ind w:left="648"/>
        <w:jc w:val="both"/>
        <w:rPr>
          <w:rFonts w:ascii="Arial" w:eastAsia="Times New Roman" w:hAnsi="Arial" w:cs="Arial"/>
          <w:b/>
          <w:sz w:val="18"/>
          <w:szCs w:val="18"/>
          <w:lang w:eastAsia="es-ES"/>
        </w:rPr>
      </w:pPr>
    </w:p>
    <w:p w14:paraId="0042E2F8" w14:textId="77777777" w:rsidR="00767688" w:rsidRDefault="00767688" w:rsidP="00FD6AA2">
      <w:pPr>
        <w:tabs>
          <w:tab w:val="left" w:pos="720"/>
        </w:tabs>
        <w:spacing w:after="0" w:line="240" w:lineRule="exact"/>
        <w:ind w:left="648"/>
        <w:jc w:val="both"/>
        <w:rPr>
          <w:rFonts w:ascii="Arial" w:eastAsia="Times New Roman" w:hAnsi="Arial" w:cs="Arial"/>
          <w:b/>
          <w:sz w:val="18"/>
          <w:szCs w:val="18"/>
          <w:lang w:eastAsia="es-ES"/>
        </w:rPr>
      </w:pPr>
    </w:p>
    <w:p w14:paraId="5E047E3D" w14:textId="77777777" w:rsidR="00767688" w:rsidRDefault="00767688" w:rsidP="00FD6AA2">
      <w:pPr>
        <w:tabs>
          <w:tab w:val="left" w:pos="720"/>
        </w:tabs>
        <w:spacing w:after="0" w:line="240" w:lineRule="exact"/>
        <w:ind w:left="648"/>
        <w:jc w:val="both"/>
        <w:rPr>
          <w:rFonts w:ascii="Arial" w:eastAsia="Times New Roman" w:hAnsi="Arial" w:cs="Arial"/>
          <w:b/>
          <w:sz w:val="18"/>
          <w:szCs w:val="18"/>
          <w:lang w:eastAsia="es-ES"/>
        </w:rPr>
      </w:pPr>
    </w:p>
    <w:p w14:paraId="408477D2" w14:textId="77777777" w:rsidR="00767688" w:rsidRDefault="00767688" w:rsidP="00FD6AA2">
      <w:pPr>
        <w:tabs>
          <w:tab w:val="left" w:pos="720"/>
        </w:tabs>
        <w:spacing w:after="0" w:line="240" w:lineRule="exact"/>
        <w:ind w:left="648"/>
        <w:jc w:val="both"/>
        <w:rPr>
          <w:rFonts w:ascii="Arial" w:eastAsia="Times New Roman" w:hAnsi="Arial" w:cs="Arial"/>
          <w:b/>
          <w:sz w:val="18"/>
          <w:szCs w:val="18"/>
          <w:lang w:eastAsia="es-ES"/>
        </w:rPr>
      </w:pPr>
    </w:p>
    <w:p w14:paraId="19A58F1D" w14:textId="77777777" w:rsidR="00767688" w:rsidRDefault="00767688" w:rsidP="00FD6AA2">
      <w:pPr>
        <w:tabs>
          <w:tab w:val="left" w:pos="720"/>
        </w:tabs>
        <w:spacing w:after="0" w:line="240" w:lineRule="exact"/>
        <w:ind w:left="648"/>
        <w:jc w:val="both"/>
        <w:rPr>
          <w:rFonts w:ascii="Arial" w:eastAsia="Times New Roman" w:hAnsi="Arial" w:cs="Arial"/>
          <w:b/>
          <w:sz w:val="18"/>
          <w:szCs w:val="18"/>
          <w:lang w:eastAsia="es-ES"/>
        </w:rPr>
      </w:pPr>
    </w:p>
    <w:p w14:paraId="0209D81C" w14:textId="77777777" w:rsidR="00767688" w:rsidRDefault="00767688" w:rsidP="00FD6AA2">
      <w:pPr>
        <w:tabs>
          <w:tab w:val="left" w:pos="720"/>
        </w:tabs>
        <w:spacing w:after="0" w:line="240" w:lineRule="exact"/>
        <w:ind w:left="648"/>
        <w:jc w:val="both"/>
        <w:rPr>
          <w:rFonts w:ascii="Arial" w:eastAsia="Times New Roman" w:hAnsi="Arial" w:cs="Arial"/>
          <w:b/>
          <w:sz w:val="18"/>
          <w:szCs w:val="18"/>
          <w:lang w:eastAsia="es-ES"/>
        </w:rPr>
      </w:pPr>
    </w:p>
    <w:p w14:paraId="298300FD" w14:textId="77777777" w:rsidR="00767688" w:rsidRDefault="00767688" w:rsidP="00FD6AA2">
      <w:pPr>
        <w:tabs>
          <w:tab w:val="left" w:pos="720"/>
        </w:tabs>
        <w:spacing w:after="0" w:line="240" w:lineRule="exact"/>
        <w:ind w:left="648"/>
        <w:jc w:val="both"/>
        <w:rPr>
          <w:rFonts w:ascii="Arial" w:eastAsia="Times New Roman" w:hAnsi="Arial" w:cs="Arial"/>
          <w:b/>
          <w:sz w:val="18"/>
          <w:szCs w:val="18"/>
          <w:lang w:eastAsia="es-ES"/>
        </w:rPr>
      </w:pPr>
    </w:p>
    <w:p w14:paraId="68F0BEDC" w14:textId="15CB0B73" w:rsidR="00FD6AA2" w:rsidRPr="00774E71" w:rsidRDefault="00FD6AA2" w:rsidP="00FD6AA2">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Servicios Personales:</w:t>
      </w:r>
    </w:p>
    <w:p w14:paraId="76D6DD14" w14:textId="31E3DA20"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Remuneraciones al personal de carácter permanente</w:t>
      </w:r>
      <w:r w:rsidRPr="00774E7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Sueldos al personal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480008">
        <w:rPr>
          <w:rFonts w:ascii="Arial" w:eastAsia="Times New Roman" w:hAnsi="Arial" w:cs="Arial"/>
          <w:sz w:val="18"/>
          <w:szCs w:val="18"/>
          <w:lang w:eastAsia="es-ES"/>
        </w:rPr>
        <w:t>23</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236</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194</w:t>
      </w:r>
    </w:p>
    <w:p w14:paraId="2BEC3C55" w14:textId="0D641A70"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Remuneraciones adicionales y Especiales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Prestaciones al personal</w:t>
      </w:r>
      <w:r w:rsidRPr="00774E71">
        <w:rPr>
          <w:rFonts w:ascii="Arial" w:eastAsia="Times New Roman" w:hAnsi="Arial" w:cs="Arial"/>
          <w:sz w:val="18"/>
          <w:szCs w:val="18"/>
          <w:lang w:eastAsia="es-ES"/>
        </w:rPr>
        <w:tab/>
        <w:t xml:space="preserve">$   </w:t>
      </w:r>
      <w:r w:rsidR="00480008">
        <w:rPr>
          <w:rFonts w:ascii="Arial" w:eastAsia="Times New Roman" w:hAnsi="Arial" w:cs="Arial"/>
          <w:sz w:val="18"/>
          <w:szCs w:val="18"/>
          <w:lang w:eastAsia="es-ES"/>
        </w:rPr>
        <w:t>4</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990</w:t>
      </w:r>
      <w:r w:rsidRPr="00774E71">
        <w:rPr>
          <w:rFonts w:ascii="Arial" w:eastAsia="Times New Roman" w:hAnsi="Arial" w:cs="Arial"/>
          <w:sz w:val="18"/>
          <w:szCs w:val="18"/>
          <w:lang w:eastAsia="es-ES"/>
        </w:rPr>
        <w:t>,</w:t>
      </w:r>
      <w:r w:rsidR="00480008">
        <w:rPr>
          <w:rFonts w:ascii="Arial" w:eastAsia="Times New Roman" w:hAnsi="Arial" w:cs="Arial"/>
          <w:sz w:val="18"/>
          <w:szCs w:val="18"/>
          <w:lang w:eastAsia="es-ES"/>
        </w:rPr>
        <w:t>997</w:t>
      </w:r>
    </w:p>
    <w:p w14:paraId="20D34A4B" w14:textId="77777777" w:rsidR="00FD6AA2" w:rsidRPr="00774E71" w:rsidRDefault="00FD6AA2" w:rsidP="00FD6AA2">
      <w:pPr>
        <w:tabs>
          <w:tab w:val="left" w:pos="720"/>
        </w:tabs>
        <w:spacing w:after="0" w:line="240" w:lineRule="exact"/>
        <w:ind w:left="648"/>
        <w:jc w:val="both"/>
        <w:rPr>
          <w:rFonts w:ascii="Arial" w:eastAsia="Times New Roman" w:hAnsi="Arial" w:cs="Arial"/>
          <w:b/>
          <w:sz w:val="18"/>
          <w:szCs w:val="18"/>
          <w:lang w:eastAsia="es-ES"/>
        </w:rPr>
      </w:pPr>
    </w:p>
    <w:p w14:paraId="64D5E8AD" w14:textId="77777777" w:rsidR="00FD6AA2" w:rsidRPr="00774E71" w:rsidRDefault="00FD6AA2" w:rsidP="00FD6AA2">
      <w:pPr>
        <w:tabs>
          <w:tab w:val="left" w:pos="720"/>
        </w:tabs>
        <w:spacing w:after="0" w:line="240" w:lineRule="exact"/>
        <w:ind w:left="648"/>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Servicios Generales:</w:t>
      </w:r>
    </w:p>
    <w:p w14:paraId="7D4C0EFC" w14:textId="7800BF73"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Servicios Profesionales, Científicos, Técnicos y Otros Servicios</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  </w:t>
      </w:r>
      <w:r w:rsidR="00480008">
        <w:rPr>
          <w:rFonts w:ascii="Arial" w:eastAsia="Times New Roman" w:hAnsi="Arial" w:cs="Arial"/>
          <w:sz w:val="18"/>
          <w:szCs w:val="18"/>
          <w:lang w:eastAsia="es-ES"/>
        </w:rPr>
        <w:t>5</w:t>
      </w:r>
      <w:r>
        <w:rPr>
          <w:rFonts w:ascii="Arial" w:eastAsia="Times New Roman" w:hAnsi="Arial" w:cs="Arial"/>
          <w:sz w:val="18"/>
          <w:szCs w:val="18"/>
          <w:lang w:eastAsia="es-ES"/>
        </w:rPr>
        <w:t>,</w:t>
      </w:r>
      <w:r w:rsidR="00480008">
        <w:rPr>
          <w:rFonts w:ascii="Arial" w:eastAsia="Times New Roman" w:hAnsi="Arial" w:cs="Arial"/>
          <w:sz w:val="18"/>
          <w:szCs w:val="18"/>
          <w:lang w:eastAsia="es-ES"/>
        </w:rPr>
        <w:t>967</w:t>
      </w:r>
      <w:r>
        <w:rPr>
          <w:rFonts w:ascii="Arial" w:eastAsia="Times New Roman" w:hAnsi="Arial" w:cs="Arial"/>
          <w:sz w:val="18"/>
          <w:szCs w:val="18"/>
          <w:lang w:eastAsia="es-ES"/>
        </w:rPr>
        <w:t>,</w:t>
      </w:r>
      <w:r w:rsidR="00480008">
        <w:rPr>
          <w:rFonts w:ascii="Arial" w:eastAsia="Times New Roman" w:hAnsi="Arial" w:cs="Arial"/>
          <w:sz w:val="18"/>
          <w:szCs w:val="18"/>
          <w:lang w:eastAsia="es-ES"/>
        </w:rPr>
        <w:t>376</w:t>
      </w:r>
    </w:p>
    <w:p w14:paraId="69E7C717" w14:textId="77777777" w:rsidR="00FD6AA2"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7BCDACC5" w14:textId="042F7CEB" w:rsidR="00FD6AA2" w:rsidRPr="00774E71" w:rsidRDefault="00FD6AA2" w:rsidP="00FD6AA2">
      <w:pPr>
        <w:tabs>
          <w:tab w:val="left" w:pos="720"/>
        </w:tabs>
        <w:spacing w:after="0" w:line="240" w:lineRule="exact"/>
        <w:ind w:left="648"/>
        <w:jc w:val="both"/>
        <w:rPr>
          <w:rFonts w:ascii="Arial" w:eastAsia="Times New Roman" w:hAnsi="Arial" w:cs="Arial"/>
          <w:b/>
          <w:smallCaps/>
          <w:sz w:val="18"/>
          <w:szCs w:val="18"/>
          <w:lang w:val="es-ES" w:eastAsia="es-ES"/>
        </w:rPr>
      </w:pPr>
      <w:r>
        <w:rPr>
          <w:rFonts w:ascii="Arial" w:eastAsia="Times New Roman" w:hAnsi="Arial" w:cs="Arial"/>
          <w:sz w:val="18"/>
          <w:szCs w:val="18"/>
          <w:lang w:eastAsia="es-ES"/>
        </w:rPr>
        <w:t xml:space="preserve">En estos capítulos los conceptos anotados son los más representativos en el periodo de enero a </w:t>
      </w:r>
      <w:r w:rsidR="00480008">
        <w:rPr>
          <w:rFonts w:ascii="Arial" w:eastAsia="Times New Roman" w:hAnsi="Arial" w:cs="Arial"/>
          <w:sz w:val="18"/>
          <w:szCs w:val="18"/>
          <w:lang w:eastAsia="es-ES"/>
        </w:rPr>
        <w:t>septiembre</w:t>
      </w:r>
      <w:r>
        <w:rPr>
          <w:rFonts w:ascii="Arial" w:eastAsia="Times New Roman" w:hAnsi="Arial" w:cs="Arial"/>
          <w:sz w:val="18"/>
          <w:szCs w:val="18"/>
          <w:lang w:eastAsia="es-ES"/>
        </w:rPr>
        <w:t xml:space="preserve"> de 2022. En el concepto correspondiente a servicios profesionales, científicos técnicos y otros servicios, la partida del gasto más representativa es pago a Instructores.</w:t>
      </w:r>
    </w:p>
    <w:p w14:paraId="1C6A0598" w14:textId="4C1E6C3E" w:rsidR="00FD6AA2"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6BC0FA91"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III)</w:t>
      </w:r>
      <w:r w:rsidRPr="00774E71">
        <w:rPr>
          <w:rFonts w:ascii="Arial" w:eastAsia="Times New Roman" w:hAnsi="Arial" w:cs="Arial"/>
          <w:b/>
          <w:smallCaps/>
          <w:sz w:val="18"/>
          <w:szCs w:val="18"/>
          <w:lang w:val="es-ES" w:eastAsia="es-ES"/>
        </w:rPr>
        <w:tab/>
        <w:t>Notas al Estado de Variación en la Hacienda Pública</w:t>
      </w:r>
    </w:p>
    <w:p w14:paraId="65598BC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Pr="00774E71">
        <w:rPr>
          <w:rFonts w:ascii="Arial" w:eastAsia="Times New Roman" w:hAnsi="Arial" w:cs="Arial"/>
          <w:sz w:val="18"/>
          <w:szCs w:val="18"/>
          <w:lang w:eastAsia="es-ES"/>
        </w:rPr>
        <w:tab/>
        <w:t>Se tiene cuenta de patrimonio contribuido.</w:t>
      </w:r>
    </w:p>
    <w:p w14:paraId="3753475A"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Donaciones de capital</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Donación de SEP mediante ITIFE</w:t>
      </w:r>
      <w:r w:rsidRPr="00774E71">
        <w:rPr>
          <w:rFonts w:ascii="Arial" w:eastAsia="Times New Roman" w:hAnsi="Arial" w:cs="Arial"/>
          <w:sz w:val="18"/>
          <w:szCs w:val="18"/>
          <w:lang w:eastAsia="es-ES"/>
        </w:rPr>
        <w:tab/>
        <w:t>$      981,880</w:t>
      </w:r>
    </w:p>
    <w:p w14:paraId="10E5122D"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p w14:paraId="3EF710F4"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w:t>
      </w:r>
      <w:r w:rsidRPr="00774E71">
        <w:rPr>
          <w:rFonts w:ascii="Arial" w:eastAsia="Times New Roman" w:hAnsi="Arial" w:cs="Arial"/>
          <w:sz w:val="18"/>
          <w:szCs w:val="18"/>
          <w:lang w:eastAsia="es-ES"/>
        </w:rPr>
        <w:tab/>
        <w:t>Relación de patrimonio generado de ejercicios anteriores:</w:t>
      </w:r>
    </w:p>
    <w:p w14:paraId="27523ADB" w14:textId="2ACF8EA8"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del Ejercicio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Ahorro Estatal/Federal/ingresos Propios</w:t>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  1</w:t>
      </w:r>
      <w:r w:rsidR="00480008">
        <w:rPr>
          <w:rFonts w:ascii="Arial" w:eastAsia="Times New Roman" w:hAnsi="Arial" w:cs="Arial"/>
          <w:sz w:val="18"/>
          <w:szCs w:val="18"/>
          <w:lang w:eastAsia="es-ES"/>
        </w:rPr>
        <w:t>6</w:t>
      </w:r>
      <w:r w:rsidRPr="00774E71">
        <w:rPr>
          <w:rFonts w:ascii="Arial" w:eastAsia="Times New Roman" w:hAnsi="Arial" w:cs="Arial"/>
          <w:sz w:val="18"/>
          <w:szCs w:val="18"/>
          <w:lang w:eastAsia="es-ES"/>
        </w:rPr>
        <w:t>,</w:t>
      </w:r>
      <w:r w:rsidR="00445072">
        <w:rPr>
          <w:rFonts w:ascii="Arial" w:eastAsia="Times New Roman" w:hAnsi="Arial" w:cs="Arial"/>
          <w:sz w:val="18"/>
          <w:szCs w:val="18"/>
          <w:lang w:eastAsia="es-ES"/>
        </w:rPr>
        <w:t>647</w:t>
      </w:r>
      <w:r w:rsidRPr="00774E71">
        <w:rPr>
          <w:rFonts w:ascii="Arial" w:eastAsia="Times New Roman" w:hAnsi="Arial" w:cs="Arial"/>
          <w:sz w:val="18"/>
          <w:szCs w:val="18"/>
          <w:lang w:eastAsia="es-ES"/>
        </w:rPr>
        <w:t>,</w:t>
      </w:r>
      <w:r w:rsidR="00445072">
        <w:rPr>
          <w:rFonts w:ascii="Arial" w:eastAsia="Times New Roman" w:hAnsi="Arial" w:cs="Arial"/>
          <w:sz w:val="18"/>
          <w:szCs w:val="18"/>
          <w:lang w:eastAsia="es-ES"/>
        </w:rPr>
        <w:t>72</w:t>
      </w:r>
      <w:r w:rsidR="00480008">
        <w:rPr>
          <w:rFonts w:ascii="Arial" w:eastAsia="Times New Roman" w:hAnsi="Arial" w:cs="Arial"/>
          <w:sz w:val="18"/>
          <w:szCs w:val="18"/>
          <w:lang w:eastAsia="es-ES"/>
        </w:rPr>
        <w:t>9</w:t>
      </w:r>
    </w:p>
    <w:p w14:paraId="18A8B1B6" w14:textId="482AB77B"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Resultado de Ejercicios Anteriores</w:t>
      </w:r>
      <w:r w:rsidRPr="00774E71">
        <w:rPr>
          <w:rFonts w:ascii="Arial" w:eastAsia="Times New Roman" w:hAnsi="Arial" w:cs="Arial"/>
          <w:sz w:val="18"/>
          <w:szCs w:val="18"/>
          <w:lang w:eastAsia="es-ES"/>
        </w:rPr>
        <w:tab/>
      </w:r>
      <w:r>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Ahorro Estatal/Federal/ingresos Propios</w:t>
      </w:r>
      <w:r w:rsidRPr="00774E71">
        <w:rPr>
          <w:rFonts w:ascii="Arial" w:eastAsia="Times New Roman" w:hAnsi="Arial" w:cs="Arial"/>
          <w:sz w:val="18"/>
          <w:szCs w:val="18"/>
          <w:lang w:eastAsia="es-ES"/>
        </w:rPr>
        <w:tab/>
        <w:t>$ 98,</w:t>
      </w:r>
      <w:r w:rsidR="00480008">
        <w:rPr>
          <w:rFonts w:ascii="Arial" w:eastAsia="Times New Roman" w:hAnsi="Arial" w:cs="Arial"/>
          <w:sz w:val="18"/>
          <w:szCs w:val="18"/>
          <w:lang w:eastAsia="es-ES"/>
        </w:rPr>
        <w:t>62</w:t>
      </w:r>
      <w:r>
        <w:rPr>
          <w:rFonts w:ascii="Arial" w:eastAsia="Times New Roman" w:hAnsi="Arial" w:cs="Arial"/>
          <w:sz w:val="18"/>
          <w:szCs w:val="18"/>
          <w:lang w:eastAsia="es-ES"/>
        </w:rPr>
        <w:t>2</w:t>
      </w:r>
      <w:r w:rsidRPr="00774E71">
        <w:rPr>
          <w:rFonts w:ascii="Arial" w:eastAsia="Times New Roman" w:hAnsi="Arial" w:cs="Arial"/>
          <w:sz w:val="18"/>
          <w:szCs w:val="18"/>
          <w:lang w:eastAsia="es-ES"/>
        </w:rPr>
        <w:t>,</w:t>
      </w:r>
      <w:r>
        <w:rPr>
          <w:rFonts w:ascii="Arial" w:eastAsia="Times New Roman" w:hAnsi="Arial" w:cs="Arial"/>
          <w:sz w:val="18"/>
          <w:szCs w:val="18"/>
          <w:lang w:eastAsia="es-ES"/>
        </w:rPr>
        <w:t>6</w:t>
      </w:r>
      <w:r w:rsidR="00480008">
        <w:rPr>
          <w:rFonts w:ascii="Arial" w:eastAsia="Times New Roman" w:hAnsi="Arial" w:cs="Arial"/>
          <w:sz w:val="18"/>
          <w:szCs w:val="18"/>
          <w:lang w:eastAsia="es-ES"/>
        </w:rPr>
        <w:t>65</w:t>
      </w:r>
    </w:p>
    <w:p w14:paraId="1AB657E7"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Rectificaciones a resultados de Ejercicios anteriores </w:t>
      </w:r>
      <w:r w:rsidRPr="00774E71">
        <w:rPr>
          <w:rFonts w:ascii="Arial" w:eastAsia="Times New Roman" w:hAnsi="Arial" w:cs="Arial"/>
          <w:sz w:val="18"/>
          <w:szCs w:val="18"/>
          <w:lang w:eastAsia="es-ES"/>
        </w:rPr>
        <w:tab/>
        <w:t>Patrimonio</w:t>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u w:val="single"/>
          <w:lang w:eastAsia="es-ES"/>
        </w:rPr>
        <w:t>$ 35,162,919</w:t>
      </w:r>
    </w:p>
    <w:p w14:paraId="60570904" w14:textId="31B634BE"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b/>
          <w:sz w:val="18"/>
          <w:szCs w:val="18"/>
          <w:lang w:eastAsia="es-ES"/>
        </w:rPr>
        <w:t>$15</w:t>
      </w:r>
      <w:r w:rsidR="00480008">
        <w:rPr>
          <w:rFonts w:ascii="Arial" w:eastAsia="Times New Roman" w:hAnsi="Arial" w:cs="Arial"/>
          <w:b/>
          <w:sz w:val="18"/>
          <w:szCs w:val="18"/>
          <w:lang w:eastAsia="es-ES"/>
        </w:rPr>
        <w:t>1</w:t>
      </w:r>
      <w:r w:rsidRPr="00774E71">
        <w:rPr>
          <w:rFonts w:ascii="Arial" w:eastAsia="Times New Roman" w:hAnsi="Arial" w:cs="Arial"/>
          <w:b/>
          <w:sz w:val="18"/>
          <w:szCs w:val="18"/>
          <w:lang w:eastAsia="es-ES"/>
        </w:rPr>
        <w:t>,</w:t>
      </w:r>
      <w:r w:rsidR="00445072">
        <w:rPr>
          <w:rFonts w:ascii="Arial" w:eastAsia="Times New Roman" w:hAnsi="Arial" w:cs="Arial"/>
          <w:b/>
          <w:sz w:val="18"/>
          <w:szCs w:val="18"/>
          <w:lang w:eastAsia="es-ES"/>
        </w:rPr>
        <w:t>415</w:t>
      </w:r>
      <w:r w:rsidRPr="00774E71">
        <w:rPr>
          <w:rFonts w:ascii="Arial" w:eastAsia="Times New Roman" w:hAnsi="Arial" w:cs="Arial"/>
          <w:b/>
          <w:sz w:val="18"/>
          <w:szCs w:val="18"/>
          <w:lang w:eastAsia="es-ES"/>
        </w:rPr>
        <w:t>,</w:t>
      </w:r>
      <w:r w:rsidR="00445072">
        <w:rPr>
          <w:rFonts w:ascii="Arial" w:eastAsia="Times New Roman" w:hAnsi="Arial" w:cs="Arial"/>
          <w:b/>
          <w:sz w:val="18"/>
          <w:szCs w:val="18"/>
          <w:lang w:eastAsia="es-ES"/>
        </w:rPr>
        <w:t>19</w:t>
      </w:r>
      <w:r w:rsidR="00480008">
        <w:rPr>
          <w:rFonts w:ascii="Arial" w:eastAsia="Times New Roman" w:hAnsi="Arial" w:cs="Arial"/>
          <w:b/>
          <w:sz w:val="18"/>
          <w:szCs w:val="18"/>
          <w:lang w:eastAsia="es-ES"/>
        </w:rPr>
        <w:t>3</w:t>
      </w:r>
    </w:p>
    <w:p w14:paraId="0601BEF7"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r>
    </w:p>
    <w:p w14:paraId="0C07BB69" w14:textId="77777777" w:rsidR="00FD6AA2"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r>
      <w:r w:rsidRPr="00B93F30">
        <w:rPr>
          <w:rFonts w:ascii="Arial" w:eastAsia="Times New Roman" w:hAnsi="Arial" w:cs="Arial"/>
          <w:sz w:val="18"/>
          <w:szCs w:val="18"/>
          <w:lang w:eastAsia="es-ES"/>
        </w:rPr>
        <w:t xml:space="preserve">En el mes de enero de 2022 se realiza el reintegro </w:t>
      </w:r>
      <w:r>
        <w:rPr>
          <w:rFonts w:ascii="Arial" w:eastAsia="Times New Roman" w:hAnsi="Arial" w:cs="Arial"/>
          <w:sz w:val="18"/>
          <w:szCs w:val="18"/>
          <w:lang w:eastAsia="es-ES"/>
        </w:rPr>
        <w:t xml:space="preserve">de subsidio federal </w:t>
      </w:r>
      <w:r w:rsidRPr="00B93F30">
        <w:rPr>
          <w:rFonts w:ascii="Arial" w:eastAsia="Times New Roman" w:hAnsi="Arial" w:cs="Arial"/>
          <w:sz w:val="18"/>
          <w:szCs w:val="18"/>
          <w:lang w:eastAsia="es-ES"/>
        </w:rPr>
        <w:t xml:space="preserve">a la </w:t>
      </w:r>
      <w:r>
        <w:rPr>
          <w:rFonts w:ascii="Arial" w:eastAsia="Times New Roman" w:hAnsi="Arial" w:cs="Arial"/>
          <w:sz w:val="18"/>
          <w:szCs w:val="18"/>
          <w:lang w:eastAsia="es-ES"/>
        </w:rPr>
        <w:t xml:space="preserve">Tesorería de la </w:t>
      </w:r>
      <w:r w:rsidRPr="00B93F30">
        <w:rPr>
          <w:rFonts w:ascii="Arial" w:eastAsia="Times New Roman" w:hAnsi="Arial" w:cs="Arial"/>
          <w:sz w:val="18"/>
          <w:szCs w:val="18"/>
          <w:lang w:eastAsia="es-ES"/>
        </w:rPr>
        <w:t xml:space="preserve">Federación </w:t>
      </w:r>
      <w:r>
        <w:rPr>
          <w:rFonts w:ascii="Arial" w:eastAsia="Times New Roman" w:hAnsi="Arial" w:cs="Arial"/>
          <w:sz w:val="18"/>
          <w:szCs w:val="18"/>
          <w:lang w:eastAsia="es-ES"/>
        </w:rPr>
        <w:t>por</w:t>
      </w:r>
      <w:r w:rsidRPr="00B93F30">
        <w:rPr>
          <w:rFonts w:ascii="Arial" w:eastAsia="Times New Roman" w:hAnsi="Arial" w:cs="Arial"/>
          <w:sz w:val="18"/>
          <w:szCs w:val="18"/>
          <w:lang w:eastAsia="es-ES"/>
        </w:rPr>
        <w:t xml:space="preserve"> la cantidad total de $</w:t>
      </w:r>
      <w:r>
        <w:rPr>
          <w:rFonts w:ascii="Arial" w:eastAsia="Times New Roman" w:hAnsi="Arial" w:cs="Arial"/>
          <w:sz w:val="18"/>
          <w:szCs w:val="18"/>
          <w:lang w:eastAsia="es-ES"/>
        </w:rPr>
        <w:t>6,2</w:t>
      </w:r>
      <w:r w:rsidRPr="00B93F30">
        <w:rPr>
          <w:rFonts w:ascii="Arial" w:eastAsia="Times New Roman" w:hAnsi="Arial" w:cs="Arial"/>
          <w:sz w:val="18"/>
          <w:szCs w:val="18"/>
          <w:lang w:eastAsia="es-ES"/>
        </w:rPr>
        <w:t xml:space="preserve">17,835.00 pesos, correspondiente a la política salarial del ejercicio 2021, por un importe de $925,951.00, así como la cantidad de $5,288,326.00 </w:t>
      </w:r>
      <w:r>
        <w:rPr>
          <w:rFonts w:ascii="Arial" w:eastAsia="Times New Roman" w:hAnsi="Arial" w:cs="Arial"/>
          <w:sz w:val="18"/>
          <w:szCs w:val="18"/>
          <w:lang w:eastAsia="es-ES"/>
        </w:rPr>
        <w:t xml:space="preserve">por concepto de Aportaciones de </w:t>
      </w:r>
      <w:r w:rsidRPr="00492683">
        <w:rPr>
          <w:rFonts w:ascii="Arial" w:eastAsia="Times New Roman" w:hAnsi="Arial" w:cs="Arial"/>
          <w:sz w:val="18"/>
          <w:szCs w:val="18"/>
          <w:lang w:eastAsia="es-ES"/>
        </w:rPr>
        <w:t>seguridad social y de aportaciones al Fondo de Vivienda, más</w:t>
      </w:r>
      <w:r w:rsidRPr="00B93F30">
        <w:rPr>
          <w:rFonts w:ascii="Arial" w:eastAsia="Times New Roman" w:hAnsi="Arial" w:cs="Arial"/>
          <w:sz w:val="18"/>
          <w:szCs w:val="18"/>
          <w:lang w:eastAsia="es-ES"/>
        </w:rPr>
        <w:t xml:space="preserve"> la cantidad de $3,558.00 por concepto de rendimien</w:t>
      </w:r>
      <w:r>
        <w:rPr>
          <w:rFonts w:ascii="Arial" w:eastAsia="Times New Roman" w:hAnsi="Arial" w:cs="Arial"/>
          <w:sz w:val="18"/>
          <w:szCs w:val="18"/>
          <w:lang w:eastAsia="es-ES"/>
        </w:rPr>
        <w:t>tos generados de diciembre de 2021, así como</w:t>
      </w:r>
      <w:r w:rsidRPr="00B93F30">
        <w:rPr>
          <w:rFonts w:ascii="Arial" w:eastAsia="Times New Roman" w:hAnsi="Arial" w:cs="Arial"/>
          <w:sz w:val="18"/>
          <w:szCs w:val="18"/>
          <w:lang w:eastAsia="es-ES"/>
        </w:rPr>
        <w:t xml:space="preserve"> del reintegro de intereses generados de los meses de </w:t>
      </w:r>
      <w:r>
        <w:rPr>
          <w:rFonts w:ascii="Arial" w:eastAsia="Times New Roman" w:hAnsi="Arial" w:cs="Arial"/>
          <w:sz w:val="18"/>
          <w:szCs w:val="18"/>
          <w:lang w:eastAsia="es-ES"/>
        </w:rPr>
        <w:t xml:space="preserve">enero por la cantidad de $ 1,944.00; </w:t>
      </w:r>
      <w:r w:rsidRPr="00B93F30">
        <w:rPr>
          <w:rFonts w:ascii="Arial" w:eastAsia="Times New Roman" w:hAnsi="Arial" w:cs="Arial"/>
          <w:sz w:val="18"/>
          <w:szCs w:val="18"/>
          <w:lang w:eastAsia="es-ES"/>
        </w:rPr>
        <w:t>febrero por $</w:t>
      </w:r>
      <w:r>
        <w:rPr>
          <w:rFonts w:ascii="Arial" w:eastAsia="Times New Roman" w:hAnsi="Arial" w:cs="Arial"/>
          <w:sz w:val="18"/>
          <w:szCs w:val="18"/>
          <w:lang w:eastAsia="es-ES"/>
        </w:rPr>
        <w:t>245.00;</w:t>
      </w:r>
      <w:r w:rsidRPr="00B93F30">
        <w:rPr>
          <w:rFonts w:ascii="Arial" w:eastAsia="Times New Roman" w:hAnsi="Arial" w:cs="Arial"/>
          <w:sz w:val="18"/>
          <w:szCs w:val="18"/>
          <w:lang w:eastAsia="es-ES"/>
        </w:rPr>
        <w:t xml:space="preserve"> marzo por $24</w:t>
      </w:r>
      <w:r>
        <w:rPr>
          <w:rFonts w:ascii="Arial" w:eastAsia="Times New Roman" w:hAnsi="Arial" w:cs="Arial"/>
          <w:sz w:val="18"/>
          <w:szCs w:val="18"/>
          <w:lang w:eastAsia="es-ES"/>
        </w:rPr>
        <w:t>3.00 pesos.</w:t>
      </w:r>
    </w:p>
    <w:p w14:paraId="1FAD6F08" w14:textId="7FB20C49" w:rsidR="00FD6AA2" w:rsidRPr="00B93F30"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Pr>
          <w:rFonts w:ascii="Arial" w:eastAsia="Times New Roman" w:hAnsi="Arial" w:cs="Arial"/>
          <w:sz w:val="18"/>
          <w:szCs w:val="18"/>
          <w:lang w:eastAsia="es-ES"/>
        </w:rPr>
        <w:tab/>
        <w:t>También se realizó reintegro de intereses ganados de recurso federal del ejercicio 2022 como sigue: en febrero por $58.00 pesos; marzo por la cantidad de $7,2231.00 pesos; abril de $369,786.00 pesos; de mayo por $46,793.00</w:t>
      </w:r>
      <w:r w:rsidR="00295FA5">
        <w:rPr>
          <w:rFonts w:ascii="Arial" w:eastAsia="Times New Roman" w:hAnsi="Arial" w:cs="Arial"/>
          <w:sz w:val="18"/>
          <w:szCs w:val="18"/>
          <w:lang w:eastAsia="es-ES"/>
        </w:rPr>
        <w:t>; de junio la cantidad de $38,440.00; de julio por $38,550.00; de agosto $45,931.00 pesos</w:t>
      </w:r>
    </w:p>
    <w:p w14:paraId="5B894F1C" w14:textId="7F15120B" w:rsidR="00FD6AA2" w:rsidRPr="00B93F30" w:rsidRDefault="00C71F2A" w:rsidP="00FD6AA2">
      <w:pPr>
        <w:tabs>
          <w:tab w:val="left" w:pos="720"/>
        </w:tabs>
        <w:spacing w:after="0" w:line="240" w:lineRule="exact"/>
        <w:ind w:left="723"/>
        <w:jc w:val="both"/>
        <w:rPr>
          <w:rFonts w:ascii="Arial" w:eastAsia="Times New Roman" w:hAnsi="Arial" w:cs="Arial"/>
          <w:sz w:val="18"/>
          <w:szCs w:val="18"/>
          <w:lang w:eastAsia="es-ES"/>
        </w:rPr>
      </w:pPr>
      <w:r>
        <w:rPr>
          <w:rFonts w:ascii="Arial" w:eastAsia="Times New Roman" w:hAnsi="Arial" w:cs="Arial"/>
          <w:sz w:val="18"/>
          <w:szCs w:val="18"/>
          <w:lang w:eastAsia="es-ES"/>
        </w:rPr>
        <w:t>Se realizaron</w:t>
      </w:r>
      <w:r w:rsidR="00FD6AA2" w:rsidRPr="00B93F30">
        <w:rPr>
          <w:rFonts w:ascii="Arial" w:eastAsia="Times New Roman" w:hAnsi="Arial" w:cs="Arial"/>
          <w:sz w:val="18"/>
          <w:szCs w:val="18"/>
          <w:lang w:eastAsia="es-ES"/>
        </w:rPr>
        <w:t xml:space="preserve"> pago</w:t>
      </w:r>
      <w:r>
        <w:rPr>
          <w:rFonts w:ascii="Arial" w:eastAsia="Times New Roman" w:hAnsi="Arial" w:cs="Arial"/>
          <w:sz w:val="18"/>
          <w:szCs w:val="18"/>
          <w:lang w:eastAsia="es-ES"/>
        </w:rPr>
        <w:t>s</w:t>
      </w:r>
      <w:r w:rsidR="00FD6AA2" w:rsidRPr="00B93F30">
        <w:rPr>
          <w:rFonts w:ascii="Arial" w:eastAsia="Times New Roman" w:hAnsi="Arial" w:cs="Arial"/>
          <w:sz w:val="18"/>
          <w:szCs w:val="18"/>
          <w:lang w:eastAsia="es-ES"/>
        </w:rPr>
        <w:t xml:space="preserve"> por concepto de terminación de la relación laboral </w:t>
      </w:r>
      <w:r>
        <w:rPr>
          <w:rFonts w:ascii="Arial" w:eastAsia="Times New Roman" w:hAnsi="Arial" w:cs="Arial"/>
          <w:sz w:val="18"/>
          <w:szCs w:val="18"/>
          <w:lang w:eastAsia="es-ES"/>
        </w:rPr>
        <w:t xml:space="preserve">en los meses de </w:t>
      </w:r>
      <w:r w:rsidR="006E7197">
        <w:rPr>
          <w:rFonts w:ascii="Arial" w:eastAsia="Times New Roman" w:hAnsi="Arial" w:cs="Arial"/>
          <w:sz w:val="18"/>
          <w:szCs w:val="18"/>
          <w:lang w:eastAsia="es-ES"/>
        </w:rPr>
        <w:t xml:space="preserve">enero por $27,993.00; en </w:t>
      </w:r>
      <w:r>
        <w:rPr>
          <w:rFonts w:ascii="Arial" w:eastAsia="Times New Roman" w:hAnsi="Arial" w:cs="Arial"/>
          <w:sz w:val="18"/>
          <w:szCs w:val="18"/>
          <w:lang w:eastAsia="es-ES"/>
        </w:rPr>
        <w:t>junio por la cantidad de $140,143.00; en julio $84,124.00; para agosto por $75,383.00 y en septiembre de $49,988.00 pesos</w:t>
      </w:r>
      <w:r w:rsidR="006E7197">
        <w:rPr>
          <w:rFonts w:ascii="Arial" w:eastAsia="Times New Roman" w:hAnsi="Arial" w:cs="Arial"/>
          <w:sz w:val="18"/>
          <w:szCs w:val="18"/>
          <w:lang w:eastAsia="es-ES"/>
        </w:rPr>
        <w:t xml:space="preserve"> </w:t>
      </w:r>
      <w:r w:rsidR="00FD6AA2" w:rsidRPr="00B93F30">
        <w:rPr>
          <w:rFonts w:ascii="Arial" w:eastAsia="Times New Roman" w:hAnsi="Arial" w:cs="Arial"/>
          <w:sz w:val="18"/>
          <w:szCs w:val="18"/>
          <w:lang w:eastAsia="es-ES"/>
        </w:rPr>
        <w:t>pagado</w:t>
      </w:r>
      <w:r w:rsidR="006E7197">
        <w:rPr>
          <w:rFonts w:ascii="Arial" w:eastAsia="Times New Roman" w:hAnsi="Arial" w:cs="Arial"/>
          <w:sz w:val="18"/>
          <w:szCs w:val="18"/>
          <w:lang w:eastAsia="es-ES"/>
        </w:rPr>
        <w:t>s</w:t>
      </w:r>
      <w:r w:rsidR="00FD6AA2" w:rsidRPr="00B93F30">
        <w:rPr>
          <w:rFonts w:ascii="Arial" w:eastAsia="Times New Roman" w:hAnsi="Arial" w:cs="Arial"/>
          <w:sz w:val="18"/>
          <w:szCs w:val="18"/>
          <w:lang w:eastAsia="es-ES"/>
        </w:rPr>
        <w:t xml:space="preserve"> con recurso estatal del ejercicio 2021.</w:t>
      </w:r>
    </w:p>
    <w:p w14:paraId="3DACD0C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mallCaps/>
          <w:sz w:val="18"/>
          <w:szCs w:val="18"/>
          <w:lang w:val="es-ES" w:eastAsia="es-ES"/>
        </w:rPr>
      </w:pP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b/>
          <w:smallCaps/>
          <w:sz w:val="18"/>
          <w:szCs w:val="18"/>
          <w:lang w:val="es-ES" w:eastAsia="es-ES"/>
        </w:rPr>
        <w:tab/>
      </w:r>
      <w:r w:rsidRPr="00774E71">
        <w:rPr>
          <w:rFonts w:ascii="Arial" w:eastAsia="Times New Roman" w:hAnsi="Arial" w:cs="Arial"/>
          <w:b/>
          <w:smallCaps/>
          <w:sz w:val="18"/>
          <w:szCs w:val="18"/>
          <w:lang w:val="es-ES" w:eastAsia="es-ES"/>
        </w:rPr>
        <w:tab/>
      </w:r>
    </w:p>
    <w:p w14:paraId="29D1E91D"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74E8C550"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r w:rsidRPr="00774E71">
        <w:rPr>
          <w:rFonts w:ascii="Arial" w:eastAsia="Times New Roman" w:hAnsi="Arial" w:cs="Arial"/>
          <w:b/>
          <w:smallCaps/>
          <w:sz w:val="18"/>
          <w:szCs w:val="18"/>
          <w:lang w:val="es-ES" w:eastAsia="es-ES"/>
        </w:rPr>
        <w:t>IV)</w:t>
      </w:r>
      <w:r w:rsidRPr="00774E71">
        <w:rPr>
          <w:rFonts w:ascii="Arial" w:eastAsia="Times New Roman" w:hAnsi="Arial" w:cs="Arial"/>
          <w:b/>
          <w:smallCaps/>
          <w:sz w:val="18"/>
          <w:szCs w:val="18"/>
          <w:lang w:val="es-ES" w:eastAsia="es-ES"/>
        </w:rPr>
        <w:tab/>
        <w:t xml:space="preserve">Notas al Estado de Flujos de Efectivo </w:t>
      </w:r>
    </w:p>
    <w:p w14:paraId="20E68EB7"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47FDD7AC"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Efectivo y equivalentes</w:t>
      </w:r>
    </w:p>
    <w:p w14:paraId="7047CF7A" w14:textId="77777777" w:rsidR="00FD6AA2" w:rsidRPr="00774E71" w:rsidRDefault="00FD6AA2" w:rsidP="00FD6AA2">
      <w:pPr>
        <w:numPr>
          <w:ilvl w:val="0"/>
          <w:numId w:val="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El análisis de los saldos inicial y final que figuran en la última parte del Estado de Flujo de Efectivo en la cuenta de efectivo y equivalentes es como sigue:</w:t>
      </w:r>
    </w:p>
    <w:p w14:paraId="0DEF6E0A" w14:textId="77777777"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p>
    <w:tbl>
      <w:tblPr>
        <w:tblW w:w="0" w:type="auto"/>
        <w:jc w:val="center"/>
        <w:tblLayout w:type="fixed"/>
        <w:tblLook w:val="0000" w:firstRow="0" w:lastRow="0" w:firstColumn="0" w:lastColumn="0" w:noHBand="0" w:noVBand="0"/>
      </w:tblPr>
      <w:tblGrid>
        <w:gridCol w:w="4450"/>
        <w:gridCol w:w="1212"/>
        <w:gridCol w:w="1203"/>
      </w:tblGrid>
      <w:tr w:rsidR="00FD6AA2" w:rsidRPr="00774E71" w14:paraId="797FF2E0"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355D2CB5" w14:textId="77777777" w:rsidR="00FD6AA2" w:rsidRPr="00774E71" w:rsidRDefault="00FD6AA2" w:rsidP="005B6DCD">
            <w:pPr>
              <w:spacing w:after="0" w:line="240" w:lineRule="exact"/>
              <w:jc w:val="both"/>
              <w:rPr>
                <w:rFonts w:ascii="Arial" w:eastAsia="Times New Roman" w:hAnsi="Arial" w:cs="Arial"/>
                <w:sz w:val="18"/>
                <w:szCs w:val="18"/>
                <w:lang w:eastAsia="es-ES"/>
              </w:rPr>
            </w:pPr>
          </w:p>
        </w:tc>
        <w:tc>
          <w:tcPr>
            <w:tcW w:w="1212" w:type="dxa"/>
            <w:tcBorders>
              <w:top w:val="single" w:sz="6" w:space="0" w:color="auto"/>
              <w:left w:val="single" w:sz="6" w:space="0" w:color="auto"/>
              <w:bottom w:val="single" w:sz="6" w:space="0" w:color="auto"/>
              <w:right w:val="single" w:sz="6" w:space="0" w:color="auto"/>
            </w:tcBorders>
          </w:tcPr>
          <w:p w14:paraId="5288E2A3" w14:textId="77777777" w:rsidR="00FD6AA2" w:rsidRPr="00774E71" w:rsidRDefault="00FD6AA2" w:rsidP="005B6DCD">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2022</w:t>
            </w:r>
          </w:p>
        </w:tc>
        <w:tc>
          <w:tcPr>
            <w:tcW w:w="1203" w:type="dxa"/>
            <w:tcBorders>
              <w:top w:val="single" w:sz="6" w:space="0" w:color="auto"/>
              <w:left w:val="single" w:sz="6" w:space="0" w:color="auto"/>
              <w:bottom w:val="single" w:sz="6" w:space="0" w:color="auto"/>
              <w:right w:val="single" w:sz="6" w:space="0" w:color="auto"/>
            </w:tcBorders>
          </w:tcPr>
          <w:p w14:paraId="686B5A9C" w14:textId="77777777" w:rsidR="00FD6AA2" w:rsidRPr="00774E71" w:rsidRDefault="00FD6AA2" w:rsidP="005B6DCD">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2021</w:t>
            </w:r>
          </w:p>
        </w:tc>
      </w:tr>
      <w:tr w:rsidR="00FD6AA2" w:rsidRPr="00774E71" w14:paraId="057B06E8"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3C958445"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Efectivo en Bancos –Tesorería</w:t>
            </w:r>
          </w:p>
        </w:tc>
        <w:tc>
          <w:tcPr>
            <w:tcW w:w="1212" w:type="dxa"/>
            <w:tcBorders>
              <w:top w:val="single" w:sz="6" w:space="0" w:color="auto"/>
              <w:left w:val="single" w:sz="6" w:space="0" w:color="auto"/>
              <w:bottom w:val="single" w:sz="6" w:space="0" w:color="auto"/>
              <w:right w:val="single" w:sz="6" w:space="0" w:color="auto"/>
            </w:tcBorders>
          </w:tcPr>
          <w:p w14:paraId="4F001F83" w14:textId="4C9623CB" w:rsidR="00FD6AA2" w:rsidRPr="00774E71" w:rsidRDefault="00FD6AA2" w:rsidP="00663E16">
            <w:pPr>
              <w:spacing w:after="0" w:line="240" w:lineRule="exact"/>
              <w:jc w:val="right"/>
              <w:rPr>
                <w:rFonts w:ascii="Arial" w:eastAsia="Times New Roman" w:hAnsi="Arial" w:cs="Arial"/>
                <w:sz w:val="18"/>
                <w:szCs w:val="18"/>
                <w:lang w:eastAsia="es-ES"/>
              </w:rPr>
            </w:pPr>
            <w:r>
              <w:rPr>
                <w:rFonts w:ascii="Arial" w:eastAsia="Times New Roman" w:hAnsi="Arial" w:cs="Arial"/>
                <w:sz w:val="18"/>
                <w:szCs w:val="18"/>
                <w:lang w:eastAsia="es-ES"/>
              </w:rPr>
              <w:t>2</w:t>
            </w:r>
            <w:r w:rsidR="00663E16">
              <w:rPr>
                <w:rFonts w:ascii="Arial" w:eastAsia="Times New Roman" w:hAnsi="Arial" w:cs="Arial"/>
                <w:sz w:val="18"/>
                <w:szCs w:val="18"/>
                <w:lang w:eastAsia="es-ES"/>
              </w:rPr>
              <w:t>2</w:t>
            </w:r>
            <w:r w:rsidRPr="00774E71">
              <w:rPr>
                <w:rFonts w:ascii="Arial" w:eastAsia="Times New Roman" w:hAnsi="Arial" w:cs="Arial"/>
                <w:sz w:val="18"/>
                <w:szCs w:val="18"/>
                <w:lang w:eastAsia="es-ES"/>
              </w:rPr>
              <w:t>,</w:t>
            </w:r>
            <w:r w:rsidR="00663E16">
              <w:rPr>
                <w:rFonts w:ascii="Arial" w:eastAsia="Times New Roman" w:hAnsi="Arial" w:cs="Arial"/>
                <w:sz w:val="18"/>
                <w:szCs w:val="18"/>
                <w:lang w:eastAsia="es-ES"/>
              </w:rPr>
              <w:t>946</w:t>
            </w:r>
            <w:r w:rsidRPr="00774E71">
              <w:rPr>
                <w:rFonts w:ascii="Arial" w:eastAsia="Times New Roman" w:hAnsi="Arial" w:cs="Arial"/>
                <w:sz w:val="18"/>
                <w:szCs w:val="18"/>
                <w:lang w:eastAsia="es-ES"/>
              </w:rPr>
              <w:t>,</w:t>
            </w:r>
            <w:r w:rsidR="00663E16">
              <w:rPr>
                <w:rFonts w:ascii="Arial" w:eastAsia="Times New Roman" w:hAnsi="Arial" w:cs="Arial"/>
                <w:sz w:val="18"/>
                <w:szCs w:val="18"/>
                <w:lang w:eastAsia="es-ES"/>
              </w:rPr>
              <w:t>676</w:t>
            </w:r>
          </w:p>
        </w:tc>
        <w:tc>
          <w:tcPr>
            <w:tcW w:w="1203" w:type="dxa"/>
            <w:tcBorders>
              <w:top w:val="single" w:sz="6" w:space="0" w:color="auto"/>
              <w:left w:val="single" w:sz="6" w:space="0" w:color="auto"/>
              <w:bottom w:val="single" w:sz="6" w:space="0" w:color="auto"/>
              <w:right w:val="single" w:sz="6" w:space="0" w:color="auto"/>
            </w:tcBorders>
          </w:tcPr>
          <w:p w14:paraId="52C5B344"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30,222,595</w:t>
            </w:r>
          </w:p>
        </w:tc>
      </w:tr>
      <w:tr w:rsidR="00FD6AA2" w:rsidRPr="00774E71" w14:paraId="6F8517C7"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5BC4A588"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14:paraId="220F358A"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3C85AE86"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22099D8E"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5FEE29F9"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14:paraId="4ECD18E3" w14:textId="47160D63" w:rsidR="00FD6AA2" w:rsidRPr="00774E71" w:rsidRDefault="00FD6AA2" w:rsidP="00295FA5">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1</w:t>
            </w:r>
            <w:r w:rsidR="00295FA5">
              <w:rPr>
                <w:rFonts w:ascii="Arial" w:eastAsia="Times New Roman" w:hAnsi="Arial" w:cs="Arial"/>
                <w:sz w:val="18"/>
                <w:szCs w:val="18"/>
                <w:lang w:eastAsia="es-ES"/>
              </w:rPr>
              <w:t>5</w:t>
            </w:r>
            <w:r w:rsidRPr="00774E71">
              <w:rPr>
                <w:rFonts w:ascii="Arial" w:eastAsia="Times New Roman" w:hAnsi="Arial" w:cs="Arial"/>
                <w:sz w:val="18"/>
                <w:szCs w:val="18"/>
                <w:lang w:eastAsia="es-ES"/>
              </w:rPr>
              <w:t>,</w:t>
            </w:r>
            <w:r w:rsidR="00295FA5">
              <w:rPr>
                <w:rFonts w:ascii="Arial" w:eastAsia="Times New Roman" w:hAnsi="Arial" w:cs="Arial"/>
                <w:sz w:val="18"/>
                <w:szCs w:val="18"/>
                <w:lang w:eastAsia="es-ES"/>
              </w:rPr>
              <w:t>957</w:t>
            </w:r>
            <w:r w:rsidRPr="00774E71">
              <w:rPr>
                <w:rFonts w:ascii="Arial" w:eastAsia="Times New Roman" w:hAnsi="Arial" w:cs="Arial"/>
                <w:sz w:val="18"/>
                <w:szCs w:val="18"/>
                <w:lang w:eastAsia="es-ES"/>
              </w:rPr>
              <w:t>,</w:t>
            </w:r>
            <w:r w:rsidR="00295FA5">
              <w:rPr>
                <w:rFonts w:ascii="Arial" w:eastAsia="Times New Roman" w:hAnsi="Arial" w:cs="Arial"/>
                <w:sz w:val="18"/>
                <w:szCs w:val="18"/>
                <w:lang w:eastAsia="es-ES"/>
              </w:rPr>
              <w:t>521</w:t>
            </w:r>
          </w:p>
        </w:tc>
        <w:tc>
          <w:tcPr>
            <w:tcW w:w="1203" w:type="dxa"/>
            <w:tcBorders>
              <w:top w:val="single" w:sz="6" w:space="0" w:color="auto"/>
              <w:left w:val="single" w:sz="6" w:space="0" w:color="auto"/>
              <w:bottom w:val="single" w:sz="6" w:space="0" w:color="auto"/>
              <w:right w:val="single" w:sz="6" w:space="0" w:color="auto"/>
            </w:tcBorders>
          </w:tcPr>
          <w:p w14:paraId="2D4097BB"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21</w:t>
            </w:r>
          </w:p>
        </w:tc>
      </w:tr>
      <w:tr w:rsidR="00FD6AA2" w:rsidRPr="00774E71" w14:paraId="07235A97"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65EE0209"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14:paraId="76D10EF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4D386263"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6454C467"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72571889"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14:paraId="12553D21"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203" w:type="dxa"/>
            <w:tcBorders>
              <w:top w:val="single" w:sz="6" w:space="0" w:color="auto"/>
              <w:left w:val="single" w:sz="6" w:space="0" w:color="auto"/>
              <w:bottom w:val="single" w:sz="6" w:space="0" w:color="auto"/>
              <w:right w:val="single" w:sz="6" w:space="0" w:color="auto"/>
            </w:tcBorders>
          </w:tcPr>
          <w:p w14:paraId="6B16CA1E"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5DED58E8" w14:textId="77777777" w:rsidTr="005B6DCD">
        <w:trPr>
          <w:cantSplit/>
          <w:jc w:val="center"/>
        </w:trPr>
        <w:tc>
          <w:tcPr>
            <w:tcW w:w="4450" w:type="dxa"/>
            <w:tcBorders>
              <w:top w:val="single" w:sz="6" w:space="0" w:color="auto"/>
              <w:left w:val="single" w:sz="6" w:space="0" w:color="auto"/>
              <w:bottom w:val="single" w:sz="6" w:space="0" w:color="auto"/>
              <w:right w:val="single" w:sz="6" w:space="0" w:color="auto"/>
            </w:tcBorders>
          </w:tcPr>
          <w:p w14:paraId="22FF85A7"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14:paraId="3FB7102A" w14:textId="08C81406" w:rsidR="00FD6AA2" w:rsidRPr="00774E71" w:rsidRDefault="00FD6AA2" w:rsidP="00663E16">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  </w:t>
            </w:r>
            <w:r w:rsidR="00295FA5">
              <w:rPr>
                <w:rFonts w:ascii="Arial" w:eastAsia="Times New Roman" w:hAnsi="Arial" w:cs="Arial"/>
                <w:sz w:val="18"/>
                <w:szCs w:val="18"/>
                <w:lang w:eastAsia="es-ES"/>
              </w:rPr>
              <w:t>38,9</w:t>
            </w:r>
            <w:r w:rsidR="00663E16">
              <w:rPr>
                <w:rFonts w:ascii="Arial" w:eastAsia="Times New Roman" w:hAnsi="Arial" w:cs="Arial"/>
                <w:sz w:val="18"/>
                <w:szCs w:val="18"/>
                <w:lang w:eastAsia="es-ES"/>
              </w:rPr>
              <w:t>04</w:t>
            </w:r>
            <w:r w:rsidR="00295FA5">
              <w:rPr>
                <w:rFonts w:ascii="Arial" w:eastAsia="Times New Roman" w:hAnsi="Arial" w:cs="Arial"/>
                <w:sz w:val="18"/>
                <w:szCs w:val="18"/>
                <w:lang w:eastAsia="es-ES"/>
              </w:rPr>
              <w:t>,</w:t>
            </w:r>
            <w:r w:rsidR="00663E16">
              <w:rPr>
                <w:rFonts w:ascii="Arial" w:eastAsia="Times New Roman" w:hAnsi="Arial" w:cs="Arial"/>
                <w:sz w:val="18"/>
                <w:szCs w:val="18"/>
                <w:lang w:eastAsia="es-ES"/>
              </w:rPr>
              <w:t>197</w:t>
            </w:r>
          </w:p>
        </w:tc>
        <w:tc>
          <w:tcPr>
            <w:tcW w:w="1203" w:type="dxa"/>
            <w:tcBorders>
              <w:top w:val="single" w:sz="6" w:space="0" w:color="auto"/>
              <w:left w:val="single" w:sz="6" w:space="0" w:color="auto"/>
              <w:bottom w:val="single" w:sz="6" w:space="0" w:color="auto"/>
              <w:right w:val="single" w:sz="6" w:space="0" w:color="auto"/>
            </w:tcBorders>
          </w:tcPr>
          <w:p w14:paraId="6CF3F372" w14:textId="77777777" w:rsidR="00FD6AA2" w:rsidRPr="00774E71" w:rsidRDefault="00FD6AA2" w:rsidP="005B6DCD">
            <w:pPr>
              <w:spacing w:after="0" w:line="240" w:lineRule="exact"/>
              <w:jc w:val="right"/>
              <w:rPr>
                <w:rFonts w:ascii="Arial" w:eastAsia="Times New Roman" w:hAnsi="Arial" w:cs="Arial"/>
                <w:sz w:val="18"/>
                <w:szCs w:val="18"/>
                <w:lang w:eastAsia="es-ES"/>
              </w:rPr>
            </w:pPr>
          </w:p>
          <w:p w14:paraId="65CF549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30,222,616</w:t>
            </w:r>
          </w:p>
        </w:tc>
      </w:tr>
    </w:tbl>
    <w:p w14:paraId="7578A8A0" w14:textId="77777777" w:rsidR="00FD6AA2" w:rsidRDefault="00FD6AA2" w:rsidP="00FD6AA2">
      <w:pPr>
        <w:spacing w:after="0" w:line="240" w:lineRule="exact"/>
        <w:ind w:firstLine="288"/>
        <w:jc w:val="both"/>
        <w:rPr>
          <w:rFonts w:ascii="Arial" w:eastAsia="Times New Roman" w:hAnsi="Arial" w:cs="Arial"/>
          <w:sz w:val="18"/>
          <w:szCs w:val="18"/>
          <w:lang w:eastAsia="es-ES"/>
        </w:rPr>
      </w:pPr>
    </w:p>
    <w:p w14:paraId="30E9F4FE" w14:textId="77777777" w:rsidR="00FD6AA2" w:rsidRDefault="00FD6AA2" w:rsidP="00FD6AA2">
      <w:pPr>
        <w:spacing w:after="0" w:line="240" w:lineRule="exact"/>
        <w:ind w:firstLine="288"/>
        <w:jc w:val="both"/>
        <w:rPr>
          <w:rFonts w:ascii="Arial" w:eastAsia="Times New Roman" w:hAnsi="Arial" w:cs="Arial"/>
          <w:sz w:val="18"/>
          <w:szCs w:val="18"/>
          <w:lang w:eastAsia="es-ES"/>
        </w:rPr>
      </w:pPr>
    </w:p>
    <w:p w14:paraId="1A687949" w14:textId="77777777" w:rsidR="00FD6AA2" w:rsidRDefault="00FD6AA2" w:rsidP="00FD6AA2">
      <w:pPr>
        <w:numPr>
          <w:ilvl w:val="0"/>
          <w:numId w:val="3"/>
        </w:num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Detalle de adquisiciones de bienes muebles e inmuebles:</w:t>
      </w:r>
    </w:p>
    <w:p w14:paraId="3501A429" w14:textId="77777777" w:rsidR="00FD6AA2" w:rsidRPr="00774E71"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1B038D0B" w14:textId="77777777" w:rsidR="00FD6AA2" w:rsidRDefault="00FD6AA2" w:rsidP="00FD6AA2">
      <w:pPr>
        <w:tabs>
          <w:tab w:val="left" w:pos="720"/>
        </w:tabs>
        <w:spacing w:after="0" w:line="240" w:lineRule="exact"/>
        <w:ind w:left="648"/>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En este segundo</w:t>
      </w:r>
      <w:r w:rsidRPr="00774E71">
        <w:rPr>
          <w:rFonts w:ascii="Arial" w:eastAsia="Times New Roman" w:hAnsi="Arial" w:cs="Arial"/>
          <w:sz w:val="18"/>
          <w:szCs w:val="18"/>
          <w:lang w:eastAsia="es-ES"/>
        </w:rPr>
        <w:t xml:space="preserve"> trimestre del ejercicio 2022 </w:t>
      </w:r>
      <w:r>
        <w:rPr>
          <w:rFonts w:ascii="Arial" w:eastAsia="Times New Roman" w:hAnsi="Arial" w:cs="Arial"/>
          <w:sz w:val="18"/>
          <w:szCs w:val="18"/>
          <w:lang w:eastAsia="es-ES"/>
        </w:rPr>
        <w:t>se tuvo la compra de un escáner por $8,650.00</w:t>
      </w:r>
    </w:p>
    <w:p w14:paraId="724691CB" w14:textId="77777777" w:rsidR="00FD6AA2" w:rsidRDefault="00FD6AA2" w:rsidP="00FD6AA2">
      <w:pPr>
        <w:tabs>
          <w:tab w:val="left" w:pos="720"/>
        </w:tabs>
        <w:spacing w:after="0" w:line="240" w:lineRule="exact"/>
        <w:ind w:left="648"/>
        <w:jc w:val="both"/>
        <w:rPr>
          <w:rFonts w:ascii="Arial" w:eastAsia="Times New Roman" w:hAnsi="Arial" w:cs="Arial"/>
          <w:sz w:val="18"/>
          <w:szCs w:val="18"/>
          <w:lang w:eastAsia="es-ES"/>
        </w:rPr>
      </w:pPr>
    </w:p>
    <w:p w14:paraId="6E09BCDF" w14:textId="77777777" w:rsidR="00295FA5" w:rsidRDefault="00295FA5" w:rsidP="00FD6AA2">
      <w:pPr>
        <w:tabs>
          <w:tab w:val="left" w:pos="720"/>
        </w:tabs>
        <w:spacing w:after="0" w:line="240" w:lineRule="exact"/>
        <w:ind w:left="720" w:hanging="432"/>
        <w:jc w:val="both"/>
        <w:rPr>
          <w:rFonts w:ascii="Arial" w:eastAsia="Times New Roman" w:hAnsi="Arial" w:cs="Arial"/>
          <w:sz w:val="18"/>
          <w:szCs w:val="18"/>
          <w:lang w:eastAsia="es-ES"/>
        </w:rPr>
      </w:pPr>
    </w:p>
    <w:p w14:paraId="671F6A0D" w14:textId="1F9AA1FD" w:rsidR="00FD6AA2" w:rsidRPr="00295FA5" w:rsidRDefault="00FD6AA2" w:rsidP="00295FA5">
      <w:pPr>
        <w:pStyle w:val="Prrafodelista"/>
        <w:numPr>
          <w:ilvl w:val="0"/>
          <w:numId w:val="3"/>
        </w:numPr>
        <w:tabs>
          <w:tab w:val="left" w:pos="720"/>
        </w:tabs>
        <w:spacing w:after="0" w:line="240" w:lineRule="exact"/>
        <w:jc w:val="both"/>
        <w:rPr>
          <w:rFonts w:ascii="Arial" w:eastAsia="Times New Roman" w:hAnsi="Arial" w:cs="Arial"/>
          <w:sz w:val="18"/>
          <w:szCs w:val="18"/>
          <w:lang w:eastAsia="es-ES"/>
        </w:rPr>
      </w:pPr>
      <w:r w:rsidRPr="00295FA5">
        <w:rPr>
          <w:rFonts w:ascii="Arial" w:eastAsia="Times New Roman" w:hAnsi="Arial" w:cs="Arial"/>
          <w:sz w:val="18"/>
          <w:szCs w:val="18"/>
          <w:lang w:eastAsia="es-ES"/>
        </w:rPr>
        <w:t>Conciliación de los Flujos de Efectivo Netos de las Actividades de Operación y la cuenta de Ahorro/Desahorro antes de Rubros Extraordinarios. A continuación, se presenta un ejemplo de la elaboración de la conciliación.</w:t>
      </w:r>
    </w:p>
    <w:p w14:paraId="23E97F52" w14:textId="6C00F48F" w:rsidR="00295FA5" w:rsidRDefault="00295FA5" w:rsidP="00295FA5">
      <w:pPr>
        <w:pStyle w:val="Prrafodelista"/>
        <w:tabs>
          <w:tab w:val="left" w:pos="720"/>
        </w:tabs>
        <w:spacing w:after="0" w:line="240" w:lineRule="exact"/>
        <w:ind w:left="648"/>
        <w:jc w:val="both"/>
        <w:rPr>
          <w:rFonts w:ascii="Arial" w:eastAsia="Times New Roman" w:hAnsi="Arial" w:cs="Arial"/>
          <w:sz w:val="18"/>
          <w:szCs w:val="18"/>
          <w:lang w:eastAsia="es-ES"/>
        </w:rPr>
      </w:pPr>
    </w:p>
    <w:p w14:paraId="3B346125"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p>
    <w:tbl>
      <w:tblPr>
        <w:tblW w:w="0" w:type="auto"/>
        <w:jc w:val="center"/>
        <w:tblLayout w:type="fixed"/>
        <w:tblLook w:val="0000" w:firstRow="0" w:lastRow="0" w:firstColumn="0" w:lastColumn="0" w:noHBand="0" w:noVBand="0"/>
      </w:tblPr>
      <w:tblGrid>
        <w:gridCol w:w="6677"/>
        <w:gridCol w:w="1148"/>
        <w:gridCol w:w="1134"/>
      </w:tblGrid>
      <w:tr w:rsidR="00FD6AA2" w:rsidRPr="00774E71" w14:paraId="077505C6"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637F9BE9" w14:textId="77777777" w:rsidR="00FD6AA2" w:rsidRPr="00774E71" w:rsidRDefault="00FD6AA2" w:rsidP="005B6DCD">
            <w:pPr>
              <w:spacing w:after="0" w:line="240" w:lineRule="exact"/>
              <w:jc w:val="both"/>
              <w:rPr>
                <w:rFonts w:ascii="Arial" w:eastAsia="Times New Roman" w:hAnsi="Arial" w:cs="Arial"/>
                <w:sz w:val="18"/>
                <w:szCs w:val="18"/>
                <w:lang w:eastAsia="es-ES"/>
              </w:rPr>
            </w:pPr>
          </w:p>
        </w:tc>
        <w:tc>
          <w:tcPr>
            <w:tcW w:w="1148" w:type="dxa"/>
            <w:tcBorders>
              <w:top w:val="single" w:sz="6" w:space="0" w:color="auto"/>
              <w:left w:val="single" w:sz="6" w:space="0" w:color="auto"/>
              <w:bottom w:val="single" w:sz="6" w:space="0" w:color="auto"/>
              <w:right w:val="single" w:sz="6" w:space="0" w:color="auto"/>
            </w:tcBorders>
          </w:tcPr>
          <w:p w14:paraId="318D20D2" w14:textId="77777777" w:rsidR="00FD6AA2" w:rsidRPr="00774E71" w:rsidRDefault="00FD6AA2" w:rsidP="005B6DCD">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w:t>
            </w:r>
            <w:r>
              <w:rPr>
                <w:rFonts w:ascii="Arial" w:eastAsia="Times New Roman" w:hAnsi="Arial" w:cs="Arial"/>
                <w:sz w:val="18"/>
                <w:szCs w:val="18"/>
                <w:lang w:eastAsia="es-ES"/>
              </w:rPr>
              <w:t>2</w:t>
            </w:r>
          </w:p>
        </w:tc>
        <w:tc>
          <w:tcPr>
            <w:tcW w:w="1134" w:type="dxa"/>
            <w:tcBorders>
              <w:top w:val="single" w:sz="6" w:space="0" w:color="auto"/>
              <w:left w:val="single" w:sz="6" w:space="0" w:color="auto"/>
              <w:bottom w:val="single" w:sz="6" w:space="0" w:color="auto"/>
              <w:right w:val="single" w:sz="6" w:space="0" w:color="auto"/>
            </w:tcBorders>
          </w:tcPr>
          <w:p w14:paraId="0E30F6B4" w14:textId="77777777" w:rsidR="00FD6AA2" w:rsidRPr="00774E71" w:rsidRDefault="00FD6AA2" w:rsidP="005B6DCD">
            <w:pPr>
              <w:spacing w:after="0" w:line="240" w:lineRule="exact"/>
              <w:jc w:val="center"/>
              <w:rPr>
                <w:rFonts w:ascii="Arial" w:eastAsia="Times New Roman" w:hAnsi="Arial" w:cs="Arial"/>
                <w:sz w:val="18"/>
                <w:szCs w:val="18"/>
                <w:lang w:eastAsia="es-ES"/>
              </w:rPr>
            </w:pPr>
            <w:r w:rsidRPr="00774E71">
              <w:rPr>
                <w:rFonts w:ascii="Arial" w:eastAsia="Times New Roman" w:hAnsi="Arial" w:cs="Arial"/>
                <w:sz w:val="18"/>
                <w:szCs w:val="18"/>
                <w:lang w:eastAsia="es-ES"/>
              </w:rPr>
              <w:t>2021</w:t>
            </w:r>
          </w:p>
        </w:tc>
      </w:tr>
      <w:tr w:rsidR="00FD6AA2" w:rsidRPr="00774E71" w14:paraId="26484ADA"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2F6B411E" w14:textId="77777777" w:rsidR="00FD6AA2" w:rsidRPr="00774E71" w:rsidRDefault="00FD6AA2" w:rsidP="005B6DCD">
            <w:pPr>
              <w:spacing w:after="0" w:line="240" w:lineRule="exact"/>
              <w:jc w:val="both"/>
              <w:rPr>
                <w:rFonts w:ascii="Arial" w:eastAsia="Times New Roman" w:hAnsi="Arial" w:cs="Arial"/>
                <w:b/>
                <w:sz w:val="18"/>
                <w:szCs w:val="18"/>
                <w:lang w:eastAsia="es-ES"/>
              </w:rPr>
            </w:pPr>
            <w:r w:rsidRPr="00774E71">
              <w:rPr>
                <w:rFonts w:ascii="Arial" w:eastAsia="Times New Roman" w:hAnsi="Arial" w:cs="Arial"/>
                <w:b/>
                <w:sz w:val="18"/>
                <w:szCs w:val="18"/>
                <w:lang w:eastAsia="es-ES"/>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40ADDA9D" w14:textId="76F08FCC" w:rsidR="00FD6AA2" w:rsidRPr="00774E71" w:rsidRDefault="00FD6AA2" w:rsidP="00295FA5">
            <w:pPr>
              <w:spacing w:after="0" w:line="240" w:lineRule="exact"/>
              <w:jc w:val="right"/>
              <w:rPr>
                <w:rFonts w:ascii="Arial" w:eastAsia="Times New Roman" w:hAnsi="Arial" w:cs="Arial"/>
                <w:b/>
                <w:sz w:val="18"/>
                <w:szCs w:val="18"/>
                <w:lang w:eastAsia="es-ES"/>
              </w:rPr>
            </w:pPr>
            <w:r>
              <w:rPr>
                <w:rFonts w:ascii="Arial" w:eastAsia="Times New Roman" w:hAnsi="Arial" w:cs="Arial"/>
                <w:b/>
                <w:sz w:val="18"/>
                <w:szCs w:val="18"/>
                <w:lang w:eastAsia="es-ES"/>
              </w:rPr>
              <w:t>1</w:t>
            </w:r>
            <w:r w:rsidR="00295FA5">
              <w:rPr>
                <w:rFonts w:ascii="Arial" w:eastAsia="Times New Roman" w:hAnsi="Arial" w:cs="Arial"/>
                <w:b/>
                <w:sz w:val="18"/>
                <w:szCs w:val="18"/>
                <w:lang w:eastAsia="es-ES"/>
              </w:rPr>
              <w:t>6</w:t>
            </w:r>
            <w:r w:rsidRPr="00774E71">
              <w:rPr>
                <w:rFonts w:ascii="Arial" w:eastAsia="Times New Roman" w:hAnsi="Arial" w:cs="Arial"/>
                <w:b/>
                <w:sz w:val="18"/>
                <w:szCs w:val="18"/>
                <w:lang w:eastAsia="es-ES"/>
              </w:rPr>
              <w:t>,</w:t>
            </w:r>
            <w:r w:rsidR="00295FA5">
              <w:rPr>
                <w:rFonts w:ascii="Arial" w:eastAsia="Times New Roman" w:hAnsi="Arial" w:cs="Arial"/>
                <w:b/>
                <w:sz w:val="18"/>
                <w:szCs w:val="18"/>
                <w:lang w:eastAsia="es-ES"/>
              </w:rPr>
              <w:t>647</w:t>
            </w:r>
            <w:r w:rsidRPr="00774E71">
              <w:rPr>
                <w:rFonts w:ascii="Arial" w:eastAsia="Times New Roman" w:hAnsi="Arial" w:cs="Arial"/>
                <w:b/>
                <w:sz w:val="18"/>
                <w:szCs w:val="18"/>
                <w:lang w:eastAsia="es-ES"/>
              </w:rPr>
              <w:t>,</w:t>
            </w:r>
            <w:r w:rsidR="00295FA5">
              <w:rPr>
                <w:rFonts w:ascii="Arial" w:eastAsia="Times New Roman" w:hAnsi="Arial" w:cs="Arial"/>
                <w:b/>
                <w:sz w:val="18"/>
                <w:szCs w:val="18"/>
                <w:lang w:eastAsia="es-ES"/>
              </w:rPr>
              <w:t>729</w:t>
            </w:r>
          </w:p>
        </w:tc>
        <w:tc>
          <w:tcPr>
            <w:tcW w:w="1134" w:type="dxa"/>
            <w:tcBorders>
              <w:top w:val="single" w:sz="6" w:space="0" w:color="auto"/>
              <w:left w:val="single" w:sz="6" w:space="0" w:color="auto"/>
              <w:bottom w:val="single" w:sz="6" w:space="0" w:color="auto"/>
              <w:right w:val="single" w:sz="6" w:space="0" w:color="auto"/>
            </w:tcBorders>
          </w:tcPr>
          <w:p w14:paraId="68A89425" w14:textId="77777777" w:rsidR="00FD6AA2" w:rsidRPr="00774E71" w:rsidRDefault="00FD6AA2" w:rsidP="005B6DCD">
            <w:pPr>
              <w:spacing w:after="0" w:line="240" w:lineRule="exact"/>
              <w:jc w:val="right"/>
              <w:rPr>
                <w:rFonts w:ascii="Arial" w:eastAsia="Times New Roman" w:hAnsi="Arial" w:cs="Arial"/>
                <w:b/>
                <w:sz w:val="18"/>
                <w:szCs w:val="18"/>
                <w:lang w:eastAsia="es-ES"/>
              </w:rPr>
            </w:pPr>
            <w:r w:rsidRPr="00774E71">
              <w:rPr>
                <w:rFonts w:ascii="Arial" w:eastAsia="Times New Roman" w:hAnsi="Arial" w:cs="Arial"/>
                <w:b/>
                <w:sz w:val="18"/>
                <w:szCs w:val="18"/>
                <w:lang w:eastAsia="es-ES"/>
              </w:rPr>
              <w:t>10,343,061</w:t>
            </w:r>
          </w:p>
        </w:tc>
      </w:tr>
      <w:tr w:rsidR="00FD6AA2" w:rsidRPr="00774E71" w14:paraId="1052DFCB"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3E6C46E4" w14:textId="77777777" w:rsidR="00FD6AA2" w:rsidRPr="00774E71" w:rsidRDefault="00FD6AA2" w:rsidP="005B6DCD">
            <w:pPr>
              <w:spacing w:after="0" w:line="240" w:lineRule="exact"/>
              <w:jc w:val="both"/>
              <w:rPr>
                <w:rFonts w:ascii="Arial" w:eastAsia="Times New Roman" w:hAnsi="Arial" w:cs="Arial"/>
                <w:i/>
                <w:sz w:val="18"/>
                <w:szCs w:val="18"/>
                <w:lang w:eastAsia="es-ES"/>
              </w:rPr>
            </w:pPr>
            <w:r w:rsidRPr="00774E71">
              <w:rPr>
                <w:rFonts w:ascii="Arial" w:eastAsia="Times New Roman" w:hAnsi="Arial" w:cs="Arial"/>
                <w:i/>
                <w:sz w:val="18"/>
                <w:szCs w:val="18"/>
                <w:lang w:eastAsia="es-ES"/>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5AE86D6C" w14:textId="77777777" w:rsidR="00FD6AA2" w:rsidRPr="00774E71" w:rsidRDefault="00FD6AA2" w:rsidP="005B6DCD">
            <w:pPr>
              <w:spacing w:after="0" w:line="240" w:lineRule="exact"/>
              <w:jc w:val="right"/>
              <w:rPr>
                <w:rFonts w:ascii="Arial" w:eastAsia="Times New Roman" w:hAnsi="Arial" w:cs="Arial"/>
                <w:sz w:val="18"/>
                <w:szCs w:val="18"/>
                <w:lang w:eastAsia="es-ES"/>
              </w:rPr>
            </w:pPr>
          </w:p>
        </w:tc>
        <w:tc>
          <w:tcPr>
            <w:tcW w:w="1134" w:type="dxa"/>
            <w:tcBorders>
              <w:top w:val="single" w:sz="6" w:space="0" w:color="auto"/>
              <w:left w:val="single" w:sz="6" w:space="0" w:color="auto"/>
              <w:bottom w:val="single" w:sz="6" w:space="0" w:color="auto"/>
              <w:right w:val="single" w:sz="6" w:space="0" w:color="auto"/>
            </w:tcBorders>
          </w:tcPr>
          <w:p w14:paraId="21BAA4D9" w14:textId="77777777" w:rsidR="00FD6AA2" w:rsidRPr="00774E71" w:rsidRDefault="00FD6AA2" w:rsidP="005B6DCD">
            <w:pPr>
              <w:spacing w:after="0" w:line="240" w:lineRule="exact"/>
              <w:jc w:val="right"/>
              <w:rPr>
                <w:rFonts w:ascii="Arial" w:eastAsia="Times New Roman" w:hAnsi="Arial" w:cs="Arial"/>
                <w:sz w:val="18"/>
                <w:szCs w:val="18"/>
                <w:lang w:eastAsia="es-ES"/>
              </w:rPr>
            </w:pPr>
          </w:p>
        </w:tc>
      </w:tr>
      <w:tr w:rsidR="00FD6AA2" w:rsidRPr="00774E71" w14:paraId="18DBA023"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566022BF"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Depreciación</w:t>
            </w:r>
          </w:p>
        </w:tc>
        <w:tc>
          <w:tcPr>
            <w:tcW w:w="1148" w:type="dxa"/>
            <w:tcBorders>
              <w:top w:val="single" w:sz="6" w:space="0" w:color="auto"/>
              <w:left w:val="single" w:sz="6" w:space="0" w:color="auto"/>
              <w:bottom w:val="single" w:sz="6" w:space="0" w:color="auto"/>
              <w:right w:val="single" w:sz="6" w:space="0" w:color="auto"/>
            </w:tcBorders>
          </w:tcPr>
          <w:p w14:paraId="4121D57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4A0765DD"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65504D8B"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3C9B11D1"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Amortización</w:t>
            </w:r>
          </w:p>
        </w:tc>
        <w:tc>
          <w:tcPr>
            <w:tcW w:w="1148" w:type="dxa"/>
            <w:tcBorders>
              <w:top w:val="single" w:sz="6" w:space="0" w:color="auto"/>
              <w:left w:val="single" w:sz="6" w:space="0" w:color="auto"/>
              <w:bottom w:val="single" w:sz="6" w:space="0" w:color="auto"/>
              <w:right w:val="single" w:sz="6" w:space="0" w:color="auto"/>
            </w:tcBorders>
          </w:tcPr>
          <w:p w14:paraId="2407541F"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4832F0E5"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277769D0"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54BBAADB"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3E9679D6"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2DCCDE43"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6ED930D8" w14:textId="77777777" w:rsidTr="005B6DC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B231041"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7B33503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7A9986E6"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0D9C6CCA" w14:textId="77777777" w:rsidTr="005B6DC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1D33C216"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65A983F5"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33383029"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56C27A96"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45063755"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1A858954"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0FF22001"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r w:rsidR="00FD6AA2" w:rsidRPr="00774E71" w14:paraId="44CA91DC" w14:textId="77777777" w:rsidTr="005B6DCD">
        <w:trPr>
          <w:cantSplit/>
          <w:jc w:val="center"/>
        </w:trPr>
        <w:tc>
          <w:tcPr>
            <w:tcW w:w="6677" w:type="dxa"/>
            <w:tcBorders>
              <w:top w:val="single" w:sz="6" w:space="0" w:color="auto"/>
              <w:left w:val="single" w:sz="6" w:space="0" w:color="auto"/>
              <w:bottom w:val="single" w:sz="6" w:space="0" w:color="auto"/>
              <w:right w:val="single" w:sz="6" w:space="0" w:color="auto"/>
            </w:tcBorders>
          </w:tcPr>
          <w:p w14:paraId="7DE5BD7B" w14:textId="77777777" w:rsidR="00FD6AA2" w:rsidRPr="00774E71" w:rsidRDefault="00FD6AA2" w:rsidP="005B6DCD">
            <w:pPr>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71A31496" w14:textId="41D1DAFD" w:rsidR="00FD6AA2" w:rsidRPr="00774E71" w:rsidRDefault="00FD6AA2" w:rsidP="00663E16">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w:t>
            </w:r>
            <w:r w:rsidR="00663E16">
              <w:rPr>
                <w:rFonts w:ascii="Arial" w:eastAsia="Times New Roman" w:hAnsi="Arial" w:cs="Arial"/>
                <w:sz w:val="18"/>
                <w:szCs w:val="18"/>
                <w:lang w:eastAsia="es-ES"/>
              </w:rPr>
              <w:t>0</w:t>
            </w:r>
          </w:p>
        </w:tc>
        <w:tc>
          <w:tcPr>
            <w:tcW w:w="1134" w:type="dxa"/>
            <w:tcBorders>
              <w:top w:val="single" w:sz="6" w:space="0" w:color="auto"/>
              <w:left w:val="single" w:sz="6" w:space="0" w:color="auto"/>
              <w:bottom w:val="single" w:sz="6" w:space="0" w:color="auto"/>
              <w:right w:val="single" w:sz="6" w:space="0" w:color="auto"/>
            </w:tcBorders>
          </w:tcPr>
          <w:p w14:paraId="1859B6E8" w14:textId="77777777" w:rsidR="00FD6AA2" w:rsidRPr="00774E71" w:rsidRDefault="00FD6AA2" w:rsidP="005B6DCD">
            <w:pPr>
              <w:spacing w:after="0" w:line="240" w:lineRule="exact"/>
              <w:jc w:val="right"/>
              <w:rPr>
                <w:rFonts w:ascii="Arial" w:eastAsia="Times New Roman" w:hAnsi="Arial" w:cs="Arial"/>
                <w:sz w:val="18"/>
                <w:szCs w:val="18"/>
                <w:lang w:eastAsia="es-ES"/>
              </w:rPr>
            </w:pPr>
            <w:r w:rsidRPr="00774E71">
              <w:rPr>
                <w:rFonts w:ascii="Arial" w:eastAsia="Times New Roman" w:hAnsi="Arial" w:cs="Arial"/>
                <w:sz w:val="18"/>
                <w:szCs w:val="18"/>
                <w:lang w:eastAsia="es-ES"/>
              </w:rPr>
              <w:t>-0</w:t>
            </w:r>
          </w:p>
        </w:tc>
      </w:tr>
    </w:tbl>
    <w:p w14:paraId="2A4A8BE0"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p>
    <w:p w14:paraId="08E4D9E2" w14:textId="77777777" w:rsidR="00FD6AA2" w:rsidRPr="00774E71" w:rsidRDefault="00FD6AA2" w:rsidP="00FD6AA2">
      <w:pPr>
        <w:spacing w:after="0" w:line="240" w:lineRule="exact"/>
        <w:ind w:firstLine="70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Se realiza la conciliación para efectos de presentación.</w:t>
      </w:r>
    </w:p>
    <w:p w14:paraId="4E876DD8"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p>
    <w:p w14:paraId="3C8DE0E5" w14:textId="77777777" w:rsidR="00FD6AA2" w:rsidRPr="00774E71" w:rsidRDefault="00FD6AA2" w:rsidP="00FD6AA2">
      <w:pPr>
        <w:spacing w:after="0" w:line="240" w:lineRule="exact"/>
        <w:ind w:left="360" w:hanging="360"/>
        <w:jc w:val="both"/>
        <w:rPr>
          <w:rFonts w:ascii="Arial" w:eastAsia="Times New Roman" w:hAnsi="Arial" w:cs="Arial"/>
          <w:b/>
          <w:smallCaps/>
          <w:sz w:val="18"/>
          <w:szCs w:val="18"/>
          <w:lang w:val="es-ES" w:eastAsia="es-ES"/>
        </w:rPr>
      </w:pPr>
    </w:p>
    <w:p w14:paraId="38251BAF" w14:textId="615A4209" w:rsidR="00FD6AA2" w:rsidRPr="00774E71" w:rsidRDefault="00FD6AA2" w:rsidP="00767688">
      <w:pPr>
        <w:spacing w:after="0" w:line="240" w:lineRule="exact"/>
        <w:ind w:left="360" w:hanging="360"/>
        <w:jc w:val="both"/>
        <w:rPr>
          <w:rFonts w:ascii="Arial" w:eastAsia="Times New Roman" w:hAnsi="Arial" w:cs="Arial"/>
          <w:sz w:val="18"/>
          <w:szCs w:val="18"/>
          <w:lang w:eastAsia="es-ES"/>
        </w:rPr>
      </w:pPr>
      <w:r w:rsidRPr="00774E71">
        <w:rPr>
          <w:rFonts w:ascii="Arial" w:eastAsia="Times New Roman" w:hAnsi="Arial" w:cs="Arial"/>
          <w:b/>
          <w:smallCaps/>
          <w:sz w:val="18"/>
          <w:szCs w:val="18"/>
          <w:lang w:val="es-ES" w:eastAsia="es-ES"/>
        </w:rPr>
        <w:t>V) Conciliación entre los ingresos presupuestarios y contables, así como entre los egresos presupuestarios y los gastos contables</w:t>
      </w:r>
      <w:r w:rsidR="00674A7D">
        <w:rPr>
          <w:rFonts w:ascii="Arial" w:eastAsia="Times New Roman" w:hAnsi="Arial" w:cs="Arial"/>
          <w:noProof/>
          <w:sz w:val="18"/>
          <w:szCs w:val="18"/>
          <w:lang w:eastAsia="es-MX"/>
        </w:rPr>
        <w:object w:dxaOrig="12840" w:dyaOrig="17985" w14:anchorId="4A8DBF34">
          <v:shape id="_x0000_s1032" type="#_x0000_t75" style="position:absolute;left:0;text-align:left;margin-left:.05pt;margin-top:48.25pt;width:514pt;height:342.4pt;z-index:251655168;mso-position-horizontal-relative:text;mso-position-vertical-relative:text">
            <v:imagedata r:id="rId24" o:title=""/>
            <w10:wrap type="topAndBottom"/>
          </v:shape>
          <o:OLEObject Type="Embed" ProgID="Excel.Sheet.12" ShapeID="_x0000_s1032" DrawAspect="Content" ObjectID="_1726923649" r:id="rId25"/>
        </w:object>
      </w:r>
      <w:r w:rsidRPr="00774E71">
        <w:rPr>
          <w:rFonts w:ascii="Arial" w:eastAsia="Times New Roman" w:hAnsi="Arial" w:cs="Arial"/>
          <w:sz w:val="18"/>
          <w:szCs w:val="18"/>
          <w:lang w:eastAsia="es-ES"/>
        </w:rPr>
        <w:t>La conciliación se presentará atendiendo a lo dispuesto por la Acuerdo por el que se emite el formato de conciliación entre los ingresos presupuestarios y contables, así como entre los egresos presupuestarios y los gastos contables.</w:t>
      </w:r>
    </w:p>
    <w:p w14:paraId="02A3C917" w14:textId="720E7992" w:rsidR="00FD6AA2" w:rsidRPr="00774E71" w:rsidRDefault="00FD6AA2" w:rsidP="00FD6AA2">
      <w:pPr>
        <w:spacing w:after="0" w:line="240" w:lineRule="exact"/>
        <w:jc w:val="both"/>
        <w:rPr>
          <w:rFonts w:ascii="Arial" w:eastAsia="Times New Roman" w:hAnsi="Arial" w:cs="Arial"/>
          <w:sz w:val="18"/>
          <w:szCs w:val="18"/>
          <w:lang w:eastAsia="es-ES"/>
        </w:rPr>
      </w:pPr>
    </w:p>
    <w:p w14:paraId="606639E4" w14:textId="0DF05EAE" w:rsidR="00FD6AA2" w:rsidRDefault="00FD6AA2" w:rsidP="00FD6AA2">
      <w:pPr>
        <w:spacing w:after="0" w:line="240" w:lineRule="exact"/>
        <w:ind w:firstLine="288"/>
        <w:rPr>
          <w:rFonts w:ascii="Arial" w:eastAsia="Times New Roman" w:hAnsi="Arial" w:cs="Arial"/>
          <w:b/>
          <w:smallCaps/>
          <w:sz w:val="18"/>
          <w:szCs w:val="18"/>
          <w:lang w:eastAsia="es-ES"/>
        </w:rPr>
      </w:pPr>
      <w:r w:rsidRPr="00774E71">
        <w:rPr>
          <w:rFonts w:ascii="Arial" w:eastAsia="Times New Roman" w:hAnsi="Arial" w:cs="Arial"/>
          <w:b/>
          <w:smallCaps/>
          <w:sz w:val="18"/>
          <w:szCs w:val="18"/>
          <w:lang w:eastAsia="es-ES"/>
        </w:rPr>
        <w:t xml:space="preserve">                                                </w:t>
      </w:r>
    </w:p>
    <w:p w14:paraId="4CC7C50F" w14:textId="703382CF" w:rsidR="00FD6AA2" w:rsidRDefault="00FD6AA2" w:rsidP="00FD6AA2">
      <w:pPr>
        <w:spacing w:after="0" w:line="240" w:lineRule="exact"/>
        <w:ind w:firstLine="288"/>
        <w:jc w:val="center"/>
        <w:rPr>
          <w:rFonts w:ascii="Arial" w:eastAsia="Times New Roman" w:hAnsi="Arial" w:cs="Arial"/>
          <w:b/>
          <w:smallCaps/>
          <w:sz w:val="18"/>
          <w:szCs w:val="18"/>
          <w:lang w:eastAsia="es-ES"/>
        </w:rPr>
      </w:pPr>
    </w:p>
    <w:p w14:paraId="26DFAA24" w14:textId="77777777" w:rsidR="00FD6AA2" w:rsidRDefault="00FD6AA2" w:rsidP="00FD6AA2">
      <w:pPr>
        <w:spacing w:after="0" w:line="240" w:lineRule="exact"/>
        <w:ind w:firstLine="288"/>
        <w:jc w:val="center"/>
        <w:rPr>
          <w:rFonts w:ascii="Arial" w:eastAsia="Times New Roman" w:hAnsi="Arial" w:cs="Arial"/>
          <w:b/>
          <w:smallCaps/>
          <w:sz w:val="18"/>
          <w:szCs w:val="18"/>
          <w:lang w:eastAsia="es-ES"/>
        </w:rPr>
      </w:pPr>
    </w:p>
    <w:p w14:paraId="6D8EEAD0" w14:textId="00CF8DC6" w:rsidR="00FD6AA2" w:rsidRDefault="00674A7D" w:rsidP="00FD6AA2">
      <w:pPr>
        <w:spacing w:after="0" w:line="240" w:lineRule="exact"/>
        <w:ind w:firstLine="288"/>
        <w:jc w:val="center"/>
        <w:rPr>
          <w:rFonts w:ascii="Arial" w:eastAsia="Times New Roman" w:hAnsi="Arial" w:cs="Arial"/>
          <w:b/>
          <w:smallCaps/>
          <w:sz w:val="18"/>
          <w:szCs w:val="18"/>
          <w:lang w:eastAsia="es-ES"/>
        </w:rPr>
      </w:pPr>
      <w:r>
        <w:rPr>
          <w:rFonts w:ascii="Arial" w:eastAsia="Times New Roman" w:hAnsi="Arial" w:cs="Arial"/>
          <w:noProof/>
          <w:sz w:val="18"/>
          <w:szCs w:val="18"/>
          <w:lang w:val="es-ES" w:eastAsia="es-ES"/>
        </w:rPr>
        <w:object w:dxaOrig="12840" w:dyaOrig="17985" w14:anchorId="3AECFDC4">
          <v:shape id="_x0000_s1033" type="#_x0000_t75" style="position:absolute;left:0;text-align:left;margin-left:8.25pt;margin-top:19.45pt;width:533pt;height:336.55pt;z-index:251656192">
            <v:imagedata r:id="rId26" o:title=""/>
            <w10:wrap type="topAndBottom"/>
          </v:shape>
          <o:OLEObject Type="Embed" ProgID="Excel.Sheet.12" ShapeID="_x0000_s1033" DrawAspect="Content" ObjectID="_1726923650" r:id="rId27"/>
        </w:object>
      </w:r>
    </w:p>
    <w:p w14:paraId="2B734C3F" w14:textId="75094CAD" w:rsidR="00FD6AA2" w:rsidRDefault="00FD6AA2" w:rsidP="00FD6AA2">
      <w:pPr>
        <w:spacing w:after="0" w:line="240" w:lineRule="exact"/>
        <w:jc w:val="center"/>
        <w:rPr>
          <w:rFonts w:ascii="Arial" w:eastAsia="Times New Roman" w:hAnsi="Arial" w:cs="Arial"/>
          <w:b/>
          <w:sz w:val="18"/>
          <w:szCs w:val="18"/>
          <w:lang w:val="es-ES" w:eastAsia="es-ES"/>
        </w:rPr>
      </w:pPr>
    </w:p>
    <w:p w14:paraId="0140D798"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2F9B995E"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7F5778FF" w14:textId="032E2B8D" w:rsidR="00FD6AA2" w:rsidRDefault="00674A7D" w:rsidP="00FD6AA2">
      <w:pPr>
        <w:spacing w:after="0" w:line="240" w:lineRule="exact"/>
        <w:jc w:val="center"/>
        <w:rPr>
          <w:rFonts w:ascii="Arial" w:eastAsia="Times New Roman" w:hAnsi="Arial" w:cs="Arial"/>
          <w:b/>
          <w:sz w:val="18"/>
          <w:szCs w:val="18"/>
          <w:lang w:val="es-ES" w:eastAsia="es-ES"/>
        </w:rPr>
      </w:pPr>
      <w:r>
        <w:rPr>
          <w:rFonts w:ascii="Arial" w:eastAsia="Times New Roman" w:hAnsi="Arial" w:cs="Arial"/>
          <w:b/>
          <w:smallCaps/>
          <w:noProof/>
          <w:sz w:val="18"/>
          <w:szCs w:val="18"/>
          <w:lang w:eastAsia="es-MX"/>
        </w:rPr>
        <w:object w:dxaOrig="12840" w:dyaOrig="17985" w14:anchorId="30D013CF">
          <v:shape id="_x0000_s1034" type="#_x0000_t75" style="position:absolute;left:0;text-align:left;margin-left:.05pt;margin-top:30.8pt;width:528.3pt;height:60.4pt;z-index:251657216;mso-position-horizontal-relative:text;mso-position-vertical-relative:text;mso-width-relative:page;mso-height-relative:page">
            <v:imagedata r:id="rId28" o:title=""/>
            <w10:wrap type="topAndBottom"/>
          </v:shape>
          <o:OLEObject Type="Embed" ProgID="Excel.Sheet.12" ShapeID="_x0000_s1034" DrawAspect="Content" ObjectID="_1726923651" r:id="rId29"/>
        </w:object>
      </w:r>
    </w:p>
    <w:p w14:paraId="59C9CFC6"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2E34CE33" w14:textId="65B352BB" w:rsidR="00FD6AA2" w:rsidRDefault="00FD6AA2" w:rsidP="00FD6AA2">
      <w:pPr>
        <w:spacing w:after="0" w:line="240" w:lineRule="exact"/>
        <w:jc w:val="center"/>
        <w:rPr>
          <w:rFonts w:ascii="Arial" w:eastAsia="Times New Roman" w:hAnsi="Arial" w:cs="Arial"/>
          <w:b/>
          <w:sz w:val="18"/>
          <w:szCs w:val="18"/>
          <w:lang w:val="es-ES" w:eastAsia="es-ES"/>
        </w:rPr>
      </w:pPr>
    </w:p>
    <w:p w14:paraId="2B79B8C3" w14:textId="47FAA8E9" w:rsidR="0073436D" w:rsidRDefault="0073436D" w:rsidP="00FD6AA2">
      <w:pPr>
        <w:spacing w:after="0" w:line="240" w:lineRule="exact"/>
        <w:jc w:val="center"/>
        <w:rPr>
          <w:rFonts w:ascii="Arial" w:eastAsia="Times New Roman" w:hAnsi="Arial" w:cs="Arial"/>
          <w:b/>
          <w:sz w:val="18"/>
          <w:szCs w:val="18"/>
          <w:lang w:val="es-ES" w:eastAsia="es-ES"/>
        </w:rPr>
      </w:pPr>
    </w:p>
    <w:p w14:paraId="762ECEBA" w14:textId="77777777" w:rsidR="0073436D" w:rsidRDefault="0073436D" w:rsidP="00FD6AA2">
      <w:pPr>
        <w:spacing w:after="0" w:line="240" w:lineRule="exact"/>
        <w:jc w:val="center"/>
        <w:rPr>
          <w:rFonts w:ascii="Arial" w:eastAsia="Times New Roman" w:hAnsi="Arial" w:cs="Arial"/>
          <w:b/>
          <w:sz w:val="18"/>
          <w:szCs w:val="18"/>
          <w:lang w:val="es-ES" w:eastAsia="es-ES"/>
        </w:rPr>
      </w:pPr>
    </w:p>
    <w:p w14:paraId="3AD74A40"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70485D47"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232F5971" w14:textId="08167BF5" w:rsidR="00FD6AA2" w:rsidRDefault="00FD6AA2" w:rsidP="00FD6AA2">
      <w:pPr>
        <w:spacing w:after="0" w:line="240" w:lineRule="exact"/>
        <w:jc w:val="center"/>
        <w:rPr>
          <w:rFonts w:ascii="Arial" w:eastAsia="Times New Roman" w:hAnsi="Arial" w:cs="Arial"/>
          <w:b/>
          <w:sz w:val="18"/>
          <w:szCs w:val="18"/>
          <w:lang w:val="es-ES" w:eastAsia="es-ES"/>
        </w:rPr>
      </w:pPr>
    </w:p>
    <w:p w14:paraId="6A870636"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59062E5E"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5D2DA370"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3AE3F0FB"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55A0993C"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0D237AA7"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252502B4"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17E58969" w14:textId="77777777" w:rsidR="00FD6AA2" w:rsidRDefault="00FD6AA2" w:rsidP="00FD6AA2">
      <w:pPr>
        <w:spacing w:after="0" w:line="240" w:lineRule="exact"/>
        <w:jc w:val="center"/>
        <w:rPr>
          <w:rFonts w:ascii="Arial" w:eastAsia="Times New Roman" w:hAnsi="Arial" w:cs="Arial"/>
          <w:b/>
          <w:sz w:val="18"/>
          <w:szCs w:val="18"/>
          <w:lang w:val="es-ES" w:eastAsia="es-ES"/>
        </w:rPr>
      </w:pPr>
    </w:p>
    <w:p w14:paraId="5BD548B3" w14:textId="675EE85E" w:rsidR="00FD6AA2" w:rsidRDefault="00FD6AA2" w:rsidP="00FD6AA2">
      <w:pPr>
        <w:spacing w:after="0" w:line="240" w:lineRule="exact"/>
        <w:jc w:val="center"/>
        <w:rPr>
          <w:rFonts w:ascii="Arial" w:eastAsia="Times New Roman" w:hAnsi="Arial" w:cs="Arial"/>
          <w:b/>
          <w:sz w:val="18"/>
          <w:szCs w:val="18"/>
          <w:lang w:val="es-ES" w:eastAsia="es-ES"/>
        </w:rPr>
      </w:pPr>
    </w:p>
    <w:p w14:paraId="2052E6C7" w14:textId="6CE7B924" w:rsidR="00FD6AA2" w:rsidRPr="00774E71" w:rsidRDefault="00FD6AA2" w:rsidP="00FD6AA2">
      <w:pPr>
        <w:spacing w:after="0" w:line="240" w:lineRule="exact"/>
        <w:jc w:val="center"/>
        <w:rPr>
          <w:rFonts w:ascii="Arial" w:eastAsia="Times New Roman" w:hAnsi="Arial" w:cs="Arial"/>
          <w:b/>
          <w:sz w:val="18"/>
          <w:szCs w:val="18"/>
          <w:lang w:eastAsia="es-ES"/>
        </w:rPr>
      </w:pPr>
      <w:r w:rsidRPr="00774E71">
        <w:rPr>
          <w:rFonts w:ascii="Arial" w:eastAsia="Times New Roman" w:hAnsi="Arial" w:cs="Arial"/>
          <w:b/>
          <w:sz w:val="18"/>
          <w:szCs w:val="18"/>
          <w:lang w:val="es-ES" w:eastAsia="es-ES"/>
        </w:rPr>
        <w:t>b)</w:t>
      </w:r>
      <w:r w:rsidRPr="00774E71">
        <w:rPr>
          <w:rFonts w:ascii="Arial" w:eastAsia="Times New Roman" w:hAnsi="Arial" w:cs="Arial"/>
          <w:sz w:val="18"/>
          <w:szCs w:val="18"/>
          <w:lang w:val="es-ES" w:eastAsia="es-ES"/>
        </w:rPr>
        <w:t xml:space="preserve"> </w:t>
      </w:r>
      <w:r w:rsidRPr="00774E71">
        <w:rPr>
          <w:rFonts w:ascii="Arial" w:eastAsia="Times New Roman" w:hAnsi="Arial" w:cs="Arial"/>
          <w:b/>
          <w:sz w:val="18"/>
          <w:szCs w:val="18"/>
          <w:lang w:eastAsia="es-ES"/>
        </w:rPr>
        <w:t>NOTAS DE MEMORIA (CUENTAS DE ORDEN)</w:t>
      </w:r>
    </w:p>
    <w:p w14:paraId="276C1B6A" w14:textId="77777777" w:rsidR="00FD6AA2" w:rsidRPr="00774E71" w:rsidRDefault="00FD6AA2" w:rsidP="00FD6AA2">
      <w:pPr>
        <w:spacing w:after="0" w:line="240" w:lineRule="exact"/>
        <w:jc w:val="both"/>
        <w:rPr>
          <w:rFonts w:ascii="Arial" w:eastAsia="Times New Roman" w:hAnsi="Arial" w:cs="Arial"/>
          <w:b/>
          <w:sz w:val="18"/>
          <w:szCs w:val="18"/>
          <w:lang w:eastAsia="es-ES"/>
        </w:rPr>
      </w:pPr>
    </w:p>
    <w:p w14:paraId="7964710B" w14:textId="77777777" w:rsidR="00FD6AA2" w:rsidRPr="00774E71" w:rsidRDefault="00FD6AA2" w:rsidP="00FD6AA2">
      <w:pPr>
        <w:spacing w:after="0" w:line="240" w:lineRule="exact"/>
        <w:jc w:val="both"/>
        <w:rPr>
          <w:rFonts w:ascii="Arial" w:eastAsia="Times New Roman" w:hAnsi="Arial" w:cs="Arial"/>
          <w:b/>
          <w:sz w:val="18"/>
          <w:szCs w:val="18"/>
          <w:lang w:eastAsia="es-ES"/>
        </w:rPr>
      </w:pPr>
    </w:p>
    <w:p w14:paraId="1D51B466"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En el presente ejercicio fiscal se está utilizando cuentas de orden presupuestal debido a que se realiza la cuenta pública de manera armonizada, por la implementación del Sistema denominado Sistema Automatizado de Administración y Contabilidad Gubernamental (SAACG) que cuenta entre sus funciones la aplicación de registro de cuentas de orden presupuestales de manera automática como lo demanda el marco normativo de acuerdo a la Ley General de Contabilidad Gubernamental</w:t>
      </w:r>
      <w:r>
        <w:rPr>
          <w:rFonts w:ascii="Arial" w:eastAsia="Times New Roman" w:hAnsi="Arial" w:cs="Arial"/>
          <w:sz w:val="18"/>
          <w:szCs w:val="18"/>
          <w:lang w:eastAsia="es-ES"/>
        </w:rPr>
        <w:t>, Ley de Disciplina Financiera de las Entidades Federativas y los Municipios así como</w:t>
      </w:r>
      <w:r w:rsidRPr="00774E71">
        <w:rPr>
          <w:rFonts w:ascii="Arial" w:eastAsia="Times New Roman" w:hAnsi="Arial" w:cs="Arial"/>
          <w:sz w:val="18"/>
          <w:szCs w:val="18"/>
          <w:lang w:eastAsia="es-ES"/>
        </w:rPr>
        <w:t xml:space="preserve"> do</w:t>
      </w:r>
      <w:r>
        <w:rPr>
          <w:rFonts w:ascii="Arial" w:eastAsia="Times New Roman" w:hAnsi="Arial" w:cs="Arial"/>
          <w:sz w:val="18"/>
          <w:szCs w:val="18"/>
          <w:lang w:eastAsia="es-ES"/>
        </w:rPr>
        <w:t>cumentos emitidos por el CONAC</w:t>
      </w:r>
    </w:p>
    <w:p w14:paraId="62827B34" w14:textId="77777777" w:rsidR="00FD6AA2" w:rsidRPr="00774E71" w:rsidRDefault="00FD6AA2" w:rsidP="00FD6AA2">
      <w:pPr>
        <w:spacing w:after="0" w:line="240" w:lineRule="exact"/>
        <w:ind w:left="2160" w:hanging="540"/>
        <w:jc w:val="both"/>
        <w:rPr>
          <w:rFonts w:ascii="Arial" w:eastAsia="Times New Roman" w:hAnsi="Arial" w:cs="Arial"/>
          <w:sz w:val="18"/>
          <w:szCs w:val="18"/>
          <w:lang w:val="es-ES" w:eastAsia="es-ES"/>
        </w:rPr>
      </w:pPr>
    </w:p>
    <w:p w14:paraId="42BD650A"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r w:rsidRPr="00774E71">
        <w:rPr>
          <w:rFonts w:ascii="Arial" w:eastAsia="Times New Roman" w:hAnsi="Arial" w:cs="Arial"/>
          <w:sz w:val="18"/>
          <w:szCs w:val="18"/>
          <w:lang w:val="es-ES" w:eastAsia="es-ES"/>
        </w:rPr>
        <w:t>Se informará,</w:t>
      </w:r>
      <w:r w:rsidRPr="00774E71">
        <w:rPr>
          <w:rFonts w:ascii="Arial" w:eastAsia="Times New Roman" w:hAnsi="Arial" w:cs="Arial"/>
          <w:sz w:val="18"/>
          <w:szCs w:val="18"/>
          <w:lang w:eastAsia="es-ES"/>
        </w:rPr>
        <w:t xml:space="preserve"> de manera agrupada, en las notas a los Estados Financieros las cuentas de orden contables y cuentas de orden presupuestario:</w:t>
      </w:r>
    </w:p>
    <w:p w14:paraId="76DA00BA" w14:textId="77777777" w:rsidR="00FD6AA2" w:rsidRPr="00774E71" w:rsidRDefault="00FD6AA2" w:rsidP="00FD6AA2">
      <w:pPr>
        <w:spacing w:after="0" w:line="240" w:lineRule="exact"/>
        <w:ind w:firstLine="288"/>
        <w:jc w:val="both"/>
        <w:rPr>
          <w:rFonts w:ascii="Arial" w:eastAsia="Times New Roman" w:hAnsi="Arial" w:cs="Arial"/>
          <w:sz w:val="18"/>
          <w:szCs w:val="18"/>
          <w:lang w:eastAsia="es-ES"/>
        </w:rPr>
      </w:pPr>
    </w:p>
    <w:p w14:paraId="245AE671"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1. No se utilizaron cuentas de orden contables.</w:t>
      </w:r>
    </w:p>
    <w:p w14:paraId="4E475517" w14:textId="77777777" w:rsidR="00FD6AA2" w:rsidRPr="00774E71" w:rsidRDefault="00FD6AA2" w:rsidP="00FD6AA2">
      <w:pPr>
        <w:tabs>
          <w:tab w:val="left" w:pos="720"/>
        </w:tabs>
        <w:spacing w:after="0" w:line="240" w:lineRule="exact"/>
        <w:ind w:left="720" w:hanging="432"/>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2. Se utilizan cuentas de orden presupuestarias de Ingresos y de Egresos de manera automática en el Sistema SAACG para el ejercicio 2022 como sigue:</w:t>
      </w:r>
    </w:p>
    <w:p w14:paraId="21983D9B"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Pr="00774E71">
        <w:rPr>
          <w:rFonts w:ascii="Arial" w:eastAsia="Times New Roman" w:hAnsi="Arial" w:cs="Arial"/>
          <w:sz w:val="18"/>
          <w:szCs w:val="18"/>
          <w:lang w:eastAsia="es-ES"/>
        </w:rPr>
        <w:tab/>
        <w:t xml:space="preserve">   2022</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2021</w:t>
      </w:r>
    </w:p>
    <w:p w14:paraId="68802C83"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estimada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81,693,163.</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79,348,322.</w:t>
      </w:r>
    </w:p>
    <w:p w14:paraId="18388931" w14:textId="49C93BDF"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por ejecutar</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25,270,832</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0.</w:t>
      </w:r>
    </w:p>
    <w:p w14:paraId="4BF3C9FB" w14:textId="38E71F12"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Modif a la Ley de ingresos estimada</w:t>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 xml:space="preserve">   </w:t>
      </w:r>
      <w:r w:rsidRPr="00774E71">
        <w:rPr>
          <w:rFonts w:ascii="Arial" w:eastAsia="Times New Roman" w:hAnsi="Arial" w:cs="Arial"/>
          <w:sz w:val="18"/>
          <w:szCs w:val="18"/>
          <w:lang w:eastAsia="es-ES"/>
        </w:rPr>
        <w:t xml:space="preserve"> </w:t>
      </w:r>
      <w:r w:rsidR="003B01B6">
        <w:rPr>
          <w:rFonts w:ascii="Arial" w:eastAsia="Times New Roman" w:hAnsi="Arial" w:cs="Arial"/>
          <w:sz w:val="18"/>
          <w:szCs w:val="18"/>
          <w:lang w:eastAsia="es-ES"/>
        </w:rPr>
        <w:t>42,132</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1,981,687.</w:t>
      </w:r>
    </w:p>
    <w:p w14:paraId="62989054" w14:textId="53842E4A"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devengada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56,164,463</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81,330,009.</w:t>
      </w:r>
    </w:p>
    <w:p w14:paraId="11E5C0CF" w14:textId="347C335C"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Ley de ingresos recaudada</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56,164,463</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81,321,209.</w:t>
      </w:r>
    </w:p>
    <w:p w14:paraId="362273F5"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62C73EAA"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aprobado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81,693,163.</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79,348,322.</w:t>
      </w:r>
    </w:p>
    <w:p w14:paraId="10BBF699" w14:textId="4012E332"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 xml:space="preserve">Presupuesto de egresos por ejercer                          </w:t>
      </w:r>
      <w:r w:rsidR="003B01B6">
        <w:rPr>
          <w:rFonts w:ascii="Arial" w:eastAsia="Times New Roman" w:hAnsi="Arial" w:cs="Arial"/>
          <w:sz w:val="18"/>
          <w:szCs w:val="18"/>
          <w:lang w:eastAsia="es-ES"/>
        </w:rPr>
        <w:t>26,237,460</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9,053,849.</w:t>
      </w:r>
    </w:p>
    <w:p w14:paraId="15F00235" w14:textId="55E03E06"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Modif. Al presupuesto de egresos aprobado</w:t>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 xml:space="preserve">    42,132</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1,981,687.</w:t>
      </w:r>
    </w:p>
    <w:p w14:paraId="33916EB1" w14:textId="3A29CF0C"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comprometido</w:t>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55,497,835</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72,276,160.</w:t>
      </w:r>
    </w:p>
    <w:p w14:paraId="6D50420E" w14:textId="6E5A79C5"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devengado</w:t>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39,549,799</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71,026,520.</w:t>
      </w:r>
    </w:p>
    <w:p w14:paraId="3B031769" w14:textId="7B4CD240"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ejercido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39,057,529</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69,399,038.</w:t>
      </w:r>
    </w:p>
    <w:p w14:paraId="00A5E899" w14:textId="1D11088E"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r w:rsidRPr="00774E71">
        <w:rPr>
          <w:rFonts w:ascii="Arial" w:eastAsia="Times New Roman" w:hAnsi="Arial" w:cs="Arial"/>
          <w:sz w:val="18"/>
          <w:szCs w:val="18"/>
          <w:lang w:eastAsia="es-ES"/>
        </w:rPr>
        <w:tab/>
        <w:t>Presupuesto de egresos pagado</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w:t>
      </w:r>
      <w:r w:rsidR="003B01B6">
        <w:rPr>
          <w:rFonts w:ascii="Arial" w:eastAsia="Times New Roman" w:hAnsi="Arial" w:cs="Arial"/>
          <w:sz w:val="18"/>
          <w:szCs w:val="18"/>
          <w:lang w:eastAsia="es-ES"/>
        </w:rPr>
        <w:t>39,056,965</w:t>
      </w:r>
      <w:r w:rsidRPr="00774E71">
        <w:rPr>
          <w:rFonts w:ascii="Arial" w:eastAsia="Times New Roman" w:hAnsi="Arial" w:cs="Arial"/>
          <w:sz w:val="18"/>
          <w:szCs w:val="18"/>
          <w:lang w:eastAsia="es-ES"/>
        </w:rPr>
        <w:t>.</w:t>
      </w:r>
      <w:r w:rsidRPr="00774E71">
        <w:rPr>
          <w:rFonts w:ascii="Arial" w:eastAsia="Times New Roman" w:hAnsi="Arial" w:cs="Arial"/>
          <w:sz w:val="18"/>
          <w:szCs w:val="18"/>
          <w:lang w:eastAsia="es-ES"/>
        </w:rPr>
        <w:tab/>
      </w:r>
      <w:r w:rsidRPr="00774E71">
        <w:rPr>
          <w:rFonts w:ascii="Arial" w:eastAsia="Times New Roman" w:hAnsi="Arial" w:cs="Arial"/>
          <w:sz w:val="18"/>
          <w:szCs w:val="18"/>
          <w:lang w:eastAsia="es-ES"/>
        </w:rPr>
        <w:tab/>
        <w:t xml:space="preserve">          69,399,038.</w:t>
      </w:r>
    </w:p>
    <w:p w14:paraId="77D8D3B3"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543E7AFB"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7C00C56C" w14:textId="77777777" w:rsidR="00FD6AA2" w:rsidRPr="00774E71" w:rsidRDefault="00FD6AA2" w:rsidP="00FD6AA2">
      <w:pPr>
        <w:tabs>
          <w:tab w:val="left" w:pos="720"/>
        </w:tabs>
        <w:spacing w:after="0" w:line="240" w:lineRule="exact"/>
        <w:jc w:val="both"/>
        <w:rPr>
          <w:rFonts w:ascii="Arial" w:eastAsia="Times New Roman" w:hAnsi="Arial" w:cs="Arial"/>
          <w:sz w:val="18"/>
          <w:szCs w:val="18"/>
          <w:lang w:eastAsia="es-ES"/>
        </w:rPr>
      </w:pPr>
    </w:p>
    <w:p w14:paraId="44A2C30F" w14:textId="77777777" w:rsidR="00FD6AA2" w:rsidRPr="00774E71" w:rsidRDefault="00FD6AA2" w:rsidP="00FD6AA2">
      <w:pPr>
        <w:tabs>
          <w:tab w:val="left" w:pos="720"/>
        </w:tabs>
        <w:spacing w:after="0" w:line="240" w:lineRule="exact"/>
        <w:ind w:left="720" w:hanging="432"/>
        <w:jc w:val="both"/>
        <w:rPr>
          <w:rFonts w:ascii="Arial" w:eastAsia="Times New Roman" w:hAnsi="Arial" w:cs="Arial"/>
          <w:b/>
          <w:sz w:val="18"/>
          <w:szCs w:val="18"/>
          <w:lang w:eastAsia="es-ES"/>
        </w:rPr>
      </w:pPr>
      <w:r w:rsidRPr="00774E71">
        <w:rPr>
          <w:rFonts w:ascii="Arial" w:eastAsia="Times New Roman" w:hAnsi="Arial" w:cs="Arial"/>
          <w:sz w:val="18"/>
          <w:szCs w:val="18"/>
          <w:lang w:eastAsia="es-ES"/>
        </w:rPr>
        <w:t>3. No se tuvieron contratos de construcciones por tipo de contrato.</w:t>
      </w:r>
    </w:p>
    <w:p w14:paraId="3321F5FC" w14:textId="77777777" w:rsidR="00FD6AA2" w:rsidRPr="00774E71" w:rsidRDefault="00FD6AA2" w:rsidP="00FD6AA2">
      <w:pPr>
        <w:spacing w:after="0" w:line="240" w:lineRule="exact"/>
        <w:jc w:val="center"/>
        <w:rPr>
          <w:rFonts w:ascii="Arial" w:eastAsia="Times New Roman" w:hAnsi="Arial" w:cs="Arial"/>
          <w:b/>
          <w:sz w:val="18"/>
          <w:szCs w:val="18"/>
          <w:lang w:eastAsia="es-ES"/>
        </w:rPr>
      </w:pPr>
    </w:p>
    <w:p w14:paraId="38E68EBA" w14:textId="77777777" w:rsidR="00FD6AA2" w:rsidRPr="00774E71" w:rsidRDefault="00674A7D" w:rsidP="00FD6AA2">
      <w:pPr>
        <w:spacing w:after="0" w:line="240" w:lineRule="exact"/>
        <w:jc w:val="center"/>
        <w:rPr>
          <w:rFonts w:ascii="Arial" w:eastAsia="Times New Roman" w:hAnsi="Arial" w:cs="Arial"/>
          <w:b/>
          <w:sz w:val="18"/>
          <w:szCs w:val="18"/>
          <w:lang w:eastAsia="es-ES"/>
        </w:rPr>
      </w:pPr>
      <w:r>
        <w:rPr>
          <w:rFonts w:ascii="Arial" w:eastAsia="Times New Roman" w:hAnsi="Arial" w:cs="Arial"/>
          <w:noProof/>
          <w:sz w:val="18"/>
          <w:szCs w:val="18"/>
          <w:lang w:eastAsia="es-MX"/>
        </w:rPr>
        <w:object w:dxaOrig="12840" w:dyaOrig="17985" w14:anchorId="3994AA3E">
          <v:shape id="_x0000_s1035" type="#_x0000_t75" style="position:absolute;left:0;text-align:left;margin-left:-13.75pt;margin-top:18.35pt;width:501.2pt;height:51.8pt;z-index:251658240;mso-position-horizontal-relative:text;mso-position-vertical-relative:text;mso-width-relative:page;mso-height-relative:page">
            <v:imagedata r:id="rId30" o:title=""/>
            <w10:wrap type="topAndBottom"/>
          </v:shape>
          <o:OLEObject Type="Embed" ProgID="Excel.Sheet.12" ShapeID="_x0000_s1035" DrawAspect="Content" ObjectID="_1726923652" r:id="rId31"/>
        </w:object>
      </w:r>
    </w:p>
    <w:p w14:paraId="7FFE48AA" w14:textId="77777777" w:rsidR="00FD6AA2" w:rsidRPr="00774E71" w:rsidRDefault="00FD6AA2" w:rsidP="00FD6AA2">
      <w:pPr>
        <w:spacing w:after="0" w:line="240" w:lineRule="exact"/>
        <w:jc w:val="center"/>
        <w:rPr>
          <w:rFonts w:ascii="Arial" w:eastAsia="Times New Roman" w:hAnsi="Arial" w:cs="Arial"/>
          <w:b/>
          <w:sz w:val="18"/>
          <w:szCs w:val="18"/>
          <w:lang w:eastAsia="es-ES"/>
        </w:rPr>
      </w:pPr>
    </w:p>
    <w:p w14:paraId="59368C74" w14:textId="77777777" w:rsidR="00FD6AA2" w:rsidRPr="00774E71" w:rsidRDefault="00FD6AA2" w:rsidP="00FD6AA2">
      <w:pPr>
        <w:spacing w:after="0" w:line="240" w:lineRule="exact"/>
        <w:jc w:val="center"/>
        <w:rPr>
          <w:rFonts w:ascii="Arial" w:eastAsia="Times New Roman" w:hAnsi="Arial" w:cs="Arial"/>
          <w:b/>
          <w:sz w:val="18"/>
          <w:szCs w:val="18"/>
          <w:lang w:eastAsia="es-ES"/>
        </w:rPr>
      </w:pPr>
    </w:p>
    <w:p w14:paraId="1CB73128" w14:textId="77777777" w:rsidR="00FD6AA2" w:rsidRDefault="00FD6AA2" w:rsidP="00FD6AA2">
      <w:pPr>
        <w:spacing w:after="0" w:line="240" w:lineRule="exact"/>
        <w:jc w:val="center"/>
        <w:rPr>
          <w:rFonts w:ascii="Arial" w:eastAsia="Times New Roman" w:hAnsi="Arial" w:cs="Arial"/>
          <w:b/>
          <w:sz w:val="18"/>
          <w:szCs w:val="18"/>
          <w:lang w:eastAsia="es-ES"/>
        </w:rPr>
      </w:pPr>
    </w:p>
    <w:p w14:paraId="3AE59E67" w14:textId="77777777" w:rsidR="00FD6AA2" w:rsidRDefault="00FD6AA2" w:rsidP="00FD6AA2">
      <w:pPr>
        <w:spacing w:after="0" w:line="240" w:lineRule="exact"/>
        <w:jc w:val="center"/>
        <w:rPr>
          <w:rFonts w:ascii="Arial" w:eastAsia="Times New Roman" w:hAnsi="Arial" w:cs="Arial"/>
          <w:b/>
          <w:sz w:val="18"/>
          <w:szCs w:val="18"/>
          <w:lang w:eastAsia="es-ES"/>
        </w:rPr>
      </w:pPr>
    </w:p>
    <w:p w14:paraId="15FAAB37" w14:textId="77777777" w:rsidR="00FD6AA2" w:rsidRDefault="00FD6AA2" w:rsidP="00FD6AA2">
      <w:pPr>
        <w:spacing w:after="0" w:line="240" w:lineRule="exact"/>
        <w:jc w:val="center"/>
        <w:rPr>
          <w:rFonts w:ascii="Arial" w:eastAsia="Times New Roman" w:hAnsi="Arial" w:cs="Arial"/>
          <w:b/>
          <w:sz w:val="18"/>
          <w:szCs w:val="18"/>
          <w:lang w:eastAsia="es-ES"/>
        </w:rPr>
      </w:pPr>
    </w:p>
    <w:p w14:paraId="4C870FA2" w14:textId="77777777" w:rsidR="00FD6AA2" w:rsidRDefault="00FD6AA2" w:rsidP="00FD6AA2">
      <w:pPr>
        <w:spacing w:after="0" w:line="240" w:lineRule="exact"/>
        <w:jc w:val="center"/>
        <w:rPr>
          <w:rFonts w:ascii="Arial" w:eastAsia="Times New Roman" w:hAnsi="Arial" w:cs="Arial"/>
          <w:b/>
          <w:sz w:val="18"/>
          <w:szCs w:val="18"/>
          <w:lang w:eastAsia="es-ES"/>
        </w:rPr>
      </w:pPr>
    </w:p>
    <w:p w14:paraId="746F8B98" w14:textId="77777777" w:rsidR="00FD6AA2" w:rsidRDefault="00FD6AA2" w:rsidP="00FD6AA2">
      <w:pPr>
        <w:spacing w:after="0" w:line="240" w:lineRule="exact"/>
        <w:jc w:val="center"/>
        <w:rPr>
          <w:rFonts w:ascii="Arial" w:eastAsia="Times New Roman" w:hAnsi="Arial" w:cs="Arial"/>
          <w:b/>
          <w:sz w:val="18"/>
          <w:szCs w:val="18"/>
          <w:lang w:eastAsia="es-ES"/>
        </w:rPr>
      </w:pPr>
    </w:p>
    <w:p w14:paraId="764B4CF0" w14:textId="77777777" w:rsidR="00FD6AA2" w:rsidRDefault="00FD6AA2" w:rsidP="00FD6AA2">
      <w:pPr>
        <w:spacing w:after="0" w:line="240" w:lineRule="exact"/>
        <w:jc w:val="center"/>
        <w:rPr>
          <w:rFonts w:ascii="Arial" w:eastAsia="Times New Roman" w:hAnsi="Arial" w:cs="Arial"/>
          <w:b/>
          <w:sz w:val="18"/>
          <w:szCs w:val="18"/>
          <w:lang w:eastAsia="es-ES"/>
        </w:rPr>
      </w:pPr>
    </w:p>
    <w:p w14:paraId="41D383CE" w14:textId="77777777" w:rsidR="00FD6AA2" w:rsidRDefault="00FD6AA2" w:rsidP="00FD6AA2">
      <w:pPr>
        <w:spacing w:after="0" w:line="240" w:lineRule="exact"/>
        <w:jc w:val="center"/>
        <w:rPr>
          <w:rFonts w:ascii="Arial" w:eastAsia="Times New Roman" w:hAnsi="Arial" w:cs="Arial"/>
          <w:b/>
          <w:sz w:val="18"/>
          <w:szCs w:val="18"/>
          <w:lang w:eastAsia="es-ES"/>
        </w:rPr>
      </w:pPr>
    </w:p>
    <w:p w14:paraId="6A744FF9" w14:textId="77777777" w:rsidR="00FD6AA2" w:rsidRDefault="00FD6AA2" w:rsidP="00FD6AA2">
      <w:pPr>
        <w:spacing w:after="0" w:line="240" w:lineRule="exact"/>
        <w:jc w:val="center"/>
        <w:rPr>
          <w:rFonts w:ascii="Arial" w:eastAsia="Times New Roman" w:hAnsi="Arial" w:cs="Arial"/>
          <w:b/>
          <w:sz w:val="18"/>
          <w:szCs w:val="18"/>
          <w:lang w:eastAsia="es-ES"/>
        </w:rPr>
      </w:pPr>
    </w:p>
    <w:p w14:paraId="0B2CF101" w14:textId="77777777" w:rsidR="00FD6AA2" w:rsidRDefault="00FD6AA2" w:rsidP="00FD6AA2">
      <w:pPr>
        <w:spacing w:after="0" w:line="240" w:lineRule="exact"/>
        <w:jc w:val="center"/>
        <w:rPr>
          <w:rFonts w:ascii="Arial" w:eastAsia="Times New Roman" w:hAnsi="Arial" w:cs="Arial"/>
          <w:b/>
          <w:sz w:val="18"/>
          <w:szCs w:val="18"/>
          <w:lang w:eastAsia="es-ES"/>
        </w:rPr>
      </w:pPr>
    </w:p>
    <w:p w14:paraId="56267C44" w14:textId="1529236D" w:rsidR="00FD6AA2" w:rsidRDefault="00FD6AA2" w:rsidP="00FD6AA2">
      <w:pPr>
        <w:spacing w:after="0" w:line="240" w:lineRule="exact"/>
        <w:jc w:val="center"/>
        <w:rPr>
          <w:rFonts w:ascii="Arial" w:eastAsia="Times New Roman" w:hAnsi="Arial" w:cs="Arial"/>
          <w:b/>
          <w:sz w:val="18"/>
          <w:szCs w:val="18"/>
          <w:lang w:eastAsia="es-ES"/>
        </w:rPr>
      </w:pPr>
    </w:p>
    <w:p w14:paraId="6640D354" w14:textId="77777777" w:rsidR="00663E16" w:rsidRDefault="00663E16" w:rsidP="00FD6AA2">
      <w:pPr>
        <w:spacing w:after="0" w:line="240" w:lineRule="exact"/>
        <w:jc w:val="center"/>
        <w:rPr>
          <w:rFonts w:ascii="Arial" w:eastAsia="Times New Roman" w:hAnsi="Arial" w:cs="Arial"/>
          <w:b/>
          <w:sz w:val="18"/>
          <w:szCs w:val="18"/>
          <w:lang w:eastAsia="es-ES"/>
        </w:rPr>
      </w:pPr>
    </w:p>
    <w:p w14:paraId="453205F2" w14:textId="1BDBD1B1" w:rsidR="009A0AAF" w:rsidRDefault="009A0AAF" w:rsidP="00FD6AA2">
      <w:pPr>
        <w:pStyle w:val="Texto"/>
        <w:spacing w:after="0" w:line="240" w:lineRule="exact"/>
        <w:ind w:firstLine="0"/>
        <w:jc w:val="center"/>
        <w:rPr>
          <w:b/>
          <w:szCs w:val="18"/>
          <w:lang w:val="es-MX"/>
        </w:rPr>
      </w:pPr>
    </w:p>
    <w:p w14:paraId="341BC90E" w14:textId="77777777" w:rsidR="009A0AAF" w:rsidRDefault="009A0AAF" w:rsidP="00FD6AA2">
      <w:pPr>
        <w:pStyle w:val="Texto"/>
        <w:spacing w:after="0" w:line="240" w:lineRule="exact"/>
        <w:ind w:firstLine="0"/>
        <w:jc w:val="center"/>
        <w:rPr>
          <w:b/>
          <w:szCs w:val="18"/>
          <w:lang w:val="es-MX"/>
        </w:rPr>
      </w:pPr>
    </w:p>
    <w:p w14:paraId="6F2FCF50" w14:textId="77777777" w:rsidR="004B58C7" w:rsidRDefault="004B58C7" w:rsidP="00FD6AA2">
      <w:pPr>
        <w:pStyle w:val="Texto"/>
        <w:spacing w:after="0" w:line="240" w:lineRule="exact"/>
        <w:ind w:firstLine="0"/>
        <w:jc w:val="center"/>
        <w:rPr>
          <w:b/>
          <w:szCs w:val="18"/>
          <w:lang w:val="es-MX"/>
        </w:rPr>
      </w:pPr>
    </w:p>
    <w:p w14:paraId="33A8A124" w14:textId="77777777" w:rsidR="004B58C7" w:rsidRDefault="004B58C7" w:rsidP="00FD6AA2">
      <w:pPr>
        <w:pStyle w:val="Texto"/>
        <w:spacing w:after="0" w:line="240" w:lineRule="exact"/>
        <w:ind w:firstLine="0"/>
        <w:jc w:val="center"/>
        <w:rPr>
          <w:b/>
          <w:szCs w:val="18"/>
          <w:lang w:val="es-MX"/>
        </w:rPr>
      </w:pPr>
    </w:p>
    <w:p w14:paraId="3F1F60E8" w14:textId="5B2BA011" w:rsidR="00FD6AA2" w:rsidRPr="00975327" w:rsidRDefault="00FD6AA2" w:rsidP="00FD6AA2">
      <w:pPr>
        <w:pStyle w:val="Texto"/>
        <w:spacing w:after="0" w:line="240" w:lineRule="exact"/>
        <w:ind w:firstLine="0"/>
        <w:jc w:val="center"/>
        <w:rPr>
          <w:b/>
          <w:szCs w:val="18"/>
          <w:lang w:val="es-MX"/>
        </w:rPr>
      </w:pPr>
      <w:r w:rsidRPr="00975327">
        <w:rPr>
          <w:b/>
          <w:szCs w:val="18"/>
          <w:lang w:val="es-MX"/>
        </w:rPr>
        <w:t>c) NOTAS DE GESTIÓN ADMINISTRATIVA</w:t>
      </w:r>
    </w:p>
    <w:p w14:paraId="31D58D08" w14:textId="77777777" w:rsidR="00FD6AA2" w:rsidRPr="00975327" w:rsidRDefault="00FD6AA2" w:rsidP="00FD6AA2">
      <w:pPr>
        <w:pStyle w:val="Texto"/>
        <w:spacing w:after="0" w:line="240" w:lineRule="exact"/>
        <w:ind w:firstLine="0"/>
        <w:jc w:val="left"/>
        <w:rPr>
          <w:b/>
          <w:szCs w:val="18"/>
          <w:lang w:val="es-MX"/>
        </w:rPr>
      </w:pPr>
    </w:p>
    <w:p w14:paraId="68904332" w14:textId="77777777" w:rsidR="00FD6AA2" w:rsidRPr="00975327" w:rsidRDefault="00FD6AA2" w:rsidP="00FD6AA2">
      <w:pPr>
        <w:pStyle w:val="Texto"/>
        <w:spacing w:after="0" w:line="240" w:lineRule="exact"/>
        <w:rPr>
          <w:b/>
          <w:szCs w:val="18"/>
        </w:rPr>
      </w:pPr>
      <w:r w:rsidRPr="00975327">
        <w:rPr>
          <w:b/>
          <w:szCs w:val="18"/>
          <w:lang w:val="es-MX"/>
        </w:rPr>
        <w:t>1.</w:t>
      </w:r>
      <w:r w:rsidRPr="00975327">
        <w:rPr>
          <w:b/>
          <w:szCs w:val="18"/>
          <w:lang w:val="es-MX"/>
        </w:rPr>
        <w:tab/>
        <w:t>Introducción</w:t>
      </w:r>
    </w:p>
    <w:p w14:paraId="016EC676" w14:textId="77777777" w:rsidR="00FD6AA2" w:rsidRPr="00975327" w:rsidRDefault="00FD6AA2" w:rsidP="00FD6AA2">
      <w:pPr>
        <w:pStyle w:val="Texto"/>
        <w:spacing w:after="0" w:line="240" w:lineRule="exact"/>
        <w:rPr>
          <w:szCs w:val="18"/>
        </w:rPr>
      </w:pPr>
      <w:r w:rsidRPr="00975327">
        <w:rPr>
          <w:szCs w:val="18"/>
        </w:rPr>
        <w:t xml:space="preserve">Los Estados Financieros contables, presupuestarios, programáticos y los anexos se realizan </w:t>
      </w:r>
      <w:r>
        <w:rPr>
          <w:szCs w:val="18"/>
        </w:rPr>
        <w:t>de manera armonizada de acuerdo al sistema implementado denominado Sistema Automatizado de Administración y Contabilidad Gubernamental (SAACG.NET) para el ejercicio 2022.</w:t>
      </w:r>
      <w:r w:rsidRPr="00975327">
        <w:rPr>
          <w:szCs w:val="18"/>
        </w:rPr>
        <w:t xml:space="preserve"> </w:t>
      </w:r>
      <w:r>
        <w:rPr>
          <w:szCs w:val="18"/>
        </w:rPr>
        <w:t>Por lo tanto, esta información financiera se facilita a los usuarios de la misma, a la Secretaría de Finanzas para su armonización, al Congreso del Estado para la fiscalización y a los ciudadanos mediante el portal de transparencia.</w:t>
      </w:r>
    </w:p>
    <w:p w14:paraId="11C0428F" w14:textId="77777777" w:rsidR="00FD6AA2" w:rsidRPr="00975327" w:rsidRDefault="00FD6AA2" w:rsidP="00FD6AA2">
      <w:pPr>
        <w:pStyle w:val="Texto"/>
        <w:spacing w:after="0" w:line="240" w:lineRule="exact"/>
        <w:rPr>
          <w:szCs w:val="18"/>
        </w:rPr>
      </w:pPr>
      <w:r w:rsidRPr="00975327">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17C62971" w14:textId="77777777" w:rsidR="00FD6AA2" w:rsidRPr="00975327" w:rsidRDefault="00FD6AA2" w:rsidP="00FD6AA2">
      <w:pPr>
        <w:pStyle w:val="Texto"/>
        <w:spacing w:after="0" w:line="240" w:lineRule="exact"/>
        <w:rPr>
          <w:szCs w:val="18"/>
        </w:rPr>
      </w:pPr>
      <w:r w:rsidRPr="00975327">
        <w:rPr>
          <w:szCs w:val="18"/>
        </w:rPr>
        <w:t xml:space="preserve">Se informa que para </w:t>
      </w:r>
      <w:r>
        <w:rPr>
          <w:szCs w:val="18"/>
        </w:rPr>
        <w:t>este</w:t>
      </w:r>
      <w:r w:rsidRPr="00975327">
        <w:rPr>
          <w:szCs w:val="18"/>
        </w:rPr>
        <w:t xml:space="preserve"> ejercicio </w:t>
      </w:r>
      <w:r>
        <w:rPr>
          <w:szCs w:val="18"/>
        </w:rPr>
        <w:t>fiscal se tiene funcionando</w:t>
      </w:r>
      <w:r w:rsidRPr="00975327">
        <w:rPr>
          <w:szCs w:val="18"/>
        </w:rPr>
        <w:t xml:space="preserve"> el sistema contable armonizado que cumpla con los lineamientos emitidos por la Ley General de Contabilidad Gubernamental </w:t>
      </w:r>
      <w:r>
        <w:rPr>
          <w:szCs w:val="18"/>
        </w:rPr>
        <w:t xml:space="preserve">y de la Ley de Disciplina Financiera de las Entidades Federativas y los Municipios, </w:t>
      </w:r>
      <w:r w:rsidRPr="00975327">
        <w:rPr>
          <w:szCs w:val="18"/>
        </w:rPr>
        <w:t>para emitir información contable, presupuestaria, programática de manera armonizada</w:t>
      </w:r>
      <w:r>
        <w:rPr>
          <w:szCs w:val="18"/>
        </w:rPr>
        <w:t xml:space="preserve"> como se menciona en el primer párrafo</w:t>
      </w:r>
      <w:r w:rsidRPr="00975327">
        <w:rPr>
          <w:szCs w:val="18"/>
        </w:rPr>
        <w:t>.</w:t>
      </w:r>
    </w:p>
    <w:p w14:paraId="28308997" w14:textId="77777777" w:rsidR="00FD6AA2" w:rsidRPr="00975327" w:rsidRDefault="00FD6AA2" w:rsidP="00FD6AA2">
      <w:pPr>
        <w:pStyle w:val="Texto"/>
        <w:spacing w:after="0" w:line="240" w:lineRule="exact"/>
        <w:rPr>
          <w:szCs w:val="18"/>
        </w:rPr>
      </w:pPr>
    </w:p>
    <w:p w14:paraId="691B2428" w14:textId="77777777" w:rsidR="00FD6AA2" w:rsidRPr="00975327" w:rsidRDefault="00FD6AA2" w:rsidP="00FD6AA2">
      <w:pPr>
        <w:pStyle w:val="Texto"/>
        <w:spacing w:after="0" w:line="240" w:lineRule="exact"/>
        <w:rPr>
          <w:b/>
          <w:szCs w:val="18"/>
          <w:lang w:val="es-MX"/>
        </w:rPr>
      </w:pPr>
      <w:r w:rsidRPr="00975327">
        <w:rPr>
          <w:b/>
          <w:szCs w:val="18"/>
          <w:lang w:val="es-MX"/>
        </w:rPr>
        <w:t>2.</w:t>
      </w:r>
      <w:r w:rsidRPr="00975327">
        <w:rPr>
          <w:b/>
          <w:szCs w:val="18"/>
          <w:lang w:val="es-MX"/>
        </w:rPr>
        <w:tab/>
        <w:t>Panorama Económico y Financiero</w:t>
      </w:r>
    </w:p>
    <w:p w14:paraId="514700DD" w14:textId="77777777" w:rsidR="00FD6AA2" w:rsidRPr="00975327" w:rsidRDefault="00FD6AA2" w:rsidP="00FD6AA2">
      <w:pPr>
        <w:pStyle w:val="Texto"/>
        <w:spacing w:after="0" w:line="240" w:lineRule="exact"/>
        <w:rPr>
          <w:szCs w:val="18"/>
        </w:rPr>
      </w:pPr>
      <w:r>
        <w:rPr>
          <w:szCs w:val="18"/>
        </w:rPr>
        <w:t>Las principales c</w:t>
      </w:r>
      <w:r w:rsidRPr="00975327">
        <w:rPr>
          <w:szCs w:val="18"/>
        </w:rPr>
        <w:t>ondiciones económico- financieras bajo las cuales el ente público estuvo operando</w:t>
      </w:r>
      <w:r>
        <w:rPr>
          <w:szCs w:val="18"/>
        </w:rPr>
        <w:t xml:space="preserve"> son el ejercicio del presupuesto anual para gasto corriente para ofrecer más cursos de calidad a los ciudadanos que lo requieran.</w:t>
      </w:r>
    </w:p>
    <w:p w14:paraId="2BF8F6DA" w14:textId="77777777" w:rsidR="00FD6AA2" w:rsidRPr="00975327" w:rsidRDefault="00FD6AA2" w:rsidP="00FD6AA2">
      <w:pPr>
        <w:pStyle w:val="Texto"/>
        <w:spacing w:after="0" w:line="240" w:lineRule="exact"/>
        <w:rPr>
          <w:szCs w:val="18"/>
        </w:rPr>
      </w:pPr>
    </w:p>
    <w:p w14:paraId="0922D780" w14:textId="77777777" w:rsidR="00FD6AA2" w:rsidRPr="00975327" w:rsidRDefault="00FD6AA2" w:rsidP="00FD6AA2">
      <w:pPr>
        <w:pStyle w:val="Texto"/>
        <w:spacing w:after="0" w:line="240" w:lineRule="exact"/>
        <w:rPr>
          <w:b/>
          <w:szCs w:val="18"/>
          <w:lang w:val="es-MX"/>
        </w:rPr>
      </w:pPr>
      <w:r w:rsidRPr="00975327">
        <w:rPr>
          <w:b/>
          <w:szCs w:val="18"/>
          <w:lang w:val="es-MX"/>
        </w:rPr>
        <w:t>3.</w:t>
      </w:r>
      <w:r w:rsidRPr="00975327">
        <w:rPr>
          <w:b/>
          <w:szCs w:val="18"/>
          <w:lang w:val="es-MX"/>
        </w:rPr>
        <w:tab/>
        <w:t>Autorización e Historia</w:t>
      </w:r>
    </w:p>
    <w:p w14:paraId="18B1F5DC" w14:textId="1885AE34"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sobre:</w:t>
      </w:r>
    </w:p>
    <w:p w14:paraId="7E31C0C6" w14:textId="77777777" w:rsidR="00FD6AA2" w:rsidRPr="00975327" w:rsidRDefault="00FD6AA2" w:rsidP="00FD6AA2">
      <w:pPr>
        <w:pStyle w:val="INCISO"/>
        <w:spacing w:after="0" w:line="240" w:lineRule="exact"/>
      </w:pPr>
      <w:r w:rsidRPr="00975327">
        <w:t>a)</w:t>
      </w:r>
      <w:r w:rsidRPr="00975327">
        <w:tab/>
        <w:t>La fecha de creación del ente es el 06 de julio de 1993.</w:t>
      </w:r>
    </w:p>
    <w:p w14:paraId="55BD738D" w14:textId="77777777" w:rsidR="00FD6AA2" w:rsidRPr="00975327" w:rsidRDefault="00FD6AA2" w:rsidP="00FD6AA2">
      <w:pPr>
        <w:pStyle w:val="INCISO"/>
        <w:spacing w:after="0" w:line="240" w:lineRule="exact"/>
      </w:pPr>
      <w:r w:rsidRPr="00975327">
        <w:t>b)</w:t>
      </w:r>
      <w:r w:rsidRPr="00975327">
        <w:tab/>
      </w:r>
      <w:r>
        <w:t>No se han tenido cambios sustanciales en la estructura.</w:t>
      </w:r>
    </w:p>
    <w:p w14:paraId="6006B95E" w14:textId="77777777" w:rsidR="00FD6AA2" w:rsidRPr="00975327" w:rsidRDefault="00FD6AA2" w:rsidP="00FD6AA2">
      <w:pPr>
        <w:pStyle w:val="INCISO"/>
        <w:spacing w:after="0" w:line="240" w:lineRule="exact"/>
      </w:pPr>
    </w:p>
    <w:p w14:paraId="7D02407C" w14:textId="77777777" w:rsidR="00FD6AA2" w:rsidRPr="00975327" w:rsidRDefault="00FD6AA2" w:rsidP="00FD6AA2">
      <w:pPr>
        <w:pStyle w:val="Texto"/>
        <w:spacing w:after="0" w:line="240" w:lineRule="exact"/>
        <w:rPr>
          <w:b/>
          <w:szCs w:val="18"/>
          <w:lang w:val="es-MX"/>
        </w:rPr>
      </w:pPr>
      <w:r w:rsidRPr="00975327">
        <w:rPr>
          <w:b/>
          <w:szCs w:val="18"/>
          <w:lang w:val="es-MX"/>
        </w:rPr>
        <w:t>4.</w:t>
      </w:r>
      <w:r w:rsidRPr="00975327">
        <w:rPr>
          <w:b/>
          <w:szCs w:val="18"/>
          <w:lang w:val="es-MX"/>
        </w:rPr>
        <w:tab/>
        <w:t>Organización y Objeto Social</w:t>
      </w:r>
    </w:p>
    <w:p w14:paraId="5A70C01E" w14:textId="4619B413"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sobre:</w:t>
      </w:r>
    </w:p>
    <w:p w14:paraId="32872E78" w14:textId="77777777" w:rsidR="00FD6AA2" w:rsidRPr="00975327" w:rsidRDefault="00FD6AA2" w:rsidP="00FD6AA2">
      <w:pPr>
        <w:pStyle w:val="INCISO"/>
        <w:spacing w:after="0" w:line="240" w:lineRule="exact"/>
      </w:pPr>
      <w:r w:rsidRPr="00975327">
        <w:t>a)</w:t>
      </w:r>
      <w:r w:rsidRPr="00975327">
        <w:tab/>
        <w:t>Objeto social es Contribuir al desarrollo y crecimiento sustentable de la población económicamente activa del Estado de Tlaxcala, mediante el incremento en la cobertura de la capacitación para y en el trabajo.</w:t>
      </w:r>
    </w:p>
    <w:p w14:paraId="070E76D5" w14:textId="77777777" w:rsidR="00FD6AA2" w:rsidRPr="00975327" w:rsidRDefault="00FD6AA2" w:rsidP="00FD6AA2">
      <w:pPr>
        <w:pStyle w:val="INCISO"/>
        <w:spacing w:after="0" w:line="240" w:lineRule="exact"/>
      </w:pPr>
      <w:r w:rsidRPr="00975327">
        <w:t>b)</w:t>
      </w:r>
      <w:r w:rsidRPr="00975327">
        <w:tab/>
        <w:t>Principal actividad es Impartir cursos de capacitación para desempeñar el trabajo formal a personas mayores de 15 años que lo requieran.</w:t>
      </w:r>
    </w:p>
    <w:p w14:paraId="50F1768F" w14:textId="77777777" w:rsidR="00FD6AA2" w:rsidRPr="00975327" w:rsidRDefault="00FD6AA2" w:rsidP="00FD6AA2">
      <w:pPr>
        <w:pStyle w:val="INCISO"/>
        <w:spacing w:after="0" w:line="240" w:lineRule="exact"/>
      </w:pPr>
      <w:r w:rsidRPr="00975327">
        <w:t>c)</w:t>
      </w:r>
      <w:r w:rsidRPr="00975327">
        <w:tab/>
        <w:t>Ejercicio fiscal 20</w:t>
      </w:r>
      <w:r>
        <w:t>22</w:t>
      </w:r>
      <w:r w:rsidRPr="00975327">
        <w:t>.</w:t>
      </w:r>
    </w:p>
    <w:p w14:paraId="5A5E3A18" w14:textId="77777777" w:rsidR="00FD6AA2" w:rsidRPr="00975327" w:rsidRDefault="00FD6AA2" w:rsidP="00FD6AA2">
      <w:pPr>
        <w:pStyle w:val="INCISO"/>
        <w:spacing w:after="0" w:line="240" w:lineRule="exact"/>
      </w:pPr>
      <w:r w:rsidRPr="00975327">
        <w:t>d)</w:t>
      </w:r>
      <w:r w:rsidRPr="00975327">
        <w:tab/>
        <w:t>Organismo público descentralizado con Régimen jurídico y patrimonio propios.</w:t>
      </w:r>
    </w:p>
    <w:p w14:paraId="6BE78501" w14:textId="77777777" w:rsidR="00FD6AA2" w:rsidRPr="00975327" w:rsidRDefault="00FD6AA2" w:rsidP="00FD6AA2">
      <w:pPr>
        <w:pStyle w:val="INCISO"/>
        <w:spacing w:after="0" w:line="240" w:lineRule="exact"/>
      </w:pPr>
      <w:r w:rsidRPr="00975327">
        <w:t>e)</w:t>
      </w:r>
      <w:r w:rsidRPr="00975327">
        <w:tab/>
        <w:t xml:space="preserve">Consideraciones fiscales del ente: Somos sujetos obligados a retener a los empleados el ISR de personas físicas por salarios, </w:t>
      </w:r>
      <w:r>
        <w:t xml:space="preserve">retención de 10% de ISR y Retención de IVA por actividades profesionales; así como el entero de todos estos impuestos al SAT; </w:t>
      </w:r>
      <w:r w:rsidRPr="00975327">
        <w:t>presentar declaraciones mensuales informativas de operaciones con terceros</w:t>
      </w:r>
      <w:r>
        <w:t>, informativa anual de Retenciones de sueldos y salarios</w:t>
      </w:r>
      <w:r w:rsidRPr="00975327">
        <w:t>.</w:t>
      </w:r>
    </w:p>
    <w:p w14:paraId="2BE672D9" w14:textId="77777777" w:rsidR="00FD6AA2" w:rsidRPr="00975327" w:rsidRDefault="00FD6AA2" w:rsidP="00FD6AA2">
      <w:pPr>
        <w:pStyle w:val="INCISO"/>
        <w:spacing w:after="0" w:line="240" w:lineRule="exact"/>
      </w:pPr>
      <w:r w:rsidRPr="00975327">
        <w:t>f)</w:t>
      </w:r>
      <w:r w:rsidRPr="00975327">
        <w:tab/>
        <w:t>Estructura organizacional básica consta de la Junta Directiva, un Director General, Directores de área, Directores de Unidad de Capacitación, Jefes de Departamento, Jefes de Vinculación, Jefes de Capacitación, Jefes de oficina.</w:t>
      </w:r>
    </w:p>
    <w:p w14:paraId="42D0AF7F" w14:textId="77777777" w:rsidR="00FD6AA2" w:rsidRPr="00975327" w:rsidRDefault="00FD6AA2" w:rsidP="00FD6AA2">
      <w:pPr>
        <w:pStyle w:val="INCISO"/>
        <w:spacing w:after="0" w:line="240" w:lineRule="exact"/>
      </w:pPr>
      <w:r w:rsidRPr="00975327">
        <w:t>g)   Fideicomisos, mandatos y análogos de los cuales es fideicomitente o fiduciario</w:t>
      </w:r>
      <w:r>
        <w:t>,</w:t>
      </w:r>
      <w:r w:rsidRPr="00975327">
        <w:t xml:space="preserve"> lo cual este punto no aplica para el Instituto.</w:t>
      </w:r>
    </w:p>
    <w:p w14:paraId="5AE96B9C" w14:textId="77777777" w:rsidR="00FD6AA2" w:rsidRPr="00975327" w:rsidRDefault="00FD6AA2" w:rsidP="00FD6AA2">
      <w:pPr>
        <w:pStyle w:val="INCISO"/>
        <w:spacing w:after="0" w:line="240" w:lineRule="exact"/>
      </w:pPr>
    </w:p>
    <w:p w14:paraId="47D21CA8" w14:textId="77777777" w:rsidR="00FD6AA2" w:rsidRPr="00975327" w:rsidRDefault="00FD6AA2" w:rsidP="00FD6AA2">
      <w:pPr>
        <w:pStyle w:val="Texto"/>
        <w:spacing w:after="0" w:line="240" w:lineRule="exact"/>
        <w:rPr>
          <w:b/>
          <w:szCs w:val="18"/>
          <w:lang w:val="es-MX"/>
        </w:rPr>
      </w:pPr>
      <w:r w:rsidRPr="00975327">
        <w:rPr>
          <w:b/>
          <w:szCs w:val="18"/>
          <w:lang w:val="es-MX"/>
        </w:rPr>
        <w:t>5.</w:t>
      </w:r>
      <w:r w:rsidRPr="00975327">
        <w:rPr>
          <w:b/>
          <w:szCs w:val="18"/>
          <w:lang w:val="es-MX"/>
        </w:rPr>
        <w:tab/>
        <w:t>Bases de Preparación de los Estados Financieros</w:t>
      </w:r>
    </w:p>
    <w:p w14:paraId="62A242D4" w14:textId="2D539A3F"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sobre:</w:t>
      </w:r>
    </w:p>
    <w:p w14:paraId="05EAAB24" w14:textId="77777777" w:rsidR="00FD6AA2" w:rsidRPr="00975327" w:rsidRDefault="00FD6AA2" w:rsidP="00FD6AA2">
      <w:pPr>
        <w:pStyle w:val="INCISO"/>
        <w:spacing w:after="0" w:line="240" w:lineRule="exact"/>
      </w:pPr>
      <w:r w:rsidRPr="00975327">
        <w:t>a)</w:t>
      </w:r>
      <w:r w:rsidRPr="00975327">
        <w:tab/>
        <w:t>Se observa la normatividad emitida por el CONAC</w:t>
      </w:r>
      <w:r>
        <w:t>, Ley General de Contabilidad Gubernamental y Ley de Disciplina Financiera de las Entidades Federativas y los Municipios,</w:t>
      </w:r>
      <w:r w:rsidRPr="00975327">
        <w:t xml:space="preserve"> </w:t>
      </w:r>
      <w:r>
        <w:t>así como demás</w:t>
      </w:r>
      <w:r w:rsidRPr="00975327">
        <w:t xml:space="preserve"> disposiciones legales aplicables.</w:t>
      </w:r>
    </w:p>
    <w:p w14:paraId="16B43BAE" w14:textId="77777777" w:rsidR="00FD6AA2" w:rsidRPr="00975327" w:rsidRDefault="00FD6AA2" w:rsidP="00FD6AA2">
      <w:pPr>
        <w:pStyle w:val="INCISO"/>
        <w:spacing w:after="0" w:line="240" w:lineRule="exact"/>
      </w:pPr>
      <w:r w:rsidRPr="00975327">
        <w:t>b)</w:t>
      </w:r>
      <w:r w:rsidRPr="00975327">
        <w:tab/>
        <w:t xml:space="preserve">La normatividad aplicada para el reconocimiento, valuación y revelación de los diferentes rubros de la información financiera, así como las bases de medición utilizadas para la elaboración de los estados financieros; son a costo histórico, valor razonable, </w:t>
      </w:r>
      <w:r>
        <w:t>mediante avalúos.</w:t>
      </w:r>
    </w:p>
    <w:p w14:paraId="1B622D26" w14:textId="22D07D6F" w:rsidR="00FD6AA2" w:rsidRDefault="00FD6AA2" w:rsidP="00FD6AA2">
      <w:pPr>
        <w:pStyle w:val="INCISO"/>
        <w:spacing w:after="0" w:line="240" w:lineRule="exact"/>
      </w:pPr>
      <w:r w:rsidRPr="00975327">
        <w:t>c)</w:t>
      </w:r>
      <w:r w:rsidRPr="00975327">
        <w:tab/>
        <w:t>Postulados básicos.</w:t>
      </w:r>
    </w:p>
    <w:p w14:paraId="3368BDE7" w14:textId="7CC9B447" w:rsidR="00DF620F" w:rsidRDefault="00DF620F" w:rsidP="00FD6AA2">
      <w:pPr>
        <w:pStyle w:val="INCISO"/>
        <w:spacing w:after="0" w:line="240" w:lineRule="exact"/>
      </w:pPr>
    </w:p>
    <w:p w14:paraId="6115FF14" w14:textId="77777777" w:rsidR="00DF620F" w:rsidRDefault="00DF620F" w:rsidP="00FD6AA2">
      <w:pPr>
        <w:pStyle w:val="INCISO"/>
        <w:spacing w:after="0" w:line="240" w:lineRule="exact"/>
      </w:pPr>
    </w:p>
    <w:p w14:paraId="206AC15B" w14:textId="77777777" w:rsidR="00FD6AA2" w:rsidRDefault="00FD6AA2" w:rsidP="00FD6AA2">
      <w:pPr>
        <w:pStyle w:val="INCISO"/>
        <w:spacing w:after="0" w:line="240" w:lineRule="exact"/>
      </w:pPr>
      <w:r>
        <w:tab/>
        <w:t>Los Postulados Básicos que el Instituto aplica son los que se encuentran establecidos dentro del Manual de Contabilidad Gubernamental.</w:t>
      </w:r>
    </w:p>
    <w:p w14:paraId="3A887C87" w14:textId="77777777" w:rsidR="00FD6AA2" w:rsidRDefault="00FD6AA2" w:rsidP="00FD6AA2">
      <w:pPr>
        <w:pStyle w:val="INCISO"/>
        <w:spacing w:after="0" w:line="240" w:lineRule="exact"/>
      </w:pPr>
    </w:p>
    <w:p w14:paraId="793BB4D2" w14:textId="77777777" w:rsidR="00FD6AA2" w:rsidRPr="00975327" w:rsidRDefault="00FD6AA2" w:rsidP="00FD6AA2">
      <w:pPr>
        <w:pStyle w:val="INCISO"/>
        <w:spacing w:after="0" w:line="240" w:lineRule="exact"/>
      </w:pPr>
      <w:r w:rsidRPr="00975327">
        <w:t>d)</w:t>
      </w:r>
      <w:r w:rsidRPr="00975327">
        <w:tab/>
        <w:t>No aplica</w:t>
      </w:r>
      <w:r>
        <w:t xml:space="preserve"> la normatividad supletoria</w:t>
      </w:r>
      <w:r w:rsidRPr="00975327">
        <w:t>.</w:t>
      </w:r>
    </w:p>
    <w:p w14:paraId="0294E39D" w14:textId="77777777" w:rsidR="00FD6AA2" w:rsidRDefault="00FD6AA2" w:rsidP="00FD6AA2">
      <w:pPr>
        <w:pStyle w:val="INCISO"/>
        <w:spacing w:after="0" w:line="240" w:lineRule="exact"/>
      </w:pPr>
    </w:p>
    <w:p w14:paraId="24ECB350" w14:textId="77777777" w:rsidR="00FD6AA2" w:rsidRPr="00975327" w:rsidRDefault="00FD6AA2" w:rsidP="00FD6AA2">
      <w:pPr>
        <w:pStyle w:val="INCISO"/>
        <w:spacing w:after="0" w:line="240" w:lineRule="exact"/>
      </w:pPr>
      <w:r w:rsidRPr="00975327">
        <w:t>e)</w:t>
      </w:r>
      <w:r w:rsidRPr="00975327">
        <w:tab/>
        <w:t xml:space="preserve">Para las entidades que por primera vez estén implementando la base devengado de acuerdo a la Ley </w:t>
      </w:r>
      <w:r>
        <w:t>General de Contabilidad Gubernamental</w:t>
      </w:r>
      <w:r w:rsidRPr="00975327">
        <w:t>, deberán:</w:t>
      </w:r>
      <w:r w:rsidRPr="00430EF8">
        <w:t xml:space="preserve"> </w:t>
      </w:r>
    </w:p>
    <w:p w14:paraId="27A7BD29" w14:textId="77777777" w:rsidR="00FD6AA2" w:rsidRPr="00975327" w:rsidRDefault="00FD6AA2" w:rsidP="00FD6AA2">
      <w:pPr>
        <w:pStyle w:val="Texto"/>
        <w:spacing w:after="0" w:line="240" w:lineRule="exact"/>
        <w:ind w:left="1440" w:hanging="360"/>
        <w:rPr>
          <w:szCs w:val="18"/>
        </w:rPr>
      </w:pPr>
      <w:r w:rsidRPr="00975327">
        <w:rPr>
          <w:szCs w:val="18"/>
        </w:rPr>
        <w:t>-</w:t>
      </w:r>
      <w:r w:rsidRPr="00975327">
        <w:rPr>
          <w:szCs w:val="18"/>
        </w:rPr>
        <w:tab/>
        <w:t>Revelar las nuevas políticas de reconocimiento;</w:t>
      </w:r>
      <w:r>
        <w:rPr>
          <w:szCs w:val="18"/>
        </w:rPr>
        <w:t xml:space="preserve"> Estas nuevas políticas están establecidas dentro del marco de la Contabilidad Gubernamental, La aplicación del Manual de Contabilidad Gubernamental General y del Ente, modificación al Reglamento Interior y a los manuales de políticas y procedimientos del instituto por lo que son el Presupuesto aprobado, modificado, el comprometido, devengado, ejercido y pagado para los egresos;</w:t>
      </w:r>
    </w:p>
    <w:p w14:paraId="6910A81B" w14:textId="77777777" w:rsidR="00FD6AA2" w:rsidRPr="00975327" w:rsidRDefault="00FD6AA2" w:rsidP="00FD6AA2">
      <w:pPr>
        <w:pStyle w:val="Texto"/>
        <w:spacing w:after="0" w:line="240" w:lineRule="exact"/>
        <w:ind w:left="1440" w:hanging="360"/>
        <w:rPr>
          <w:szCs w:val="18"/>
        </w:rPr>
      </w:pPr>
      <w:r w:rsidRPr="00975327">
        <w:rPr>
          <w:szCs w:val="18"/>
        </w:rPr>
        <w:t>-</w:t>
      </w:r>
      <w:r w:rsidRPr="00975327">
        <w:rPr>
          <w:szCs w:val="18"/>
        </w:rPr>
        <w:tab/>
        <w:t>Su plan de implementació</w:t>
      </w:r>
      <w:r>
        <w:rPr>
          <w:szCs w:val="18"/>
        </w:rPr>
        <w:t>n se dio en el transcurso del ejercicio 2015 y a la fecha ya se tiene implantado el sistema contable.</w:t>
      </w:r>
    </w:p>
    <w:p w14:paraId="3F0E0853" w14:textId="77777777" w:rsidR="00FD6AA2" w:rsidRPr="00975327" w:rsidRDefault="00FD6AA2" w:rsidP="00FD6AA2">
      <w:pPr>
        <w:pStyle w:val="Texto"/>
        <w:spacing w:after="0" w:line="240" w:lineRule="exact"/>
        <w:ind w:left="1440" w:hanging="360"/>
        <w:rPr>
          <w:szCs w:val="18"/>
        </w:rPr>
      </w:pPr>
      <w:r w:rsidRPr="00975327">
        <w:rPr>
          <w:szCs w:val="18"/>
        </w:rPr>
        <w:t>-</w:t>
      </w:r>
      <w:r w:rsidRPr="00975327">
        <w:rPr>
          <w:szCs w:val="18"/>
        </w:rPr>
        <w:tab/>
        <w:t>Revelar los cambios en las políticas, la clasificación y medición de las mismas, así como su impacto en la información financiera.</w:t>
      </w:r>
      <w:r>
        <w:rPr>
          <w:szCs w:val="18"/>
        </w:rPr>
        <w:t xml:space="preserve"> En ejercicios anteriores se revelaron los cambios en las políticas.</w:t>
      </w:r>
    </w:p>
    <w:p w14:paraId="18621CF0" w14:textId="77777777" w:rsidR="00FD6AA2" w:rsidRDefault="00FD6AA2" w:rsidP="00FD6AA2">
      <w:pPr>
        <w:pStyle w:val="Texto"/>
        <w:spacing w:after="0" w:line="240" w:lineRule="exact"/>
        <w:ind w:left="1440" w:hanging="360"/>
        <w:rPr>
          <w:szCs w:val="18"/>
        </w:rPr>
      </w:pPr>
      <w:r w:rsidRPr="00975327">
        <w:rPr>
          <w:szCs w:val="18"/>
        </w:rPr>
        <w:t>-</w:t>
      </w:r>
      <w:r w:rsidRPr="00975327">
        <w:rPr>
          <w:szCs w:val="18"/>
        </w:rPr>
        <w:tab/>
        <w:t>Presentar los últimos estados financieros con la normatividad anteriormente utilizada con las nuevas políticas para fines de comparación en la transición a la base devengado.</w:t>
      </w:r>
      <w:r>
        <w:rPr>
          <w:szCs w:val="18"/>
        </w:rPr>
        <w:t xml:space="preserve"> Este punto también ya fue cubierto en años anteriores.</w:t>
      </w:r>
    </w:p>
    <w:p w14:paraId="06FCF34A" w14:textId="77777777" w:rsidR="00FD6AA2" w:rsidRPr="00975327" w:rsidRDefault="00FD6AA2" w:rsidP="00FD6AA2">
      <w:pPr>
        <w:pStyle w:val="Texto"/>
        <w:spacing w:after="0" w:line="240" w:lineRule="exact"/>
        <w:ind w:left="1440" w:hanging="360"/>
        <w:rPr>
          <w:szCs w:val="18"/>
        </w:rPr>
      </w:pPr>
      <w:r>
        <w:rPr>
          <w:szCs w:val="18"/>
        </w:rPr>
        <w:t>En este punto se informa que se realiza la cuenta pública de manera armonizada y se presenta la información contable, presupuestaria, programática y anexos.</w:t>
      </w:r>
    </w:p>
    <w:p w14:paraId="310E1807" w14:textId="77777777" w:rsidR="00FD6AA2" w:rsidRPr="00975327" w:rsidRDefault="00FD6AA2" w:rsidP="00FD6AA2">
      <w:pPr>
        <w:pStyle w:val="Texto"/>
        <w:spacing w:after="0" w:line="240" w:lineRule="exact"/>
        <w:ind w:left="1440" w:hanging="360"/>
        <w:rPr>
          <w:szCs w:val="18"/>
        </w:rPr>
      </w:pPr>
    </w:p>
    <w:p w14:paraId="04BC9C96" w14:textId="77777777" w:rsidR="00FD6AA2" w:rsidRPr="00975327" w:rsidRDefault="00FD6AA2" w:rsidP="00FD6AA2">
      <w:pPr>
        <w:pStyle w:val="Texto"/>
        <w:spacing w:after="0" w:line="240" w:lineRule="exact"/>
        <w:rPr>
          <w:b/>
          <w:szCs w:val="18"/>
          <w:lang w:val="es-MX"/>
        </w:rPr>
      </w:pPr>
      <w:r w:rsidRPr="00975327">
        <w:rPr>
          <w:b/>
          <w:szCs w:val="18"/>
          <w:lang w:val="es-MX"/>
        </w:rPr>
        <w:t>6.</w:t>
      </w:r>
      <w:r w:rsidRPr="00975327">
        <w:rPr>
          <w:b/>
          <w:szCs w:val="18"/>
          <w:lang w:val="es-MX"/>
        </w:rPr>
        <w:tab/>
        <w:t>Políticas de Contabilidad Significativas</w:t>
      </w:r>
    </w:p>
    <w:p w14:paraId="52CFEA60" w14:textId="28BB45F7"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sobre:</w:t>
      </w:r>
    </w:p>
    <w:p w14:paraId="0D5F5472" w14:textId="77777777" w:rsidR="00FD6AA2" w:rsidRPr="00975327" w:rsidRDefault="00FD6AA2" w:rsidP="00FD6AA2">
      <w:pPr>
        <w:pStyle w:val="INCISO"/>
        <w:spacing w:after="0" w:line="240" w:lineRule="exact"/>
      </w:pPr>
      <w:r w:rsidRPr="00975327">
        <w:t>a)</w:t>
      </w:r>
      <w:r w:rsidRPr="00975327">
        <w:tab/>
      </w:r>
      <w:r>
        <w:t xml:space="preserve">No se tuvo </w:t>
      </w:r>
      <w:r w:rsidRPr="00975327">
        <w:t xml:space="preserve">Actualización: </w:t>
      </w:r>
      <w:r>
        <w:t>por tanto, no se tiene</w:t>
      </w:r>
      <w:r w:rsidRPr="00975327">
        <w:t xml:space="preserve"> método utilizado para la actualización del valor de los activos, pasivos y Hacienda Pública y/o patrimonio y las razones de dicha elección. Así como </w:t>
      </w:r>
      <w:r>
        <w:t xml:space="preserve">se informa que no se realizó </w:t>
      </w:r>
      <w:r w:rsidRPr="00975327">
        <w:t>la desconexión o reconexión inflacionaria.</w:t>
      </w:r>
    </w:p>
    <w:p w14:paraId="1D375EA6" w14:textId="77777777" w:rsidR="00FD6AA2" w:rsidRPr="00975327" w:rsidRDefault="00FD6AA2" w:rsidP="00FD6AA2">
      <w:pPr>
        <w:pStyle w:val="INCISO"/>
        <w:spacing w:after="0" w:line="240" w:lineRule="exact"/>
      </w:pPr>
      <w:r w:rsidRPr="00975327">
        <w:t>b)</w:t>
      </w:r>
      <w:r w:rsidRPr="00975327">
        <w:tab/>
        <w:t>Se Informa que el Instituto no realizó operaciones en el extranjero y de sus efectos en la información financiera gubernamental.</w:t>
      </w:r>
    </w:p>
    <w:p w14:paraId="7036D9D9" w14:textId="77777777" w:rsidR="00FD6AA2" w:rsidRPr="00975327" w:rsidRDefault="00FD6AA2" w:rsidP="00FD6AA2">
      <w:pPr>
        <w:pStyle w:val="INCISO"/>
        <w:spacing w:after="0" w:line="240" w:lineRule="exact"/>
      </w:pPr>
      <w:r w:rsidRPr="00975327">
        <w:t>c)</w:t>
      </w:r>
      <w:r w:rsidRPr="00975327">
        <w:tab/>
      </w:r>
      <w:r>
        <w:t>No se tiene inversión en acciones en el sector paraestatal por lo mismo no hay método de valuación</w:t>
      </w:r>
      <w:r w:rsidRPr="00975327">
        <w:t>.</w:t>
      </w:r>
    </w:p>
    <w:p w14:paraId="035047FB" w14:textId="77777777" w:rsidR="00FD6AA2" w:rsidRPr="00975327" w:rsidRDefault="00FD6AA2" w:rsidP="00FD6AA2">
      <w:pPr>
        <w:pStyle w:val="INCISO"/>
        <w:spacing w:after="0" w:line="240" w:lineRule="exact"/>
      </w:pPr>
      <w:r w:rsidRPr="00975327">
        <w:t>d)</w:t>
      </w:r>
      <w:r w:rsidRPr="00975327">
        <w:tab/>
      </w:r>
      <w:r>
        <w:t>N</w:t>
      </w:r>
      <w:r w:rsidRPr="00975327">
        <w:t xml:space="preserve">o </w:t>
      </w:r>
      <w:r>
        <w:t>se tiene beneficios a empleados por cálculo de reserva actuarial</w:t>
      </w:r>
      <w:r w:rsidRPr="00975327">
        <w:t>.</w:t>
      </w:r>
    </w:p>
    <w:p w14:paraId="39E61C42" w14:textId="77777777" w:rsidR="00FD6AA2" w:rsidRPr="00975327" w:rsidRDefault="00FD6AA2" w:rsidP="00FD6AA2">
      <w:pPr>
        <w:pStyle w:val="INCISO"/>
        <w:spacing w:after="0" w:line="240" w:lineRule="exact"/>
      </w:pPr>
      <w:r w:rsidRPr="00975327">
        <w:t>f)</w:t>
      </w:r>
      <w:r w:rsidRPr="00975327">
        <w:tab/>
        <w:t>No se aplican reservas: objetivo de su creación, monto y plazo.</w:t>
      </w:r>
    </w:p>
    <w:p w14:paraId="4BD6F309" w14:textId="77777777" w:rsidR="00FD6AA2" w:rsidRPr="00975327" w:rsidRDefault="00FD6AA2" w:rsidP="00FD6AA2">
      <w:pPr>
        <w:pStyle w:val="INCISO"/>
        <w:spacing w:after="0" w:line="240" w:lineRule="exact"/>
      </w:pPr>
      <w:r w:rsidRPr="00975327">
        <w:t>h)</w:t>
      </w:r>
      <w:r w:rsidRPr="00975327">
        <w:tab/>
      </w:r>
      <w:r>
        <w:t>No hay cambios en políticas contables y corrección de errores</w:t>
      </w:r>
      <w:r w:rsidRPr="00975327">
        <w:t>.</w:t>
      </w:r>
    </w:p>
    <w:p w14:paraId="10366FB2" w14:textId="77777777" w:rsidR="00FD6AA2" w:rsidRPr="00975327" w:rsidRDefault="00FD6AA2" w:rsidP="00FD6AA2">
      <w:pPr>
        <w:pStyle w:val="INCISO"/>
        <w:spacing w:after="0" w:line="240" w:lineRule="exact"/>
      </w:pPr>
      <w:r w:rsidRPr="00975327">
        <w:t>i)</w:t>
      </w:r>
      <w:r w:rsidRPr="00975327">
        <w:tab/>
        <w:t xml:space="preserve">No </w:t>
      </w:r>
      <w:r>
        <w:t>se efectuaron reclasificaciones</w:t>
      </w:r>
      <w:r w:rsidRPr="00975327">
        <w:t>.</w:t>
      </w:r>
      <w:r w:rsidRPr="00975327">
        <w:tab/>
      </w:r>
    </w:p>
    <w:p w14:paraId="1367C7D3" w14:textId="77777777" w:rsidR="00FD6AA2" w:rsidRPr="00975327" w:rsidRDefault="00FD6AA2" w:rsidP="00FD6AA2">
      <w:pPr>
        <w:pStyle w:val="INCISO"/>
        <w:spacing w:after="0" w:line="240" w:lineRule="exact"/>
        <w:ind w:left="0" w:firstLine="0"/>
        <w:rPr>
          <w:color w:val="FF0000"/>
        </w:rPr>
      </w:pPr>
    </w:p>
    <w:p w14:paraId="0F699A0F" w14:textId="77777777" w:rsidR="00FD6AA2" w:rsidRPr="00975327" w:rsidRDefault="00FD6AA2" w:rsidP="00FD6AA2">
      <w:pPr>
        <w:pStyle w:val="Texto"/>
        <w:spacing w:after="0" w:line="240" w:lineRule="exact"/>
        <w:rPr>
          <w:b/>
          <w:szCs w:val="18"/>
          <w:lang w:val="es-MX"/>
        </w:rPr>
      </w:pPr>
      <w:r w:rsidRPr="00975327">
        <w:rPr>
          <w:b/>
          <w:szCs w:val="18"/>
          <w:lang w:val="es-MX"/>
        </w:rPr>
        <w:t>7.</w:t>
      </w:r>
      <w:r w:rsidRPr="00975327">
        <w:rPr>
          <w:b/>
          <w:szCs w:val="18"/>
          <w:lang w:val="es-MX"/>
        </w:rPr>
        <w:tab/>
        <w:t>Posición en Moneda Extranjera y Protección por Riesgo Cambiario</w:t>
      </w:r>
    </w:p>
    <w:p w14:paraId="6147F1F6" w14:textId="4BAD7B05"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sobre:</w:t>
      </w:r>
    </w:p>
    <w:p w14:paraId="201A5345" w14:textId="77777777" w:rsidR="00FD6AA2" w:rsidRPr="00975327" w:rsidRDefault="00FD6AA2" w:rsidP="00FD6AA2">
      <w:pPr>
        <w:pStyle w:val="INCISO"/>
        <w:spacing w:after="0" w:line="240" w:lineRule="exact"/>
      </w:pPr>
      <w:r w:rsidRPr="00975327">
        <w:t>a)</w:t>
      </w:r>
      <w:r w:rsidRPr="00975327">
        <w:tab/>
        <w:t>No se tienen Activos en moneda extranjera</w:t>
      </w:r>
    </w:p>
    <w:p w14:paraId="2CF93CEF" w14:textId="77777777" w:rsidR="00FD6AA2" w:rsidRPr="00975327" w:rsidRDefault="00FD6AA2" w:rsidP="00FD6AA2">
      <w:pPr>
        <w:pStyle w:val="INCISO"/>
        <w:spacing w:after="0" w:line="240" w:lineRule="exact"/>
      </w:pPr>
      <w:r w:rsidRPr="00975327">
        <w:t>b)</w:t>
      </w:r>
      <w:r w:rsidRPr="00975327">
        <w:tab/>
        <w:t>No se tiene Pasivos en moneda extranjera</w:t>
      </w:r>
    </w:p>
    <w:p w14:paraId="70A35F82" w14:textId="77777777" w:rsidR="00FD6AA2" w:rsidRPr="00975327" w:rsidRDefault="00FD6AA2" w:rsidP="00FD6AA2">
      <w:pPr>
        <w:pStyle w:val="INCISO"/>
        <w:spacing w:after="0" w:line="240" w:lineRule="exact"/>
      </w:pPr>
      <w:r w:rsidRPr="00975327">
        <w:t>c)</w:t>
      </w:r>
      <w:r w:rsidRPr="00975327">
        <w:tab/>
        <w:t>No se tiene Posición en moneda extranjera</w:t>
      </w:r>
    </w:p>
    <w:p w14:paraId="4693F164" w14:textId="77777777" w:rsidR="00FD6AA2" w:rsidRPr="00975327" w:rsidRDefault="00FD6AA2" w:rsidP="00FD6AA2">
      <w:pPr>
        <w:pStyle w:val="INCISO"/>
        <w:spacing w:after="0" w:line="240" w:lineRule="exact"/>
      </w:pPr>
      <w:r w:rsidRPr="00975327">
        <w:t>d)</w:t>
      </w:r>
      <w:r w:rsidRPr="00975327">
        <w:tab/>
        <w:t>No se realizaron actividades en dólares ni Tipo de cambio</w:t>
      </w:r>
    </w:p>
    <w:p w14:paraId="34A06A36" w14:textId="77777777" w:rsidR="00FD6AA2" w:rsidRPr="00975327" w:rsidRDefault="00FD6AA2" w:rsidP="00FD6AA2">
      <w:pPr>
        <w:pStyle w:val="INCISO"/>
        <w:spacing w:after="0" w:line="240" w:lineRule="exact"/>
      </w:pPr>
      <w:r w:rsidRPr="00975327">
        <w:t>e)</w:t>
      </w:r>
      <w:r w:rsidRPr="00975327">
        <w:tab/>
        <w:t>No se realizaron actividades en dólares ni Equivalente en moneda nacional</w:t>
      </w:r>
    </w:p>
    <w:p w14:paraId="09176E24" w14:textId="77777777" w:rsidR="00FD6AA2" w:rsidRPr="00975327" w:rsidRDefault="00FD6AA2" w:rsidP="00FD6AA2">
      <w:pPr>
        <w:pStyle w:val="Texto"/>
        <w:spacing w:after="0" w:line="240" w:lineRule="exact"/>
        <w:rPr>
          <w:szCs w:val="18"/>
        </w:rPr>
      </w:pPr>
    </w:p>
    <w:p w14:paraId="62E90A5B" w14:textId="77777777" w:rsidR="00FD6AA2" w:rsidRPr="00975327" w:rsidRDefault="00FD6AA2" w:rsidP="00FD6AA2">
      <w:pPr>
        <w:pStyle w:val="Texto"/>
        <w:spacing w:after="0" w:line="240" w:lineRule="exact"/>
        <w:rPr>
          <w:szCs w:val="18"/>
        </w:rPr>
      </w:pPr>
      <w:r w:rsidRPr="00975327">
        <w:rPr>
          <w:szCs w:val="18"/>
        </w:rPr>
        <w:t>Lo anterior por cada tipo de moneda extranjera que se encuentre en los rubros de activo y pasivo.</w:t>
      </w:r>
    </w:p>
    <w:p w14:paraId="213F3681" w14:textId="77777777" w:rsidR="00FD6AA2" w:rsidRPr="00975327" w:rsidRDefault="00FD6AA2" w:rsidP="00FD6AA2">
      <w:pPr>
        <w:pStyle w:val="Texto"/>
        <w:spacing w:after="0" w:line="240" w:lineRule="exact"/>
        <w:rPr>
          <w:szCs w:val="18"/>
        </w:rPr>
      </w:pPr>
    </w:p>
    <w:p w14:paraId="111AA67E" w14:textId="77777777" w:rsidR="00FD6AA2" w:rsidRPr="00975327" w:rsidRDefault="00FD6AA2" w:rsidP="00FD6AA2">
      <w:pPr>
        <w:pStyle w:val="Texto"/>
        <w:spacing w:after="0" w:line="240" w:lineRule="exact"/>
        <w:rPr>
          <w:szCs w:val="18"/>
        </w:rPr>
      </w:pPr>
      <w:r w:rsidRPr="00975327">
        <w:rPr>
          <w:szCs w:val="18"/>
        </w:rPr>
        <w:t>Adicionalmente se informará sobre los métodos de protección de riesgo por variaciones en el tipo de cambio</w:t>
      </w:r>
    </w:p>
    <w:p w14:paraId="4671E905" w14:textId="77777777" w:rsidR="00FD6AA2" w:rsidRDefault="00FD6AA2" w:rsidP="00FD6AA2">
      <w:pPr>
        <w:pStyle w:val="Texto"/>
        <w:spacing w:after="0" w:line="240" w:lineRule="exact"/>
        <w:rPr>
          <w:b/>
          <w:szCs w:val="18"/>
          <w:lang w:val="es-MX"/>
        </w:rPr>
      </w:pPr>
    </w:p>
    <w:p w14:paraId="1B0535F7" w14:textId="77777777" w:rsidR="00FD6AA2" w:rsidRPr="00975327" w:rsidRDefault="00FD6AA2" w:rsidP="00FD6AA2">
      <w:pPr>
        <w:pStyle w:val="Texto"/>
        <w:spacing w:after="0" w:line="240" w:lineRule="exact"/>
        <w:rPr>
          <w:b/>
          <w:szCs w:val="18"/>
          <w:lang w:val="es-MX"/>
        </w:rPr>
      </w:pPr>
      <w:r w:rsidRPr="00975327">
        <w:rPr>
          <w:b/>
          <w:szCs w:val="18"/>
          <w:lang w:val="es-MX"/>
        </w:rPr>
        <w:t>8. Reporte Analítico del Activo</w:t>
      </w:r>
    </w:p>
    <w:p w14:paraId="31F413B5" w14:textId="77777777" w:rsidR="00FD6AA2" w:rsidRPr="00975327" w:rsidRDefault="00FD6AA2" w:rsidP="00FD6AA2">
      <w:pPr>
        <w:pStyle w:val="Texto"/>
        <w:spacing w:after="0" w:line="240" w:lineRule="exact"/>
        <w:rPr>
          <w:szCs w:val="18"/>
        </w:rPr>
      </w:pPr>
      <w:r w:rsidRPr="00975327">
        <w:rPr>
          <w:szCs w:val="18"/>
        </w:rPr>
        <w:t>Debe mostrar la siguiente información:</w:t>
      </w:r>
    </w:p>
    <w:p w14:paraId="7BA4CB76" w14:textId="5720F492" w:rsidR="00FD6AA2" w:rsidRDefault="00FD6AA2" w:rsidP="00FD6AA2">
      <w:pPr>
        <w:pStyle w:val="INCISO"/>
        <w:numPr>
          <w:ilvl w:val="0"/>
          <w:numId w:val="36"/>
        </w:numPr>
        <w:spacing w:after="0" w:line="240" w:lineRule="exact"/>
      </w:pPr>
      <w:r w:rsidRPr="00B65F2F">
        <w:t>De acuerd</w:t>
      </w:r>
      <w:r w:rsidR="009A0AAF">
        <w:t xml:space="preserve">o a la Contabilidad Armonizada </w:t>
      </w:r>
      <w:r w:rsidRPr="00B65F2F">
        <w:t>se tiene el módulo de inventarios de bienes muebles</w:t>
      </w:r>
      <w:r>
        <w:t xml:space="preserve"> en el SAACG.NET</w:t>
      </w:r>
      <w:r>
        <w:tab/>
      </w:r>
      <w:r>
        <w:tab/>
      </w:r>
      <w:r>
        <w:tab/>
      </w:r>
      <w:r>
        <w:tab/>
      </w:r>
      <w:r>
        <w:tab/>
      </w:r>
    </w:p>
    <w:p w14:paraId="7C1E5D5B" w14:textId="77777777" w:rsidR="00FD6AA2" w:rsidRPr="00975327" w:rsidRDefault="00FD6AA2" w:rsidP="00FD6AA2">
      <w:pPr>
        <w:pStyle w:val="INCISO"/>
        <w:numPr>
          <w:ilvl w:val="0"/>
          <w:numId w:val="36"/>
        </w:numPr>
        <w:spacing w:after="0" w:line="240" w:lineRule="exact"/>
      </w:pPr>
      <w:r w:rsidRPr="00975327">
        <w:t>Este punto no aplica para el importe de los gastos capitalizados en el ejercicio, tanto financieros como de investigación y desarrollo.</w:t>
      </w:r>
    </w:p>
    <w:p w14:paraId="33F0770D" w14:textId="2DFB7DC4" w:rsidR="00FD6AA2" w:rsidRDefault="00FD6AA2" w:rsidP="00E5180D">
      <w:pPr>
        <w:pStyle w:val="INCISO"/>
        <w:numPr>
          <w:ilvl w:val="0"/>
          <w:numId w:val="36"/>
        </w:numPr>
        <w:spacing w:after="0" w:line="240" w:lineRule="exact"/>
      </w:pPr>
      <w:r w:rsidRPr="00975327">
        <w:t>No se realizan operaciones en dólares para que se muestre el Rie</w:t>
      </w:r>
      <w:r>
        <w:t>s</w:t>
      </w:r>
      <w:r w:rsidRPr="00975327">
        <w:t>go por tipo de cambio o tipo de interés de las inversiones financieras.</w:t>
      </w:r>
    </w:p>
    <w:p w14:paraId="2B1A42FD" w14:textId="712DF478" w:rsidR="00E5180D" w:rsidRDefault="00E5180D" w:rsidP="00E5180D">
      <w:pPr>
        <w:pStyle w:val="INCISO"/>
        <w:spacing w:after="0" w:line="240" w:lineRule="exact"/>
      </w:pPr>
    </w:p>
    <w:p w14:paraId="0B088C3E" w14:textId="77777777" w:rsidR="00E5180D" w:rsidRPr="00975327" w:rsidRDefault="00E5180D" w:rsidP="00E5180D">
      <w:pPr>
        <w:pStyle w:val="INCISO"/>
        <w:spacing w:after="0" w:line="240" w:lineRule="exact"/>
      </w:pPr>
    </w:p>
    <w:p w14:paraId="2B140577" w14:textId="77777777" w:rsidR="00FD6AA2" w:rsidRDefault="00FD6AA2" w:rsidP="00FD6AA2">
      <w:pPr>
        <w:pStyle w:val="INCISO"/>
        <w:spacing w:after="0" w:line="240" w:lineRule="exact"/>
      </w:pPr>
      <w:r w:rsidRPr="00975327">
        <w:t>e)</w:t>
      </w:r>
      <w:r w:rsidRPr="00975327">
        <w:tab/>
        <w:t>El Insti</w:t>
      </w:r>
      <w:r>
        <w:t>tuto no aplica la Revaluación</w:t>
      </w:r>
      <w:r w:rsidRPr="00975327">
        <w:t xml:space="preserve"> en el ejercic</w:t>
      </w:r>
      <w:r>
        <w:t>io de los bienes Inmuebles de</w:t>
      </w:r>
      <w:r w:rsidRPr="00975327">
        <w:t xml:space="preserve"> la entidad.</w:t>
      </w:r>
    </w:p>
    <w:p w14:paraId="72D11BBB" w14:textId="77777777" w:rsidR="00FD6AA2" w:rsidRPr="00975327" w:rsidRDefault="00FD6AA2" w:rsidP="00FD6AA2">
      <w:pPr>
        <w:pStyle w:val="INCISO"/>
        <w:spacing w:after="0" w:line="240" w:lineRule="exact"/>
      </w:pPr>
      <w:r w:rsidRPr="00975327">
        <w:t>f)</w:t>
      </w:r>
      <w:r w:rsidRPr="00975327">
        <w:tab/>
        <w:t>El Instituto no tiene otras circunstancias de carácter significativo que afecten el activo, tales como bienes en garantía, señalados en embargos, litigios, títulos de inversiones entregados en garantías, baja significativa del valor de inversiones financieras, etc.</w:t>
      </w:r>
    </w:p>
    <w:p w14:paraId="5B21DCED" w14:textId="77777777" w:rsidR="00FD6AA2" w:rsidRPr="00975327" w:rsidRDefault="00FD6AA2" w:rsidP="00FD6AA2">
      <w:pPr>
        <w:pStyle w:val="INCISO"/>
        <w:spacing w:after="0" w:line="240" w:lineRule="exact"/>
      </w:pPr>
      <w:r w:rsidRPr="00975327">
        <w:t>g)</w:t>
      </w:r>
      <w:r w:rsidRPr="00975327">
        <w:tab/>
        <w:t>No es política del Instituto el desmantelamiento de Activos, procedimientos, implicaciones, efectos contables</w:t>
      </w:r>
    </w:p>
    <w:p w14:paraId="3D256403" w14:textId="77777777" w:rsidR="00FD6AA2" w:rsidRPr="00975327" w:rsidRDefault="00FD6AA2" w:rsidP="00FD6AA2">
      <w:pPr>
        <w:pStyle w:val="INCISO"/>
        <w:spacing w:after="0" w:line="240" w:lineRule="exact"/>
      </w:pPr>
    </w:p>
    <w:p w14:paraId="5E7AA0DA" w14:textId="77777777" w:rsidR="00FD6AA2" w:rsidRPr="00975327" w:rsidRDefault="00FD6AA2" w:rsidP="00FD6AA2">
      <w:pPr>
        <w:pStyle w:val="Texto"/>
        <w:spacing w:after="0" w:line="240" w:lineRule="exact"/>
        <w:rPr>
          <w:szCs w:val="18"/>
        </w:rPr>
      </w:pPr>
      <w:r w:rsidRPr="00975327">
        <w:rPr>
          <w:szCs w:val="18"/>
        </w:rPr>
        <w:t>Adicionalmente, se deben incluir las explicaciones de las principales variaciones en el activo, en cuadros comparativos como sigue:</w:t>
      </w:r>
    </w:p>
    <w:p w14:paraId="2179BC44" w14:textId="77777777" w:rsidR="00FD6AA2" w:rsidRPr="00975327" w:rsidRDefault="00FD6AA2" w:rsidP="00FD6AA2">
      <w:pPr>
        <w:pStyle w:val="INCISO"/>
        <w:spacing w:after="0" w:line="240" w:lineRule="exact"/>
      </w:pPr>
      <w:r w:rsidRPr="00975327">
        <w:t>a)</w:t>
      </w:r>
      <w:r w:rsidRPr="00975327">
        <w:tab/>
        <w:t>Inversiones en valores.</w:t>
      </w:r>
      <w:r>
        <w:t xml:space="preserve"> En el caso de la Inversiones Temporales el efecto de incremento o disminución se da de acuerdo al monto comprometido para invertir.</w:t>
      </w:r>
    </w:p>
    <w:p w14:paraId="563833D9" w14:textId="77777777" w:rsidR="00FD6AA2" w:rsidRPr="00975327" w:rsidRDefault="00FD6AA2" w:rsidP="00FD6AA2">
      <w:pPr>
        <w:pStyle w:val="INCISO"/>
        <w:spacing w:after="0" w:line="240" w:lineRule="exact"/>
      </w:pPr>
      <w:r w:rsidRPr="00975327">
        <w:t>b)</w:t>
      </w:r>
      <w:r w:rsidRPr="00975327">
        <w:tab/>
        <w:t>Patrimonio de organismos descentralizados.</w:t>
      </w:r>
      <w:r>
        <w:t xml:space="preserve"> No se tuvo.</w:t>
      </w:r>
    </w:p>
    <w:p w14:paraId="452A000C" w14:textId="77777777" w:rsidR="00FD6AA2" w:rsidRPr="00975327" w:rsidRDefault="00FD6AA2" w:rsidP="00FD6AA2">
      <w:pPr>
        <w:pStyle w:val="INCISO"/>
        <w:spacing w:after="0" w:line="240" w:lineRule="exact"/>
      </w:pPr>
      <w:r w:rsidRPr="00975327">
        <w:t>c)</w:t>
      </w:r>
      <w:r w:rsidRPr="00975327">
        <w:tab/>
      </w:r>
      <w:r>
        <w:t>Inversiones en empresas de participación mayoritaria</w:t>
      </w:r>
      <w:r w:rsidRPr="00975327">
        <w:t>.</w:t>
      </w:r>
      <w:r>
        <w:t xml:space="preserve"> Lo cual no somos sujetos.</w:t>
      </w:r>
    </w:p>
    <w:p w14:paraId="77509BA1" w14:textId="77777777" w:rsidR="00FD6AA2" w:rsidRPr="00975327" w:rsidRDefault="00FD6AA2" w:rsidP="00FD6AA2">
      <w:pPr>
        <w:pStyle w:val="INCISO"/>
        <w:spacing w:after="0" w:line="240" w:lineRule="exact"/>
      </w:pPr>
      <w:r w:rsidRPr="00975327">
        <w:t>d)</w:t>
      </w:r>
      <w:r w:rsidRPr="00975327">
        <w:tab/>
      </w:r>
      <w:r>
        <w:t>Inversiones en empresas de participación minoritaria</w:t>
      </w:r>
      <w:r w:rsidRPr="00975327">
        <w:t>.</w:t>
      </w:r>
      <w:r>
        <w:t xml:space="preserve"> Lo cual no somos sujetos.</w:t>
      </w:r>
    </w:p>
    <w:p w14:paraId="6A6F766F" w14:textId="77777777" w:rsidR="00FD6AA2" w:rsidRPr="00975327" w:rsidRDefault="00FD6AA2" w:rsidP="00FD6AA2">
      <w:pPr>
        <w:pStyle w:val="INCISO"/>
        <w:spacing w:after="0" w:line="240" w:lineRule="exact"/>
        <w:ind w:left="0" w:firstLine="0"/>
      </w:pPr>
    </w:p>
    <w:p w14:paraId="511F5F68" w14:textId="77777777" w:rsidR="00FD6AA2" w:rsidRPr="00975327" w:rsidRDefault="00FD6AA2" w:rsidP="00FD6AA2">
      <w:pPr>
        <w:pStyle w:val="Texto"/>
        <w:spacing w:after="0" w:line="240" w:lineRule="exact"/>
        <w:rPr>
          <w:b/>
          <w:szCs w:val="18"/>
          <w:lang w:val="es-MX"/>
        </w:rPr>
      </w:pPr>
      <w:r w:rsidRPr="00975327">
        <w:rPr>
          <w:b/>
          <w:szCs w:val="18"/>
          <w:lang w:val="es-MX"/>
        </w:rPr>
        <w:t>9.</w:t>
      </w:r>
      <w:r w:rsidRPr="00975327">
        <w:rPr>
          <w:b/>
          <w:szCs w:val="18"/>
          <w:lang w:val="es-MX"/>
        </w:rPr>
        <w:tab/>
        <w:t>Fideicomisos, Mandatos y Análogos</w:t>
      </w:r>
    </w:p>
    <w:p w14:paraId="3B9C05E1" w14:textId="160C67AC" w:rsidR="00FD6AA2" w:rsidRPr="00975327" w:rsidRDefault="003B01B6" w:rsidP="00FD6AA2">
      <w:pPr>
        <w:pStyle w:val="Texto"/>
        <w:spacing w:after="0" w:line="240" w:lineRule="exact"/>
        <w:rPr>
          <w:szCs w:val="18"/>
        </w:rPr>
      </w:pPr>
      <w:r>
        <w:rPr>
          <w:szCs w:val="18"/>
        </w:rPr>
        <w:t xml:space="preserve">Se </w:t>
      </w:r>
      <w:r w:rsidR="00FD6AA2" w:rsidRPr="00975327">
        <w:rPr>
          <w:szCs w:val="18"/>
        </w:rPr>
        <w:t xml:space="preserve"> informa</w:t>
      </w:r>
      <w:r>
        <w:rPr>
          <w:szCs w:val="18"/>
        </w:rPr>
        <w:t xml:space="preserve"> que</w:t>
      </w:r>
      <w:r w:rsidR="00FD6AA2" w:rsidRPr="00975327">
        <w:rPr>
          <w:szCs w:val="18"/>
        </w:rPr>
        <w:t>:</w:t>
      </w:r>
    </w:p>
    <w:p w14:paraId="6B9A4E32" w14:textId="77777777" w:rsidR="00FD6AA2" w:rsidRPr="00975327" w:rsidRDefault="00FD6AA2" w:rsidP="00FD6AA2">
      <w:pPr>
        <w:pStyle w:val="INCISO"/>
        <w:spacing w:after="0" w:line="240" w:lineRule="exact"/>
      </w:pPr>
      <w:r w:rsidRPr="00975327">
        <w:t>a)</w:t>
      </w:r>
      <w:r w:rsidRPr="00975327">
        <w:tab/>
        <w:t>El Instituto no tiene Fideicomisos, Mandatos y Análogos por ramo o unidad administrativa que los reporta.</w:t>
      </w:r>
    </w:p>
    <w:p w14:paraId="19B6BC9E" w14:textId="77777777" w:rsidR="00FD6AA2" w:rsidRPr="00975327" w:rsidRDefault="00FD6AA2" w:rsidP="00FD6AA2">
      <w:pPr>
        <w:pStyle w:val="INCISO"/>
        <w:spacing w:after="0" w:line="240" w:lineRule="exact"/>
      </w:pPr>
      <w:r w:rsidRPr="00975327">
        <w:t>b)</w:t>
      </w:r>
      <w:r w:rsidRPr="00975327">
        <w:tab/>
        <w:t>Por lo anterior no enlista los de mayor monto de disponibilidad, relacionando aquéllos que conforman el 80% de las disponibilidades.</w:t>
      </w:r>
    </w:p>
    <w:p w14:paraId="126EB4F8" w14:textId="77777777" w:rsidR="00FD6AA2" w:rsidRPr="00975327" w:rsidRDefault="00FD6AA2" w:rsidP="00FD6AA2">
      <w:pPr>
        <w:pStyle w:val="INCISO"/>
        <w:spacing w:after="0" w:line="240" w:lineRule="exact"/>
      </w:pPr>
    </w:p>
    <w:p w14:paraId="3C215115" w14:textId="77777777" w:rsidR="00FD6AA2" w:rsidRPr="00975327" w:rsidRDefault="00FD6AA2" w:rsidP="00FD6AA2">
      <w:pPr>
        <w:pStyle w:val="Texto"/>
        <w:spacing w:after="0" w:line="240" w:lineRule="exact"/>
        <w:rPr>
          <w:b/>
          <w:szCs w:val="18"/>
          <w:lang w:val="es-MX"/>
        </w:rPr>
      </w:pPr>
      <w:r w:rsidRPr="00975327">
        <w:rPr>
          <w:b/>
          <w:szCs w:val="18"/>
          <w:lang w:val="es-MX"/>
        </w:rPr>
        <w:t>10.</w:t>
      </w:r>
      <w:r w:rsidRPr="00975327">
        <w:rPr>
          <w:b/>
          <w:szCs w:val="18"/>
          <w:lang w:val="es-MX"/>
        </w:rPr>
        <w:tab/>
        <w:t>Reporte de la Recaudación</w:t>
      </w:r>
    </w:p>
    <w:p w14:paraId="653054F0" w14:textId="77777777" w:rsidR="00FD6AA2" w:rsidRPr="00975327" w:rsidRDefault="00FD6AA2" w:rsidP="00FD6AA2">
      <w:pPr>
        <w:pStyle w:val="INCISO"/>
        <w:spacing w:after="0" w:line="240" w:lineRule="exact"/>
      </w:pPr>
      <w:r w:rsidRPr="00975327">
        <w:t>a)</w:t>
      </w:r>
      <w:r w:rsidRPr="00975327">
        <w:tab/>
        <w:t>Análisis del comportamiento de la recaudación correspondiente al ente público o cualquier tipo de ingreso, de forma separada los ingresos locales de los federales.</w:t>
      </w:r>
      <w:r>
        <w:t xml:space="preserve"> Se menciona que el análisis del comportamiento de la recaudación para en Instituto se da en función de la cantidad de cursos impartidos que se reflejan en la cuenta de y que va teniendo una tendencia constante pasando; en el ejercicio 2020 por la cantidad de $825,430.00 y en el ejercicio 2021 la cantidad de $294,448.00 pesos, en el caso de los recursos federales solo lo ministran de acuerdo al calendario establecido en el Anexo de Ejecución para este ejercicio. </w:t>
      </w:r>
    </w:p>
    <w:p w14:paraId="0A3771E1" w14:textId="6AD06B9E" w:rsidR="00FD6AA2" w:rsidRPr="00975327" w:rsidRDefault="00FD6AA2" w:rsidP="00FD6AA2">
      <w:pPr>
        <w:pStyle w:val="INCISO"/>
        <w:spacing w:after="0" w:line="240" w:lineRule="exact"/>
      </w:pPr>
      <w:r>
        <w:t>b)</w:t>
      </w:r>
      <w:r>
        <w:tab/>
        <w:t>De acuerdo al nuevo plan estatal de desarrollo 2021-2027 se tiene contemplado la reactivación económica y atender las secuelas económicas que ha dejado la pandemia del Covid por la cual se</w:t>
      </w:r>
      <w:r w:rsidR="003B01B6">
        <w:t xml:space="preserve"> ha instrumentado el no cobrar</w:t>
      </w:r>
      <w:r>
        <w:t xml:space="preserve"> cuotas </w:t>
      </w:r>
      <w:r w:rsidR="003B01B6">
        <w:t xml:space="preserve">de recuperación </w:t>
      </w:r>
      <w:r>
        <w:t>a los capacitandos de los cursos de extensión a los grupos vulnerables con la finalidad de contribuir a la economía familiar.</w:t>
      </w:r>
    </w:p>
    <w:p w14:paraId="0C186D6E" w14:textId="77777777" w:rsidR="00FD6AA2" w:rsidRDefault="00FD6AA2" w:rsidP="00FD6AA2">
      <w:pPr>
        <w:pStyle w:val="Texto"/>
        <w:spacing w:after="0" w:line="240" w:lineRule="exact"/>
        <w:rPr>
          <w:b/>
          <w:szCs w:val="18"/>
          <w:lang w:val="es-MX"/>
        </w:rPr>
      </w:pPr>
    </w:p>
    <w:p w14:paraId="202ABA47" w14:textId="77777777" w:rsidR="00FD6AA2" w:rsidRDefault="00FD6AA2" w:rsidP="00FD6AA2">
      <w:pPr>
        <w:pStyle w:val="Texto"/>
        <w:spacing w:after="0" w:line="240" w:lineRule="exact"/>
        <w:rPr>
          <w:b/>
          <w:szCs w:val="18"/>
          <w:lang w:val="es-MX"/>
        </w:rPr>
      </w:pPr>
    </w:p>
    <w:p w14:paraId="2238FACE" w14:textId="77777777" w:rsidR="00FD6AA2" w:rsidRPr="00975327" w:rsidRDefault="00FD6AA2" w:rsidP="00FD6AA2">
      <w:pPr>
        <w:pStyle w:val="Texto"/>
        <w:spacing w:after="0" w:line="240" w:lineRule="exact"/>
        <w:rPr>
          <w:b/>
          <w:szCs w:val="18"/>
          <w:lang w:val="es-MX"/>
        </w:rPr>
      </w:pPr>
      <w:r w:rsidRPr="00975327">
        <w:rPr>
          <w:b/>
          <w:szCs w:val="18"/>
          <w:lang w:val="es-MX"/>
        </w:rPr>
        <w:t>11.</w:t>
      </w:r>
      <w:r w:rsidRPr="00975327">
        <w:rPr>
          <w:b/>
          <w:szCs w:val="18"/>
          <w:lang w:val="es-MX"/>
        </w:rPr>
        <w:tab/>
        <w:t>Información sobre la Deuda y el Reporte Analítico de la Deuda</w:t>
      </w:r>
    </w:p>
    <w:p w14:paraId="7EFA6F79" w14:textId="211E6749"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lo siguiente:</w:t>
      </w:r>
    </w:p>
    <w:p w14:paraId="68936F76" w14:textId="77777777" w:rsidR="00FD6AA2" w:rsidRPr="00975327" w:rsidRDefault="00FD6AA2" w:rsidP="00FD6AA2">
      <w:pPr>
        <w:pStyle w:val="INCISO"/>
        <w:spacing w:after="0" w:line="240" w:lineRule="exact"/>
      </w:pPr>
      <w:r w:rsidRPr="00975327">
        <w:t>a)</w:t>
      </w:r>
      <w:r w:rsidRPr="00975327">
        <w:tab/>
      </w:r>
      <w:r>
        <w:t>No se usa ningún indicador de deuda ya que el Instituto no ha contraído alguna deuda.</w:t>
      </w:r>
    </w:p>
    <w:p w14:paraId="7B280177" w14:textId="77777777" w:rsidR="00FD6AA2" w:rsidRPr="00975327" w:rsidRDefault="00FD6AA2" w:rsidP="00FD6AA2">
      <w:pPr>
        <w:pStyle w:val="INCISO"/>
        <w:spacing w:after="0" w:line="240" w:lineRule="exact"/>
        <w:rPr>
          <w:lang w:val="es-MX"/>
        </w:rPr>
      </w:pPr>
      <w:r w:rsidRPr="00975327">
        <w:rPr>
          <w:lang w:val="es-MX"/>
        </w:rPr>
        <w:t>b)</w:t>
      </w:r>
      <w:r w:rsidRPr="00975327">
        <w:rPr>
          <w:lang w:val="es-MX"/>
        </w:rPr>
        <w:tab/>
      </w:r>
      <w:r>
        <w:rPr>
          <w:lang w:val="es-MX"/>
        </w:rPr>
        <w:t>No se tiene hasta el momento alguna deuda de valor gubernamental o instrumento financiero</w:t>
      </w:r>
      <w:r w:rsidRPr="00975327">
        <w:rPr>
          <w:lang w:val="es-MX"/>
        </w:rPr>
        <w:t>.</w:t>
      </w:r>
    </w:p>
    <w:p w14:paraId="48CD3F3F" w14:textId="77777777" w:rsidR="00FD6AA2" w:rsidRPr="00975327" w:rsidRDefault="00FD6AA2" w:rsidP="00FD6AA2">
      <w:pPr>
        <w:pStyle w:val="INCISO"/>
        <w:spacing w:after="0" w:line="240" w:lineRule="exact"/>
        <w:rPr>
          <w:lang w:val="es-MX"/>
        </w:rPr>
      </w:pPr>
    </w:p>
    <w:p w14:paraId="05002809" w14:textId="77777777" w:rsidR="00FD6AA2" w:rsidRPr="00975327" w:rsidRDefault="00FD6AA2" w:rsidP="00FD6AA2">
      <w:pPr>
        <w:pStyle w:val="Texto"/>
        <w:spacing w:after="0" w:line="240" w:lineRule="exact"/>
        <w:rPr>
          <w:b/>
          <w:szCs w:val="18"/>
          <w:lang w:val="es-MX"/>
        </w:rPr>
      </w:pPr>
      <w:r w:rsidRPr="00975327">
        <w:rPr>
          <w:b/>
          <w:szCs w:val="18"/>
          <w:lang w:val="es-MX"/>
        </w:rPr>
        <w:t>12. Calificaciones otorgadas</w:t>
      </w:r>
    </w:p>
    <w:p w14:paraId="720C9411" w14:textId="77777777" w:rsidR="00FD6AA2" w:rsidRPr="00975327" w:rsidRDefault="00FD6AA2" w:rsidP="00FD6AA2">
      <w:pPr>
        <w:pStyle w:val="Texto"/>
        <w:spacing w:after="0" w:line="240" w:lineRule="exact"/>
        <w:rPr>
          <w:szCs w:val="18"/>
        </w:rPr>
      </w:pPr>
      <w:r w:rsidRPr="00975327">
        <w:rPr>
          <w:szCs w:val="18"/>
        </w:rPr>
        <w:t>Se informa, que el Instituto no ha sido sujeto a una calificación crediticia.</w:t>
      </w:r>
    </w:p>
    <w:p w14:paraId="67995638" w14:textId="77777777" w:rsidR="00FD6AA2" w:rsidRPr="00975327" w:rsidRDefault="00FD6AA2" w:rsidP="00FD6AA2">
      <w:pPr>
        <w:pStyle w:val="Texto"/>
        <w:spacing w:after="0" w:line="240" w:lineRule="exact"/>
        <w:rPr>
          <w:szCs w:val="18"/>
        </w:rPr>
      </w:pPr>
    </w:p>
    <w:p w14:paraId="5E716F33" w14:textId="77777777" w:rsidR="00FD6AA2" w:rsidRDefault="00FD6AA2" w:rsidP="00FD6AA2">
      <w:pPr>
        <w:pStyle w:val="Texto"/>
        <w:spacing w:after="0" w:line="240" w:lineRule="exact"/>
        <w:rPr>
          <w:b/>
          <w:szCs w:val="18"/>
          <w:lang w:val="es-MX"/>
        </w:rPr>
      </w:pPr>
    </w:p>
    <w:p w14:paraId="40C3EF57" w14:textId="77777777" w:rsidR="00FD6AA2" w:rsidRPr="00975327" w:rsidRDefault="00FD6AA2" w:rsidP="00FD6AA2">
      <w:pPr>
        <w:pStyle w:val="Texto"/>
        <w:spacing w:after="0" w:line="240" w:lineRule="exact"/>
        <w:rPr>
          <w:b/>
          <w:szCs w:val="18"/>
          <w:lang w:val="es-MX"/>
        </w:rPr>
      </w:pPr>
      <w:r w:rsidRPr="00975327">
        <w:rPr>
          <w:b/>
          <w:szCs w:val="18"/>
          <w:lang w:val="es-MX"/>
        </w:rPr>
        <w:t>13.</w:t>
      </w:r>
      <w:r w:rsidRPr="00975327">
        <w:rPr>
          <w:b/>
          <w:szCs w:val="18"/>
          <w:lang w:val="es-MX"/>
        </w:rPr>
        <w:tab/>
        <w:t>Proceso de Mejora</w:t>
      </w:r>
    </w:p>
    <w:p w14:paraId="37C1A117" w14:textId="3875B7C9" w:rsidR="00FD6AA2" w:rsidRPr="00975327" w:rsidRDefault="003B01B6" w:rsidP="00FD6AA2">
      <w:pPr>
        <w:pStyle w:val="Texto"/>
        <w:spacing w:after="0" w:line="240" w:lineRule="exact"/>
        <w:rPr>
          <w:szCs w:val="18"/>
        </w:rPr>
      </w:pPr>
      <w:r>
        <w:rPr>
          <w:szCs w:val="18"/>
        </w:rPr>
        <w:t>Se informa</w:t>
      </w:r>
      <w:r w:rsidR="00FD6AA2" w:rsidRPr="00975327">
        <w:rPr>
          <w:szCs w:val="18"/>
        </w:rPr>
        <w:t xml:space="preserve"> de:</w:t>
      </w:r>
    </w:p>
    <w:p w14:paraId="1A4DC9F2" w14:textId="77777777" w:rsidR="00FD6AA2" w:rsidRPr="00975327" w:rsidRDefault="00FD6AA2" w:rsidP="00FD6AA2">
      <w:pPr>
        <w:pStyle w:val="INCISO"/>
        <w:numPr>
          <w:ilvl w:val="0"/>
          <w:numId w:val="34"/>
        </w:numPr>
        <w:spacing w:after="0" w:line="240" w:lineRule="exact"/>
      </w:pPr>
      <w:r w:rsidRPr="00975327">
        <w:t>Principales Políticas de control interno se encuentran las siguientes:</w:t>
      </w:r>
    </w:p>
    <w:p w14:paraId="3549138B" w14:textId="77777777" w:rsidR="00FD6AA2" w:rsidRPr="00975327" w:rsidRDefault="00FD6AA2" w:rsidP="00FD6AA2">
      <w:pPr>
        <w:pStyle w:val="INCISO"/>
        <w:spacing w:after="0" w:line="240" w:lineRule="exact"/>
        <w:ind w:firstLine="0"/>
      </w:pPr>
      <w:r w:rsidRPr="00975327">
        <w:t>De funciones y obligaciones de los empleados por nivel jerárquico, del proceso de alumnos egresados, de la presentación de la cuenta pública ante los Órgan</w:t>
      </w:r>
      <w:r>
        <w:t>os revisores y de Transparencia a través del Reglamento Interior y reglamento Escolar del Instituto.</w:t>
      </w:r>
    </w:p>
    <w:p w14:paraId="4F7F920A" w14:textId="369641F8" w:rsidR="00FD6AA2" w:rsidRDefault="00FD6AA2" w:rsidP="0073436D">
      <w:pPr>
        <w:pStyle w:val="INCISO"/>
        <w:numPr>
          <w:ilvl w:val="0"/>
          <w:numId w:val="34"/>
        </w:numPr>
        <w:spacing w:after="0" w:line="240" w:lineRule="exact"/>
      </w:pPr>
      <w:r w:rsidRPr="00975327">
        <w:t>Sistema de evaluación del desempeño, Presupu</w:t>
      </w:r>
      <w:r>
        <w:t>esto basado en resultados</w:t>
      </w:r>
      <w:r w:rsidRPr="00975327">
        <w:t>, Proceso de armonización contable</w:t>
      </w:r>
      <w:r>
        <w:t>, Programa Operativo Anual en donde se encuentran las metas y alcance de las mismas de este ejercicio.</w:t>
      </w:r>
    </w:p>
    <w:p w14:paraId="304CF99B" w14:textId="761C9C97" w:rsidR="0073436D" w:rsidRDefault="0073436D" w:rsidP="0073436D">
      <w:pPr>
        <w:pStyle w:val="INCISO"/>
        <w:spacing w:after="0" w:line="240" w:lineRule="exact"/>
      </w:pPr>
    </w:p>
    <w:p w14:paraId="6C125B9A" w14:textId="77777777" w:rsidR="00FD6AA2" w:rsidRPr="00975327" w:rsidRDefault="00FD6AA2" w:rsidP="00FD6AA2">
      <w:pPr>
        <w:pStyle w:val="INCISO"/>
        <w:spacing w:after="0" w:line="240" w:lineRule="exact"/>
        <w:rPr>
          <w:color w:val="FF0000"/>
        </w:rPr>
      </w:pPr>
    </w:p>
    <w:p w14:paraId="7B4B47A0" w14:textId="4076731A" w:rsidR="00FD6AA2" w:rsidRPr="00975327" w:rsidRDefault="00FD6AA2" w:rsidP="00FD6AA2">
      <w:pPr>
        <w:pStyle w:val="Texto"/>
        <w:spacing w:after="0" w:line="240" w:lineRule="exact"/>
        <w:rPr>
          <w:b/>
          <w:szCs w:val="18"/>
          <w:lang w:val="es-MX"/>
        </w:rPr>
      </w:pPr>
      <w:r w:rsidRPr="00975327">
        <w:rPr>
          <w:b/>
          <w:szCs w:val="18"/>
          <w:lang w:val="es-MX"/>
        </w:rPr>
        <w:lastRenderedPageBreak/>
        <w:t>14.</w:t>
      </w:r>
      <w:r w:rsidRPr="00975327">
        <w:rPr>
          <w:b/>
          <w:szCs w:val="18"/>
          <w:lang w:val="es-MX"/>
        </w:rPr>
        <w:tab/>
        <w:t>Información por Segmentos</w:t>
      </w:r>
    </w:p>
    <w:p w14:paraId="0DF77639" w14:textId="77777777" w:rsidR="00AF0A96" w:rsidRDefault="00AF0A96" w:rsidP="00FD6AA2">
      <w:pPr>
        <w:pStyle w:val="Texto"/>
        <w:spacing w:after="0" w:line="240" w:lineRule="exact"/>
        <w:rPr>
          <w:szCs w:val="18"/>
          <w:lang w:val="es-MX"/>
        </w:rPr>
      </w:pPr>
    </w:p>
    <w:p w14:paraId="1207C70E" w14:textId="5F605706" w:rsidR="00FD6AA2" w:rsidRPr="00975327" w:rsidRDefault="00FD6AA2" w:rsidP="00FD6AA2">
      <w:pPr>
        <w:pStyle w:val="Texto"/>
        <w:spacing w:after="0" w:line="240" w:lineRule="exact"/>
        <w:rPr>
          <w:szCs w:val="18"/>
          <w:lang w:val="es-MX"/>
        </w:rPr>
      </w:pPr>
      <w:r w:rsidRPr="00975327">
        <w:rPr>
          <w:szCs w:val="18"/>
          <w:lang w:val="es-MX"/>
        </w:rPr>
        <w:t>El Instituto imparte cursos de capacitación en sus diferentes modalidades que son: De educación basad</w:t>
      </w:r>
      <w:r>
        <w:rPr>
          <w:szCs w:val="18"/>
          <w:lang w:val="es-MX"/>
        </w:rPr>
        <w:t>a en competencias o regulares, d</w:t>
      </w:r>
      <w:r w:rsidRPr="00975327">
        <w:rPr>
          <w:szCs w:val="18"/>
          <w:lang w:val="es-MX"/>
        </w:rPr>
        <w:t>e extensión, Cap</w:t>
      </w:r>
      <w:r>
        <w:rPr>
          <w:szCs w:val="18"/>
          <w:lang w:val="es-MX"/>
        </w:rPr>
        <w:t>acitación acelerada específica y la Evaluación Reconocimiento Oficial Competencias Ocupacionales, con</w:t>
      </w:r>
      <w:r w:rsidRPr="00975327">
        <w:rPr>
          <w:szCs w:val="18"/>
          <w:lang w:val="es-MX"/>
        </w:rPr>
        <w:t xml:space="preserve"> reconocimiento oficial de acuerdo a los lineamientos y políticas institucionales emitidos por la Secretaria</w:t>
      </w:r>
      <w:r>
        <w:rPr>
          <w:szCs w:val="18"/>
          <w:lang w:val="es-MX"/>
        </w:rPr>
        <w:t xml:space="preserve"> de Educación Pública y que son otorgadas a los ciudadanos mayores de quince años que requieran capacitación en el Estado de Tlaxcala</w:t>
      </w:r>
      <w:r w:rsidRPr="00975327">
        <w:rPr>
          <w:szCs w:val="18"/>
          <w:lang w:val="es-MX"/>
        </w:rPr>
        <w:t>.</w:t>
      </w:r>
    </w:p>
    <w:p w14:paraId="4F6C165D" w14:textId="77777777" w:rsidR="00FD6AA2" w:rsidRDefault="00FD6AA2" w:rsidP="00FD6AA2">
      <w:pPr>
        <w:pStyle w:val="Texto"/>
        <w:spacing w:after="0" w:line="240" w:lineRule="exact"/>
        <w:rPr>
          <w:szCs w:val="18"/>
          <w:lang w:val="es-MX"/>
        </w:rPr>
      </w:pPr>
    </w:p>
    <w:p w14:paraId="00A2C30F" w14:textId="77777777" w:rsidR="00FD6AA2" w:rsidRPr="00975327" w:rsidRDefault="00FD6AA2" w:rsidP="00FD6AA2">
      <w:pPr>
        <w:pStyle w:val="Texto"/>
        <w:spacing w:after="0" w:line="240" w:lineRule="exact"/>
        <w:rPr>
          <w:szCs w:val="18"/>
          <w:lang w:val="es-MX"/>
        </w:rPr>
      </w:pPr>
      <w:r>
        <w:rPr>
          <w:szCs w:val="18"/>
          <w:lang w:val="es-MX"/>
        </w:rPr>
        <w:t>El Instituto solo tiene un programa denominado Capacitación para y en el Trabajo y aunque tiene diversidad de actividades y operaciones, están encaminadas a la consecución de los objetivos del mismo por lo que no se revela información financiera de manera segmentada.</w:t>
      </w:r>
    </w:p>
    <w:p w14:paraId="7F21BEAF" w14:textId="77777777" w:rsidR="00FD6AA2" w:rsidRPr="00975327" w:rsidRDefault="00FD6AA2" w:rsidP="00FD6AA2">
      <w:pPr>
        <w:pStyle w:val="Texto"/>
        <w:spacing w:after="0" w:line="240" w:lineRule="exact"/>
        <w:rPr>
          <w:szCs w:val="18"/>
          <w:lang w:val="es-MX"/>
        </w:rPr>
      </w:pPr>
      <w:r w:rsidRPr="00975327">
        <w:rPr>
          <w:szCs w:val="18"/>
          <w:lang w:val="es-MX"/>
        </w:rPr>
        <w:t>Consecuentemente, esta información contribuye al análisis más preciso de la situación financiera, grados y fuentes de riesgo.</w:t>
      </w:r>
    </w:p>
    <w:p w14:paraId="4C9D2E2B" w14:textId="77777777" w:rsidR="00FD6AA2" w:rsidRPr="00975327" w:rsidRDefault="00FD6AA2" w:rsidP="00FD6AA2">
      <w:pPr>
        <w:pStyle w:val="Texto"/>
        <w:spacing w:after="0" w:line="240" w:lineRule="exact"/>
        <w:rPr>
          <w:szCs w:val="18"/>
          <w:lang w:val="es-MX"/>
        </w:rPr>
      </w:pPr>
    </w:p>
    <w:p w14:paraId="450110E5" w14:textId="77777777" w:rsidR="00FD6AA2" w:rsidRPr="00975327" w:rsidRDefault="00FD6AA2" w:rsidP="00FD6AA2">
      <w:pPr>
        <w:pStyle w:val="Texto"/>
        <w:spacing w:after="0" w:line="240" w:lineRule="exact"/>
        <w:rPr>
          <w:b/>
          <w:szCs w:val="18"/>
          <w:lang w:val="es-MX"/>
        </w:rPr>
      </w:pPr>
      <w:r w:rsidRPr="00975327">
        <w:rPr>
          <w:b/>
          <w:szCs w:val="18"/>
          <w:lang w:val="es-MX"/>
        </w:rPr>
        <w:t>15.</w:t>
      </w:r>
      <w:r w:rsidRPr="00975327">
        <w:rPr>
          <w:b/>
          <w:szCs w:val="18"/>
          <w:lang w:val="es-MX"/>
        </w:rPr>
        <w:tab/>
        <w:t>Eventos Posteriores al Cierre</w:t>
      </w:r>
    </w:p>
    <w:p w14:paraId="54F202E6" w14:textId="77777777" w:rsidR="00FD6AA2" w:rsidRPr="00975327" w:rsidRDefault="00FD6AA2" w:rsidP="00FD6AA2">
      <w:pPr>
        <w:pStyle w:val="Texto"/>
        <w:spacing w:after="0" w:line="240" w:lineRule="exact"/>
        <w:rPr>
          <w:szCs w:val="18"/>
        </w:rPr>
      </w:pPr>
      <w:r w:rsidRPr="00975327">
        <w:rPr>
          <w:szCs w:val="18"/>
        </w:rPr>
        <w:t>A la fecha de cierre el</w:t>
      </w:r>
      <w:r>
        <w:rPr>
          <w:szCs w:val="18"/>
        </w:rPr>
        <w:t xml:space="preserve"> Instituto no conoce eventos</w:t>
      </w:r>
      <w:r w:rsidRPr="00975327">
        <w:rPr>
          <w:szCs w:val="18"/>
        </w:rPr>
        <w:t xml:space="preserve"> </w:t>
      </w:r>
      <w:r>
        <w:rPr>
          <w:szCs w:val="18"/>
        </w:rPr>
        <w:t>posteriores</w:t>
      </w:r>
      <w:r w:rsidRPr="00975327">
        <w:rPr>
          <w:szCs w:val="18"/>
        </w:rPr>
        <w:t>.</w:t>
      </w:r>
    </w:p>
    <w:p w14:paraId="636605FF" w14:textId="77777777" w:rsidR="00FD6AA2" w:rsidRPr="00975327" w:rsidRDefault="00FD6AA2" w:rsidP="00FD6AA2">
      <w:pPr>
        <w:pStyle w:val="Texto"/>
        <w:spacing w:after="0" w:line="240" w:lineRule="exact"/>
        <w:ind w:firstLine="0"/>
        <w:rPr>
          <w:szCs w:val="18"/>
        </w:rPr>
      </w:pPr>
    </w:p>
    <w:p w14:paraId="5C00FCAC" w14:textId="77777777" w:rsidR="00FD6AA2" w:rsidRPr="00975327" w:rsidRDefault="00FD6AA2" w:rsidP="00FD6AA2">
      <w:pPr>
        <w:pStyle w:val="Texto"/>
        <w:spacing w:after="0" w:line="240" w:lineRule="exact"/>
        <w:rPr>
          <w:b/>
          <w:szCs w:val="18"/>
          <w:lang w:val="es-MX"/>
        </w:rPr>
      </w:pPr>
      <w:r w:rsidRPr="00975327">
        <w:rPr>
          <w:b/>
          <w:szCs w:val="18"/>
          <w:lang w:val="es-MX"/>
        </w:rPr>
        <w:t>16.</w:t>
      </w:r>
      <w:r w:rsidRPr="00975327">
        <w:rPr>
          <w:b/>
          <w:szCs w:val="18"/>
          <w:lang w:val="es-MX"/>
        </w:rPr>
        <w:tab/>
        <w:t>Partes Relacionadas</w:t>
      </w:r>
    </w:p>
    <w:p w14:paraId="2CEA480C" w14:textId="77777777" w:rsidR="00FD6AA2" w:rsidRPr="008B7A9A" w:rsidRDefault="00FD6AA2" w:rsidP="00FD6AA2">
      <w:pPr>
        <w:spacing w:after="0" w:line="240" w:lineRule="exact"/>
        <w:ind w:firstLine="288"/>
        <w:rPr>
          <w:rFonts w:ascii="Arial" w:eastAsia="Times New Roman" w:hAnsi="Arial" w:cs="Arial"/>
          <w:sz w:val="18"/>
          <w:szCs w:val="18"/>
          <w:lang w:val="es-ES" w:eastAsia="es-ES"/>
        </w:rPr>
      </w:pPr>
      <w:r>
        <w:rPr>
          <w:rFonts w:ascii="Arial" w:hAnsi="Arial" w:cs="Arial"/>
          <w:sz w:val="18"/>
          <w:szCs w:val="18"/>
        </w:rPr>
        <w:t>N</w:t>
      </w:r>
      <w:r w:rsidRPr="008B7A9A">
        <w:rPr>
          <w:rFonts w:ascii="Arial" w:hAnsi="Arial" w:cs="Arial"/>
          <w:sz w:val="18"/>
          <w:szCs w:val="18"/>
        </w:rPr>
        <w:t>o existen partes relacionadas que pudieran ejercer influencia significativa sobre la toma de decisiones financieras y operativas.</w:t>
      </w:r>
      <w:r w:rsidRPr="008B7A9A">
        <w:rPr>
          <w:rFonts w:ascii="Arial" w:eastAsia="Times New Roman" w:hAnsi="Arial" w:cs="Arial"/>
          <w:b/>
          <w:sz w:val="18"/>
          <w:szCs w:val="18"/>
          <w:lang w:val="es-ES" w:eastAsia="es-ES"/>
        </w:rPr>
        <w:t xml:space="preserve"> </w:t>
      </w:r>
    </w:p>
    <w:p w14:paraId="32DACDFA" w14:textId="77777777" w:rsidR="00FD6AA2" w:rsidRDefault="00674A7D" w:rsidP="00FD6AA2">
      <w:pPr>
        <w:tabs>
          <w:tab w:val="left" w:pos="2430"/>
        </w:tabs>
      </w:pPr>
      <w:r>
        <w:rPr>
          <w:rFonts w:ascii="Arial" w:eastAsia="Times New Roman" w:hAnsi="Arial" w:cs="Arial"/>
          <w:noProof/>
          <w:sz w:val="18"/>
          <w:szCs w:val="18"/>
          <w:lang w:val="es-ES" w:eastAsia="es-ES"/>
        </w:rPr>
        <w:object w:dxaOrig="12840" w:dyaOrig="17985" w14:anchorId="1753CF4A">
          <v:shape id="_x0000_s1031" type="#_x0000_t75" style="position:absolute;margin-left:-14.8pt;margin-top:79.15pt;width:498.35pt;height:60.65pt;z-index:251659264;mso-position-horizontal-relative:text;mso-position-vertical-relative:text;mso-width-relative:page;mso-height-relative:page">
            <v:imagedata r:id="rId32" o:title=""/>
            <w10:wrap type="topAndBottom"/>
          </v:shape>
          <o:OLEObject Type="Embed" ProgID="Excel.Sheet.12" ShapeID="_x0000_s1031" DrawAspect="Content" ObjectID="_1726923653" r:id="rId33"/>
        </w:object>
      </w:r>
    </w:p>
    <w:p w14:paraId="0F1CAC97" w14:textId="77777777" w:rsidR="00FD6AA2" w:rsidRDefault="00FD6AA2" w:rsidP="00FD6AA2">
      <w:pPr>
        <w:tabs>
          <w:tab w:val="left" w:pos="2430"/>
        </w:tabs>
      </w:pPr>
    </w:p>
    <w:p w14:paraId="5A15DC3E" w14:textId="77777777" w:rsidR="00FD6AA2" w:rsidRDefault="00FD6AA2" w:rsidP="00FD6AA2">
      <w:pPr>
        <w:tabs>
          <w:tab w:val="left" w:pos="2430"/>
        </w:tabs>
      </w:pPr>
    </w:p>
    <w:p w14:paraId="13AF29FE" w14:textId="77777777" w:rsidR="00FD6AA2" w:rsidRDefault="00FD6AA2" w:rsidP="00FD6AA2">
      <w:pPr>
        <w:tabs>
          <w:tab w:val="left" w:pos="2430"/>
        </w:tabs>
      </w:pPr>
    </w:p>
    <w:p w14:paraId="41EAA53A" w14:textId="77777777" w:rsidR="00FD6AA2" w:rsidRDefault="00FD6AA2" w:rsidP="00FD6AA2">
      <w:pPr>
        <w:tabs>
          <w:tab w:val="left" w:pos="2430"/>
        </w:tabs>
        <w:jc w:val="both"/>
      </w:pPr>
    </w:p>
    <w:p w14:paraId="61D18580" w14:textId="77777777" w:rsidR="00FD6AA2" w:rsidRPr="00667D50" w:rsidRDefault="00FD6AA2" w:rsidP="00FD6AA2"/>
    <w:p w14:paraId="735BB3DB" w14:textId="2FDD9756" w:rsidR="00217C35" w:rsidRDefault="00217C35" w:rsidP="00927BA4">
      <w:pPr>
        <w:tabs>
          <w:tab w:val="left" w:pos="2430"/>
        </w:tabs>
      </w:pPr>
    </w:p>
    <w:p w14:paraId="200FD29E" w14:textId="77777777" w:rsidR="00217C35" w:rsidRDefault="00217C35" w:rsidP="00927BA4">
      <w:pPr>
        <w:tabs>
          <w:tab w:val="left" w:pos="2430"/>
        </w:tabs>
      </w:pPr>
    </w:p>
    <w:p w14:paraId="1A0FCD32" w14:textId="77777777" w:rsidR="00217C35" w:rsidRDefault="00217C35" w:rsidP="00927BA4">
      <w:pPr>
        <w:tabs>
          <w:tab w:val="left" w:pos="2430"/>
        </w:tabs>
      </w:pPr>
    </w:p>
    <w:p w14:paraId="6B3FA9D0" w14:textId="77777777" w:rsidR="00217C35" w:rsidRDefault="00217C35" w:rsidP="00927BA4">
      <w:pPr>
        <w:tabs>
          <w:tab w:val="left" w:pos="2430"/>
        </w:tabs>
      </w:pPr>
    </w:p>
    <w:p w14:paraId="046288AD" w14:textId="77777777" w:rsidR="00217C35" w:rsidRDefault="00217C35" w:rsidP="00927BA4">
      <w:pPr>
        <w:tabs>
          <w:tab w:val="left" w:pos="2430"/>
        </w:tabs>
      </w:pPr>
    </w:p>
    <w:p w14:paraId="53220EEB" w14:textId="77777777" w:rsidR="00217C35" w:rsidRDefault="00217C35" w:rsidP="00927BA4">
      <w:pPr>
        <w:tabs>
          <w:tab w:val="left" w:pos="2430"/>
        </w:tabs>
      </w:pPr>
    </w:p>
    <w:p w14:paraId="16005AFA" w14:textId="18676C26" w:rsidR="00667D50" w:rsidRDefault="00667D50" w:rsidP="00667D50"/>
    <w:p w14:paraId="52ACBC7B" w14:textId="77777777" w:rsidR="00F10C70" w:rsidRPr="00667D50" w:rsidRDefault="00F10C70" w:rsidP="00667D50"/>
    <w:sectPr w:rsidR="00F10C70" w:rsidRPr="00667D50" w:rsidSect="00AF0A96">
      <w:headerReference w:type="even" r:id="rId34"/>
      <w:headerReference w:type="default" r:id="rId35"/>
      <w:footerReference w:type="even" r:id="rId36"/>
      <w:footerReference w:type="default" r:id="rId37"/>
      <w:pgSz w:w="12240" w:h="15840" w:code="1"/>
      <w:pgMar w:top="1134" w:right="1440"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9FF02" w14:textId="77777777" w:rsidR="00AE7AED" w:rsidRDefault="00AE7AED" w:rsidP="00EA5418">
      <w:pPr>
        <w:spacing w:after="0" w:line="240" w:lineRule="auto"/>
      </w:pPr>
      <w:r>
        <w:separator/>
      </w:r>
    </w:p>
  </w:endnote>
  <w:endnote w:type="continuationSeparator" w:id="0">
    <w:p w14:paraId="6606FE18" w14:textId="77777777" w:rsidR="00AE7AED" w:rsidRDefault="00AE7AE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7ACCF" w14:textId="507E23F9" w:rsidR="00674A7D" w:rsidRPr="004E3EA4" w:rsidRDefault="00674A7D" w:rsidP="0013011C">
    <w:pPr>
      <w:pStyle w:val="Piedepgina"/>
      <w:jc w:val="center"/>
      <w:rPr>
        <w:rFonts w:ascii="Arial" w:hAnsi="Arial" w:cs="Arial"/>
        <w:sz w:val="20"/>
      </w:rPr>
    </w:pPr>
    <w:r>
      <w:rPr>
        <w:rFonts w:ascii="Arial" w:hAnsi="Arial" w:cs="Arial"/>
        <w:noProof/>
        <w:sz w:val="20"/>
        <w:lang w:val="en-US"/>
      </w:rPr>
      <mc:AlternateContent>
        <mc:Choice Requires="wps">
          <w:drawing>
            <wp:anchor distT="0" distB="0" distL="114300" distR="114300" simplePos="0" relativeHeight="251667456" behindDoc="0" locked="0" layoutInCell="1" allowOverlap="1" wp14:anchorId="7B1986EE" wp14:editId="1D5A5824">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604563561"/>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4E2EC3" w:rsidRPr="004E2EC3">
          <w:rPr>
            <w:rFonts w:ascii="Arial" w:hAnsi="Arial" w:cs="Arial"/>
            <w:noProof/>
            <w:sz w:val="20"/>
            <w:lang w:val="es-ES"/>
          </w:rPr>
          <w:t>20</w:t>
        </w:r>
        <w:r w:rsidRPr="004E3EA4">
          <w:rPr>
            <w:rFonts w:ascii="Arial" w:hAnsi="Arial" w:cs="Arial"/>
            <w:sz w:val="20"/>
          </w:rPr>
          <w:fldChar w:fldCharType="end"/>
        </w:r>
      </w:sdtContent>
    </w:sdt>
  </w:p>
  <w:p w14:paraId="408D73FD" w14:textId="77777777" w:rsidR="00674A7D" w:rsidRDefault="00674A7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2750" w14:textId="440B8A72" w:rsidR="00674A7D" w:rsidRPr="003527CD" w:rsidRDefault="00674A7D" w:rsidP="008E3652">
    <w:pPr>
      <w:pStyle w:val="Piedepgina"/>
      <w:jc w:val="center"/>
      <w:rPr>
        <w:rFonts w:ascii="Arial" w:hAnsi="Arial" w:cs="Arial"/>
      </w:rPr>
    </w:pPr>
    <w:r>
      <w:rPr>
        <w:rFonts w:ascii="Arial" w:hAnsi="Arial" w:cs="Arial"/>
        <w:noProof/>
        <w:lang w:val="en-US"/>
      </w:rPr>
      <mc:AlternateContent>
        <mc:Choice Requires="wps">
          <w:drawing>
            <wp:anchor distT="0" distB="0" distL="114300" distR="114300" simplePos="0" relativeHeight="251661312" behindDoc="0" locked="0" layoutInCell="1" allowOverlap="1" wp14:anchorId="2DF42456" wp14:editId="0A22C71F">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397369277"/>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2EC3" w:rsidRPr="004E2EC3">
          <w:rPr>
            <w:rFonts w:ascii="Arial" w:hAnsi="Arial" w:cs="Arial"/>
            <w:noProof/>
            <w:lang w:val="es-ES"/>
          </w:rPr>
          <w:t>19</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182B" w14:textId="77777777" w:rsidR="00AE7AED" w:rsidRDefault="00AE7AED" w:rsidP="00EA5418">
      <w:pPr>
        <w:spacing w:after="0" w:line="240" w:lineRule="auto"/>
      </w:pPr>
      <w:r>
        <w:separator/>
      </w:r>
    </w:p>
  </w:footnote>
  <w:footnote w:type="continuationSeparator" w:id="0">
    <w:p w14:paraId="24E7BEDB" w14:textId="77777777" w:rsidR="00AE7AED" w:rsidRDefault="00AE7AE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867B5" w14:textId="77777777" w:rsidR="00674A7D" w:rsidRDefault="00674A7D" w:rsidP="007C1CF4">
    <w:pPr>
      <w:pStyle w:val="Encabezado"/>
      <w:ind w:left="720"/>
    </w:pPr>
  </w:p>
  <w:p w14:paraId="67748C27" w14:textId="467C02E8" w:rsidR="00674A7D" w:rsidRDefault="00674A7D" w:rsidP="007C1CF4">
    <w:pPr>
      <w:pStyle w:val="Encabezado"/>
      <w:ind w:left="720"/>
    </w:pP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06E87CFB" wp14:editId="200F698D">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val="en-US"/>
      </w:rPr>
      <mc:AlternateContent>
        <mc:Choice Requires="wpg">
          <w:drawing>
            <wp:anchor distT="0" distB="0" distL="114300" distR="114300" simplePos="0" relativeHeight="251669504" behindDoc="0" locked="0" layoutInCell="1" allowOverlap="1" wp14:anchorId="0A50FAD3" wp14:editId="5FB337C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2C8EC" w14:textId="77777777" w:rsidR="00674A7D" w:rsidRDefault="00674A7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642E9C4" w14:textId="77777777" w:rsidR="00674A7D" w:rsidRPr="00DE4269" w:rsidRDefault="00674A7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0FAD3"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BE2C8EC" w14:textId="77777777" w:rsidR="00767688" w:rsidRDefault="0076768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642E9C4" w14:textId="77777777" w:rsidR="00767688" w:rsidRPr="00DE4269" w:rsidRDefault="00767688"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val="en-US"/>
      </w:rPr>
      <mc:AlternateContent>
        <mc:Choice Requires="wps">
          <w:drawing>
            <wp:anchor distT="0" distB="0" distL="114300" distR="114300" simplePos="0" relativeHeight="251668480" behindDoc="0" locked="0" layoutInCell="1" allowOverlap="1" wp14:anchorId="796EF5C6" wp14:editId="30D7A724">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ADF6C" w14:textId="77777777" w:rsidR="00674A7D" w:rsidRDefault="00674A7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674A7D" w:rsidRDefault="00674A7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7A748814" w:rsidR="00674A7D" w:rsidRDefault="00674A7D"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p w14:paraId="63956D9C" w14:textId="77777777" w:rsidR="00674A7D" w:rsidRPr="00275FC6" w:rsidRDefault="00674A7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F5C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14:paraId="627ADF6C" w14:textId="77777777" w:rsidR="00767688" w:rsidRDefault="0076768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EDA0D0D" w14:textId="77777777" w:rsidR="00767688" w:rsidRDefault="0076768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E3364E5" w14:textId="7A748814" w:rsidR="00767688" w:rsidRDefault="00767688"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p w14:paraId="63956D9C" w14:textId="77777777" w:rsidR="00767688" w:rsidRPr="00275FC6" w:rsidRDefault="00767688"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C246A" w14:textId="5D3797C8" w:rsidR="00674A7D" w:rsidRPr="003527CD" w:rsidRDefault="00674A7D" w:rsidP="0013011C">
    <w:pPr>
      <w:pStyle w:val="Encabezado"/>
      <w:jc w:val="center"/>
      <w:rPr>
        <w:rFonts w:ascii="Arial" w:hAnsi="Arial" w:cs="Arial"/>
      </w:rPr>
    </w:pPr>
    <w:r>
      <w:rPr>
        <w:rFonts w:ascii="Arial" w:hAnsi="Arial" w:cs="Arial"/>
        <w:noProof/>
        <w:lang w:val="en-US"/>
      </w:rPr>
      <mc:AlternateContent>
        <mc:Choice Requires="wps">
          <w:drawing>
            <wp:anchor distT="0" distB="0" distL="114300" distR="114300" simplePos="0" relativeHeight="251659264" behindDoc="0" locked="0" layoutInCell="1" allowOverlap="1" wp14:anchorId="5C33CD71" wp14:editId="4A5D5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D6E5D9E"/>
    <w:multiLevelType w:val="hybridMultilevel"/>
    <w:tmpl w:val="67B2A1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F2F073E"/>
    <w:multiLevelType w:val="hybridMultilevel"/>
    <w:tmpl w:val="AEA80462"/>
    <w:lvl w:ilvl="0" w:tplc="31062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954474"/>
    <w:multiLevelType w:val="hybridMultilevel"/>
    <w:tmpl w:val="6C149ED0"/>
    <w:lvl w:ilvl="0" w:tplc="C34E28A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BB3609"/>
    <w:multiLevelType w:val="hybridMultilevel"/>
    <w:tmpl w:val="65F86C8A"/>
    <w:lvl w:ilvl="0" w:tplc="D79C2F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A51FB9"/>
    <w:multiLevelType w:val="hybridMultilevel"/>
    <w:tmpl w:val="848A0DD6"/>
    <w:lvl w:ilvl="0" w:tplc="CD92D7A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2"/>
  </w:num>
  <w:num w:numId="4">
    <w:abstractNumId w:val="13"/>
  </w:num>
  <w:num w:numId="5">
    <w:abstractNumId w:val="18"/>
  </w:num>
  <w:num w:numId="6">
    <w:abstractNumId w:val="34"/>
  </w:num>
  <w:num w:numId="7">
    <w:abstractNumId w:val="27"/>
  </w:num>
  <w:num w:numId="8">
    <w:abstractNumId w:val="24"/>
  </w:num>
  <w:num w:numId="9">
    <w:abstractNumId w:val="11"/>
  </w:num>
  <w:num w:numId="10">
    <w:abstractNumId w:val="4"/>
  </w:num>
  <w:num w:numId="11">
    <w:abstractNumId w:val="0"/>
  </w:num>
  <w:num w:numId="12">
    <w:abstractNumId w:val="8"/>
  </w:num>
  <w:num w:numId="13">
    <w:abstractNumId w:val="29"/>
  </w:num>
  <w:num w:numId="14">
    <w:abstractNumId w:val="25"/>
  </w:num>
  <w:num w:numId="15">
    <w:abstractNumId w:val="17"/>
  </w:num>
  <w:num w:numId="16">
    <w:abstractNumId w:val="3"/>
  </w:num>
  <w:num w:numId="17">
    <w:abstractNumId w:val="16"/>
  </w:num>
  <w:num w:numId="18">
    <w:abstractNumId w:val="21"/>
  </w:num>
  <w:num w:numId="19">
    <w:abstractNumId w:val="20"/>
  </w:num>
  <w:num w:numId="20">
    <w:abstractNumId w:val="7"/>
  </w:num>
  <w:num w:numId="21">
    <w:abstractNumId w:val="9"/>
  </w:num>
  <w:num w:numId="22">
    <w:abstractNumId w:val="31"/>
  </w:num>
  <w:num w:numId="23">
    <w:abstractNumId w:val="30"/>
  </w:num>
  <w:num w:numId="24">
    <w:abstractNumId w:val="23"/>
  </w:num>
  <w:num w:numId="25">
    <w:abstractNumId w:val="33"/>
  </w:num>
  <w:num w:numId="26">
    <w:abstractNumId w:val="14"/>
  </w:num>
  <w:num w:numId="27">
    <w:abstractNumId w:val="32"/>
  </w:num>
  <w:num w:numId="28">
    <w:abstractNumId w:val="26"/>
  </w:num>
  <w:num w:numId="29">
    <w:abstractNumId w:val="19"/>
  </w:num>
  <w:num w:numId="30">
    <w:abstractNumId w:val="35"/>
  </w:num>
  <w:num w:numId="31">
    <w:abstractNumId w:val="6"/>
  </w:num>
  <w:num w:numId="32">
    <w:abstractNumId w:val="2"/>
  </w:num>
  <w:num w:numId="33">
    <w:abstractNumId w:val="15"/>
  </w:num>
  <w:num w:numId="34">
    <w:abstractNumId w:val="10"/>
  </w:num>
  <w:num w:numId="35">
    <w:abstractNumId w:val="1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31A3"/>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0DCA"/>
    <w:rsid w:val="00084D46"/>
    <w:rsid w:val="000872D9"/>
    <w:rsid w:val="00090FD9"/>
    <w:rsid w:val="0009541F"/>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1EE9"/>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66A2"/>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2E0C"/>
    <w:rsid w:val="002858C7"/>
    <w:rsid w:val="00287D90"/>
    <w:rsid w:val="00290A24"/>
    <w:rsid w:val="00295D09"/>
    <w:rsid w:val="00295FA5"/>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75A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5CC6"/>
    <w:rsid w:val="00396C2B"/>
    <w:rsid w:val="00397076"/>
    <w:rsid w:val="003978EF"/>
    <w:rsid w:val="003A0303"/>
    <w:rsid w:val="003A072B"/>
    <w:rsid w:val="003A3013"/>
    <w:rsid w:val="003A6C39"/>
    <w:rsid w:val="003A731F"/>
    <w:rsid w:val="003A7ADE"/>
    <w:rsid w:val="003B01B6"/>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5072"/>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008"/>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09BA"/>
    <w:rsid w:val="004B1994"/>
    <w:rsid w:val="004B1F00"/>
    <w:rsid w:val="004B2344"/>
    <w:rsid w:val="004B263B"/>
    <w:rsid w:val="004B4DA0"/>
    <w:rsid w:val="004B5686"/>
    <w:rsid w:val="004B58C7"/>
    <w:rsid w:val="004C0ECA"/>
    <w:rsid w:val="004C1616"/>
    <w:rsid w:val="004C187E"/>
    <w:rsid w:val="004C4F16"/>
    <w:rsid w:val="004C5E7B"/>
    <w:rsid w:val="004D30E1"/>
    <w:rsid w:val="004D3E91"/>
    <w:rsid w:val="004D41B8"/>
    <w:rsid w:val="004D5BEA"/>
    <w:rsid w:val="004E2EC3"/>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27AD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6DCD"/>
    <w:rsid w:val="005C02A4"/>
    <w:rsid w:val="005C0524"/>
    <w:rsid w:val="005C0F25"/>
    <w:rsid w:val="005C1613"/>
    <w:rsid w:val="005C162E"/>
    <w:rsid w:val="005C1E73"/>
    <w:rsid w:val="005C36E3"/>
    <w:rsid w:val="005C4BC3"/>
    <w:rsid w:val="005C5544"/>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3E16"/>
    <w:rsid w:val="006653EB"/>
    <w:rsid w:val="00667D50"/>
    <w:rsid w:val="0067443A"/>
    <w:rsid w:val="00674A7D"/>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197"/>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436D"/>
    <w:rsid w:val="0073581C"/>
    <w:rsid w:val="00736F40"/>
    <w:rsid w:val="007375D6"/>
    <w:rsid w:val="007420CD"/>
    <w:rsid w:val="00742C34"/>
    <w:rsid w:val="007439D3"/>
    <w:rsid w:val="00757C3E"/>
    <w:rsid w:val="00764D64"/>
    <w:rsid w:val="00767688"/>
    <w:rsid w:val="00770054"/>
    <w:rsid w:val="007723AF"/>
    <w:rsid w:val="00773003"/>
    <w:rsid w:val="00773542"/>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19FF"/>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B7410"/>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0AAF"/>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E70BB"/>
    <w:rsid w:val="009F239C"/>
    <w:rsid w:val="009F23C4"/>
    <w:rsid w:val="009F270C"/>
    <w:rsid w:val="009F564C"/>
    <w:rsid w:val="009F5E29"/>
    <w:rsid w:val="00A018A3"/>
    <w:rsid w:val="00A01B1B"/>
    <w:rsid w:val="00A02E76"/>
    <w:rsid w:val="00A045DD"/>
    <w:rsid w:val="00A06D66"/>
    <w:rsid w:val="00A073BF"/>
    <w:rsid w:val="00A07E0D"/>
    <w:rsid w:val="00A1242A"/>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7288"/>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3C"/>
    <w:rsid w:val="00AE32DD"/>
    <w:rsid w:val="00AE7AED"/>
    <w:rsid w:val="00AF0A96"/>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004D"/>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923"/>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1F2A"/>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4278"/>
    <w:rsid w:val="00DA1B01"/>
    <w:rsid w:val="00DA4A42"/>
    <w:rsid w:val="00DA5237"/>
    <w:rsid w:val="00DA68FB"/>
    <w:rsid w:val="00DA6BE0"/>
    <w:rsid w:val="00DB3AF6"/>
    <w:rsid w:val="00DB4C18"/>
    <w:rsid w:val="00DB53FB"/>
    <w:rsid w:val="00DC4EE2"/>
    <w:rsid w:val="00DC6B35"/>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20F"/>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180D"/>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3D65"/>
    <w:rsid w:val="00EE46FB"/>
    <w:rsid w:val="00EF5CC7"/>
    <w:rsid w:val="00EF62F8"/>
    <w:rsid w:val="00F011BD"/>
    <w:rsid w:val="00F016BA"/>
    <w:rsid w:val="00F01B31"/>
    <w:rsid w:val="00F03C78"/>
    <w:rsid w:val="00F057DB"/>
    <w:rsid w:val="00F064EC"/>
    <w:rsid w:val="00F10C70"/>
    <w:rsid w:val="00F16A95"/>
    <w:rsid w:val="00F177C0"/>
    <w:rsid w:val="00F17C0D"/>
    <w:rsid w:val="00F20F31"/>
    <w:rsid w:val="00F22338"/>
    <w:rsid w:val="00F233E1"/>
    <w:rsid w:val="00F2612E"/>
    <w:rsid w:val="00F26505"/>
    <w:rsid w:val="00F30A85"/>
    <w:rsid w:val="00F32EC8"/>
    <w:rsid w:val="00F34C98"/>
    <w:rsid w:val="00F364E9"/>
    <w:rsid w:val="00F378E3"/>
    <w:rsid w:val="00F40479"/>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D6AA2"/>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27C6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7125">
      <w:bodyDiv w:val="1"/>
      <w:marLeft w:val="0"/>
      <w:marRight w:val="0"/>
      <w:marTop w:val="0"/>
      <w:marBottom w:val="0"/>
      <w:divBdr>
        <w:top w:val="none" w:sz="0" w:space="0" w:color="auto"/>
        <w:left w:val="none" w:sz="0" w:space="0" w:color="auto"/>
        <w:bottom w:val="none" w:sz="0" w:space="0" w:color="auto"/>
        <w:right w:val="none" w:sz="0" w:space="0" w:color="auto"/>
      </w:divBdr>
    </w:div>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D:\cp%20ignacio\CTA%20PUB%202022\ICATLAX-3ER-TRIMESTRE-2022-ARMONIZADA\01.%20Contable\FORMATO%20ECSF.xlsx!ECSF!&#193;rea_de_impresi&#243;n" TargetMode="External"/><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oleObject" Target="file:///D:\cp%20ignacio\CTA%20PUB%202022\ICATLAX-3ER-TRIMESTRE-2022-ARMONIZADA\01.%20Contable\FORMATO%20EFE.xlsx!EFE!&#193;rea_de_impresi&#243;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D:\cp%20ignacio\CTA%20PUB%202022\ICATLAX-3ER-TRIMESTRE-2022-ARMONIZADA\01.%20Contable\FORMATO%20EADOP.xlsx!EADOP!&#193;rea_de_impresi&#243;n" TargetMode="External"/><Relationship Id="rId25" Type="http://schemas.openxmlformats.org/officeDocument/2006/relationships/package" Target="embeddings/Hoja_de_c_lculo_de_Microsoft_Excel1.xlsx"/><Relationship Id="rId33" Type="http://schemas.openxmlformats.org/officeDocument/2006/relationships/package" Target="embeddings/Hoja_de_c_lculo_de_Microsoft_Excel5.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cp%20ignacio\CTA%20PUB%202022\ICATLAX-3ER-TRIMESTRE-2022-ARMONIZADA\01.%20Contable\FORMATO%20ESF.xlsx!ESF!F1C1:F61C8" TargetMode="External"/><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file:///D:\cp%20ignacio\CTA%20PUB%202022\ICATLAX-3ER-TRIMESTRE-2022-ARMONIZADA\01.%20Contable\FORMATO%20EAA.xlsx!EAA!&#193;rea_de_impresi&#243;n" TargetMode="External"/><Relationship Id="rId23" Type="http://schemas.openxmlformats.org/officeDocument/2006/relationships/package" Target="embeddings/Hoja_de_c_lculo_de_Microsoft_Excel.xlsx"/><Relationship Id="rId28" Type="http://schemas.openxmlformats.org/officeDocument/2006/relationships/image" Target="media/image11.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oleObject" Target="file:///D:\cp%20ignacio\CTA%20PUB%202022\ICATLAX-3ER-TRIMESTRE-2022-ARMONIZADA\01.%20Contable\FORMATO%20EVHP.xlsx!EVHP!F1C1:F49C9" TargetMode="External"/><Relationship Id="rId31" Type="http://schemas.openxmlformats.org/officeDocument/2006/relationships/package" Target="embeddings/Hoja_de_c_lculo_de_Microsoft_Excel4.xlsx"/><Relationship Id="rId4" Type="http://schemas.openxmlformats.org/officeDocument/2006/relationships/settings" Target="settings.xml"/><Relationship Id="rId9" Type="http://schemas.openxmlformats.org/officeDocument/2006/relationships/oleObject" Target="file:///D:\cp%20ignacio\CTA%20PUB%202022\ICATLAX-3ER-TRIMESTRE-2022-ARMONIZADA\01.%20Contable\FORMATO%20EA.xlsx!EA!F1:F79"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2.xlsx"/><Relationship Id="rId30" Type="http://schemas.openxmlformats.org/officeDocument/2006/relationships/image" Target="media/image12.emf"/><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EA07-92E7-4457-BFDB-36B5B5FE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21</Pages>
  <Words>4560</Words>
  <Characters>25996</Characters>
  <Application>Microsoft Office Word</Application>
  <DocSecurity>0</DocSecurity>
  <Lines>216</Lines>
  <Paragraphs>60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FINANCIEROS</cp:lastModifiedBy>
  <cp:revision>18</cp:revision>
  <cp:lastPrinted>2022-10-10T21:05:00Z</cp:lastPrinted>
  <dcterms:created xsi:type="dcterms:W3CDTF">2022-10-05T14:53:00Z</dcterms:created>
  <dcterms:modified xsi:type="dcterms:W3CDTF">2022-10-10T21:13:00Z</dcterms:modified>
</cp:coreProperties>
</file>