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Pr="00956B92" w:rsidRDefault="00AC302C" w:rsidP="0084302E">
      <w:pPr>
        <w:ind w:left="-426"/>
        <w:jc w:val="center"/>
        <w:rPr>
          <w:sz w:val="24"/>
        </w:rPr>
      </w:pPr>
      <w:r>
        <w:object w:dxaOrig="23529" w:dyaOrig="16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pt;height:637.35pt" o:ole="">
            <v:imagedata r:id="rId8" o:title=""/>
          </v:shape>
          <o:OLEObject Type="Embed" ProgID="Excel.Sheet.12" ShapeID="_x0000_i1025" DrawAspect="Content" ObjectID="_1765781757" r:id="rId9"/>
        </w:object>
      </w:r>
    </w:p>
    <w:bookmarkStart w:id="1" w:name="_MON_1470805999"/>
    <w:bookmarkEnd w:id="1"/>
    <w:p w:rsidR="00EA5418" w:rsidRPr="00956B92" w:rsidRDefault="00AC302C" w:rsidP="0084302E">
      <w:pPr>
        <w:ind w:left="-426"/>
        <w:jc w:val="center"/>
        <w:rPr>
          <w:b/>
        </w:rPr>
      </w:pPr>
      <w:r w:rsidRPr="00956B92">
        <w:rPr>
          <w:b/>
        </w:rPr>
        <w:object w:dxaOrig="25153" w:dyaOrig="20137">
          <v:shape id="_x0000_i1026" type="#_x0000_t75" style="width:545.95pt;height:599.8pt" o:ole="">
            <v:imagedata r:id="rId10" o:title=""/>
          </v:shape>
          <o:OLEObject Type="Embed" ProgID="Excel.Sheet.12" ShapeID="_x0000_i1026" DrawAspect="Content" ObjectID="_1765781758" r:id="rId11"/>
        </w:object>
      </w:r>
    </w:p>
    <w:bookmarkStart w:id="2" w:name="_MON_1470806992"/>
    <w:bookmarkEnd w:id="2"/>
    <w:p w:rsidR="00372F40" w:rsidRDefault="00AC302C" w:rsidP="003E7FD0">
      <w:pPr>
        <w:jc w:val="center"/>
      </w:pPr>
      <w:r>
        <w:object w:dxaOrig="21993" w:dyaOrig="16416">
          <v:shape id="_x0000_i1027" type="#_x0000_t75" style="width:520.3pt;height:667.4pt" o:ole="">
            <v:imagedata r:id="rId12" o:title=""/>
          </v:shape>
          <o:OLEObject Type="Embed" ProgID="Excel.Sheet.12" ShapeID="_x0000_i1027" DrawAspect="Content" ObjectID="_1765781759" r:id="rId13"/>
        </w:object>
      </w:r>
    </w:p>
    <w:bookmarkStart w:id="3" w:name="_MON_1470807348"/>
    <w:bookmarkEnd w:id="3"/>
    <w:p w:rsidR="00372F40" w:rsidRDefault="00AC302C" w:rsidP="00C47630">
      <w:pPr>
        <w:ind w:left="-426"/>
        <w:jc w:val="center"/>
      </w:pPr>
      <w:r>
        <w:object w:dxaOrig="17711" w:dyaOrig="12496">
          <v:shape id="_x0000_i1028" type="#_x0000_t75" style="width:538.45pt;height:589.75pt" o:ole="">
            <v:imagedata r:id="rId14" o:title=""/>
          </v:shape>
          <o:OLEObject Type="Embed" ProgID="Excel.Sheet.12" ShapeID="_x0000_i1028" DrawAspect="Content" ObjectID="_1765781760" r:id="rId15"/>
        </w:object>
      </w:r>
    </w:p>
    <w:bookmarkStart w:id="4" w:name="_MON_1470809138"/>
    <w:bookmarkEnd w:id="4"/>
    <w:p w:rsidR="00372F40" w:rsidRDefault="00AC302C" w:rsidP="00C47630">
      <w:pPr>
        <w:ind w:left="-426"/>
        <w:jc w:val="center"/>
      </w:pPr>
      <w:r>
        <w:object w:dxaOrig="17709" w:dyaOrig="12966">
          <v:shape id="_x0000_i1029" type="#_x0000_t75" style="width:535.95pt;height:641.75pt" o:ole="">
            <v:imagedata r:id="rId16" o:title=""/>
          </v:shape>
          <o:OLEObject Type="Embed" ProgID="Excel.Sheet.12" ShapeID="_x0000_i1029" DrawAspect="Content" ObjectID="_1765781761" r:id="rId17"/>
        </w:object>
      </w:r>
    </w:p>
    <w:bookmarkStart w:id="5" w:name="_MON_1470814596"/>
    <w:bookmarkEnd w:id="5"/>
    <w:p w:rsidR="00E32708" w:rsidRDefault="00FC09AB" w:rsidP="00C47630">
      <w:pPr>
        <w:tabs>
          <w:tab w:val="left" w:pos="2430"/>
          <w:tab w:val="left" w:pos="5670"/>
        </w:tabs>
        <w:ind w:left="-426"/>
        <w:jc w:val="center"/>
      </w:pPr>
      <w:r>
        <w:object w:dxaOrig="18392" w:dyaOrig="12585">
          <v:shape id="_x0000_i1030" type="#_x0000_t75" style="width:545.3pt;height:606.7pt" o:ole="">
            <v:imagedata r:id="rId18" o:title=""/>
          </v:shape>
          <o:OLEObject Type="Embed" ProgID="Excel.Sheet.12" ShapeID="_x0000_i1030" DrawAspect="Content" ObjectID="_1765781762" r:id="rId19"/>
        </w:object>
      </w:r>
    </w:p>
    <w:bookmarkStart w:id="6" w:name="_MON_1470810366"/>
    <w:bookmarkEnd w:id="6"/>
    <w:p w:rsidR="00372F40" w:rsidRDefault="00FC09AB" w:rsidP="00C47630">
      <w:pPr>
        <w:tabs>
          <w:tab w:val="left" w:pos="2430"/>
        </w:tabs>
        <w:ind w:left="-426"/>
        <w:jc w:val="center"/>
      </w:pPr>
      <w:r>
        <w:object w:dxaOrig="25922" w:dyaOrig="17381">
          <v:shape id="_x0000_i1031" type="#_x0000_t75" style="width:553.45pt;height:641.1pt" o:ole="">
            <v:imagedata r:id="rId20" o:title=""/>
          </v:shape>
          <o:OLEObject Type="Embed" ProgID="Excel.Sheet.12" ShapeID="_x0000_i1031" DrawAspect="Content" ObjectID="_1765781763" r:id="rId21"/>
        </w:object>
      </w:r>
    </w:p>
    <w:p w:rsidR="00D64E99" w:rsidRDefault="00D64E99" w:rsidP="00540418">
      <w:pPr>
        <w:jc w:val="center"/>
        <w:rPr>
          <w:rFonts w:ascii="Soberana Sans Light" w:hAnsi="Soberana Sans Light"/>
        </w:rPr>
      </w:pP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0410" w:type="dxa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38"/>
        <w:gridCol w:w="2957"/>
        <w:gridCol w:w="3558"/>
      </w:tblGrid>
      <w:tr w:rsidR="00C47630" w:rsidRPr="00A80E26" w:rsidTr="00C47630">
        <w:trPr>
          <w:trHeight w:val="266"/>
        </w:trPr>
        <w:tc>
          <w:tcPr>
            <w:tcW w:w="3557" w:type="dxa"/>
            <w:tcBorders>
              <w:top w:val="single" w:sz="4" w:space="0" w:color="auto"/>
            </w:tcBorders>
          </w:tcPr>
          <w:p w:rsidR="000F2198" w:rsidRPr="00A80E26" w:rsidRDefault="0049465D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7E1119">
              <w:rPr>
                <w:rFonts w:ascii="Arial" w:hAnsi="Arial" w:cs="Arial"/>
                <w:sz w:val="18"/>
                <w:szCs w:val="18"/>
              </w:rPr>
              <w:t>Maximino Hernández Pulido</w:t>
            </w:r>
          </w:p>
        </w:tc>
        <w:tc>
          <w:tcPr>
            <w:tcW w:w="338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F2198" w:rsidRPr="00A80E26" w:rsidRDefault="00496F20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956B92">
              <w:rPr>
                <w:rFonts w:ascii="Arial" w:hAnsi="Arial" w:cs="Arial"/>
                <w:sz w:val="18"/>
                <w:szCs w:val="18"/>
              </w:rPr>
              <w:t>Ariana Garzón Díaz</w:t>
            </w:r>
          </w:p>
        </w:tc>
        <w:tc>
          <w:tcPr>
            <w:tcW w:w="3558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C47630" w:rsidRPr="00A80E26" w:rsidTr="00C47630">
        <w:trPr>
          <w:trHeight w:val="550"/>
        </w:trPr>
        <w:tc>
          <w:tcPr>
            <w:tcW w:w="3557" w:type="dxa"/>
          </w:tcPr>
          <w:p w:rsidR="000F2198" w:rsidRPr="00A80E26" w:rsidRDefault="005B11A8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338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 w:rsidR="00C60F5A">
              <w:rPr>
                <w:rFonts w:ascii="Arial" w:hAnsi="Arial" w:cs="Arial"/>
                <w:sz w:val="18"/>
                <w:szCs w:val="18"/>
              </w:rPr>
              <w:t>a</w:t>
            </w:r>
            <w:r w:rsidR="00956B92">
              <w:rPr>
                <w:rFonts w:ascii="Arial" w:hAnsi="Arial" w:cs="Arial"/>
                <w:sz w:val="18"/>
                <w:szCs w:val="18"/>
              </w:rPr>
              <w:t xml:space="preserve"> de Seguimiento y </w:t>
            </w:r>
            <w:r>
              <w:rPr>
                <w:rFonts w:ascii="Arial" w:hAnsi="Arial" w:cs="Arial"/>
                <w:sz w:val="18"/>
                <w:szCs w:val="18"/>
              </w:rPr>
              <w:t>Administra</w:t>
            </w:r>
            <w:r w:rsidR="00956B9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56B92">
              <w:rPr>
                <w:rFonts w:ascii="Arial" w:hAnsi="Arial" w:cs="Arial"/>
                <w:sz w:val="18"/>
                <w:szCs w:val="18"/>
              </w:rPr>
              <w:t>ón</w:t>
            </w:r>
          </w:p>
        </w:tc>
        <w:tc>
          <w:tcPr>
            <w:tcW w:w="3558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E57308" w:rsidRDefault="00E57308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Pr="00496F20" w:rsidRDefault="00990663" w:rsidP="00990663">
      <w:pPr>
        <w:pStyle w:val="Texto"/>
        <w:spacing w:after="0" w:line="240" w:lineRule="exact"/>
        <w:jc w:val="center"/>
        <w:rPr>
          <w:b/>
          <w:color w:val="FFFFFF" w:themeColor="background1"/>
          <w:szCs w:val="18"/>
        </w:rPr>
      </w:pPr>
      <w:r w:rsidRPr="00496F20">
        <w:rPr>
          <w:b/>
          <w:color w:val="FFFFFF" w:themeColor="background1"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E57308">
      <w:pPr>
        <w:pStyle w:val="Texto"/>
        <w:numPr>
          <w:ilvl w:val="0"/>
          <w:numId w:val="11"/>
        </w:numPr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DE DESGLOSE</w:t>
      </w:r>
    </w:p>
    <w:p w:rsidR="00E57308" w:rsidRDefault="00E57308" w:rsidP="00E57308">
      <w:pPr>
        <w:pStyle w:val="Texto"/>
        <w:spacing w:after="0" w:line="240" w:lineRule="exact"/>
        <w:ind w:left="648" w:firstLine="0"/>
        <w:rPr>
          <w:szCs w:val="18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D06028">
      <w:pPr>
        <w:pStyle w:val="INCISO"/>
        <w:numPr>
          <w:ilvl w:val="0"/>
          <w:numId w:val="10"/>
        </w:numPr>
        <w:spacing w:after="0" w:line="240" w:lineRule="exact"/>
        <w:ind w:left="142" w:hanging="426"/>
        <w:rPr>
          <w:b/>
          <w:smallCaps/>
        </w:rPr>
      </w:pPr>
      <w:r>
        <w:rPr>
          <w:b/>
          <w:smallCaps/>
        </w:rPr>
        <w:t>Notas al Estado de Situación Financiera</w:t>
      </w:r>
    </w:p>
    <w:p w:rsidR="00990663" w:rsidRDefault="00990663" w:rsidP="00C47630">
      <w:pPr>
        <w:pStyle w:val="Texto"/>
        <w:spacing w:after="0" w:line="240" w:lineRule="exact"/>
        <w:ind w:left="-142" w:firstLine="0"/>
        <w:rPr>
          <w:b/>
          <w:szCs w:val="18"/>
          <w:lang w:val="es-MX"/>
        </w:rPr>
      </w:pPr>
    </w:p>
    <w:p w:rsidR="00990663" w:rsidRDefault="00990663" w:rsidP="00C47630">
      <w:pPr>
        <w:pStyle w:val="Texto"/>
        <w:spacing w:after="0" w:line="240" w:lineRule="exact"/>
        <w:ind w:left="-142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D06028">
      <w:pPr>
        <w:pStyle w:val="Texto"/>
        <w:spacing w:after="0" w:line="240" w:lineRule="exact"/>
        <w:ind w:firstLine="142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D06028">
      <w:pPr>
        <w:pStyle w:val="Texto"/>
        <w:numPr>
          <w:ilvl w:val="0"/>
          <w:numId w:val="9"/>
        </w:numPr>
        <w:spacing w:after="0" w:line="240" w:lineRule="exact"/>
        <w:ind w:left="-142" w:hanging="142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D06028">
      <w:pPr>
        <w:pStyle w:val="ROMANOS"/>
        <w:tabs>
          <w:tab w:val="clear" w:pos="720"/>
        </w:tabs>
        <w:spacing w:after="0" w:line="240" w:lineRule="exact"/>
        <w:ind w:left="142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D06028">
      <w:pPr>
        <w:pStyle w:val="ROMANOS"/>
        <w:tabs>
          <w:tab w:val="clear" w:pos="720"/>
        </w:tabs>
        <w:spacing w:after="0" w:line="240" w:lineRule="exact"/>
        <w:ind w:left="0" w:hanging="284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E57308" w:rsidRDefault="00E57308" w:rsidP="00D06028">
      <w:pPr>
        <w:pStyle w:val="ROMANOS"/>
        <w:tabs>
          <w:tab w:val="clear" w:pos="720"/>
        </w:tabs>
        <w:spacing w:after="0" w:line="240" w:lineRule="exact"/>
        <w:ind w:left="0" w:hanging="284"/>
        <w:rPr>
          <w:lang w:val="es-MX"/>
        </w:rPr>
      </w:pPr>
    </w:p>
    <w:p w:rsidR="00990663" w:rsidRDefault="00990663" w:rsidP="00D06028">
      <w:pPr>
        <w:pStyle w:val="ROMANOS"/>
        <w:spacing w:after="0" w:line="240" w:lineRule="exact"/>
        <w:ind w:left="0" w:hanging="284"/>
        <w:rPr>
          <w:lang w:val="es-MX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184"/>
        <w:gridCol w:w="4439"/>
      </w:tblGrid>
      <w:tr w:rsidR="00990663" w:rsidTr="00E57308">
        <w:trPr>
          <w:trHeight w:val="812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 w:rsidP="00E5730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E57308">
        <w:trPr>
          <w:trHeight w:val="124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E57308">
        <w:trPr>
          <w:trHeight w:val="16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E57308">
        <w:trPr>
          <w:trHeight w:val="40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E57308">
        <w:trPr>
          <w:trHeight w:val="40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D06028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D06028">
      <w:pPr>
        <w:pStyle w:val="ROMANOS"/>
        <w:tabs>
          <w:tab w:val="clear" w:pos="720"/>
          <w:tab w:val="left" w:pos="0"/>
        </w:tabs>
        <w:spacing w:after="0" w:line="240" w:lineRule="exact"/>
        <w:ind w:hanging="720"/>
        <w:rPr>
          <w:lang w:val="es-MX"/>
        </w:rPr>
      </w:pPr>
    </w:p>
    <w:p w:rsidR="00E57308" w:rsidRDefault="00E57308" w:rsidP="00D06028">
      <w:pPr>
        <w:pStyle w:val="ROMANOS"/>
        <w:tabs>
          <w:tab w:val="clear" w:pos="720"/>
          <w:tab w:val="left" w:pos="0"/>
        </w:tabs>
        <w:spacing w:after="0" w:line="240" w:lineRule="exact"/>
        <w:ind w:hanging="720"/>
        <w:rPr>
          <w:lang w:val="es-MX"/>
        </w:rPr>
      </w:pPr>
    </w:p>
    <w:p w:rsidR="00990663" w:rsidRDefault="00990663" w:rsidP="00D06028">
      <w:pPr>
        <w:pStyle w:val="ROMANOS"/>
        <w:tabs>
          <w:tab w:val="clear" w:pos="720"/>
          <w:tab w:val="left" w:pos="0"/>
        </w:tabs>
        <w:spacing w:after="0" w:line="240" w:lineRule="exact"/>
        <w:ind w:left="142" w:hanging="142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D06028">
      <w:pPr>
        <w:pStyle w:val="Texto"/>
        <w:spacing w:after="0" w:line="240" w:lineRule="exact"/>
        <w:ind w:left="-142" w:firstLine="0"/>
        <w:rPr>
          <w:szCs w:val="18"/>
        </w:rPr>
      </w:pPr>
      <w:r>
        <w:rPr>
          <w:lang w:val="es-MX"/>
        </w:rPr>
        <w:t>3.</w:t>
      </w:r>
      <w:r w:rsidR="00D06028">
        <w:rPr>
          <w:lang w:val="es-MX"/>
        </w:rPr>
        <w:t xml:space="preserve"> </w:t>
      </w: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E57308" w:rsidRDefault="00E57308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D06028">
      <w:pPr>
        <w:pStyle w:val="ROMANOS"/>
        <w:tabs>
          <w:tab w:val="clear" w:pos="720"/>
        </w:tabs>
        <w:spacing w:after="0" w:line="240" w:lineRule="exact"/>
        <w:ind w:left="142" w:hanging="142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D06028">
      <w:pPr>
        <w:pStyle w:val="Texto"/>
        <w:spacing w:after="0" w:line="240" w:lineRule="exact"/>
        <w:ind w:left="-284" w:firstLine="131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</w:r>
      <w:r w:rsidR="00D06028">
        <w:rPr>
          <w:lang w:val="es-MX"/>
        </w:rPr>
        <w:t xml:space="preserve"> </w:t>
      </w: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990663" w:rsidP="00D06028">
      <w:pPr>
        <w:pStyle w:val="ROMANOS"/>
        <w:tabs>
          <w:tab w:val="clear" w:pos="720"/>
          <w:tab w:val="left" w:pos="142"/>
        </w:tabs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D06028">
      <w:pPr>
        <w:pStyle w:val="ROMANOS"/>
        <w:tabs>
          <w:tab w:val="clear" w:pos="720"/>
          <w:tab w:val="left" w:pos="142"/>
        </w:tabs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>Bienes Muebles, Inmuebles e Intangibles</w:t>
      </w:r>
    </w:p>
    <w:p w:rsidR="00F66238" w:rsidRDefault="00F66238" w:rsidP="00D06028">
      <w:pPr>
        <w:pStyle w:val="ROMANOS"/>
        <w:tabs>
          <w:tab w:val="clear" w:pos="720"/>
          <w:tab w:val="left" w:pos="142"/>
        </w:tabs>
        <w:spacing w:after="0" w:line="240" w:lineRule="exact"/>
        <w:ind w:hanging="720"/>
        <w:rPr>
          <w:b/>
          <w:lang w:val="es-MX"/>
        </w:rPr>
      </w:pPr>
    </w:p>
    <w:p w:rsidR="00391C27" w:rsidRDefault="00391C27" w:rsidP="00E57308">
      <w:pPr>
        <w:pStyle w:val="ROMANOS"/>
        <w:tabs>
          <w:tab w:val="clear" w:pos="720"/>
        </w:tabs>
        <w:spacing w:after="0" w:line="240" w:lineRule="exact"/>
        <w:ind w:left="142" w:hanging="284"/>
      </w:pPr>
      <w:r>
        <w:rPr>
          <w:lang w:val="es-MX"/>
        </w:rPr>
        <w:t>5.</w:t>
      </w:r>
      <w:r w:rsidR="00E57308">
        <w:rPr>
          <w:lang w:val="es-MX"/>
        </w:rPr>
        <w:t xml:space="preserve">  </w:t>
      </w:r>
      <w:r>
        <w:rPr>
          <w:lang w:val="es-MX"/>
        </w:rPr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F66238" w:rsidRPr="00391C27" w:rsidRDefault="00F66238" w:rsidP="00E57308">
      <w:pPr>
        <w:pStyle w:val="ROMANOS"/>
        <w:tabs>
          <w:tab w:val="clear" w:pos="720"/>
        </w:tabs>
        <w:spacing w:after="0" w:line="240" w:lineRule="exact"/>
        <w:ind w:left="142" w:hanging="284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09"/>
        <w:gridCol w:w="251"/>
        <w:gridCol w:w="1370"/>
        <w:gridCol w:w="1364"/>
      </w:tblGrid>
      <w:tr w:rsidR="00990663" w:rsidTr="00F66238">
        <w:trPr>
          <w:trHeight w:val="278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F66238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E57308">
      <w:pPr>
        <w:pStyle w:val="ROMANOS"/>
        <w:tabs>
          <w:tab w:val="clear" w:pos="720"/>
          <w:tab w:val="left" w:pos="142"/>
        </w:tabs>
        <w:spacing w:after="0" w:line="240" w:lineRule="exact"/>
        <w:ind w:left="284" w:hanging="568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F66238" w:rsidRDefault="00F66238" w:rsidP="00E57308">
      <w:pPr>
        <w:pStyle w:val="ROMANOS"/>
        <w:tabs>
          <w:tab w:val="clear" w:pos="720"/>
          <w:tab w:val="left" w:pos="142"/>
        </w:tabs>
        <w:spacing w:after="0" w:line="240" w:lineRule="exact"/>
        <w:ind w:left="284" w:hanging="568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-142" w:firstLine="0"/>
        <w:rPr>
          <w:szCs w:val="18"/>
        </w:rPr>
      </w:pPr>
      <w:r>
        <w:rPr>
          <w:lang w:val="es-MX"/>
        </w:rPr>
        <w:t>6.</w:t>
      </w:r>
      <w:r w:rsidR="00E57308">
        <w:rPr>
          <w:lang w:val="es-MX"/>
        </w:rPr>
        <w:t xml:space="preserve">  </w:t>
      </w: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E57308">
      <w:pPr>
        <w:pStyle w:val="ROMANOS"/>
        <w:tabs>
          <w:tab w:val="clear" w:pos="720"/>
        </w:tabs>
        <w:spacing w:after="0" w:line="240" w:lineRule="exact"/>
        <w:ind w:left="142" w:hanging="426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F66238" w:rsidRDefault="00F66238" w:rsidP="00E57308">
      <w:pPr>
        <w:pStyle w:val="ROMANOS"/>
        <w:tabs>
          <w:tab w:val="clear" w:pos="720"/>
        </w:tabs>
        <w:spacing w:after="0" w:line="240" w:lineRule="exact"/>
        <w:ind w:left="142" w:hanging="426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-284" w:right="-23" w:firstLine="142"/>
        <w:rPr>
          <w:szCs w:val="18"/>
        </w:rPr>
      </w:pPr>
      <w:r>
        <w:rPr>
          <w:lang w:val="es-MX"/>
        </w:rPr>
        <w:t>7.</w:t>
      </w:r>
      <w:r w:rsidR="00E57308">
        <w:rPr>
          <w:lang w:val="es-MX"/>
        </w:rPr>
        <w:t xml:space="preserve">  </w:t>
      </w:r>
      <w:r>
        <w:rPr>
          <w:lang w:val="es-MX"/>
        </w:rPr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E57308">
      <w:pPr>
        <w:pStyle w:val="ROMANOS"/>
        <w:spacing w:after="0" w:line="240" w:lineRule="exact"/>
        <w:ind w:left="432" w:hanging="716"/>
        <w:rPr>
          <w:b/>
          <w:lang w:val="es-MX"/>
        </w:rPr>
      </w:pPr>
      <w:r>
        <w:rPr>
          <w:b/>
          <w:lang w:val="es-MX"/>
        </w:rPr>
        <w:t>Pasivo</w:t>
      </w:r>
    </w:p>
    <w:p w:rsidR="00F66238" w:rsidRDefault="00F66238" w:rsidP="00E57308">
      <w:pPr>
        <w:pStyle w:val="ROMANOS"/>
        <w:spacing w:after="0" w:line="240" w:lineRule="exact"/>
        <w:ind w:left="432" w:hanging="716"/>
        <w:rPr>
          <w:b/>
          <w:lang w:val="es-MX"/>
        </w:rPr>
      </w:pPr>
    </w:p>
    <w:p w:rsidR="00C14230" w:rsidRDefault="00990663" w:rsidP="00E57308">
      <w:pPr>
        <w:pStyle w:val="Texto"/>
        <w:numPr>
          <w:ilvl w:val="0"/>
          <w:numId w:val="12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E57308">
      <w:pPr>
        <w:pStyle w:val="INCISO"/>
        <w:spacing w:after="0" w:line="240" w:lineRule="exact"/>
        <w:ind w:left="0" w:hanging="284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E57308">
      <w:pPr>
        <w:pStyle w:val="ROMANOS"/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F66238" w:rsidRDefault="00F66238" w:rsidP="00E57308">
      <w:pPr>
        <w:pStyle w:val="ROMANOS"/>
        <w:spacing w:after="0" w:line="240" w:lineRule="exact"/>
        <w:ind w:hanging="720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-142" w:firstLine="142"/>
        <w:rPr>
          <w:szCs w:val="18"/>
          <w:lang w:val="es-MX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F66238" w:rsidRDefault="00F66238" w:rsidP="00E57308">
      <w:pPr>
        <w:pStyle w:val="Texto"/>
        <w:spacing w:after="0" w:line="240" w:lineRule="exact"/>
        <w:ind w:left="-142" w:firstLine="142"/>
        <w:rPr>
          <w:szCs w:val="18"/>
        </w:rPr>
      </w:pPr>
    </w:p>
    <w:p w:rsidR="00990663" w:rsidRDefault="00990663" w:rsidP="00E57308">
      <w:pPr>
        <w:pStyle w:val="ROMANOS"/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F66238" w:rsidRDefault="00F66238" w:rsidP="00E57308">
      <w:pPr>
        <w:pStyle w:val="ROMANOS"/>
        <w:spacing w:after="0" w:line="240" w:lineRule="exact"/>
        <w:ind w:hanging="720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709" w:hanging="720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E57308">
      <w:pPr>
        <w:pStyle w:val="ROMANOS"/>
        <w:spacing w:after="0" w:line="240" w:lineRule="exact"/>
        <w:ind w:left="709" w:hanging="720"/>
        <w:rPr>
          <w:lang w:val="es-MX"/>
        </w:rPr>
      </w:pPr>
    </w:p>
    <w:p w:rsidR="00F66238" w:rsidRDefault="00F66238" w:rsidP="00E57308">
      <w:pPr>
        <w:pStyle w:val="ROMANOS"/>
        <w:spacing w:after="0" w:line="240" w:lineRule="exact"/>
        <w:ind w:left="709" w:hanging="72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E57308">
      <w:pPr>
        <w:pStyle w:val="INCISO"/>
        <w:spacing w:after="0" w:line="240" w:lineRule="exact"/>
        <w:ind w:left="0" w:hanging="284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E57308">
      <w:pPr>
        <w:pStyle w:val="ROMANOS"/>
        <w:numPr>
          <w:ilvl w:val="0"/>
          <w:numId w:val="13"/>
        </w:numPr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F66238">
      <w:pPr>
        <w:pStyle w:val="INCISO"/>
        <w:spacing w:after="0" w:line="240" w:lineRule="exact"/>
        <w:ind w:left="360" w:hanging="644"/>
        <w:rPr>
          <w:b/>
          <w:smallCaps/>
        </w:rPr>
      </w:pPr>
      <w:r w:rsidRPr="00163D6C">
        <w:rPr>
          <w:b/>
          <w:smallCaps/>
        </w:rPr>
        <w:t>IV)</w:t>
      </w:r>
      <w:r w:rsidR="00F66238">
        <w:rPr>
          <w:b/>
          <w:smallCaps/>
        </w:rPr>
        <w:t xml:space="preserve">  </w:t>
      </w:r>
      <w:r w:rsidRPr="00163D6C">
        <w:rPr>
          <w:b/>
          <w:smallCaps/>
        </w:rPr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F66238">
      <w:pPr>
        <w:pStyle w:val="ROMANOS"/>
        <w:spacing w:after="0" w:line="240" w:lineRule="exact"/>
        <w:ind w:hanging="720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F66238">
      <w:pPr>
        <w:pStyle w:val="Texto"/>
        <w:spacing w:after="0" w:line="240" w:lineRule="exact"/>
        <w:ind w:left="-426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Default="00990663" w:rsidP="00F66238">
      <w:pPr>
        <w:pStyle w:val="INCISO"/>
        <w:spacing w:after="0" w:line="240" w:lineRule="exact"/>
        <w:ind w:left="0" w:hanging="284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F66238" w:rsidRDefault="00F66238" w:rsidP="00F66238">
      <w:pPr>
        <w:pStyle w:val="INCISO"/>
        <w:spacing w:after="0" w:line="240" w:lineRule="exact"/>
        <w:ind w:left="0" w:hanging="284"/>
        <w:rPr>
          <w:b/>
          <w:smallCaps/>
        </w:rPr>
      </w:pPr>
    </w:p>
    <w:p w:rsidR="00F66238" w:rsidRPr="00163D6C" w:rsidRDefault="00F66238" w:rsidP="00F66238">
      <w:pPr>
        <w:pStyle w:val="INCISO"/>
        <w:spacing w:after="0" w:line="240" w:lineRule="exact"/>
        <w:ind w:left="0" w:hanging="284"/>
        <w:rPr>
          <w:b/>
          <w:smallCaps/>
        </w:rPr>
      </w:pPr>
    </w:p>
    <w:p w:rsidR="00990663" w:rsidRDefault="00D33DF1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bookmarkStart w:id="7" w:name="_GoBack"/>
      <w:bookmarkEnd w:id="7"/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-5.65pt;margin-top:12.15pt;width:294.3pt;height:272.7pt;z-index:251664384">
            <v:imagedata r:id="rId22" o:title=""/>
            <w10:wrap type="topAndBottom"/>
          </v:shape>
          <o:OLEObject Type="Embed" ProgID="Excel.Sheet.12" ShapeID="_x0000_s1046" DrawAspect="Content" ObjectID="_1765781764" r:id="rId23"/>
        </w:object>
      </w:r>
      <w:r>
        <w:rPr>
          <w:noProof/>
          <w:szCs w:val="18"/>
        </w:rPr>
        <w:object w:dxaOrig="1440" w:dyaOrig="1440">
          <v:shape id="_x0000_s1047" type="#_x0000_t75" style="position:absolute;left:0;text-align:left;margin-left:254.8pt;margin-top:12.15pt;width:281.15pt;height:349.6pt;z-index:251665408">
            <v:imagedata r:id="rId24" o:title=""/>
            <w10:wrap type="topAndBottom"/>
          </v:shape>
          <o:OLEObject Type="Embed" ProgID="Excel.Sheet.12" ShapeID="_x0000_s1047" DrawAspect="Content" ObjectID="_1765781765" r:id="rId25"/>
        </w:object>
      </w: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F66238" w:rsidRDefault="00F66238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F66238" w:rsidRPr="00163D6C" w:rsidRDefault="00F66238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F66238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F66238" w:rsidRPr="00163D6C" w:rsidRDefault="00F66238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F66238" w:rsidRDefault="00990663" w:rsidP="00F66238">
      <w:pPr>
        <w:pStyle w:val="Texto"/>
        <w:numPr>
          <w:ilvl w:val="0"/>
          <w:numId w:val="14"/>
        </w:numPr>
        <w:spacing w:after="0" w:line="240" w:lineRule="exact"/>
        <w:ind w:left="284" w:hanging="284"/>
        <w:rPr>
          <w:b/>
          <w:szCs w:val="18"/>
        </w:rPr>
      </w:pPr>
      <w:r w:rsidRPr="00F66238">
        <w:rPr>
          <w:b/>
          <w:szCs w:val="18"/>
          <w:lang w:val="es-MX"/>
        </w:rPr>
        <w:t>Introducción</w:t>
      </w:r>
    </w:p>
    <w:p w:rsidR="00990663" w:rsidRDefault="00990663" w:rsidP="00990663">
      <w:pPr>
        <w:pStyle w:val="Default"/>
      </w:pPr>
    </w:p>
    <w:p w:rsidR="00990663" w:rsidRDefault="00990663" w:rsidP="00F66238">
      <w:pPr>
        <w:pStyle w:val="Texto"/>
        <w:spacing w:after="0" w:line="240" w:lineRule="exact"/>
        <w:ind w:firstLine="0"/>
        <w:rPr>
          <w:sz w:val="20"/>
        </w:rPr>
      </w:pP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F66238">
      <w:pPr>
        <w:pStyle w:val="Texto"/>
        <w:numPr>
          <w:ilvl w:val="0"/>
          <w:numId w:val="13"/>
        </w:numPr>
        <w:spacing w:after="0" w:line="240" w:lineRule="exact"/>
        <w:ind w:hanging="21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Panorama Económico y Financiero</w:t>
      </w:r>
    </w:p>
    <w:p w:rsidR="00F66238" w:rsidRPr="00163D6C" w:rsidRDefault="00F66238" w:rsidP="00F66238">
      <w:pPr>
        <w:pStyle w:val="Texto"/>
        <w:spacing w:after="0" w:line="240" w:lineRule="exact"/>
        <w:ind w:left="218" w:firstLine="0"/>
        <w:rPr>
          <w:b/>
          <w:szCs w:val="18"/>
          <w:lang w:val="es-MX"/>
        </w:rPr>
      </w:pPr>
    </w:p>
    <w:p w:rsidR="00C14230" w:rsidRDefault="00990663" w:rsidP="00F66238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66238" w:rsidRPr="00163D6C" w:rsidRDefault="00F66238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F66238">
      <w:pPr>
        <w:pStyle w:val="Texto"/>
        <w:spacing w:after="0" w:line="240" w:lineRule="exact"/>
        <w:ind w:left="-142" w:firstLine="142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="00F66238"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F66238">
      <w:pPr>
        <w:pStyle w:val="Texto"/>
        <w:spacing w:after="0" w:line="240" w:lineRule="exact"/>
        <w:ind w:firstLine="0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F66238" w:rsidRDefault="00F66238" w:rsidP="00F66238">
      <w:pPr>
        <w:pStyle w:val="Texto"/>
        <w:spacing w:after="0" w:line="240" w:lineRule="exact"/>
        <w:ind w:firstLine="0"/>
        <w:rPr>
          <w:sz w:val="20"/>
        </w:rPr>
      </w:pPr>
    </w:p>
    <w:p w:rsidR="00990663" w:rsidRPr="00F66238" w:rsidRDefault="00990663" w:rsidP="00F66238">
      <w:pPr>
        <w:pStyle w:val="Texto"/>
        <w:spacing w:after="0" w:line="240" w:lineRule="exact"/>
        <w:ind w:firstLine="0"/>
        <w:rPr>
          <w:sz w:val="20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F6623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="00F66238">
        <w:rPr>
          <w:b/>
          <w:szCs w:val="18"/>
          <w:lang w:val="es-MX"/>
        </w:rPr>
        <w:t xml:space="preserve"> </w:t>
      </w:r>
      <w:r w:rsidRPr="00163D6C">
        <w:rPr>
          <w:b/>
          <w:szCs w:val="18"/>
          <w:lang w:val="es-MX"/>
        </w:rPr>
        <w:t>Organización y Objeto Social</w:t>
      </w:r>
    </w:p>
    <w:p w:rsidR="00990663" w:rsidRPr="00163D6C" w:rsidRDefault="00990663" w:rsidP="00F66238">
      <w:pPr>
        <w:pStyle w:val="Texto"/>
        <w:spacing w:after="0" w:line="240" w:lineRule="exact"/>
        <w:ind w:firstLine="142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F66238">
      <w:pPr>
        <w:pStyle w:val="INCISO"/>
        <w:numPr>
          <w:ilvl w:val="0"/>
          <w:numId w:val="8"/>
        </w:numPr>
        <w:spacing w:after="0" w:line="240" w:lineRule="exact"/>
        <w:ind w:left="426" w:hanging="284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F66238">
      <w:pPr>
        <w:pStyle w:val="INCISO"/>
        <w:spacing w:after="0" w:line="240" w:lineRule="exact"/>
        <w:ind w:left="426" w:hanging="284"/>
      </w:pPr>
    </w:p>
    <w:p w:rsidR="00990663" w:rsidRPr="00163D6C" w:rsidRDefault="00990663" w:rsidP="00F66238">
      <w:pPr>
        <w:pStyle w:val="INCISO"/>
        <w:spacing w:after="0" w:line="240" w:lineRule="exact"/>
        <w:ind w:left="426" w:hanging="284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Default="00990663" w:rsidP="00F66238">
      <w:pPr>
        <w:pStyle w:val="INCISO"/>
        <w:spacing w:after="0" w:line="240" w:lineRule="exact"/>
        <w:ind w:left="426" w:hanging="284"/>
      </w:pPr>
      <w:r w:rsidRPr="00163D6C">
        <w:t>c)</w:t>
      </w:r>
      <w:r w:rsidRPr="00163D6C">
        <w:tab/>
        <w:t>Ejercicio fiscal</w:t>
      </w:r>
      <w:r>
        <w:t>: del 01 de Enero al 3</w:t>
      </w:r>
      <w:r w:rsidR="00FC09AB">
        <w:t>1</w:t>
      </w:r>
      <w:r>
        <w:t xml:space="preserve"> de </w:t>
      </w:r>
      <w:r w:rsidR="00FC09AB">
        <w:t xml:space="preserve">Diciembre </w:t>
      </w:r>
      <w:r>
        <w:t xml:space="preserve">de </w:t>
      </w:r>
      <w:r w:rsidR="00A53E96">
        <w:t>20</w:t>
      </w:r>
      <w:r w:rsidR="00D939C9">
        <w:t>2</w:t>
      </w:r>
      <w:r w:rsidR="00496F20">
        <w:t>3</w:t>
      </w:r>
      <w:r>
        <w:t>.</w:t>
      </w:r>
    </w:p>
    <w:p w:rsidR="00A61AF9" w:rsidRDefault="00A61AF9" w:rsidP="00F66238">
      <w:pPr>
        <w:pStyle w:val="INCISO"/>
        <w:spacing w:after="0" w:line="240" w:lineRule="exact"/>
        <w:ind w:left="426" w:hanging="284"/>
      </w:pPr>
    </w:p>
    <w:p w:rsidR="00A61AF9" w:rsidRPr="00163D6C" w:rsidRDefault="00A61AF9" w:rsidP="00F66238">
      <w:pPr>
        <w:pStyle w:val="INCISO"/>
        <w:spacing w:after="0" w:line="240" w:lineRule="exact"/>
        <w:ind w:left="426" w:hanging="284"/>
      </w:pPr>
    </w:p>
    <w:p w:rsidR="00990663" w:rsidRPr="00163D6C" w:rsidRDefault="00990663" w:rsidP="00A61AF9">
      <w:pPr>
        <w:pStyle w:val="INCISO"/>
        <w:spacing w:after="0" w:line="240" w:lineRule="exact"/>
        <w:ind w:left="426" w:hanging="284"/>
      </w:pPr>
      <w:r w:rsidRPr="00163D6C"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61AF9">
      <w:pPr>
        <w:pStyle w:val="INCISO"/>
        <w:spacing w:after="0" w:line="240" w:lineRule="exact"/>
        <w:ind w:left="426" w:hanging="284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A61AF9">
      <w:pPr>
        <w:pStyle w:val="INCISO"/>
        <w:spacing w:after="0" w:line="240" w:lineRule="exact"/>
        <w:ind w:left="426" w:hanging="284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Default="00990663" w:rsidP="00A61AF9">
      <w:pPr>
        <w:pStyle w:val="INCISO"/>
        <w:spacing w:after="0" w:line="240" w:lineRule="exact"/>
        <w:ind w:left="426" w:hanging="284"/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A61AF9" w:rsidRPr="000D019C" w:rsidRDefault="00A61AF9" w:rsidP="00A61AF9">
      <w:pPr>
        <w:pStyle w:val="INCISO"/>
        <w:spacing w:after="0" w:line="240" w:lineRule="exact"/>
        <w:ind w:left="426" w:hanging="284"/>
        <w:rPr>
          <w:b/>
        </w:rPr>
      </w:pP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A61AF9">
      <w:pPr>
        <w:pStyle w:val="Texto"/>
        <w:spacing w:after="0" w:line="240" w:lineRule="exact"/>
        <w:ind w:left="-284" w:firstLine="42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="00A61AF9">
        <w:rPr>
          <w:b/>
          <w:szCs w:val="18"/>
          <w:lang w:val="es-MX"/>
        </w:rPr>
        <w:t xml:space="preserve"> </w:t>
      </w:r>
      <w:r w:rsidRPr="00163D6C">
        <w:rPr>
          <w:b/>
          <w:szCs w:val="18"/>
          <w:lang w:val="es-MX"/>
        </w:rPr>
        <w:t>Bases de Preparación de los Estados Financieros</w:t>
      </w:r>
    </w:p>
    <w:p w:rsidR="00A61AF9" w:rsidRDefault="00A61AF9" w:rsidP="00A61AF9">
      <w:pPr>
        <w:pStyle w:val="Texto"/>
        <w:spacing w:after="0" w:line="240" w:lineRule="exact"/>
        <w:ind w:left="426" w:firstLine="0"/>
      </w:pPr>
    </w:p>
    <w:p w:rsidR="00990663" w:rsidRPr="00163D6C" w:rsidRDefault="00990663" w:rsidP="00A61AF9">
      <w:pPr>
        <w:pStyle w:val="Texto"/>
        <w:spacing w:after="0" w:line="240" w:lineRule="exact"/>
        <w:ind w:left="426" w:firstLine="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A61AF9" w:rsidRPr="00163D6C" w:rsidRDefault="00A61AF9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A61AF9">
      <w:pPr>
        <w:pStyle w:val="Texto"/>
        <w:spacing w:after="0" w:line="240" w:lineRule="exact"/>
        <w:ind w:firstLine="142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="00A61AF9">
        <w:rPr>
          <w:b/>
          <w:szCs w:val="18"/>
          <w:lang w:val="es-MX"/>
        </w:rPr>
        <w:t xml:space="preserve"> </w:t>
      </w:r>
      <w:r w:rsidRPr="00163D6C">
        <w:rPr>
          <w:b/>
          <w:szCs w:val="18"/>
          <w:lang w:val="es-MX"/>
        </w:rPr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A61AF9">
      <w:pPr>
        <w:pStyle w:val="ROMANOS"/>
        <w:tabs>
          <w:tab w:val="clear" w:pos="720"/>
          <w:tab w:val="left" w:pos="426"/>
        </w:tabs>
        <w:spacing w:after="0" w:line="240" w:lineRule="exact"/>
        <w:ind w:left="426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99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1128"/>
        <w:gridCol w:w="4402"/>
      </w:tblGrid>
      <w:tr w:rsidR="00990663" w:rsidTr="00A61AF9">
        <w:trPr>
          <w:trHeight w:val="474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A61AF9">
        <w:trPr>
          <w:trHeight w:val="725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A61AF9">
        <w:trPr>
          <w:trHeight w:val="950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A61AF9">
        <w:trPr>
          <w:trHeight w:val="236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A61AF9">
        <w:trPr>
          <w:trHeight w:val="236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A61AF9" w:rsidRDefault="00A61AF9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A61AF9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lang w:val="es-MX"/>
        </w:rPr>
        <w:t>Al respeto se menciona que por cada Deudor se encuentra en seguimiento el proceso de resolución. Y de los cuales</w:t>
      </w:r>
      <w:r w:rsidR="00A61AF9">
        <w:rPr>
          <w:lang w:val="es-MX"/>
        </w:rPr>
        <w:t xml:space="preserve"> </w:t>
      </w:r>
      <w:r>
        <w:rPr>
          <w:lang w:val="es-MX"/>
        </w:rPr>
        <w:t>una vez se haya emitido la resolución se</w:t>
      </w:r>
      <w:r w:rsidR="00A61AF9">
        <w:rPr>
          <w:lang w:val="es-MX"/>
        </w:rPr>
        <w:t xml:space="preserve"> </w:t>
      </w:r>
      <w:r>
        <w:rPr>
          <w:lang w:val="es-MX"/>
        </w:rPr>
        <w:t>procederá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A61AF9" w:rsidRPr="00163D6C" w:rsidRDefault="00A61AF9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A61AF9" w:rsidRPr="00163D6C" w:rsidRDefault="00A61AF9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A61AF9" w:rsidRDefault="00A61AF9" w:rsidP="00990663">
      <w:pPr>
        <w:pStyle w:val="Texto"/>
        <w:spacing w:after="0" w:line="240" w:lineRule="exact"/>
        <w:rPr>
          <w:szCs w:val="18"/>
        </w:rPr>
      </w:pPr>
    </w:p>
    <w:p w:rsidR="00A61AF9" w:rsidRDefault="00A61AF9" w:rsidP="00990663">
      <w:pPr>
        <w:pStyle w:val="Texto"/>
        <w:spacing w:after="0" w:line="240" w:lineRule="exact"/>
        <w:rPr>
          <w:szCs w:val="18"/>
        </w:rPr>
      </w:pPr>
    </w:p>
    <w:p w:rsidR="00A61AF9" w:rsidRPr="00163D6C" w:rsidRDefault="00A61AF9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92380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0;margin-top:49.5pt;width:523.2pt;height:118.4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65781766" r:id="rId27"/>
        </w:object>
      </w:r>
    </w:p>
    <w:sectPr w:rsidR="004311BE" w:rsidRPr="00540418" w:rsidSect="00E57308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077" w:right="90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00" w:rsidRDefault="00923800" w:rsidP="00EA5418">
      <w:pPr>
        <w:spacing w:after="0" w:line="240" w:lineRule="auto"/>
      </w:pPr>
      <w:r>
        <w:separator/>
      </w:r>
    </w:p>
  </w:endnote>
  <w:endnote w:type="continuationSeparator" w:id="0">
    <w:p w:rsidR="00923800" w:rsidRDefault="009238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-640800</wp:posOffset>
              </wp:positionH>
              <wp:positionV relativeFrom="paragraph">
                <wp:posOffset>-125515</wp:posOffset>
              </wp:positionV>
              <wp:extent cx="7394400" cy="36000"/>
              <wp:effectExtent l="0" t="0" r="3556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94400" cy="360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AC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45pt,-9.9pt" to="531.8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33DF1" w:rsidRPr="00D33DF1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586C" wp14:editId="65F6F216">
              <wp:simplePos x="0" y="0"/>
              <wp:positionH relativeFrom="column">
                <wp:posOffset>-648000</wp:posOffset>
              </wp:positionH>
              <wp:positionV relativeFrom="paragraph">
                <wp:posOffset>-15530</wp:posOffset>
              </wp:positionV>
              <wp:extent cx="7380000" cy="7200"/>
              <wp:effectExtent l="0" t="0" r="30480" b="3111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0000" cy="72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32B83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-1.2pt" to="530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33DF1" w:rsidRPr="00D33DF1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00" w:rsidRDefault="00923800" w:rsidP="00EA5418">
      <w:pPr>
        <w:spacing w:after="0" w:line="240" w:lineRule="auto"/>
      </w:pPr>
      <w:r>
        <w:separator/>
      </w:r>
    </w:p>
  </w:footnote>
  <w:footnote w:type="continuationSeparator" w:id="0">
    <w:p w:rsidR="00923800" w:rsidRDefault="009238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56B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883959" wp14:editId="540CCA32">
              <wp:simplePos x="0" y="0"/>
              <wp:positionH relativeFrom="column">
                <wp:posOffset>486271</wp:posOffset>
              </wp:positionH>
              <wp:positionV relativeFrom="paragraph">
                <wp:posOffset>-312791</wp:posOffset>
              </wp:positionV>
              <wp:extent cx="4139565" cy="470021"/>
              <wp:effectExtent l="0" t="0" r="0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470021"/>
                        <a:chOff x="-624058" y="-22547"/>
                        <a:chExt cx="3796440" cy="40098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8" y="-22547"/>
                          <a:ext cx="2912182" cy="400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1369" y="-8"/>
                          <a:ext cx="871013" cy="378302"/>
                          <a:chOff x="11712" y="-8"/>
                          <a:chExt cx="871013" cy="37830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1712" y="-8"/>
                            <a:ext cx="83386" cy="37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30"/>
                            <a:ext cx="838834" cy="320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D48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3959" id="6 Grupo" o:spid="_x0000_s1026" style="position:absolute;margin-left:38.3pt;margin-top:-24.65pt;width:325.95pt;height:37pt;z-index:251665408;mso-width-relative:margin;mso-height-relative:margin" coordorigin="-6240,-225" coordsize="37964,4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-225;width:29121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13;width:8710;height:3782" coordorigin="117" coordsize="8710,3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17;width:833;height:3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D48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C4763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C983" wp14:editId="14A8671B">
              <wp:simplePos x="0" y="0"/>
              <wp:positionH relativeFrom="column">
                <wp:posOffset>-597535</wp:posOffset>
              </wp:positionH>
              <wp:positionV relativeFrom="paragraph">
                <wp:posOffset>193469</wp:posOffset>
              </wp:positionV>
              <wp:extent cx="7336500" cy="14400"/>
              <wp:effectExtent l="0" t="0" r="36195" b="2413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6500" cy="144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38F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05pt,15.25pt" to="530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-684000</wp:posOffset>
              </wp:positionH>
              <wp:positionV relativeFrom="paragraph">
                <wp:posOffset>204545</wp:posOffset>
              </wp:positionV>
              <wp:extent cx="7444800" cy="0"/>
              <wp:effectExtent l="0" t="0" r="0" b="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4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EB33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5pt,16.1pt" to="532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C6B0F3D"/>
    <w:multiLevelType w:val="hybridMultilevel"/>
    <w:tmpl w:val="3E720A18"/>
    <w:lvl w:ilvl="0" w:tplc="E1D08D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632D"/>
    <w:multiLevelType w:val="hybridMultilevel"/>
    <w:tmpl w:val="A926C0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CC05229"/>
    <w:multiLevelType w:val="hybridMultilevel"/>
    <w:tmpl w:val="666E11C0"/>
    <w:lvl w:ilvl="0" w:tplc="0F768F64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0547AE6"/>
    <w:multiLevelType w:val="hybridMultilevel"/>
    <w:tmpl w:val="B1F0B01E"/>
    <w:lvl w:ilvl="0" w:tplc="92381B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5C613055"/>
    <w:multiLevelType w:val="hybridMultilevel"/>
    <w:tmpl w:val="B176774E"/>
    <w:lvl w:ilvl="0" w:tplc="2B00F1F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2643C"/>
    <w:rsid w:val="00032E3E"/>
    <w:rsid w:val="00040466"/>
    <w:rsid w:val="00045A10"/>
    <w:rsid w:val="000660D8"/>
    <w:rsid w:val="00070B28"/>
    <w:rsid w:val="000C098F"/>
    <w:rsid w:val="000D4286"/>
    <w:rsid w:val="000D6103"/>
    <w:rsid w:val="000D77AF"/>
    <w:rsid w:val="000E7237"/>
    <w:rsid w:val="000F2198"/>
    <w:rsid w:val="0013011C"/>
    <w:rsid w:val="00130DAB"/>
    <w:rsid w:val="001632FF"/>
    <w:rsid w:val="00165BB4"/>
    <w:rsid w:val="00171108"/>
    <w:rsid w:val="001915DF"/>
    <w:rsid w:val="00194612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66EC7"/>
    <w:rsid w:val="00290BE7"/>
    <w:rsid w:val="002A70B3"/>
    <w:rsid w:val="002B5A29"/>
    <w:rsid w:val="002D6F26"/>
    <w:rsid w:val="002E2F29"/>
    <w:rsid w:val="003327E0"/>
    <w:rsid w:val="00344A5D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3F64A0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6F20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6E7BE6"/>
    <w:rsid w:val="00740A1A"/>
    <w:rsid w:val="00746462"/>
    <w:rsid w:val="00782D3C"/>
    <w:rsid w:val="0079582C"/>
    <w:rsid w:val="007C68D5"/>
    <w:rsid w:val="007D6E9A"/>
    <w:rsid w:val="007E1119"/>
    <w:rsid w:val="008078EF"/>
    <w:rsid w:val="00811DAC"/>
    <w:rsid w:val="0084302E"/>
    <w:rsid w:val="00855E81"/>
    <w:rsid w:val="0089054E"/>
    <w:rsid w:val="008A6E4D"/>
    <w:rsid w:val="008A793D"/>
    <w:rsid w:val="008B0017"/>
    <w:rsid w:val="008D483E"/>
    <w:rsid w:val="008E3652"/>
    <w:rsid w:val="008F02D8"/>
    <w:rsid w:val="008F6D58"/>
    <w:rsid w:val="00905E62"/>
    <w:rsid w:val="00912986"/>
    <w:rsid w:val="0092209B"/>
    <w:rsid w:val="00923800"/>
    <w:rsid w:val="0093492C"/>
    <w:rsid w:val="00945A73"/>
    <w:rsid w:val="009549D0"/>
    <w:rsid w:val="00956B92"/>
    <w:rsid w:val="00957043"/>
    <w:rsid w:val="00965E59"/>
    <w:rsid w:val="00982F20"/>
    <w:rsid w:val="00990663"/>
    <w:rsid w:val="00995395"/>
    <w:rsid w:val="009D1151"/>
    <w:rsid w:val="009D5D4C"/>
    <w:rsid w:val="009F23C4"/>
    <w:rsid w:val="009F5609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1AF9"/>
    <w:rsid w:val="00A64F7A"/>
    <w:rsid w:val="00A80E26"/>
    <w:rsid w:val="00AA561A"/>
    <w:rsid w:val="00AC302C"/>
    <w:rsid w:val="00AD45C6"/>
    <w:rsid w:val="00AE3BB6"/>
    <w:rsid w:val="00B064A2"/>
    <w:rsid w:val="00B077C3"/>
    <w:rsid w:val="00B146E2"/>
    <w:rsid w:val="00B50B4B"/>
    <w:rsid w:val="00B60D78"/>
    <w:rsid w:val="00B62C2D"/>
    <w:rsid w:val="00B65D69"/>
    <w:rsid w:val="00B679AC"/>
    <w:rsid w:val="00B73E50"/>
    <w:rsid w:val="00B838F0"/>
    <w:rsid w:val="00B849EE"/>
    <w:rsid w:val="00B84D02"/>
    <w:rsid w:val="00B86DA4"/>
    <w:rsid w:val="00B93CC3"/>
    <w:rsid w:val="00BA2071"/>
    <w:rsid w:val="00BA2940"/>
    <w:rsid w:val="00BA54DF"/>
    <w:rsid w:val="00BB0ABF"/>
    <w:rsid w:val="00BD2FBF"/>
    <w:rsid w:val="00BF0F5B"/>
    <w:rsid w:val="00C14230"/>
    <w:rsid w:val="00C1509C"/>
    <w:rsid w:val="00C16E53"/>
    <w:rsid w:val="00C431B4"/>
    <w:rsid w:val="00C44584"/>
    <w:rsid w:val="00C46FCF"/>
    <w:rsid w:val="00C47630"/>
    <w:rsid w:val="00C52207"/>
    <w:rsid w:val="00C53AF2"/>
    <w:rsid w:val="00C60F5A"/>
    <w:rsid w:val="00C73CFC"/>
    <w:rsid w:val="00C86C59"/>
    <w:rsid w:val="00C91C5A"/>
    <w:rsid w:val="00C939CD"/>
    <w:rsid w:val="00CD6D9A"/>
    <w:rsid w:val="00D00E92"/>
    <w:rsid w:val="00D055EC"/>
    <w:rsid w:val="00D06028"/>
    <w:rsid w:val="00D25224"/>
    <w:rsid w:val="00D30A15"/>
    <w:rsid w:val="00D33DF1"/>
    <w:rsid w:val="00D347C2"/>
    <w:rsid w:val="00D40EA4"/>
    <w:rsid w:val="00D44728"/>
    <w:rsid w:val="00D4480D"/>
    <w:rsid w:val="00D47B3A"/>
    <w:rsid w:val="00D542E5"/>
    <w:rsid w:val="00D54EB1"/>
    <w:rsid w:val="00D562FF"/>
    <w:rsid w:val="00D64E99"/>
    <w:rsid w:val="00D911A3"/>
    <w:rsid w:val="00D92F0D"/>
    <w:rsid w:val="00D939C9"/>
    <w:rsid w:val="00DA0EEE"/>
    <w:rsid w:val="00DA251F"/>
    <w:rsid w:val="00DE0058"/>
    <w:rsid w:val="00DF56C9"/>
    <w:rsid w:val="00DF612E"/>
    <w:rsid w:val="00E253C0"/>
    <w:rsid w:val="00E30318"/>
    <w:rsid w:val="00E32708"/>
    <w:rsid w:val="00E573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33314"/>
    <w:rsid w:val="00F5006D"/>
    <w:rsid w:val="00F63B17"/>
    <w:rsid w:val="00F66238"/>
    <w:rsid w:val="00F715C0"/>
    <w:rsid w:val="00F755D0"/>
    <w:rsid w:val="00F75A29"/>
    <w:rsid w:val="00F75E51"/>
    <w:rsid w:val="00FA187D"/>
    <w:rsid w:val="00FB1010"/>
    <w:rsid w:val="00FB2397"/>
    <w:rsid w:val="00FC09AB"/>
    <w:rsid w:val="00FC1FDD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B59C7-0DFE-4DDF-BA70-7CBD6438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07B1-517D-40F0-B107-FB16DACA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1653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104</cp:revision>
  <cp:lastPrinted>2024-01-03T16:08:00Z</cp:lastPrinted>
  <dcterms:created xsi:type="dcterms:W3CDTF">2014-08-29T13:13:00Z</dcterms:created>
  <dcterms:modified xsi:type="dcterms:W3CDTF">2024-01-03T16:09:00Z</dcterms:modified>
</cp:coreProperties>
</file>