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B296" w14:textId="77777777" w:rsidR="00EA5418" w:rsidRPr="007A18B2" w:rsidRDefault="00056042" w:rsidP="0030149A">
      <w:pPr>
        <w:contextualSpacing/>
        <w:jc w:val="center"/>
        <w:rPr>
          <w:rFonts w:ascii="Arial" w:hAnsi="Arial" w:cs="Arial"/>
          <w:sz w:val="18"/>
          <w:szCs w:val="18"/>
        </w:rPr>
      </w:pPr>
      <w:r w:rsidRPr="007A18B2">
        <w:rPr>
          <w:rFonts w:ascii="Arial" w:hAnsi="Arial" w:cs="Arial"/>
          <w:sz w:val="18"/>
          <w:szCs w:val="18"/>
        </w:rPr>
        <w:t>Introducción</w:t>
      </w:r>
    </w:p>
    <w:p w14:paraId="2848DB57" w14:textId="77777777" w:rsidR="005117F4" w:rsidRPr="007A18B2" w:rsidRDefault="005117F4" w:rsidP="0030149A">
      <w:pPr>
        <w:contextualSpacing/>
        <w:jc w:val="center"/>
        <w:rPr>
          <w:rFonts w:ascii="Arial" w:hAnsi="Arial" w:cs="Arial"/>
          <w:sz w:val="18"/>
          <w:szCs w:val="18"/>
        </w:rPr>
      </w:pPr>
    </w:p>
    <w:p w14:paraId="4D005E37" w14:textId="771D4F72" w:rsidR="007C23F3" w:rsidRPr="00713DED" w:rsidRDefault="007C23F3" w:rsidP="007C23F3">
      <w:pPr>
        <w:pStyle w:val="Prrafodelista"/>
        <w:ind w:left="0"/>
        <w:jc w:val="both"/>
        <w:rPr>
          <w:rFonts w:ascii="Arial" w:hAnsi="Arial" w:cs="Arial"/>
          <w:sz w:val="18"/>
          <w:szCs w:val="18"/>
        </w:rPr>
      </w:pPr>
      <w:r>
        <w:rPr>
          <w:rFonts w:ascii="Arial" w:hAnsi="Arial" w:cs="Arial"/>
          <w:sz w:val="18"/>
          <w:szCs w:val="18"/>
        </w:rPr>
        <w:t>La C</w:t>
      </w:r>
      <w:r w:rsidRPr="00713DED">
        <w:rPr>
          <w:rFonts w:ascii="Arial" w:hAnsi="Arial" w:cs="Arial"/>
          <w:sz w:val="18"/>
          <w:szCs w:val="18"/>
        </w:rPr>
        <w:t>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de Tlaxcala y el Centro de Servicios Integrales para el Tratamiento de Aguas Residuales del Estado de Tlaxcala conforme a la Ley de protección al medio ambiente y el desarrollo sostenible del estado de Tlaxcala expedida el 02 de junio del 2022 transfirieron sus recursos humanos, financieros y materiales a</w:t>
      </w:r>
      <w:r w:rsidR="003E5528">
        <w:rPr>
          <w:rFonts w:ascii="Arial" w:hAnsi="Arial" w:cs="Arial"/>
          <w:sz w:val="18"/>
          <w:szCs w:val="18"/>
        </w:rPr>
        <w:t xml:space="preserve"> </w:t>
      </w:r>
      <w:r>
        <w:rPr>
          <w:rFonts w:ascii="Arial" w:hAnsi="Arial" w:cs="Arial"/>
          <w:sz w:val="18"/>
          <w:szCs w:val="18"/>
        </w:rPr>
        <w:t xml:space="preserve">la </w:t>
      </w:r>
      <w:r w:rsidRPr="003E5528">
        <w:rPr>
          <w:rFonts w:ascii="Arial" w:hAnsi="Arial" w:cs="Arial"/>
          <w:b/>
          <w:sz w:val="18"/>
          <w:szCs w:val="18"/>
        </w:rPr>
        <w:t>Comisión Estatal del Agua y Saneamiento del Estado de Tlaxcala</w:t>
      </w:r>
      <w:r>
        <w:rPr>
          <w:rFonts w:ascii="Arial" w:hAnsi="Arial" w:cs="Arial"/>
          <w:sz w:val="18"/>
          <w:szCs w:val="18"/>
        </w:rPr>
        <w:t xml:space="preserve"> creado como</w:t>
      </w:r>
      <w:r w:rsidRPr="00713DED">
        <w:rPr>
          <w:rFonts w:ascii="Arial" w:hAnsi="Arial" w:cs="Arial"/>
          <w:sz w:val="18"/>
          <w:szCs w:val="18"/>
        </w:rPr>
        <w:t xml:space="preserve"> un organismo</w:t>
      </w:r>
      <w:r w:rsidRPr="00713DED">
        <w:rPr>
          <w:rStyle w:val="apple-converted-space"/>
          <w:rFonts w:ascii="Arial" w:hAnsi="Arial" w:cs="Arial"/>
          <w:sz w:val="18"/>
          <w:szCs w:val="18"/>
        </w:rPr>
        <w:t> </w:t>
      </w:r>
      <w:r w:rsidRPr="00713DED">
        <w:rPr>
          <w:rStyle w:val="Textoennegrita"/>
          <w:rFonts w:ascii="Arial" w:hAnsi="Arial" w:cs="Arial"/>
          <w:sz w:val="18"/>
          <w:szCs w:val="18"/>
        </w:rPr>
        <w:t xml:space="preserve">público </w:t>
      </w:r>
      <w:r w:rsidRPr="003E5528">
        <w:rPr>
          <w:rStyle w:val="Textoennegrita"/>
          <w:rFonts w:ascii="Arial" w:hAnsi="Arial" w:cs="Arial"/>
          <w:b w:val="0"/>
          <w:sz w:val="18"/>
          <w:szCs w:val="18"/>
        </w:rPr>
        <w:t xml:space="preserve">descentralizado de conformidad al decreto </w:t>
      </w:r>
      <w:r w:rsidR="003E5528" w:rsidRPr="003E5528">
        <w:rPr>
          <w:rStyle w:val="Textoennegrita"/>
          <w:rFonts w:ascii="Arial" w:hAnsi="Arial" w:cs="Arial"/>
          <w:b w:val="0"/>
          <w:sz w:val="18"/>
          <w:szCs w:val="18"/>
        </w:rPr>
        <w:t>No. 119 de fecha 19 de octubre de 2022</w:t>
      </w:r>
      <w:r w:rsidRPr="00713DED">
        <w:rPr>
          <w:rStyle w:val="Textoennegrita"/>
          <w:rFonts w:ascii="Arial" w:hAnsi="Arial" w:cs="Arial"/>
          <w:sz w:val="18"/>
          <w:szCs w:val="18"/>
        </w:rPr>
        <w:t>,</w:t>
      </w:r>
      <w:r w:rsidRPr="00713DED">
        <w:rPr>
          <w:rStyle w:val="apple-converted-space"/>
          <w:rFonts w:ascii="Arial" w:hAnsi="Arial" w:cs="Arial"/>
          <w:sz w:val="18"/>
          <w:szCs w:val="18"/>
        </w:rPr>
        <w:t> </w:t>
      </w:r>
      <w:r w:rsidRPr="00713DED">
        <w:rPr>
          <w:rFonts w:ascii="Arial" w:hAnsi="Arial" w:cs="Arial"/>
          <w:sz w:val="18"/>
          <w:szCs w:val="18"/>
        </w:rPr>
        <w:t>que tiene por objeto ejercer las atribuciones en materia hídrica y fungir como órgano superior encargado de normar el uso de los recursos hídricos en el</w:t>
      </w:r>
      <w:r w:rsidRPr="00713DED">
        <w:rPr>
          <w:rStyle w:val="apple-converted-space"/>
          <w:rFonts w:ascii="Arial" w:hAnsi="Arial" w:cs="Arial"/>
          <w:sz w:val="18"/>
          <w:szCs w:val="18"/>
        </w:rPr>
        <w:t> </w:t>
      </w:r>
      <w:r w:rsidRPr="00713DED">
        <w:rPr>
          <w:rStyle w:val="Textoennegrita"/>
          <w:rFonts w:ascii="Arial" w:hAnsi="Arial" w:cs="Arial"/>
          <w:sz w:val="18"/>
          <w:szCs w:val="18"/>
        </w:rPr>
        <w:t>Estado de Tlaxcala</w:t>
      </w:r>
      <w:r w:rsidRPr="00713DED">
        <w:rPr>
          <w:rFonts w:ascii="Arial" w:hAnsi="Arial" w:cs="Arial"/>
          <w:sz w:val="18"/>
          <w:szCs w:val="18"/>
        </w:rPr>
        <w:t xml:space="preserve"> con la finalidad de regular la gestión integral de los recursos hídricos, con especial énfasis en la promoción del valor social, ambiental y económico de los recursos, la participación y la corresponsabilidad de usuarios, instancias reguladoras y normativas de los gobiernos en sus diferentes órdenes, en el marco del desarrollo sustentable del Estado de Tlaxcala.</w:t>
      </w:r>
    </w:p>
    <w:p w14:paraId="0587163D" w14:textId="4F2F8A01" w:rsidR="003E5528" w:rsidRDefault="007C23F3" w:rsidP="003E5528">
      <w:pPr>
        <w:jc w:val="both"/>
        <w:rPr>
          <w:rFonts w:ascii="Arial" w:hAnsi="Arial" w:cs="Arial"/>
          <w:sz w:val="18"/>
          <w:szCs w:val="18"/>
        </w:rPr>
      </w:pPr>
      <w:r w:rsidRPr="00713DED">
        <w:rPr>
          <w:rFonts w:ascii="Arial" w:hAnsi="Arial" w:cs="Arial"/>
          <w:sz w:val="18"/>
          <w:szCs w:val="18"/>
        </w:rPr>
        <w:t xml:space="preserve">Como </w:t>
      </w:r>
      <w:r>
        <w:rPr>
          <w:rFonts w:ascii="Arial" w:hAnsi="Arial" w:cs="Arial"/>
          <w:sz w:val="18"/>
          <w:szCs w:val="18"/>
        </w:rPr>
        <w:t>antecedente</w:t>
      </w:r>
      <w:r w:rsidRPr="00713DED">
        <w:rPr>
          <w:rFonts w:ascii="Arial" w:hAnsi="Arial" w:cs="Arial"/>
          <w:sz w:val="18"/>
          <w:szCs w:val="18"/>
        </w:rPr>
        <w:t>, existe una sobre explotación de los recursos naturales, que en la zona sur del Estado se empieza a manifestar en poca disponibilidad, por lo que se han dirigido recursos para la zona norte donde existe mayor disponibilidad del líquido, sin embargo, estos esfuerzos pueden presentar nuevas presiones sobre los mantos señalados y en el mediano plazo, problemas de abasto.   Los municipios y comunidades aún desconocen de forma precisa y clara el funcionamiento de sus sistemas de abastecimiento de agua potable, como acceder a los beneficios de los programas de apoyo de la federación, así como la actualización de sus padrones de usuarios y como mejorar su recaudación. Es por ello que para dar cumplimiento a lo establecido en el Plan Estatal de Desarrollo la Comisión Estatal de</w:t>
      </w:r>
      <w:r>
        <w:rPr>
          <w:rFonts w:ascii="Arial" w:hAnsi="Arial" w:cs="Arial"/>
          <w:sz w:val="18"/>
          <w:szCs w:val="18"/>
        </w:rPr>
        <w:t>l</w:t>
      </w:r>
      <w:r w:rsidRPr="00713DED">
        <w:rPr>
          <w:rFonts w:ascii="Arial" w:hAnsi="Arial" w:cs="Arial"/>
          <w:sz w:val="18"/>
          <w:szCs w:val="18"/>
        </w:rPr>
        <w:t xml:space="preserve"> Agua</w:t>
      </w:r>
      <w:r>
        <w:rPr>
          <w:rFonts w:ascii="Arial" w:hAnsi="Arial" w:cs="Arial"/>
          <w:sz w:val="18"/>
          <w:szCs w:val="18"/>
        </w:rPr>
        <w:t xml:space="preserve"> y Saneamiento del Estado de Tlaxcala </w:t>
      </w:r>
      <w:r w:rsidRPr="00713DED">
        <w:rPr>
          <w:rFonts w:ascii="Arial" w:hAnsi="Arial" w:cs="Arial"/>
          <w:sz w:val="18"/>
          <w:szCs w:val="18"/>
        </w:rPr>
        <w:t xml:space="preserve"> durante el ejercicio 20</w:t>
      </w:r>
      <w:r>
        <w:rPr>
          <w:rFonts w:ascii="Arial" w:hAnsi="Arial" w:cs="Arial"/>
          <w:sz w:val="18"/>
          <w:szCs w:val="18"/>
        </w:rPr>
        <w:t>23 e</w:t>
      </w:r>
      <w:r w:rsidRPr="00713DED">
        <w:rPr>
          <w:rFonts w:ascii="Arial" w:hAnsi="Arial" w:cs="Arial"/>
          <w:sz w:val="18"/>
          <w:szCs w:val="18"/>
        </w:rPr>
        <w:t>stableció diversos programas de apoyo como: Actualización de los Sistemas de Abastecimiento de Agua Potable en el Estado, Asesoría y capacitación permanente en aspectos técnicos para llevar a cabo la rehabilitación de los mismos, así como concientizar a la población a través del programa de cultura del agua, con ello se pretende brindar un enfoque integral al uso y manejo del vital líquido</w:t>
      </w:r>
      <w:r w:rsidR="003E5528">
        <w:rPr>
          <w:rFonts w:ascii="Arial" w:hAnsi="Arial" w:cs="Arial"/>
          <w:sz w:val="18"/>
          <w:szCs w:val="18"/>
        </w:rPr>
        <w:t xml:space="preserve"> y </w:t>
      </w:r>
      <w:r w:rsidR="003E5528">
        <w:rPr>
          <w:rFonts w:ascii="Arial" w:hAnsi="Arial" w:cs="Arial"/>
          <w:sz w:val="18"/>
          <w:szCs w:val="18"/>
          <w:shd w:val="clear" w:color="auto" w:fill="FFFFFF"/>
        </w:rPr>
        <w:t>c</w:t>
      </w:r>
      <w:r w:rsidR="003E5528" w:rsidRPr="00713DED">
        <w:rPr>
          <w:rFonts w:ascii="Arial" w:hAnsi="Arial" w:cs="Arial"/>
          <w:sz w:val="18"/>
          <w:szCs w:val="18"/>
          <w:shd w:val="clear" w:color="auto" w:fill="FFFFFF"/>
        </w:rPr>
        <w:t>on el objetivo de promover el cuidado del agua a través de estrategias que permitan el trabajo en conjunto con la ciudadanía, la Comisión Estatal de Agua</w:t>
      </w:r>
      <w:r w:rsidR="003E5528">
        <w:rPr>
          <w:rFonts w:ascii="Arial" w:hAnsi="Arial" w:cs="Arial"/>
          <w:sz w:val="18"/>
          <w:szCs w:val="18"/>
          <w:shd w:val="clear" w:color="auto" w:fill="FFFFFF"/>
        </w:rPr>
        <w:t xml:space="preserve"> y Saneamiento del Estado de Tlaxcala </w:t>
      </w:r>
      <w:r w:rsidR="003E5528" w:rsidRPr="00713DED">
        <w:rPr>
          <w:rFonts w:ascii="Arial" w:hAnsi="Arial" w:cs="Arial"/>
          <w:sz w:val="18"/>
          <w:szCs w:val="18"/>
          <w:shd w:val="clear" w:color="auto" w:fill="FFFFFF"/>
        </w:rPr>
        <w:t>ofrece talleres dirigidos a escuelas, municipios y empresas, que ayudan a fortalecer la cultura en materia hídrica</w:t>
      </w:r>
      <w:r w:rsidR="003E5528" w:rsidRPr="00713DED">
        <w:rPr>
          <w:rFonts w:ascii="Arial" w:hAnsi="Arial" w:cs="Arial"/>
          <w:color w:val="747474"/>
          <w:sz w:val="18"/>
          <w:szCs w:val="18"/>
          <w:shd w:val="clear" w:color="auto" w:fill="FFFFFF"/>
        </w:rPr>
        <w:t xml:space="preserve">. </w:t>
      </w:r>
      <w:r w:rsidR="003E5528" w:rsidRPr="00713DED">
        <w:rPr>
          <w:rFonts w:ascii="Arial" w:hAnsi="Arial" w:cs="Arial"/>
          <w:sz w:val="18"/>
          <w:szCs w:val="18"/>
        </w:rPr>
        <w:t>Dentro del Programa de asesoría en aspectos técnicos administrativos, financieros y de cultura del agua en el 20</w:t>
      </w:r>
      <w:r w:rsidR="003E5528">
        <w:rPr>
          <w:rFonts w:ascii="Arial" w:hAnsi="Arial" w:cs="Arial"/>
          <w:sz w:val="18"/>
          <w:szCs w:val="18"/>
        </w:rPr>
        <w:t>23</w:t>
      </w:r>
      <w:r w:rsidR="003E5528" w:rsidRPr="00713DED">
        <w:rPr>
          <w:rFonts w:ascii="Arial" w:hAnsi="Arial" w:cs="Arial"/>
          <w:sz w:val="18"/>
          <w:szCs w:val="18"/>
        </w:rPr>
        <w:t xml:space="preserve"> se consolida el programa de capacitación y asesoría brindando asesorías técnico-administrativo a las comunidades que cuentan con algún sistema de abastecimiento o saneamiento de agua</w:t>
      </w:r>
      <w:r w:rsidR="003E5528">
        <w:rPr>
          <w:rFonts w:ascii="Arial" w:hAnsi="Arial" w:cs="Arial"/>
          <w:sz w:val="18"/>
          <w:szCs w:val="18"/>
        </w:rPr>
        <w:t>.</w:t>
      </w:r>
    </w:p>
    <w:p w14:paraId="0E1370F4" w14:textId="10B60734" w:rsidR="00056042" w:rsidRPr="007A18B2" w:rsidRDefault="007C23F3" w:rsidP="0030149A">
      <w:pPr>
        <w:contextualSpacing/>
        <w:jc w:val="both"/>
        <w:rPr>
          <w:rFonts w:ascii="Arial" w:hAnsi="Arial" w:cs="Arial"/>
          <w:sz w:val="18"/>
          <w:szCs w:val="18"/>
        </w:rPr>
      </w:pPr>
      <w:r>
        <w:rPr>
          <w:rFonts w:ascii="Arial" w:hAnsi="Arial" w:cs="Arial"/>
          <w:sz w:val="18"/>
          <w:szCs w:val="18"/>
        </w:rPr>
        <w:t xml:space="preserve">Así mismo </w:t>
      </w:r>
      <w:r w:rsidR="00E236E2" w:rsidRPr="007A18B2">
        <w:rPr>
          <w:rFonts w:ascii="Arial" w:hAnsi="Arial" w:cs="Arial"/>
          <w:sz w:val="18"/>
          <w:szCs w:val="18"/>
        </w:rPr>
        <w:t>Unos de los principales problemas en el Estado de Tlaxcala es que los cauces, ríos y barrancas son receptores de desechos domésticos, debido a una deficiente recolección de basura en las zonas urbanas, afectando el drenaje y el alcantarillado de las ciudades. As</w:t>
      </w:r>
      <w:r w:rsidR="00605EF5">
        <w:rPr>
          <w:rFonts w:ascii="Arial" w:hAnsi="Arial" w:cs="Arial"/>
          <w:sz w:val="18"/>
          <w:szCs w:val="18"/>
        </w:rPr>
        <w:t>í</w:t>
      </w:r>
      <w:r w:rsidR="00E236E2" w:rsidRPr="007A18B2">
        <w:rPr>
          <w:rFonts w:ascii="Arial" w:hAnsi="Arial" w:cs="Arial"/>
          <w:sz w:val="18"/>
          <w:szCs w:val="18"/>
        </w:rPr>
        <w:t xml:space="preserve"> mismo no hay una adecuada vigilancia para impedir y sancionar a las empresas que realizan descargas a los drenajes municipales y cauces naturales; tampoco existe un eficiente tratamiento de aguas residuales de usos </w:t>
      </w:r>
      <w:r w:rsidR="00E32DEE" w:rsidRPr="007A18B2">
        <w:rPr>
          <w:rFonts w:ascii="Arial" w:hAnsi="Arial" w:cs="Arial"/>
          <w:sz w:val="18"/>
          <w:szCs w:val="18"/>
        </w:rPr>
        <w:t>industriales.</w:t>
      </w:r>
      <w:r w:rsidR="00E236E2" w:rsidRPr="007A18B2">
        <w:rPr>
          <w:rFonts w:ascii="Arial" w:hAnsi="Arial" w:cs="Arial"/>
          <w:sz w:val="18"/>
          <w:szCs w:val="18"/>
        </w:rPr>
        <w:t xml:space="preserve">                                                                                                                            La contaminación de los cuerpos de agua en el estado se debe, principalmente, a las aguas residuales urbanas, aguas negras y grises; desechos industriales: colorantes y pigmentos y diversas sustancias químicas que suelen ser tóxicas para la salud del hombre, la flora y la fauna, es por ello que </w:t>
      </w:r>
      <w:r w:rsidR="003E5528" w:rsidRPr="00713DED">
        <w:rPr>
          <w:rFonts w:ascii="Arial" w:hAnsi="Arial" w:cs="Arial"/>
          <w:sz w:val="18"/>
          <w:szCs w:val="18"/>
          <w:shd w:val="clear" w:color="auto" w:fill="FFFFFF"/>
        </w:rPr>
        <w:t>la Comisión Estatal de Agua</w:t>
      </w:r>
      <w:r w:rsidR="003E5528">
        <w:rPr>
          <w:rFonts w:ascii="Arial" w:hAnsi="Arial" w:cs="Arial"/>
          <w:sz w:val="18"/>
          <w:szCs w:val="18"/>
          <w:shd w:val="clear" w:color="auto" w:fill="FFFFFF"/>
        </w:rPr>
        <w:t xml:space="preserve"> y Saneamiento del Estado de Tlaxcala </w:t>
      </w:r>
      <w:r w:rsidR="00E236E2" w:rsidRPr="007A18B2">
        <w:rPr>
          <w:rFonts w:ascii="Arial" w:hAnsi="Arial" w:cs="Arial"/>
          <w:sz w:val="18"/>
          <w:szCs w:val="18"/>
        </w:rPr>
        <w:t>contribuye a proteger el medio ambiente y la biodiversidad tratando del agua residual generada por la población del Estado de Tlaxcala.</w:t>
      </w:r>
    </w:p>
    <w:p w14:paraId="1AE0EAAE" w14:textId="77777777" w:rsidR="0030149A" w:rsidRPr="007A18B2" w:rsidRDefault="0030149A" w:rsidP="0030149A">
      <w:pPr>
        <w:contextualSpacing/>
        <w:jc w:val="both"/>
        <w:rPr>
          <w:rFonts w:ascii="Arial" w:hAnsi="Arial" w:cs="Arial"/>
          <w:sz w:val="18"/>
          <w:szCs w:val="18"/>
        </w:rPr>
      </w:pPr>
    </w:p>
    <w:p w14:paraId="4197C4DE" w14:textId="21C30FC1" w:rsidR="00D258C2" w:rsidRPr="007A18B2" w:rsidRDefault="0030149A" w:rsidP="0030149A">
      <w:pPr>
        <w:contextualSpacing/>
        <w:jc w:val="both"/>
        <w:rPr>
          <w:rFonts w:ascii="Arial" w:hAnsi="Arial" w:cs="Arial"/>
          <w:sz w:val="18"/>
          <w:szCs w:val="18"/>
        </w:rPr>
      </w:pPr>
      <w:r w:rsidRPr="007A18B2">
        <w:rPr>
          <w:rFonts w:ascii="Arial" w:hAnsi="Arial" w:cs="Arial"/>
          <w:sz w:val="18"/>
          <w:szCs w:val="18"/>
        </w:rPr>
        <w:t>El C</w:t>
      </w:r>
      <w:r w:rsidR="00D258C2" w:rsidRPr="007A18B2">
        <w:rPr>
          <w:rFonts w:ascii="Arial" w:hAnsi="Arial" w:cs="Arial"/>
          <w:sz w:val="18"/>
          <w:szCs w:val="18"/>
        </w:rPr>
        <w:t xml:space="preserve">entro de </w:t>
      </w:r>
      <w:r w:rsidRPr="007A18B2">
        <w:rPr>
          <w:rFonts w:ascii="Arial" w:hAnsi="Arial" w:cs="Arial"/>
          <w:sz w:val="18"/>
          <w:szCs w:val="18"/>
        </w:rPr>
        <w:t>S</w:t>
      </w:r>
      <w:r w:rsidR="00D258C2" w:rsidRPr="007A18B2">
        <w:rPr>
          <w:rFonts w:ascii="Arial" w:hAnsi="Arial" w:cs="Arial"/>
          <w:sz w:val="18"/>
          <w:szCs w:val="18"/>
        </w:rPr>
        <w:t xml:space="preserve">ervicios </w:t>
      </w:r>
      <w:r w:rsidRPr="007A18B2">
        <w:rPr>
          <w:rFonts w:ascii="Arial" w:hAnsi="Arial" w:cs="Arial"/>
          <w:sz w:val="18"/>
          <w:szCs w:val="18"/>
        </w:rPr>
        <w:t>I</w:t>
      </w:r>
      <w:r w:rsidR="00D258C2" w:rsidRPr="007A18B2">
        <w:rPr>
          <w:rFonts w:ascii="Arial" w:hAnsi="Arial" w:cs="Arial"/>
          <w:sz w:val="18"/>
          <w:szCs w:val="18"/>
        </w:rPr>
        <w:t>ntegrales</w:t>
      </w:r>
      <w:r w:rsidRPr="007A18B2">
        <w:rPr>
          <w:rFonts w:ascii="Arial" w:hAnsi="Arial" w:cs="Arial"/>
          <w:sz w:val="18"/>
          <w:szCs w:val="18"/>
        </w:rPr>
        <w:t xml:space="preserve"> para el Tratamiento de Aguas Residuales</w:t>
      </w:r>
      <w:r w:rsidR="00D258C2" w:rsidRPr="007A18B2">
        <w:rPr>
          <w:rFonts w:ascii="Arial" w:hAnsi="Arial" w:cs="Arial"/>
          <w:sz w:val="18"/>
          <w:szCs w:val="18"/>
        </w:rPr>
        <w:t xml:space="preserve"> opera 9 plantas de tratamiento de forma ininterrumpida las 24 horas del día los 365 días del año, asimismo, realiza acciones de mantenimiento como: mantenimiento y separación </w:t>
      </w:r>
      <w:r w:rsidR="00293D52" w:rsidRPr="007A18B2">
        <w:rPr>
          <w:rFonts w:ascii="Arial" w:hAnsi="Arial" w:cs="Arial"/>
          <w:sz w:val="18"/>
          <w:szCs w:val="18"/>
        </w:rPr>
        <w:t>de colectores</w:t>
      </w:r>
      <w:r w:rsidR="00D258C2" w:rsidRPr="007A18B2">
        <w:rPr>
          <w:rFonts w:ascii="Arial" w:hAnsi="Arial" w:cs="Arial"/>
          <w:sz w:val="18"/>
          <w:szCs w:val="18"/>
        </w:rPr>
        <w:t>; pozos de visita; mantenimiento a equipo electromecánico de aireación, bombeo y líneas eléctricas; malla perimetral; modificación de galeras para almacén de suministros y desazolve de lagunas.</w:t>
      </w:r>
    </w:p>
    <w:p w14:paraId="76684034" w14:textId="77777777" w:rsidR="0030149A" w:rsidRPr="007A18B2" w:rsidRDefault="0030149A" w:rsidP="0030149A">
      <w:pPr>
        <w:contextualSpacing/>
        <w:jc w:val="both"/>
        <w:rPr>
          <w:rFonts w:ascii="Arial" w:hAnsi="Arial" w:cs="Arial"/>
          <w:sz w:val="18"/>
          <w:szCs w:val="18"/>
        </w:rPr>
      </w:pPr>
    </w:p>
    <w:p w14:paraId="1873F6A4" w14:textId="7DF22E2A" w:rsidR="0030149A" w:rsidRPr="007A18B2" w:rsidRDefault="0030149A" w:rsidP="0030149A">
      <w:pPr>
        <w:contextualSpacing/>
        <w:jc w:val="both"/>
        <w:rPr>
          <w:rFonts w:ascii="Arial" w:hAnsi="Arial" w:cs="Arial"/>
          <w:sz w:val="18"/>
          <w:szCs w:val="18"/>
        </w:rPr>
      </w:pPr>
      <w:r w:rsidRPr="007A18B2">
        <w:rPr>
          <w:rFonts w:ascii="Arial" w:hAnsi="Arial" w:cs="Arial"/>
          <w:color w:val="000000" w:themeColor="text1"/>
          <w:sz w:val="18"/>
          <w:szCs w:val="18"/>
        </w:rPr>
        <w:t>G</w:t>
      </w:r>
      <w:r w:rsidR="00F01CAE" w:rsidRPr="007A18B2">
        <w:rPr>
          <w:rFonts w:ascii="Arial" w:hAnsi="Arial" w:cs="Arial"/>
          <w:color w:val="000000" w:themeColor="text1"/>
          <w:sz w:val="18"/>
          <w:szCs w:val="18"/>
        </w:rPr>
        <w:t>racias al cumplimiento de los parámetros de calidad del agua tratada en las plantas a cargo del gobierno del estado, a través de</w:t>
      </w:r>
      <w:r w:rsidR="003E5528">
        <w:rPr>
          <w:rFonts w:ascii="Arial" w:hAnsi="Arial" w:cs="Arial"/>
          <w:color w:val="000000" w:themeColor="text1"/>
          <w:sz w:val="18"/>
          <w:szCs w:val="18"/>
        </w:rPr>
        <w:t xml:space="preserve"> </w:t>
      </w:r>
      <w:r w:rsidR="00F01CAE" w:rsidRPr="007A18B2">
        <w:rPr>
          <w:rFonts w:ascii="Arial" w:hAnsi="Arial" w:cs="Arial"/>
          <w:color w:val="000000" w:themeColor="text1"/>
          <w:sz w:val="18"/>
          <w:szCs w:val="18"/>
        </w:rPr>
        <w:t>l</w:t>
      </w:r>
      <w:r w:rsidR="003E5528" w:rsidRPr="00713DED">
        <w:rPr>
          <w:rFonts w:ascii="Arial" w:hAnsi="Arial" w:cs="Arial"/>
          <w:sz w:val="18"/>
          <w:szCs w:val="18"/>
          <w:shd w:val="clear" w:color="auto" w:fill="FFFFFF"/>
        </w:rPr>
        <w:t>a Comisión Estatal de Agua</w:t>
      </w:r>
      <w:r w:rsidR="003E5528">
        <w:rPr>
          <w:rFonts w:ascii="Arial" w:hAnsi="Arial" w:cs="Arial"/>
          <w:sz w:val="18"/>
          <w:szCs w:val="18"/>
          <w:shd w:val="clear" w:color="auto" w:fill="FFFFFF"/>
        </w:rPr>
        <w:t xml:space="preserve"> y Saneamiento del Estado de Tlaxcala</w:t>
      </w:r>
      <w:r w:rsidR="00F01CAE" w:rsidRPr="007A18B2">
        <w:rPr>
          <w:rFonts w:ascii="Arial" w:hAnsi="Arial" w:cs="Arial"/>
          <w:color w:val="000000" w:themeColor="text1"/>
          <w:sz w:val="18"/>
          <w:szCs w:val="18"/>
        </w:rPr>
        <w:t xml:space="preserve">, </w:t>
      </w:r>
      <w:r w:rsidR="001A3A22">
        <w:rPr>
          <w:rFonts w:ascii="Arial" w:hAnsi="Arial" w:cs="Arial"/>
          <w:color w:val="000000" w:themeColor="text1"/>
          <w:sz w:val="18"/>
          <w:szCs w:val="18"/>
        </w:rPr>
        <w:t xml:space="preserve">cuyo presupuesto se integra también por los recursos pagados por los </w:t>
      </w:r>
      <w:r w:rsidR="00F01CAE" w:rsidRPr="007A18B2">
        <w:rPr>
          <w:rFonts w:ascii="Arial" w:hAnsi="Arial" w:cs="Arial"/>
          <w:color w:val="000000" w:themeColor="text1"/>
          <w:sz w:val="18"/>
          <w:szCs w:val="18"/>
        </w:rPr>
        <w:t>usuarios comerciales e industriales, así como los que aportan los 1</w:t>
      </w:r>
      <w:r w:rsidR="003E5528">
        <w:rPr>
          <w:rFonts w:ascii="Arial" w:hAnsi="Arial" w:cs="Arial"/>
          <w:color w:val="000000" w:themeColor="text1"/>
          <w:sz w:val="18"/>
          <w:szCs w:val="18"/>
        </w:rPr>
        <w:t>6</w:t>
      </w:r>
      <w:r w:rsidR="00F01CAE" w:rsidRPr="007A18B2">
        <w:rPr>
          <w:rFonts w:ascii="Arial" w:hAnsi="Arial" w:cs="Arial"/>
          <w:color w:val="000000" w:themeColor="text1"/>
          <w:sz w:val="18"/>
          <w:szCs w:val="18"/>
        </w:rPr>
        <w:t xml:space="preserve"> municipios que reciben el servicio de tratamiento de sus aguas residuales, genera el</w:t>
      </w:r>
      <w:r w:rsidR="001A3A22">
        <w:rPr>
          <w:rFonts w:ascii="Arial" w:hAnsi="Arial" w:cs="Arial"/>
          <w:color w:val="000000" w:themeColor="text1"/>
          <w:sz w:val="18"/>
          <w:szCs w:val="18"/>
        </w:rPr>
        <w:t xml:space="preserve"> total de</w:t>
      </w:r>
      <w:r w:rsidR="00F01CAE" w:rsidRPr="007A18B2">
        <w:rPr>
          <w:rFonts w:ascii="Arial" w:hAnsi="Arial" w:cs="Arial"/>
          <w:color w:val="000000" w:themeColor="text1"/>
          <w:sz w:val="18"/>
          <w:szCs w:val="18"/>
        </w:rPr>
        <w:t xml:space="preserve"> los recursos necesarios para su operación.</w:t>
      </w:r>
      <w:r w:rsidRPr="007A18B2">
        <w:rPr>
          <w:rFonts w:ascii="Arial" w:hAnsi="Arial" w:cs="Arial"/>
          <w:color w:val="000000" w:themeColor="text1"/>
          <w:sz w:val="18"/>
          <w:szCs w:val="18"/>
        </w:rPr>
        <w:t xml:space="preserve"> por lo </w:t>
      </w:r>
      <w:r w:rsidR="00293D52" w:rsidRPr="007A18B2">
        <w:rPr>
          <w:rFonts w:ascii="Arial" w:hAnsi="Arial" w:cs="Arial"/>
          <w:color w:val="000000" w:themeColor="text1"/>
          <w:sz w:val="18"/>
          <w:szCs w:val="18"/>
        </w:rPr>
        <w:t>tanto,</w:t>
      </w:r>
      <w:r w:rsidRPr="007A18B2">
        <w:rPr>
          <w:rFonts w:ascii="Arial" w:hAnsi="Arial" w:cs="Arial"/>
          <w:color w:val="000000" w:themeColor="text1"/>
          <w:sz w:val="18"/>
          <w:szCs w:val="18"/>
        </w:rPr>
        <w:t xml:space="preserve"> </w:t>
      </w:r>
      <w:r w:rsidR="00317EE1" w:rsidRPr="007A18B2">
        <w:rPr>
          <w:rFonts w:ascii="Arial" w:hAnsi="Arial" w:cs="Arial"/>
          <w:color w:val="000000" w:themeColor="text1"/>
          <w:sz w:val="18"/>
          <w:szCs w:val="18"/>
        </w:rPr>
        <w:t>se consolida como un organismo parcialmente autosuficiente.</w:t>
      </w:r>
      <w:r w:rsidRPr="007A18B2">
        <w:rPr>
          <w:rFonts w:ascii="Arial" w:hAnsi="Arial" w:cs="Arial"/>
          <w:sz w:val="18"/>
          <w:szCs w:val="18"/>
        </w:rPr>
        <w:t xml:space="preserve"> Por otra parte, se procede a verificar que la calidad del agua tratada cumpla con lo establecido en la norma nom-001-semarnat-1996, por lo que </w:t>
      </w:r>
      <w:r w:rsidRPr="007A18B2">
        <w:rPr>
          <w:rFonts w:ascii="Arial" w:hAnsi="Arial" w:cs="Arial"/>
          <w:sz w:val="18"/>
          <w:szCs w:val="18"/>
        </w:rPr>
        <w:lastRenderedPageBreak/>
        <w:t xml:space="preserve">se realizan  análisis en el </w:t>
      </w:r>
      <w:r w:rsidR="003E5528">
        <w:rPr>
          <w:rFonts w:ascii="Arial" w:hAnsi="Arial" w:cs="Arial"/>
          <w:sz w:val="18"/>
          <w:szCs w:val="18"/>
        </w:rPr>
        <w:t xml:space="preserve">Centro de Investigación del Agua de la Comisión </w:t>
      </w:r>
      <w:bookmarkStart w:id="0" w:name="_GoBack"/>
      <w:bookmarkEnd w:id="0"/>
      <w:r w:rsidRPr="007A18B2">
        <w:rPr>
          <w:rFonts w:ascii="Arial" w:hAnsi="Arial" w:cs="Arial"/>
          <w:sz w:val="18"/>
          <w:szCs w:val="18"/>
        </w:rPr>
        <w:t xml:space="preserve">a igual número de muestras, que incluyen a las plantas a nuestro cargo y municipales, descargas de empresas y comercios que reciben nuestras plantas, así como del río </w:t>
      </w:r>
      <w:r w:rsidR="00E32DEE" w:rsidRPr="007A18B2">
        <w:rPr>
          <w:rFonts w:ascii="Arial" w:hAnsi="Arial" w:cs="Arial"/>
          <w:sz w:val="18"/>
          <w:szCs w:val="18"/>
        </w:rPr>
        <w:t>Zahuapan</w:t>
      </w:r>
      <w:r w:rsidRPr="007A18B2">
        <w:rPr>
          <w:rFonts w:ascii="Arial" w:hAnsi="Arial" w:cs="Arial"/>
          <w:sz w:val="18"/>
          <w:szCs w:val="18"/>
        </w:rPr>
        <w:t xml:space="preserve"> -</w:t>
      </w:r>
      <w:r w:rsidR="00E32DEE" w:rsidRPr="007A18B2">
        <w:rPr>
          <w:rFonts w:ascii="Arial" w:hAnsi="Arial" w:cs="Arial"/>
          <w:sz w:val="18"/>
          <w:szCs w:val="18"/>
        </w:rPr>
        <w:t>Atoyac</w:t>
      </w:r>
      <w:r w:rsidRPr="007A18B2">
        <w:rPr>
          <w:rFonts w:ascii="Arial" w:hAnsi="Arial" w:cs="Arial"/>
          <w:sz w:val="18"/>
          <w:szCs w:val="18"/>
        </w:rPr>
        <w:t xml:space="preserve"> y de los sistemas de abastecimiento de agua potable y con ellos disminuir las descargas sin tratamiento, con estas acciones se conduce que el agua que va a nuestras plantas, cumplan con la norma y se  mantienen la operación continua de los equipos, evitándose multas por incumplimientos ante la CONAGUA</w:t>
      </w:r>
      <w:r w:rsidR="00E32DEE">
        <w:rPr>
          <w:rFonts w:ascii="Arial" w:hAnsi="Arial" w:cs="Arial"/>
          <w:sz w:val="18"/>
          <w:szCs w:val="18"/>
        </w:rPr>
        <w:t>.</w:t>
      </w:r>
    </w:p>
    <w:p w14:paraId="33C9ACD9" w14:textId="77777777" w:rsidR="00317EE1" w:rsidRPr="007A18B2" w:rsidRDefault="00317EE1" w:rsidP="0030149A">
      <w:pPr>
        <w:contextualSpacing/>
        <w:jc w:val="both"/>
        <w:rPr>
          <w:rFonts w:ascii="Arial" w:hAnsi="Arial" w:cs="Arial"/>
          <w:color w:val="000000" w:themeColor="text1"/>
          <w:sz w:val="18"/>
          <w:szCs w:val="18"/>
        </w:rPr>
      </w:pPr>
    </w:p>
    <w:p w14:paraId="5AF8CE4E" w14:textId="140A6F39" w:rsidR="0030149A" w:rsidRPr="007A18B2" w:rsidRDefault="0030149A" w:rsidP="0030149A">
      <w:pPr>
        <w:contextualSpacing/>
        <w:jc w:val="both"/>
        <w:rPr>
          <w:rFonts w:ascii="Arial" w:hAnsi="Arial" w:cs="Arial"/>
          <w:sz w:val="18"/>
          <w:szCs w:val="18"/>
        </w:rPr>
      </w:pPr>
      <w:proofErr w:type="gramStart"/>
      <w:r w:rsidRPr="007A18B2">
        <w:rPr>
          <w:rFonts w:ascii="Arial" w:hAnsi="Arial" w:cs="Arial"/>
          <w:sz w:val="18"/>
          <w:szCs w:val="18"/>
        </w:rPr>
        <w:t xml:space="preserve">Teniendo </w:t>
      </w:r>
      <w:r w:rsidR="003E5528" w:rsidRPr="00713DED">
        <w:rPr>
          <w:rFonts w:ascii="Arial" w:hAnsi="Arial" w:cs="Arial"/>
          <w:sz w:val="18"/>
          <w:szCs w:val="18"/>
          <w:shd w:val="clear" w:color="auto" w:fill="FFFFFF"/>
        </w:rPr>
        <w:t xml:space="preserve"> la</w:t>
      </w:r>
      <w:proofErr w:type="gramEnd"/>
      <w:r w:rsidR="003E5528" w:rsidRPr="00713DED">
        <w:rPr>
          <w:rFonts w:ascii="Arial" w:hAnsi="Arial" w:cs="Arial"/>
          <w:sz w:val="18"/>
          <w:szCs w:val="18"/>
          <w:shd w:val="clear" w:color="auto" w:fill="FFFFFF"/>
        </w:rPr>
        <w:t xml:space="preserve"> Comisión Estatal de Agua</w:t>
      </w:r>
      <w:r w:rsidR="003E5528">
        <w:rPr>
          <w:rFonts w:ascii="Arial" w:hAnsi="Arial" w:cs="Arial"/>
          <w:sz w:val="18"/>
          <w:szCs w:val="18"/>
          <w:shd w:val="clear" w:color="auto" w:fill="FFFFFF"/>
        </w:rPr>
        <w:t xml:space="preserve"> y Saneamiento del Estado de Tlaxcala</w:t>
      </w:r>
      <w:r w:rsidRPr="007A18B2">
        <w:rPr>
          <w:rFonts w:ascii="Arial" w:hAnsi="Arial" w:cs="Arial"/>
          <w:sz w:val="18"/>
          <w:szCs w:val="18"/>
        </w:rPr>
        <w:t xml:space="preserve"> </w:t>
      </w:r>
      <w:r w:rsidR="003E5528">
        <w:rPr>
          <w:rFonts w:ascii="Arial" w:hAnsi="Arial" w:cs="Arial"/>
          <w:sz w:val="18"/>
          <w:szCs w:val="18"/>
        </w:rPr>
        <w:t xml:space="preserve">de igual manera </w:t>
      </w:r>
      <w:r w:rsidRPr="007A18B2">
        <w:rPr>
          <w:rFonts w:ascii="Arial" w:hAnsi="Arial" w:cs="Arial"/>
          <w:sz w:val="18"/>
          <w:szCs w:val="18"/>
        </w:rPr>
        <w:t xml:space="preserve">regular el tratamiento de aguas residuales, </w:t>
      </w:r>
      <w:r w:rsidR="00BF7DDA" w:rsidRPr="007A18B2">
        <w:rPr>
          <w:rFonts w:ascii="Arial" w:hAnsi="Arial" w:cs="Arial"/>
          <w:sz w:val="18"/>
          <w:szCs w:val="18"/>
        </w:rPr>
        <w:t>con énfasis</w:t>
      </w:r>
      <w:r w:rsidRPr="007A18B2">
        <w:rPr>
          <w:rFonts w:ascii="Arial" w:hAnsi="Arial" w:cs="Arial"/>
          <w:sz w:val="18"/>
          <w:szCs w:val="18"/>
        </w:rPr>
        <w:t xml:space="preserve"> en la promoción del valor social, ambiental y económico de los recursos, la participación y la corresponsabilidad de usuarios, instancias reguladoras y normativas de los gobiernos en sus diferentes órdenes, en el marco del desarrollo sustentable del Estado de Tlaxcala</w:t>
      </w:r>
      <w:r w:rsidR="00103419">
        <w:rPr>
          <w:rFonts w:ascii="Arial" w:hAnsi="Arial" w:cs="Arial"/>
          <w:sz w:val="18"/>
          <w:szCs w:val="18"/>
        </w:rPr>
        <w:t>.</w:t>
      </w:r>
      <w:r w:rsidRPr="007A18B2">
        <w:rPr>
          <w:rFonts w:ascii="Arial" w:hAnsi="Arial" w:cs="Arial"/>
          <w:sz w:val="18"/>
          <w:szCs w:val="18"/>
        </w:rPr>
        <w:t xml:space="preserve"> </w:t>
      </w:r>
    </w:p>
    <w:p w14:paraId="160F7F7F"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p>
    <w:p w14:paraId="6B9AF9F5" w14:textId="6E6B294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De conformidad a lo establecido en la Ley de Contabilidad </w:t>
      </w:r>
      <w:proofErr w:type="gramStart"/>
      <w:r w:rsidRPr="007A18B2">
        <w:rPr>
          <w:rFonts w:ascii="Arial" w:hAnsi="Arial" w:cs="Arial"/>
          <w:sz w:val="18"/>
          <w:szCs w:val="18"/>
        </w:rPr>
        <w:t xml:space="preserve">Gubernamental </w:t>
      </w:r>
      <w:r w:rsidR="003E5528" w:rsidRPr="00713DED">
        <w:rPr>
          <w:rFonts w:ascii="Arial" w:hAnsi="Arial" w:cs="Arial"/>
          <w:sz w:val="18"/>
          <w:szCs w:val="18"/>
          <w:shd w:val="clear" w:color="auto" w:fill="FFFFFF"/>
        </w:rPr>
        <w:t>,</w:t>
      </w:r>
      <w:proofErr w:type="gramEnd"/>
      <w:r w:rsidR="003E5528" w:rsidRPr="00713DED">
        <w:rPr>
          <w:rFonts w:ascii="Arial" w:hAnsi="Arial" w:cs="Arial"/>
          <w:sz w:val="18"/>
          <w:szCs w:val="18"/>
          <w:shd w:val="clear" w:color="auto" w:fill="FFFFFF"/>
        </w:rPr>
        <w:t xml:space="preserve"> la Comisión Estatal de Agua</w:t>
      </w:r>
      <w:r w:rsidR="003E5528">
        <w:rPr>
          <w:rFonts w:ascii="Arial" w:hAnsi="Arial" w:cs="Arial"/>
          <w:sz w:val="18"/>
          <w:szCs w:val="18"/>
          <w:shd w:val="clear" w:color="auto" w:fill="FFFFFF"/>
        </w:rPr>
        <w:t xml:space="preserve"> y Saneamiento del Estado de Tlaxcala </w:t>
      </w:r>
      <w:r w:rsidRPr="007A18B2">
        <w:rPr>
          <w:rFonts w:ascii="Arial" w:hAnsi="Arial" w:cs="Arial"/>
          <w:sz w:val="18"/>
          <w:szCs w:val="18"/>
        </w:rPr>
        <w:t>presenta dentro de esta cuenta pública la información contable, presupuestaria, programática y anexos correspondientes al ejercicio 20</w:t>
      </w:r>
      <w:r w:rsidR="001A3A22">
        <w:rPr>
          <w:rFonts w:ascii="Arial" w:hAnsi="Arial" w:cs="Arial"/>
          <w:sz w:val="18"/>
          <w:szCs w:val="18"/>
        </w:rPr>
        <w:t>2</w:t>
      </w:r>
      <w:r w:rsidR="003E5528">
        <w:rPr>
          <w:rFonts w:ascii="Arial" w:hAnsi="Arial" w:cs="Arial"/>
          <w:sz w:val="18"/>
          <w:szCs w:val="18"/>
        </w:rPr>
        <w:t>3</w:t>
      </w:r>
      <w:r w:rsidRPr="007A18B2">
        <w:rPr>
          <w:rFonts w:ascii="Arial" w:hAnsi="Arial" w:cs="Arial"/>
          <w:sz w:val="18"/>
          <w:szCs w:val="18"/>
        </w:rPr>
        <w:t xml:space="preserve"> como a continuación se detalla: </w:t>
      </w:r>
    </w:p>
    <w:p w14:paraId="33742F81"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1.-Información contable: </w:t>
      </w:r>
    </w:p>
    <w:p w14:paraId="0B4F3950"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actividades</w:t>
      </w:r>
    </w:p>
    <w:p w14:paraId="7956768B" w14:textId="77777777" w:rsidR="0030149A" w:rsidRPr="007A18B2" w:rsidRDefault="0030149A" w:rsidP="0030149A">
      <w:pPr>
        <w:pStyle w:val="Prrafodelista"/>
        <w:numPr>
          <w:ilvl w:val="0"/>
          <w:numId w:val="6"/>
        </w:numPr>
        <w:autoSpaceDE w:val="0"/>
        <w:autoSpaceDN w:val="0"/>
        <w:adjustRightInd w:val="0"/>
        <w:jc w:val="both"/>
        <w:rPr>
          <w:rFonts w:ascii="Arial" w:hAnsi="Arial" w:cs="Arial"/>
          <w:sz w:val="18"/>
          <w:szCs w:val="18"/>
        </w:rPr>
      </w:pPr>
      <w:r w:rsidRPr="007A18B2">
        <w:rPr>
          <w:rFonts w:ascii="Arial" w:hAnsi="Arial" w:cs="Arial"/>
          <w:sz w:val="18"/>
          <w:szCs w:val="18"/>
        </w:rPr>
        <w:t>Estado de situación financiera</w:t>
      </w:r>
    </w:p>
    <w:p w14:paraId="050EB374" w14:textId="77777777" w:rsidR="0030149A" w:rsidRPr="007A18B2" w:rsidRDefault="0030149A" w:rsidP="0030149A">
      <w:pPr>
        <w:pStyle w:val="Prrafodelista"/>
        <w:numPr>
          <w:ilvl w:val="0"/>
          <w:numId w:val="6"/>
        </w:numPr>
        <w:autoSpaceDE w:val="0"/>
        <w:autoSpaceDN w:val="0"/>
        <w:adjustRightInd w:val="0"/>
        <w:spacing w:after="0"/>
        <w:jc w:val="both"/>
        <w:rPr>
          <w:rFonts w:ascii="Arial" w:hAnsi="Arial" w:cs="Arial"/>
          <w:sz w:val="18"/>
          <w:szCs w:val="18"/>
        </w:rPr>
      </w:pPr>
      <w:r w:rsidRPr="007A18B2">
        <w:rPr>
          <w:rFonts w:ascii="Arial" w:hAnsi="Arial" w:cs="Arial"/>
          <w:sz w:val="18"/>
          <w:szCs w:val="18"/>
        </w:rPr>
        <w:t>Estado de cambios en la situación financiera</w:t>
      </w:r>
    </w:p>
    <w:p w14:paraId="20070D7C" w14:textId="77777777" w:rsidR="0030149A" w:rsidRPr="007A18B2" w:rsidRDefault="0030149A" w:rsidP="0030149A">
      <w:pPr>
        <w:pStyle w:val="Prrafodelista"/>
        <w:numPr>
          <w:ilvl w:val="0"/>
          <w:numId w:val="6"/>
        </w:numPr>
        <w:autoSpaceDE w:val="0"/>
        <w:autoSpaceDN w:val="0"/>
        <w:adjustRightInd w:val="0"/>
        <w:spacing w:after="0"/>
        <w:ind w:left="714" w:hanging="357"/>
        <w:jc w:val="both"/>
        <w:rPr>
          <w:rFonts w:ascii="Arial" w:hAnsi="Arial" w:cs="Arial"/>
          <w:sz w:val="18"/>
          <w:szCs w:val="18"/>
        </w:rPr>
      </w:pPr>
      <w:r w:rsidRPr="007A18B2">
        <w:rPr>
          <w:rFonts w:ascii="Arial" w:hAnsi="Arial" w:cs="Arial"/>
          <w:sz w:val="18"/>
          <w:szCs w:val="18"/>
        </w:rPr>
        <w:t>Estado analítico del activo</w:t>
      </w:r>
    </w:p>
    <w:p w14:paraId="499D0532"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analítico de la deuda y otros pasivos</w:t>
      </w:r>
    </w:p>
    <w:p w14:paraId="27DD1D04"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variación en la hacienda pública</w:t>
      </w:r>
    </w:p>
    <w:p w14:paraId="68AEF1BA"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Estado de flujos de efectivo.</w:t>
      </w:r>
    </w:p>
    <w:p w14:paraId="1A7C4D28"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Informes sobre pasivos contingentes</w:t>
      </w:r>
    </w:p>
    <w:p w14:paraId="2DA8B02E" w14:textId="77777777" w:rsidR="0030149A" w:rsidRPr="007A18B2" w:rsidRDefault="0030149A" w:rsidP="0030149A">
      <w:pPr>
        <w:pStyle w:val="Prrafodelista"/>
        <w:numPr>
          <w:ilvl w:val="0"/>
          <w:numId w:val="6"/>
        </w:numPr>
        <w:autoSpaceDE w:val="0"/>
        <w:autoSpaceDN w:val="0"/>
        <w:adjustRightInd w:val="0"/>
        <w:spacing w:before="80" w:after="0"/>
        <w:ind w:left="714" w:hanging="357"/>
        <w:jc w:val="both"/>
        <w:rPr>
          <w:rFonts w:ascii="Arial" w:hAnsi="Arial" w:cs="Arial"/>
          <w:sz w:val="18"/>
          <w:szCs w:val="18"/>
        </w:rPr>
      </w:pPr>
      <w:r w:rsidRPr="007A18B2">
        <w:rPr>
          <w:rFonts w:ascii="Arial" w:hAnsi="Arial" w:cs="Arial"/>
          <w:sz w:val="18"/>
          <w:szCs w:val="18"/>
        </w:rPr>
        <w:t>Notas a los estados financieros</w:t>
      </w:r>
    </w:p>
    <w:p w14:paraId="3B7B947A" w14:textId="77777777" w:rsidR="0030149A" w:rsidRPr="007A18B2" w:rsidRDefault="0030149A" w:rsidP="0030149A">
      <w:pPr>
        <w:pStyle w:val="Prrafodelista"/>
        <w:autoSpaceDE w:val="0"/>
        <w:autoSpaceDN w:val="0"/>
        <w:adjustRightInd w:val="0"/>
        <w:spacing w:before="80" w:after="0"/>
        <w:ind w:left="714"/>
        <w:jc w:val="both"/>
        <w:rPr>
          <w:rFonts w:ascii="Arial" w:hAnsi="Arial" w:cs="Arial"/>
          <w:sz w:val="18"/>
          <w:szCs w:val="18"/>
        </w:rPr>
      </w:pPr>
    </w:p>
    <w:p w14:paraId="0EFBD5E7"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2.- Información presupuestal:</w:t>
      </w:r>
    </w:p>
    <w:p w14:paraId="6E49C0A1" w14:textId="77777777" w:rsidR="0030149A" w:rsidRPr="007A18B2" w:rsidRDefault="0030149A" w:rsidP="0030149A">
      <w:pPr>
        <w:pStyle w:val="Prrafodelista"/>
        <w:numPr>
          <w:ilvl w:val="0"/>
          <w:numId w:val="7"/>
        </w:numPr>
        <w:autoSpaceDE w:val="0"/>
        <w:autoSpaceDN w:val="0"/>
        <w:adjustRightInd w:val="0"/>
        <w:spacing w:before="80"/>
        <w:ind w:hanging="357"/>
        <w:jc w:val="both"/>
        <w:rPr>
          <w:rFonts w:ascii="Arial" w:hAnsi="Arial" w:cs="Arial"/>
          <w:sz w:val="18"/>
          <w:szCs w:val="18"/>
        </w:rPr>
      </w:pPr>
      <w:r w:rsidRPr="007A18B2">
        <w:rPr>
          <w:rFonts w:ascii="Arial" w:hAnsi="Arial" w:cs="Arial"/>
          <w:sz w:val="18"/>
          <w:szCs w:val="18"/>
        </w:rPr>
        <w:t>Estado analítico de ingresos</w:t>
      </w:r>
    </w:p>
    <w:p w14:paraId="1E6FC5CB"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Estado analítico del ejercicio del presupuesto de egresos con las siguientes clasificaciones:</w:t>
      </w:r>
    </w:p>
    <w:p w14:paraId="4103C667" w14:textId="77777777" w:rsidR="0030149A" w:rsidRPr="007A18B2" w:rsidRDefault="0030149A" w:rsidP="0030149A">
      <w:pPr>
        <w:pStyle w:val="Prrafodelista"/>
        <w:numPr>
          <w:ilvl w:val="1"/>
          <w:numId w:val="8"/>
        </w:numPr>
        <w:autoSpaceDE w:val="0"/>
        <w:autoSpaceDN w:val="0"/>
        <w:adjustRightInd w:val="0"/>
        <w:spacing w:before="80" w:after="0"/>
        <w:jc w:val="both"/>
        <w:rPr>
          <w:rFonts w:ascii="Arial" w:hAnsi="Arial" w:cs="Arial"/>
          <w:sz w:val="18"/>
          <w:szCs w:val="18"/>
        </w:rPr>
      </w:pPr>
      <w:r w:rsidRPr="007A18B2">
        <w:rPr>
          <w:rFonts w:ascii="Arial" w:hAnsi="Arial" w:cs="Arial"/>
          <w:sz w:val="18"/>
          <w:szCs w:val="18"/>
        </w:rPr>
        <w:t>Administrativa</w:t>
      </w:r>
    </w:p>
    <w:p w14:paraId="48DF2619"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Por objeto del gasto (capítulo y concepto)</w:t>
      </w:r>
    </w:p>
    <w:p w14:paraId="33C56E44"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Económica (Por Tipo de Gasto)</w:t>
      </w:r>
    </w:p>
    <w:p w14:paraId="3823F0BC" w14:textId="77777777" w:rsidR="0030149A" w:rsidRPr="007A18B2" w:rsidRDefault="0030149A" w:rsidP="0030149A">
      <w:pPr>
        <w:pStyle w:val="Prrafodelista"/>
        <w:numPr>
          <w:ilvl w:val="1"/>
          <w:numId w:val="8"/>
        </w:numPr>
        <w:autoSpaceDE w:val="0"/>
        <w:autoSpaceDN w:val="0"/>
        <w:adjustRightInd w:val="0"/>
        <w:spacing w:before="80"/>
        <w:jc w:val="both"/>
        <w:rPr>
          <w:rFonts w:ascii="Arial" w:hAnsi="Arial" w:cs="Arial"/>
          <w:sz w:val="18"/>
          <w:szCs w:val="18"/>
        </w:rPr>
      </w:pPr>
      <w:r w:rsidRPr="007A18B2">
        <w:rPr>
          <w:rFonts w:ascii="Arial" w:hAnsi="Arial" w:cs="Arial"/>
          <w:sz w:val="18"/>
          <w:szCs w:val="18"/>
        </w:rPr>
        <w:t>Funcional (Finalidad y Función)</w:t>
      </w:r>
    </w:p>
    <w:p w14:paraId="55D72174"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Endeudamiento neto</w:t>
      </w:r>
    </w:p>
    <w:p w14:paraId="392B5215"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Intereses de la deuda</w:t>
      </w:r>
    </w:p>
    <w:p w14:paraId="4DF8BB88" w14:textId="77777777" w:rsidR="0030149A" w:rsidRPr="007A18B2" w:rsidRDefault="0030149A" w:rsidP="0030149A">
      <w:pPr>
        <w:pStyle w:val="Prrafodelista"/>
        <w:numPr>
          <w:ilvl w:val="0"/>
          <w:numId w:val="7"/>
        </w:numPr>
        <w:autoSpaceDE w:val="0"/>
        <w:autoSpaceDN w:val="0"/>
        <w:adjustRightInd w:val="0"/>
        <w:spacing w:before="80" w:after="0"/>
        <w:ind w:hanging="357"/>
        <w:jc w:val="both"/>
        <w:rPr>
          <w:rFonts w:ascii="Arial" w:hAnsi="Arial" w:cs="Arial"/>
          <w:sz w:val="18"/>
          <w:szCs w:val="18"/>
        </w:rPr>
      </w:pPr>
      <w:r w:rsidRPr="007A18B2">
        <w:rPr>
          <w:rFonts w:ascii="Arial" w:hAnsi="Arial" w:cs="Arial"/>
          <w:sz w:val="18"/>
          <w:szCs w:val="18"/>
        </w:rPr>
        <w:t>Indicadores de Postura Fiscal</w:t>
      </w:r>
    </w:p>
    <w:p w14:paraId="5A3F2A52" w14:textId="5247D044" w:rsidR="0030149A" w:rsidRDefault="0030149A" w:rsidP="0030149A">
      <w:pPr>
        <w:pStyle w:val="Prrafodelista"/>
        <w:autoSpaceDE w:val="0"/>
        <w:autoSpaceDN w:val="0"/>
        <w:adjustRightInd w:val="0"/>
        <w:spacing w:before="80" w:after="0"/>
        <w:jc w:val="both"/>
        <w:rPr>
          <w:rFonts w:ascii="Arial" w:hAnsi="Arial" w:cs="Arial"/>
          <w:sz w:val="18"/>
          <w:szCs w:val="18"/>
        </w:rPr>
      </w:pPr>
    </w:p>
    <w:p w14:paraId="280D93F3" w14:textId="6D9554C7" w:rsidR="003E5528" w:rsidRDefault="003E5528" w:rsidP="0030149A">
      <w:pPr>
        <w:pStyle w:val="Prrafodelista"/>
        <w:autoSpaceDE w:val="0"/>
        <w:autoSpaceDN w:val="0"/>
        <w:adjustRightInd w:val="0"/>
        <w:spacing w:before="80" w:after="0"/>
        <w:jc w:val="both"/>
        <w:rPr>
          <w:rFonts w:ascii="Arial" w:hAnsi="Arial" w:cs="Arial"/>
          <w:sz w:val="18"/>
          <w:szCs w:val="18"/>
        </w:rPr>
      </w:pPr>
    </w:p>
    <w:p w14:paraId="14E2518E" w14:textId="6572E096"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31ECF4F" w14:textId="66024D0A" w:rsidR="003E5528" w:rsidRDefault="003E5528" w:rsidP="0030149A">
      <w:pPr>
        <w:pStyle w:val="Prrafodelista"/>
        <w:autoSpaceDE w:val="0"/>
        <w:autoSpaceDN w:val="0"/>
        <w:adjustRightInd w:val="0"/>
        <w:spacing w:before="80" w:after="0"/>
        <w:jc w:val="both"/>
        <w:rPr>
          <w:rFonts w:ascii="Arial" w:hAnsi="Arial" w:cs="Arial"/>
          <w:sz w:val="18"/>
          <w:szCs w:val="18"/>
        </w:rPr>
      </w:pPr>
    </w:p>
    <w:p w14:paraId="015276BE" w14:textId="77777777" w:rsidR="003E5528" w:rsidRPr="007A18B2" w:rsidRDefault="003E5528" w:rsidP="0030149A">
      <w:pPr>
        <w:pStyle w:val="Prrafodelista"/>
        <w:autoSpaceDE w:val="0"/>
        <w:autoSpaceDN w:val="0"/>
        <w:adjustRightInd w:val="0"/>
        <w:spacing w:before="80" w:after="0"/>
        <w:jc w:val="both"/>
        <w:rPr>
          <w:rFonts w:ascii="Arial" w:hAnsi="Arial" w:cs="Arial"/>
          <w:sz w:val="18"/>
          <w:szCs w:val="18"/>
        </w:rPr>
      </w:pPr>
    </w:p>
    <w:p w14:paraId="4447646E" w14:textId="77777777" w:rsidR="0030149A" w:rsidRPr="007A18B2"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 xml:space="preserve">3.- Información programática: </w:t>
      </w:r>
    </w:p>
    <w:p w14:paraId="01E4A53C"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Gasto por Categoría Programática</w:t>
      </w:r>
    </w:p>
    <w:p w14:paraId="3BA39709"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Programas y Proyectos de Inversión</w:t>
      </w:r>
    </w:p>
    <w:p w14:paraId="0DE5FC82" w14:textId="77777777" w:rsidR="0030149A" w:rsidRPr="007A18B2" w:rsidRDefault="0030149A" w:rsidP="0030149A">
      <w:pPr>
        <w:pStyle w:val="Prrafodelista"/>
        <w:numPr>
          <w:ilvl w:val="0"/>
          <w:numId w:val="9"/>
        </w:numPr>
        <w:autoSpaceDE w:val="0"/>
        <w:autoSpaceDN w:val="0"/>
        <w:adjustRightInd w:val="0"/>
        <w:spacing w:before="80"/>
        <w:jc w:val="both"/>
        <w:rPr>
          <w:rFonts w:ascii="Arial" w:hAnsi="Arial" w:cs="Arial"/>
          <w:sz w:val="18"/>
          <w:szCs w:val="18"/>
        </w:rPr>
      </w:pPr>
      <w:r w:rsidRPr="007A18B2">
        <w:rPr>
          <w:rFonts w:ascii="Arial" w:hAnsi="Arial" w:cs="Arial"/>
          <w:sz w:val="18"/>
          <w:szCs w:val="18"/>
        </w:rPr>
        <w:t>Indicadores de Resultados</w:t>
      </w:r>
    </w:p>
    <w:p w14:paraId="4B14AF3D" w14:textId="77777777" w:rsidR="0030149A" w:rsidRDefault="0030149A" w:rsidP="0030149A">
      <w:pPr>
        <w:autoSpaceDE w:val="0"/>
        <w:autoSpaceDN w:val="0"/>
        <w:adjustRightInd w:val="0"/>
        <w:spacing w:before="80"/>
        <w:contextualSpacing/>
        <w:jc w:val="both"/>
        <w:rPr>
          <w:rFonts w:ascii="Arial" w:hAnsi="Arial" w:cs="Arial"/>
          <w:sz w:val="18"/>
          <w:szCs w:val="18"/>
        </w:rPr>
      </w:pPr>
      <w:r w:rsidRPr="007A18B2">
        <w:rPr>
          <w:rFonts w:ascii="Arial" w:hAnsi="Arial" w:cs="Arial"/>
          <w:sz w:val="18"/>
          <w:szCs w:val="18"/>
        </w:rPr>
        <w:t>4.- Anexos</w:t>
      </w:r>
    </w:p>
    <w:p w14:paraId="739390D9"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muebles</w:t>
      </w:r>
    </w:p>
    <w:p w14:paraId="7F28BEED" w14:textId="77777777" w:rsidR="001A3A22" w:rsidRPr="00713DED" w:rsidRDefault="001A3A22" w:rsidP="001A3A22">
      <w:pPr>
        <w:pStyle w:val="Prrafodelista"/>
        <w:numPr>
          <w:ilvl w:val="0"/>
          <w:numId w:val="10"/>
        </w:numPr>
        <w:autoSpaceDE w:val="0"/>
        <w:autoSpaceDN w:val="0"/>
        <w:adjustRightInd w:val="0"/>
        <w:spacing w:before="80"/>
        <w:jc w:val="both"/>
        <w:rPr>
          <w:rFonts w:ascii="Arial" w:hAnsi="Arial" w:cs="Arial"/>
          <w:sz w:val="18"/>
          <w:szCs w:val="18"/>
        </w:rPr>
      </w:pPr>
      <w:r w:rsidRPr="00713DED">
        <w:rPr>
          <w:rFonts w:ascii="Arial" w:hAnsi="Arial" w:cs="Arial"/>
          <w:sz w:val="18"/>
          <w:szCs w:val="18"/>
        </w:rPr>
        <w:t>Relación de bienes inmuebles</w:t>
      </w:r>
    </w:p>
    <w:p w14:paraId="59319217"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sidRPr="00713DED">
        <w:rPr>
          <w:rFonts w:ascii="Arial" w:hAnsi="Arial" w:cs="Arial"/>
          <w:sz w:val="18"/>
          <w:szCs w:val="18"/>
        </w:rPr>
        <w:t>Relación de cuentas bancarias productivas específicas</w:t>
      </w:r>
    </w:p>
    <w:p w14:paraId="5DBE7045"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Acumulados de Obra</w:t>
      </w:r>
    </w:p>
    <w:p w14:paraId="6DE5E0D4" w14:textId="77777777" w:rsidR="001A3A22"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Reporte de avance físico-financiero de programas</w:t>
      </w:r>
    </w:p>
    <w:p w14:paraId="26EF1616" w14:textId="77777777" w:rsidR="001A3A22" w:rsidRPr="00713DED" w:rsidRDefault="001A3A22" w:rsidP="001A3A22">
      <w:pPr>
        <w:pStyle w:val="Prrafodelista"/>
        <w:numPr>
          <w:ilvl w:val="0"/>
          <w:numId w:val="10"/>
        </w:numPr>
        <w:autoSpaceDE w:val="0"/>
        <w:autoSpaceDN w:val="0"/>
        <w:adjustRightInd w:val="0"/>
        <w:spacing w:after="0"/>
        <w:ind w:left="714" w:hanging="357"/>
        <w:jc w:val="both"/>
        <w:rPr>
          <w:rFonts w:ascii="Arial" w:hAnsi="Arial" w:cs="Arial"/>
          <w:sz w:val="18"/>
          <w:szCs w:val="18"/>
        </w:rPr>
      </w:pPr>
      <w:r>
        <w:rPr>
          <w:rFonts w:ascii="Arial" w:hAnsi="Arial" w:cs="Arial"/>
          <w:sz w:val="18"/>
          <w:szCs w:val="18"/>
        </w:rPr>
        <w:t>Avance del Programa Operativo Anual</w:t>
      </w:r>
    </w:p>
    <w:p w14:paraId="3D2F0137" w14:textId="3C80C9E4" w:rsidR="001A3A22" w:rsidRPr="00713DED" w:rsidRDefault="001A3A22" w:rsidP="001A3A22">
      <w:pPr>
        <w:pStyle w:val="Prrafodelista"/>
        <w:numPr>
          <w:ilvl w:val="0"/>
          <w:numId w:val="10"/>
        </w:numPr>
        <w:autoSpaceDE w:val="0"/>
        <w:autoSpaceDN w:val="0"/>
        <w:adjustRightInd w:val="0"/>
        <w:spacing w:after="0"/>
        <w:ind w:left="714" w:hanging="357"/>
        <w:rPr>
          <w:rFonts w:ascii="Arial" w:hAnsi="Arial" w:cs="Arial"/>
          <w:sz w:val="18"/>
          <w:szCs w:val="18"/>
        </w:rPr>
      </w:pPr>
      <w:r w:rsidRPr="00713DED">
        <w:rPr>
          <w:rFonts w:ascii="Arial" w:hAnsi="Arial" w:cs="Arial"/>
          <w:sz w:val="18"/>
          <w:szCs w:val="18"/>
        </w:rPr>
        <w:t>Relación de esquemas bursátiles y de coberturas financieras</w:t>
      </w:r>
    </w:p>
    <w:p w14:paraId="4F4E6FCC" w14:textId="77777777" w:rsidR="0030149A" w:rsidRPr="007A18B2" w:rsidRDefault="0030149A" w:rsidP="001A3A22">
      <w:pPr>
        <w:autoSpaceDE w:val="0"/>
        <w:autoSpaceDN w:val="0"/>
        <w:adjustRightInd w:val="0"/>
        <w:spacing w:before="80"/>
        <w:contextualSpacing/>
        <w:jc w:val="both"/>
        <w:rPr>
          <w:rFonts w:ascii="Arial" w:hAnsi="Arial" w:cs="Arial"/>
          <w:sz w:val="18"/>
          <w:szCs w:val="18"/>
        </w:rPr>
      </w:pPr>
    </w:p>
    <w:sectPr w:rsidR="0030149A" w:rsidRPr="007A18B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D2344" w14:textId="77777777" w:rsidR="009D6147" w:rsidRDefault="009D6147" w:rsidP="00EA5418">
      <w:pPr>
        <w:spacing w:after="0" w:line="240" w:lineRule="auto"/>
      </w:pPr>
      <w:r>
        <w:separator/>
      </w:r>
    </w:p>
  </w:endnote>
  <w:endnote w:type="continuationSeparator" w:id="0">
    <w:p w14:paraId="4D9B1300" w14:textId="77777777" w:rsidR="009D6147" w:rsidRDefault="009D614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67077" w14:textId="7BBC7130" w:rsidR="0013011C" w:rsidRPr="0013011C" w:rsidRDefault="001E3CE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44F497" wp14:editId="66E1E8ED">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4940BC34"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9E4B73" w:rsidRPr="0013011C">
          <w:rPr>
            <w:rFonts w:ascii="Soberana Sans Light" w:hAnsi="Soberana Sans Light"/>
          </w:rPr>
          <w:fldChar w:fldCharType="begin"/>
        </w:r>
        <w:r w:rsidR="0013011C" w:rsidRPr="0013011C">
          <w:rPr>
            <w:rFonts w:ascii="Soberana Sans Light" w:hAnsi="Soberana Sans Light"/>
          </w:rPr>
          <w:instrText>PAGE   \* MERGEFORMAT</w:instrText>
        </w:r>
        <w:r w:rsidR="009E4B73" w:rsidRPr="0013011C">
          <w:rPr>
            <w:rFonts w:ascii="Soberana Sans Light" w:hAnsi="Soberana Sans Light"/>
          </w:rPr>
          <w:fldChar w:fldCharType="separate"/>
        </w:r>
        <w:r w:rsidR="00E54770" w:rsidRPr="00E54770">
          <w:rPr>
            <w:rFonts w:ascii="Soberana Sans Light" w:hAnsi="Soberana Sans Light"/>
            <w:noProof/>
            <w:lang w:val="es-ES"/>
          </w:rPr>
          <w:t>2</w:t>
        </w:r>
        <w:r w:rsidR="009E4B73" w:rsidRPr="0013011C">
          <w:rPr>
            <w:rFonts w:ascii="Soberana Sans Light" w:hAnsi="Soberana Sans Light"/>
          </w:rPr>
          <w:fldChar w:fldCharType="end"/>
        </w:r>
      </w:sdtContent>
    </w:sdt>
  </w:p>
  <w:p w14:paraId="12055329"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B764" w14:textId="578E30E3" w:rsidR="008E3652" w:rsidRPr="008E3652" w:rsidRDefault="001E3CE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4684163" wp14:editId="36D49BCC">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37BF3AB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9E4B73" w:rsidRPr="008E3652">
          <w:rPr>
            <w:rFonts w:ascii="Soberana Sans Light" w:hAnsi="Soberana Sans Light"/>
          </w:rPr>
          <w:fldChar w:fldCharType="begin"/>
        </w:r>
        <w:r w:rsidR="008E3652" w:rsidRPr="008E3652">
          <w:rPr>
            <w:rFonts w:ascii="Soberana Sans Light" w:hAnsi="Soberana Sans Light"/>
          </w:rPr>
          <w:instrText>PAGE   \* MERGEFORMAT</w:instrText>
        </w:r>
        <w:r w:rsidR="009E4B73" w:rsidRPr="008E3652">
          <w:rPr>
            <w:rFonts w:ascii="Soberana Sans Light" w:hAnsi="Soberana Sans Light"/>
          </w:rPr>
          <w:fldChar w:fldCharType="separate"/>
        </w:r>
        <w:r w:rsidR="00E54770" w:rsidRPr="00E54770">
          <w:rPr>
            <w:rFonts w:ascii="Soberana Sans Light" w:hAnsi="Soberana Sans Light"/>
            <w:noProof/>
            <w:lang w:val="es-ES"/>
          </w:rPr>
          <w:t>3</w:t>
        </w:r>
        <w:r w:rsidR="009E4B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92EA" w14:textId="77777777" w:rsidR="009D6147" w:rsidRDefault="009D6147" w:rsidP="00EA5418">
      <w:pPr>
        <w:spacing w:after="0" w:line="240" w:lineRule="auto"/>
      </w:pPr>
      <w:r>
        <w:separator/>
      </w:r>
    </w:p>
  </w:footnote>
  <w:footnote w:type="continuationSeparator" w:id="0">
    <w:p w14:paraId="357DFE96" w14:textId="77777777" w:rsidR="009D6147" w:rsidRDefault="009D614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A0ACA" w14:textId="7E0FDC93" w:rsidR="00EB6032" w:rsidRDefault="001E3CE0" w:rsidP="00EB6032">
    <w:pPr>
      <w:pStyle w:val="Encabezado"/>
      <w:ind w:left="720"/>
    </w:pPr>
    <w:r>
      <w:rPr>
        <w:noProof/>
        <w:lang w:eastAsia="es-MX"/>
      </w:rPr>
      <mc:AlternateContent>
        <mc:Choice Requires="wpg">
          <w:drawing>
            <wp:anchor distT="0" distB="0" distL="114300" distR="114300" simplePos="0" relativeHeight="251671552" behindDoc="0" locked="0" layoutInCell="1" allowOverlap="1" wp14:anchorId="09EC5251" wp14:editId="07485C76">
              <wp:simplePos x="0" y="0"/>
              <wp:positionH relativeFrom="column">
                <wp:posOffset>4730750</wp:posOffset>
              </wp:positionH>
              <wp:positionV relativeFrom="paragraph">
                <wp:posOffset>-240665</wp:posOffset>
              </wp:positionV>
              <wp:extent cx="1106170" cy="5842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7"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8" name="Text Box 7"/>
                      <wps:cNvSpPr txBox="1">
                        <a:spLocks noChangeArrowheads="1"/>
                      </wps:cNvSpPr>
                      <wps:spPr bwMode="auto">
                        <a:xfrm>
                          <a:off x="438" y="219"/>
                          <a:ext cx="8389" cy="4026"/>
                        </a:xfrm>
                        <a:prstGeom prst="rect">
                          <a:avLst/>
                        </a:prstGeom>
                        <a:solidFill>
                          <a:srgbClr val="FFFFFF"/>
                        </a:solidFill>
                        <a:ln>
                          <a:noFill/>
                        </a:ln>
                      </wps:spPr>
                      <wps:txbx>
                        <w:txbxContent>
                          <w:p w14:paraId="79F6CCFF" w14:textId="1BEF43FB"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106C2">
                              <w:rPr>
                                <w:rFonts w:ascii="Soberana Titular" w:hAnsi="Soberana Titular" w:cs="Arial"/>
                                <w:color w:val="808080" w:themeColor="background1" w:themeShade="80"/>
                                <w:sz w:val="42"/>
                                <w:szCs w:val="42"/>
                              </w:rPr>
                              <w:t>3</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9EC5251" id="Grupo 6" o:spid="_x0000_s1026" style="position:absolute;left:0;text-align:left;margin-left:372.5pt;margin-top:-18.95pt;width:87.1pt;height:46pt;z-index:25167155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9F6CCFF" w14:textId="1BEF43FB" w:rsidR="00EB6032" w:rsidRDefault="00EB6032" w:rsidP="00EB6032">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B106C2">
                        <w:rPr>
                          <w:rFonts w:ascii="Soberana Titular" w:hAnsi="Soberana Titular" w:cs="Arial"/>
                          <w:color w:val="808080" w:themeColor="background1" w:themeShade="80"/>
                          <w:sz w:val="42"/>
                          <w:szCs w:val="42"/>
                        </w:rPr>
                        <w:t>3</w:t>
                      </w:r>
                    </w:p>
                    <w:p w14:paraId="0C23558A" w14:textId="77777777" w:rsidR="00EB6032" w:rsidRPr="00DE4269" w:rsidRDefault="00EB6032" w:rsidP="00EB6032">
                      <w:pPr>
                        <w:jc w:val="center"/>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0528" behindDoc="0" locked="0" layoutInCell="1" allowOverlap="1" wp14:anchorId="51753E12" wp14:editId="44FEFD2C">
              <wp:simplePos x="0" y="0"/>
              <wp:positionH relativeFrom="column">
                <wp:posOffset>992505</wp:posOffset>
              </wp:positionH>
              <wp:positionV relativeFrom="paragraph">
                <wp:posOffset>-327660</wp:posOffset>
              </wp:positionV>
              <wp:extent cx="3648075" cy="774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5F0BEEC6" w:rsidR="00EB6032" w:rsidRPr="00275FC6" w:rsidRDefault="00EB6032"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54770">
                            <w:rPr>
                              <w:rFonts w:ascii="Soberana Titular" w:hAnsi="Soberana Titular" w:cs="Arial"/>
                              <w:color w:val="808080" w:themeColor="background1" w:themeShade="80"/>
                              <w:sz w:val="20"/>
                              <w:szCs w:val="20"/>
                            </w:rPr>
                            <w:t>31</w:t>
                          </w:r>
                          <w:r w:rsidR="008C57B8">
                            <w:rPr>
                              <w:rFonts w:ascii="Soberana Titular" w:hAnsi="Soberana Titular" w:cs="Arial"/>
                              <w:color w:val="808080" w:themeColor="background1" w:themeShade="80"/>
                              <w:sz w:val="20"/>
                              <w:szCs w:val="20"/>
                            </w:rPr>
                            <w:t xml:space="preserve"> DE </w:t>
                          </w:r>
                          <w:r w:rsidR="00B106C2">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53E12" id="_x0000_t202" coordsize="21600,21600" o:spt="202" path="m,l,21600r21600,l21600,xe">
              <v:stroke joinstyle="miter"/>
              <v:path gradientshapeok="t" o:connecttype="rect"/>
            </v:shapetype>
            <v:shape id="Cuadro de texto 5" o:spid="_x0000_s1029" type="#_x0000_t202" style="position:absolute;left:0;text-align:left;margin-left:78.15pt;margin-top:-25.8pt;width:287.25pt;height: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" filled="f" stroked="f">
              <v:textbox>
                <w:txbxContent>
                  <w:p w14:paraId="42954F32" w14:textId="77777777" w:rsidR="00EB6032" w:rsidRDefault="00EB6032" w:rsidP="00EB603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50C169D" w14:textId="77777777" w:rsidR="00EB6032" w:rsidRDefault="00EB6032" w:rsidP="00EB603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BCC82FD" w14:textId="5F0BEEC6" w:rsidR="00EB6032" w:rsidRPr="00275FC6" w:rsidRDefault="00EB6032" w:rsidP="00EB6032">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54770">
                      <w:rPr>
                        <w:rFonts w:ascii="Soberana Titular" w:hAnsi="Soberana Titular" w:cs="Arial"/>
                        <w:color w:val="808080" w:themeColor="background1" w:themeShade="80"/>
                        <w:sz w:val="20"/>
                        <w:szCs w:val="20"/>
                      </w:rPr>
                      <w:t>31</w:t>
                    </w:r>
                    <w:r w:rsidR="008C57B8">
                      <w:rPr>
                        <w:rFonts w:ascii="Soberana Titular" w:hAnsi="Soberana Titular" w:cs="Arial"/>
                        <w:color w:val="808080" w:themeColor="background1" w:themeShade="80"/>
                        <w:sz w:val="20"/>
                        <w:szCs w:val="20"/>
                      </w:rPr>
                      <w:t xml:space="preserve"> DE </w:t>
                    </w:r>
                    <w:r w:rsidR="00B106C2">
                      <w:rPr>
                        <w:rFonts w:ascii="Soberana Titular" w:hAnsi="Soberana Titular" w:cs="Arial"/>
                        <w:color w:val="808080" w:themeColor="background1" w:themeShade="80"/>
                        <w:sz w:val="20"/>
                        <w:szCs w:val="20"/>
                      </w:rPr>
                      <w:t>MARZO</w:t>
                    </w:r>
                  </w:p>
                </w:txbxContent>
              </v:textbox>
            </v:shape>
          </w:pict>
        </mc:Fallback>
      </mc:AlternateContent>
    </w:r>
  </w:p>
  <w:p w14:paraId="4DD0A5A3" w14:textId="3FBBFE10" w:rsidR="0013011C" w:rsidRDefault="001E3CE0">
    <w:pPr>
      <w:pStyle w:val="Encabezado"/>
    </w:pPr>
    <w:r>
      <w:rPr>
        <w:noProof/>
        <w:lang w:eastAsia="es-MX"/>
      </w:rPr>
      <mc:AlternateContent>
        <mc:Choice Requires="wps">
          <w:drawing>
            <wp:anchor distT="0" distB="0" distL="114300" distR="114300" simplePos="0" relativeHeight="251669504" behindDoc="0" locked="0" layoutInCell="1" allowOverlap="1" wp14:anchorId="0AF5A20B" wp14:editId="40E22BED">
              <wp:simplePos x="0" y="0"/>
              <wp:positionH relativeFrom="page">
                <wp:posOffset>-228600</wp:posOffset>
              </wp:positionH>
              <wp:positionV relativeFrom="paragraph">
                <wp:posOffset>217170</wp:posOffset>
              </wp:positionV>
              <wp:extent cx="10229850" cy="1905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2BE03AA" id="Conector recto 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8pt,17.1pt" to="78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" strokecolor="#622423 [1605]" strokeweight="1.5pt">
              <o:lock v:ext="edit" shapetype="f"/>
              <w10:wrap anchorx="page"/>
            </v:line>
          </w:pict>
        </mc:Fallback>
      </mc:AlternateContent>
    </w:r>
    <w:r w:rsidR="00EB603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9086" w14:textId="7ABE5E88" w:rsidR="008E3652" w:rsidRPr="0013011C" w:rsidRDefault="001E3CE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63FAFB7" wp14:editId="76BAE3B4">
              <wp:simplePos x="0" y="0"/>
              <wp:positionH relativeFrom="column">
                <wp:posOffset>-711835</wp:posOffset>
              </wp:positionH>
              <wp:positionV relativeFrom="paragraph">
                <wp:posOffset>180340</wp:posOffset>
              </wp:positionV>
              <wp:extent cx="10084435" cy="16510"/>
              <wp:effectExtent l="12065" t="18415" r="9525" b="1270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CD8BA32"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777B9C"/>
    <w:multiLevelType w:val="hybridMultilevel"/>
    <w:tmpl w:val="C72A4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3"/>
  </w:num>
  <w:num w:numId="7">
    <w:abstractNumId w:val="8"/>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6697"/>
    <w:rsid w:val="00040466"/>
    <w:rsid w:val="00053E72"/>
    <w:rsid w:val="00056042"/>
    <w:rsid w:val="00064FBB"/>
    <w:rsid w:val="000B6C01"/>
    <w:rsid w:val="000C6DB7"/>
    <w:rsid w:val="00103419"/>
    <w:rsid w:val="00127060"/>
    <w:rsid w:val="0013011C"/>
    <w:rsid w:val="00146A37"/>
    <w:rsid w:val="00150C50"/>
    <w:rsid w:val="001646D9"/>
    <w:rsid w:val="00183A76"/>
    <w:rsid w:val="001A3A22"/>
    <w:rsid w:val="001B1B72"/>
    <w:rsid w:val="001D29A3"/>
    <w:rsid w:val="001E3CE0"/>
    <w:rsid w:val="00211E72"/>
    <w:rsid w:val="00222822"/>
    <w:rsid w:val="002267BE"/>
    <w:rsid w:val="00243302"/>
    <w:rsid w:val="002804A3"/>
    <w:rsid w:val="002865A7"/>
    <w:rsid w:val="002875E0"/>
    <w:rsid w:val="00293D52"/>
    <w:rsid w:val="002A70B3"/>
    <w:rsid w:val="002C1AB4"/>
    <w:rsid w:val="002C3083"/>
    <w:rsid w:val="002E5897"/>
    <w:rsid w:val="0030149A"/>
    <w:rsid w:val="00307635"/>
    <w:rsid w:val="00317EE1"/>
    <w:rsid w:val="00355821"/>
    <w:rsid w:val="003575A4"/>
    <w:rsid w:val="003610E0"/>
    <w:rsid w:val="00372F40"/>
    <w:rsid w:val="003866B8"/>
    <w:rsid w:val="00392BA2"/>
    <w:rsid w:val="003D5DBF"/>
    <w:rsid w:val="003E5528"/>
    <w:rsid w:val="003E7FD0"/>
    <w:rsid w:val="0043427B"/>
    <w:rsid w:val="00435401"/>
    <w:rsid w:val="0044253C"/>
    <w:rsid w:val="00465519"/>
    <w:rsid w:val="00467DED"/>
    <w:rsid w:val="00486AE1"/>
    <w:rsid w:val="00497D8B"/>
    <w:rsid w:val="004D41B8"/>
    <w:rsid w:val="00502D8E"/>
    <w:rsid w:val="005117F4"/>
    <w:rsid w:val="00522632"/>
    <w:rsid w:val="00531310"/>
    <w:rsid w:val="00534982"/>
    <w:rsid w:val="00540418"/>
    <w:rsid w:val="00582405"/>
    <w:rsid w:val="005859FA"/>
    <w:rsid w:val="00590950"/>
    <w:rsid w:val="005A3BC2"/>
    <w:rsid w:val="005B4AE4"/>
    <w:rsid w:val="005C548A"/>
    <w:rsid w:val="006048D2"/>
    <w:rsid w:val="00605EF5"/>
    <w:rsid w:val="00611E39"/>
    <w:rsid w:val="00684800"/>
    <w:rsid w:val="006B729B"/>
    <w:rsid w:val="006E6B8E"/>
    <w:rsid w:val="006E6DBF"/>
    <w:rsid w:val="006E77DD"/>
    <w:rsid w:val="0073782D"/>
    <w:rsid w:val="00776133"/>
    <w:rsid w:val="0079582C"/>
    <w:rsid w:val="007A18B2"/>
    <w:rsid w:val="007A589A"/>
    <w:rsid w:val="007C23F3"/>
    <w:rsid w:val="007D6E9A"/>
    <w:rsid w:val="007E5035"/>
    <w:rsid w:val="007F6E2A"/>
    <w:rsid w:val="00807CBE"/>
    <w:rsid w:val="0082245E"/>
    <w:rsid w:val="00850E90"/>
    <w:rsid w:val="00882DA3"/>
    <w:rsid w:val="008A6E4D"/>
    <w:rsid w:val="008B0017"/>
    <w:rsid w:val="008C418F"/>
    <w:rsid w:val="008C57B8"/>
    <w:rsid w:val="008D4272"/>
    <w:rsid w:val="008E3652"/>
    <w:rsid w:val="009844C5"/>
    <w:rsid w:val="009D6147"/>
    <w:rsid w:val="009D6BB5"/>
    <w:rsid w:val="009E4B73"/>
    <w:rsid w:val="00A14B74"/>
    <w:rsid w:val="00A2469C"/>
    <w:rsid w:val="00A2776E"/>
    <w:rsid w:val="00AB13B7"/>
    <w:rsid w:val="00AE12C9"/>
    <w:rsid w:val="00B106C2"/>
    <w:rsid w:val="00B17423"/>
    <w:rsid w:val="00B40201"/>
    <w:rsid w:val="00B42A02"/>
    <w:rsid w:val="00B53112"/>
    <w:rsid w:val="00B80880"/>
    <w:rsid w:val="00B849EE"/>
    <w:rsid w:val="00BF7DDA"/>
    <w:rsid w:val="00C33BAA"/>
    <w:rsid w:val="00C42478"/>
    <w:rsid w:val="00C44F01"/>
    <w:rsid w:val="00CA2D37"/>
    <w:rsid w:val="00CC5CB6"/>
    <w:rsid w:val="00D055EC"/>
    <w:rsid w:val="00D21215"/>
    <w:rsid w:val="00D258C2"/>
    <w:rsid w:val="00D271B2"/>
    <w:rsid w:val="00D404ED"/>
    <w:rsid w:val="00D51261"/>
    <w:rsid w:val="00D748D3"/>
    <w:rsid w:val="00D75E15"/>
    <w:rsid w:val="00D80CD1"/>
    <w:rsid w:val="00DA7F9B"/>
    <w:rsid w:val="00DD230F"/>
    <w:rsid w:val="00DF1AAF"/>
    <w:rsid w:val="00E12257"/>
    <w:rsid w:val="00E236E2"/>
    <w:rsid w:val="00E32708"/>
    <w:rsid w:val="00E32DEE"/>
    <w:rsid w:val="00E54770"/>
    <w:rsid w:val="00EA0F8D"/>
    <w:rsid w:val="00EA3AD3"/>
    <w:rsid w:val="00EA5418"/>
    <w:rsid w:val="00EB6032"/>
    <w:rsid w:val="00F01CAE"/>
    <w:rsid w:val="00F96944"/>
    <w:rsid w:val="00FB3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12AF9"/>
  <w15:docId w15:val="{2F9AEC0F-CFAA-4EDB-9C0A-67CC3404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apple-converted-space">
    <w:name w:val="apple-converted-space"/>
    <w:basedOn w:val="Fuentedeprrafopredeter"/>
    <w:rsid w:val="007C23F3"/>
  </w:style>
  <w:style w:type="character" w:styleId="Textoennegrita">
    <w:name w:val="Strong"/>
    <w:basedOn w:val="Fuentedeprrafopredeter"/>
    <w:uiPriority w:val="22"/>
    <w:qFormat/>
    <w:rsid w:val="007C23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6DFAC-7744-4D17-A375-8C942B87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1169</Words>
  <Characters>6431</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Gricelda</cp:lastModifiedBy>
  <cp:revision>7</cp:revision>
  <cp:lastPrinted>2023-04-10T16:07:00Z</cp:lastPrinted>
  <dcterms:created xsi:type="dcterms:W3CDTF">2022-07-01T18:09:00Z</dcterms:created>
  <dcterms:modified xsi:type="dcterms:W3CDTF">2023-04-10T16:20:00Z</dcterms:modified>
</cp:coreProperties>
</file>