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2FE3AFB6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D94E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60718920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</w:t>
            </w:r>
            <w:r w:rsidR="00A224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Ó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4B242059" w:rsidR="00955822" w:rsidRPr="00022AA2" w:rsidRDefault="00955822" w:rsidP="006E6D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871B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D369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6E6D0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D3698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8D781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494BEA25" w:rsidR="00056042" w:rsidRDefault="005A173B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22"/>
          <w:szCs w:val="22"/>
          <w:lang w:eastAsia="es-MX"/>
        </w:rPr>
      </w:pPr>
      <w:r w:rsidRPr="002849AD">
        <w:rPr>
          <w:rFonts w:ascii="Arial" w:hAnsi="Arial" w:cs="Arial"/>
          <w:sz w:val="22"/>
          <w:szCs w:val="22"/>
        </w:rPr>
        <w:t xml:space="preserve">De conformidad con dispuesto por </w:t>
      </w:r>
      <w:r w:rsidR="002849AD" w:rsidRPr="002849AD">
        <w:rPr>
          <w:rFonts w:ascii="Arial" w:hAnsi="Arial" w:cs="Arial"/>
          <w:sz w:val="22"/>
          <w:szCs w:val="22"/>
        </w:rPr>
        <w:t>e</w:t>
      </w:r>
      <w:r w:rsidRPr="002849AD">
        <w:rPr>
          <w:rFonts w:ascii="Arial" w:hAnsi="Arial" w:cs="Arial"/>
          <w:sz w:val="22"/>
          <w:szCs w:val="22"/>
        </w:rPr>
        <w:t>l artícul</w:t>
      </w:r>
      <w:r w:rsidR="002849AD" w:rsidRPr="002849AD">
        <w:rPr>
          <w:rFonts w:ascii="Arial" w:hAnsi="Arial" w:cs="Arial"/>
          <w:sz w:val="22"/>
          <w:szCs w:val="22"/>
        </w:rPr>
        <w:t>o 84 Bis,</w:t>
      </w:r>
      <w:r w:rsidR="002E47EB">
        <w:rPr>
          <w:rFonts w:ascii="Arial" w:hAnsi="Arial" w:cs="Arial"/>
          <w:sz w:val="22"/>
          <w:szCs w:val="22"/>
        </w:rPr>
        <w:t xml:space="preserve"> 104 último párrafo</w:t>
      </w:r>
      <w:r w:rsidR="002849AD" w:rsidRPr="002849AD">
        <w:rPr>
          <w:rFonts w:ascii="Arial" w:hAnsi="Arial" w:cs="Arial"/>
          <w:sz w:val="22"/>
          <w:szCs w:val="22"/>
        </w:rPr>
        <w:t xml:space="preserve"> de la Constitución Política del Estado Libre y Soberano de Tlaxcala;</w:t>
      </w:r>
      <w:r w:rsidR="002E47EB">
        <w:rPr>
          <w:rFonts w:ascii="Arial" w:hAnsi="Arial" w:cs="Arial"/>
          <w:sz w:val="22"/>
          <w:szCs w:val="22"/>
        </w:rPr>
        <w:t xml:space="preserve"> artículo cuarto transitorio del Decreto número 16, que reforma adiciona y deroga diversas disposiciones de la Constitución Política del Estado Libre y Soberano de Tlaxcala en materia de Anticorrupción publicado en el Periódico Oficial del Gobierno del Estado de Tlaxcala el dieciocho de julio de dos mil diecisiete, 2, fracciones X y XIII, 3, 4, 6, y 7, de la Ley de Fiscalización Superior y Rendición de Cuentas del Estado </w:t>
      </w:r>
      <w:r w:rsidR="00536813">
        <w:rPr>
          <w:rFonts w:ascii="Arial" w:hAnsi="Arial" w:cs="Arial"/>
          <w:sz w:val="22"/>
          <w:szCs w:val="22"/>
        </w:rPr>
        <w:t xml:space="preserve">de Tlaxcala y sus Municipios; </w:t>
      </w:r>
      <w:r w:rsidR="002E47EB">
        <w:rPr>
          <w:rFonts w:ascii="Arial" w:hAnsi="Arial" w:cs="Arial"/>
          <w:sz w:val="22"/>
          <w:szCs w:val="22"/>
        </w:rPr>
        <w:t>y</w:t>
      </w:r>
      <w:r w:rsidR="002849AD" w:rsidRPr="002849AD">
        <w:rPr>
          <w:rFonts w:ascii="Arial" w:hAnsi="Arial" w:cs="Arial"/>
          <w:sz w:val="22"/>
          <w:szCs w:val="22"/>
        </w:rPr>
        <w:t xml:space="preserve"> </w:t>
      </w:r>
      <w:r w:rsidRPr="002849AD">
        <w:rPr>
          <w:rFonts w:ascii="Arial" w:hAnsi="Arial" w:cs="Arial"/>
          <w:sz w:val="22"/>
          <w:szCs w:val="22"/>
        </w:rPr>
        <w:t xml:space="preserve">Título Noveno </w:t>
      </w:r>
      <w:r w:rsidR="003F02B9">
        <w:rPr>
          <w:rFonts w:ascii="Arial" w:hAnsi="Arial" w:cs="Arial"/>
          <w:sz w:val="22"/>
          <w:szCs w:val="22"/>
        </w:rPr>
        <w:t xml:space="preserve">correspondiente al </w:t>
      </w:r>
      <w:r w:rsidR="003F02B9" w:rsidRPr="002849AD">
        <w:rPr>
          <w:rFonts w:ascii="Arial" w:hAnsi="Arial" w:cs="Arial"/>
          <w:sz w:val="22"/>
          <w:szCs w:val="22"/>
        </w:rPr>
        <w:t xml:space="preserve">Tribunal </w:t>
      </w:r>
      <w:r w:rsidR="002E47EB">
        <w:rPr>
          <w:rFonts w:ascii="Arial" w:hAnsi="Arial" w:cs="Arial"/>
          <w:sz w:val="22"/>
          <w:szCs w:val="22"/>
        </w:rPr>
        <w:t>de</w:t>
      </w:r>
      <w:r w:rsidR="003F02B9" w:rsidRPr="002849AD">
        <w:rPr>
          <w:rFonts w:ascii="Arial" w:hAnsi="Arial" w:cs="Arial"/>
          <w:sz w:val="22"/>
          <w:szCs w:val="22"/>
        </w:rPr>
        <w:t xml:space="preserve"> Justicia Administrativa</w:t>
      </w:r>
      <w:r w:rsidRPr="002849AD">
        <w:rPr>
          <w:rFonts w:ascii="Arial" w:hAnsi="Arial" w:cs="Arial"/>
          <w:sz w:val="22"/>
          <w:szCs w:val="22"/>
        </w:rPr>
        <w:t xml:space="preserve">, con sus respectivos Capítulos Primero, Segundo, Tercero, Cuarto y Quinto, y sus artículos del 121 al 134, todos de la Ley Orgánica del Poder Judicial del Estado de Tlaxcala, </w:t>
      </w:r>
      <w:r w:rsidR="00985EC3">
        <w:rPr>
          <w:rFonts w:ascii="Arial" w:hAnsi="Arial" w:cs="Arial"/>
          <w:sz w:val="22"/>
          <w:szCs w:val="22"/>
        </w:rPr>
        <w:t xml:space="preserve">así como 8, fracciones I y II, 12, fracción, VI, del Reglamento que regula la organización y funcionamiento del Tribunal de Justicia Administrativa del Estado, </w:t>
      </w:r>
      <w:r w:rsidRPr="002849AD">
        <w:rPr>
          <w:rFonts w:ascii="Arial" w:hAnsi="Arial" w:cs="Arial"/>
          <w:noProof/>
          <w:sz w:val="22"/>
          <w:szCs w:val="22"/>
          <w:lang w:eastAsia="es-MX"/>
        </w:rPr>
        <w:t>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DA5228C" w14:textId="77777777" w:rsidR="003F02B9" w:rsidRPr="003F02B9" w:rsidRDefault="003F02B9" w:rsidP="002849AD">
      <w:pPr>
        <w:pStyle w:val="Textoindependiente"/>
        <w:spacing w:after="0"/>
        <w:ind w:right="72"/>
        <w:jc w:val="both"/>
        <w:rPr>
          <w:rFonts w:ascii="Arial" w:hAnsi="Arial" w:cs="Arial"/>
          <w:noProof/>
          <w:sz w:val="30"/>
          <w:szCs w:val="30"/>
          <w:lang w:eastAsia="es-MX"/>
        </w:rPr>
      </w:pPr>
    </w:p>
    <w:p w14:paraId="73A340FA" w14:textId="09A80ECE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0F4CAF5C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35D72EFD" w14:textId="6B10CF9F" w:rsidR="005A173B" w:rsidRDefault="003F02B9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 xml:space="preserve">Asimismo, los artículos </w:t>
      </w:r>
      <w:r w:rsidR="005A173B">
        <w:rPr>
          <w:rFonts w:ascii="Arial" w:hAnsi="Arial" w:cs="Arial"/>
          <w:noProof/>
          <w:lang w:eastAsia="es-MX"/>
        </w:rPr>
        <w:t>17, 52, y 84, de la Ley General de Contabilidad Gubernamental; 70 fracción IX, 107, y 108, de la Constitución Políti</w:t>
      </w:r>
      <w:r w:rsidR="00985EC3">
        <w:rPr>
          <w:rFonts w:ascii="Arial" w:hAnsi="Arial" w:cs="Arial"/>
          <w:noProof/>
          <w:lang w:eastAsia="es-MX"/>
        </w:rPr>
        <w:t>c</w:t>
      </w:r>
      <w:r w:rsidR="005A173B">
        <w:rPr>
          <w:rFonts w:ascii="Arial" w:hAnsi="Arial" w:cs="Arial"/>
          <w:noProof/>
          <w:lang w:eastAsia="es-MX"/>
        </w:rPr>
        <w:t>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 w:rsidR="005A173B"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 w:rsidR="005A173B">
        <w:rPr>
          <w:rFonts w:ascii="Arial" w:hAnsi="Arial" w:cs="Arial"/>
          <w:noProof/>
          <w:lang w:eastAsia="es-MX"/>
        </w:rPr>
        <w:t xml:space="preserve"> 311, del Código Financiero para el Estado de Tlaxcala y sus Municipios, </w:t>
      </w:r>
      <w:r>
        <w:rPr>
          <w:rFonts w:ascii="Arial" w:hAnsi="Arial" w:cs="Arial"/>
          <w:noProof/>
          <w:lang w:eastAsia="es-MX"/>
        </w:rPr>
        <w:t>artículo 11, 18, fracción VII, 47, 49, del Acuerdo que establece  los Lineamientos y Políticas Generales del Ejercicio del Presupuesto, las Medidas de mejora, modernización, así como de austeridad del gasto público de</w:t>
      </w:r>
      <w:r w:rsidR="00985EC3">
        <w:rPr>
          <w:rFonts w:ascii="Arial" w:hAnsi="Arial" w:cs="Arial"/>
          <w:noProof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la Gestión Administrativa publicado en el Periódico Oficial No.</w:t>
      </w:r>
      <w:r w:rsidR="00373260" w:rsidRPr="00373260">
        <w:t xml:space="preserve"> </w:t>
      </w:r>
      <w:r w:rsidR="00373260" w:rsidRPr="00373260">
        <w:rPr>
          <w:rFonts w:ascii="Arial" w:hAnsi="Arial" w:cs="Arial"/>
          <w:noProof/>
          <w:lang w:eastAsia="es-MX"/>
        </w:rPr>
        <w:t>7 Décima Sección, Febrero 15 del 202</w:t>
      </w:r>
      <w:r w:rsidR="00373260">
        <w:rPr>
          <w:rFonts w:ascii="Arial" w:hAnsi="Arial" w:cs="Arial"/>
          <w:noProof/>
          <w:lang w:eastAsia="es-MX"/>
        </w:rPr>
        <w:t>3</w:t>
      </w:r>
      <w:r>
        <w:rPr>
          <w:rFonts w:ascii="Arial" w:hAnsi="Arial" w:cs="Arial"/>
          <w:noProof/>
          <w:lang w:eastAsia="es-MX"/>
        </w:rPr>
        <w:t>.</w:t>
      </w:r>
    </w:p>
    <w:p w14:paraId="384EBA18" w14:textId="77777777" w:rsidR="003F02B9" w:rsidRPr="003F02B9" w:rsidRDefault="003F02B9" w:rsidP="005A173B">
      <w:pPr>
        <w:jc w:val="both"/>
        <w:rPr>
          <w:rFonts w:ascii="Arial" w:hAnsi="Arial" w:cs="Arial"/>
          <w:noProof/>
          <w:sz w:val="8"/>
          <w:szCs w:val="8"/>
          <w:lang w:eastAsia="es-MX"/>
        </w:rPr>
      </w:pPr>
    </w:p>
    <w:p w14:paraId="52D8D2BA" w14:textId="28578D50" w:rsidR="003C7C81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</w:t>
      </w:r>
      <w:r w:rsidR="005A173B">
        <w:rPr>
          <w:rFonts w:ascii="Arial" w:hAnsi="Arial" w:cs="Arial"/>
        </w:rPr>
        <w:lastRenderedPageBreak/>
        <w:t>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5281509" w14:textId="0E502652" w:rsidR="00FB0F8F" w:rsidRDefault="00A224BD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seguimiento al Sistema de Contabilidad Gubernamental se realizó la actualización a través del personal del</w:t>
      </w:r>
      <w:r w:rsidR="00FB0F8F">
        <w:rPr>
          <w:rFonts w:ascii="Arial" w:hAnsi="Arial" w:cs="Arial"/>
        </w:rPr>
        <w:t xml:space="preserve"> Órgano de Fiscalización Superior </w:t>
      </w:r>
      <w:r w:rsidR="00FC4815">
        <w:rPr>
          <w:rFonts w:ascii="Arial" w:hAnsi="Arial" w:cs="Arial"/>
        </w:rPr>
        <w:t xml:space="preserve">con </w:t>
      </w:r>
      <w:r w:rsidR="00FB0F8F">
        <w:rPr>
          <w:rFonts w:ascii="Arial" w:hAnsi="Arial" w:cs="Arial"/>
        </w:rPr>
        <w:t xml:space="preserve">la finalidad </w:t>
      </w:r>
      <w:r w:rsidR="00386815">
        <w:rPr>
          <w:rFonts w:ascii="Arial" w:hAnsi="Arial" w:cs="Arial"/>
        </w:rPr>
        <w:t>de registr</w:t>
      </w:r>
      <w:r>
        <w:rPr>
          <w:rFonts w:ascii="Arial" w:hAnsi="Arial" w:cs="Arial"/>
        </w:rPr>
        <w:t>ar</w:t>
      </w:r>
      <w:r w:rsidR="003868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cumplimiento </w:t>
      </w:r>
      <w:r w:rsidR="00FB0F8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lineamientos </w:t>
      </w:r>
      <w:r w:rsidR="00FB0F8F">
        <w:rPr>
          <w:rFonts w:ascii="Arial" w:hAnsi="Arial" w:cs="Arial"/>
        </w:rPr>
        <w:t>del Consejo Nacional de Armonización Contable</w:t>
      </w:r>
      <w:r w:rsidR="00386815">
        <w:rPr>
          <w:rFonts w:ascii="Arial" w:hAnsi="Arial" w:cs="Arial"/>
        </w:rPr>
        <w:t xml:space="preserve">. Igualmente, derivado de </w:t>
      </w:r>
      <w:r>
        <w:rPr>
          <w:rFonts w:ascii="Arial" w:hAnsi="Arial" w:cs="Arial"/>
        </w:rPr>
        <w:t xml:space="preserve">las operaciones realizadas este Tribunal </w:t>
      </w:r>
      <w:r w:rsidR="00386815">
        <w:rPr>
          <w:rFonts w:ascii="Arial" w:hAnsi="Arial" w:cs="Arial"/>
        </w:rPr>
        <w:t xml:space="preserve">realizó </w:t>
      </w:r>
      <w:r w:rsidR="00B81D7D">
        <w:rPr>
          <w:rFonts w:ascii="Arial" w:hAnsi="Arial" w:cs="Arial"/>
        </w:rPr>
        <w:t xml:space="preserve">el registro y </w:t>
      </w:r>
      <w:r w:rsidR="00386815">
        <w:rPr>
          <w:rFonts w:ascii="Arial" w:hAnsi="Arial" w:cs="Arial"/>
        </w:rPr>
        <w:t xml:space="preserve">levantamiento de inventario </w:t>
      </w:r>
      <w:r w:rsidR="00B81D7D">
        <w:rPr>
          <w:rFonts w:ascii="Arial" w:hAnsi="Arial" w:cs="Arial"/>
        </w:rPr>
        <w:t xml:space="preserve">físico </w:t>
      </w:r>
      <w:r w:rsidR="00386815">
        <w:rPr>
          <w:rFonts w:ascii="Arial" w:hAnsi="Arial" w:cs="Arial"/>
        </w:rPr>
        <w:t>para identificar y actualizar los bienes muebles</w:t>
      </w:r>
      <w:r>
        <w:rPr>
          <w:rFonts w:ascii="Arial" w:hAnsi="Arial" w:cs="Arial"/>
        </w:rPr>
        <w:t xml:space="preserve"> adquiridos.</w:t>
      </w:r>
    </w:p>
    <w:p w14:paraId="170837DD" w14:textId="7952790F" w:rsidR="0015168B" w:rsidRPr="005039B3" w:rsidRDefault="008369F1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Igualmente</w:t>
      </w:r>
      <w:r w:rsidR="007E37E6">
        <w:rPr>
          <w:rFonts w:ascii="Arial" w:hAnsi="Arial" w:cs="Arial"/>
        </w:rPr>
        <w:t>, este Tribunal de Justicia Administrativa celebró el Convenio de Coordinación en materia de participación sobre la recaudación del Impuesto sobre la Renta en términos del Artículo 3-B de la Ley de Coordinación Fiscal, con la Secretaría de Planeación y Finanzas</w:t>
      </w:r>
      <w:r w:rsidR="007E37E6" w:rsidRPr="005039B3">
        <w:rPr>
          <w:rFonts w:ascii="Arial" w:hAnsi="Arial" w:cs="Arial"/>
        </w:rPr>
        <w:t xml:space="preserve">. </w:t>
      </w:r>
      <w:r w:rsidR="0015168B" w:rsidRPr="005039B3">
        <w:rPr>
          <w:rFonts w:ascii="Arial" w:hAnsi="Arial" w:cs="Arial"/>
        </w:rPr>
        <w:t>Es menester precisar, que este Tribuna</w:t>
      </w:r>
      <w:r w:rsidR="00C5728A" w:rsidRPr="005039B3">
        <w:rPr>
          <w:rFonts w:ascii="Arial" w:hAnsi="Arial" w:cs="Arial"/>
        </w:rPr>
        <w:t xml:space="preserve">l recibió </w:t>
      </w:r>
      <w:r w:rsidRPr="005039B3">
        <w:rPr>
          <w:rFonts w:ascii="Arial" w:hAnsi="Arial" w:cs="Arial"/>
        </w:rPr>
        <w:t xml:space="preserve">en los meses de </w:t>
      </w:r>
      <w:r w:rsidR="00B3502E">
        <w:rPr>
          <w:rFonts w:ascii="Arial" w:hAnsi="Arial" w:cs="Arial"/>
        </w:rPr>
        <w:t>abril, mayo y junio</w:t>
      </w:r>
      <w:r w:rsidR="00C71090" w:rsidRPr="00366F4B">
        <w:rPr>
          <w:rFonts w:ascii="Arial" w:hAnsi="Arial" w:cs="Arial"/>
        </w:rPr>
        <w:t>,</w:t>
      </w:r>
      <w:r w:rsidR="0015168B" w:rsidRPr="005039B3">
        <w:rPr>
          <w:rFonts w:ascii="Arial" w:hAnsi="Arial" w:cs="Arial"/>
        </w:rPr>
        <w:t xml:space="preserve"> la devolución del Impuesto sobre la Renta efectivamente en</w:t>
      </w:r>
      <w:r w:rsidR="00C5728A" w:rsidRPr="005039B3">
        <w:rPr>
          <w:rFonts w:ascii="Arial" w:hAnsi="Arial" w:cs="Arial"/>
        </w:rPr>
        <w:t>terado</w:t>
      </w:r>
      <w:r w:rsidR="00C71090" w:rsidRPr="005039B3">
        <w:rPr>
          <w:rFonts w:ascii="Arial" w:hAnsi="Arial" w:cs="Arial"/>
        </w:rPr>
        <w:t xml:space="preserve"> correspondiente </w:t>
      </w:r>
      <w:r w:rsidRPr="005039B3">
        <w:rPr>
          <w:rFonts w:ascii="Arial" w:hAnsi="Arial" w:cs="Arial"/>
        </w:rPr>
        <w:t xml:space="preserve">a </w:t>
      </w:r>
      <w:r w:rsidR="006E6D05" w:rsidRPr="005039B3">
        <w:rPr>
          <w:rFonts w:ascii="Arial" w:hAnsi="Arial" w:cs="Arial"/>
        </w:rPr>
        <w:t xml:space="preserve">los meses de </w:t>
      </w:r>
      <w:r w:rsidR="00B3502E">
        <w:rPr>
          <w:rFonts w:ascii="Arial" w:hAnsi="Arial" w:cs="Arial"/>
        </w:rPr>
        <w:t>febrero, marzo y abril</w:t>
      </w:r>
      <w:r w:rsidR="006E6D05" w:rsidRPr="005039B3">
        <w:rPr>
          <w:rFonts w:ascii="Arial" w:hAnsi="Arial" w:cs="Arial"/>
        </w:rPr>
        <w:t xml:space="preserve"> de 202</w:t>
      </w:r>
      <w:r w:rsidR="00B3502E">
        <w:rPr>
          <w:rFonts w:ascii="Arial" w:hAnsi="Arial" w:cs="Arial"/>
        </w:rPr>
        <w:t>3</w:t>
      </w:r>
      <w:r w:rsidR="00C5728A" w:rsidRPr="005039B3">
        <w:rPr>
          <w:rFonts w:ascii="Arial" w:hAnsi="Arial" w:cs="Arial"/>
        </w:rPr>
        <w:t>.</w:t>
      </w:r>
    </w:p>
    <w:p w14:paraId="185388EC" w14:textId="597C9669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</w:t>
      </w:r>
      <w:r w:rsidR="00914D25">
        <w:rPr>
          <w:rFonts w:ascii="Arial" w:hAnsi="Arial" w:cs="Arial"/>
        </w:rPr>
        <w:t xml:space="preserve">de </w:t>
      </w:r>
      <w:r w:rsidR="000B102F">
        <w:rPr>
          <w:rFonts w:ascii="Arial" w:hAnsi="Arial" w:cs="Arial"/>
        </w:rPr>
        <w:t>abril a junio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D94EC3">
        <w:rPr>
          <w:rFonts w:ascii="Arial" w:hAnsi="Arial" w:cs="Arial"/>
        </w:rPr>
        <w:t>veintitrés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E68C3E8" w:rsid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14309EB5" w:rsidR="005E3D2B" w:rsidRPr="007E37E6" w:rsidRDefault="00167D9E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341C82F">
                <wp:simplePos x="0" y="0"/>
                <wp:positionH relativeFrom="column">
                  <wp:posOffset>201930</wp:posOffset>
                </wp:positionH>
                <wp:positionV relativeFrom="paragraph">
                  <wp:posOffset>63500</wp:posOffset>
                </wp:positionV>
                <wp:extent cx="8279765" cy="69532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76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B7CB57A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02D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MAESTRO EN DERECHO ELÍAS CORTES ROA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764E6E14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8202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9pt;margin-top:5pt;width:651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B7CB57A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8202D3">
                        <w:rPr>
                          <w:rFonts w:ascii="Arial" w:hAnsi="Arial" w:cs="Arial"/>
                          <w:sz w:val="20"/>
                          <w:szCs w:val="18"/>
                        </w:rPr>
                        <w:t>MAESTRO EN DERECHO ELÍAS CORTES ROA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764E6E14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8202D3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3D2B" w:rsidRPr="007E37E6" w:rsidSect="00A746B7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7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A948" w14:textId="77777777" w:rsidR="001A64C6" w:rsidRDefault="001A64C6" w:rsidP="00EA5418">
      <w:pPr>
        <w:spacing w:after="0" w:line="240" w:lineRule="auto"/>
      </w:pPr>
      <w:r>
        <w:separator/>
      </w:r>
    </w:p>
  </w:endnote>
  <w:endnote w:type="continuationSeparator" w:id="0">
    <w:p w14:paraId="40FDADDE" w14:textId="77777777" w:rsidR="001A64C6" w:rsidRDefault="001A64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539119A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950E81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781D299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390487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07B21" w:rsidRPr="00907B2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E5572" w14:textId="77777777" w:rsidR="001A64C6" w:rsidRDefault="001A64C6" w:rsidP="00EA5418">
      <w:pPr>
        <w:spacing w:after="0" w:line="240" w:lineRule="auto"/>
      </w:pPr>
      <w:r>
        <w:separator/>
      </w:r>
    </w:p>
  </w:footnote>
  <w:footnote w:type="continuationSeparator" w:id="0">
    <w:p w14:paraId="714E7C91" w14:textId="77777777" w:rsidR="001A64C6" w:rsidRDefault="001A64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07F3388B">
              <wp:simplePos x="0" y="0"/>
              <wp:positionH relativeFrom="column">
                <wp:posOffset>1683689</wp:posOffset>
              </wp:positionH>
              <wp:positionV relativeFrom="paragraph">
                <wp:posOffset>-393921</wp:posOffset>
              </wp:positionV>
              <wp:extent cx="4414813" cy="715618"/>
              <wp:effectExtent l="0" t="0" r="5080" b="889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15618"/>
                        <a:chOff x="-337294" y="-111317"/>
                        <a:chExt cx="3509677" cy="71561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11317"/>
                          <a:ext cx="2626358" cy="715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35E08FB9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2F66C6D" w14:textId="2DFB9AA3" w:rsidR="00251CC3" w:rsidRDefault="00BC2DB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A5B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 w:rsidR="00251CC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A5B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82BB9A6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94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CBCA49" id="6 Grupo" o:spid="_x0000_s1027" style="position:absolute;margin-left:132.55pt;margin-top:-31pt;width:347.6pt;height:56.35pt;z-index:251665408;mso-width-relative:margin;mso-height-relative:margin" coordorigin="-3372,-1113" coordsize="35096,71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fmXcX3QMAAC0LAAAOAAAAAAAAAAAAAAAA&#10;ADwCAABkcnMvZTJvRG9jLnhtbFBLAQItAAoAAAAAAAAAIQBjHoqhHhIBAB4SAQAVAAAAAAAAAAAA&#10;AAAAAEUGAABkcnMvbWVkaWEvaW1hZ2UxLmpwZWdQSwECLQAUAAYACAAAACEAswQDue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-1113;width:26262;height:7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35E08FB9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2F66C6D" w14:textId="2DFB9AA3" w:rsidR="00251CC3" w:rsidRDefault="00BC2DB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A5BE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 w:rsidR="00251CC3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A5BE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82BB9A6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94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FEB62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69214122">
    <w:abstractNumId w:val="0"/>
  </w:num>
  <w:num w:numId="2" w16cid:durableId="536087524">
    <w:abstractNumId w:val="1"/>
  </w:num>
  <w:num w:numId="3" w16cid:durableId="160170436">
    <w:abstractNumId w:val="3"/>
  </w:num>
  <w:num w:numId="4" w16cid:durableId="1104571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3BD"/>
    <w:rsid w:val="0005554C"/>
    <w:rsid w:val="00056042"/>
    <w:rsid w:val="00056B72"/>
    <w:rsid w:val="000704DC"/>
    <w:rsid w:val="00076EC3"/>
    <w:rsid w:val="000904E4"/>
    <w:rsid w:val="000B102F"/>
    <w:rsid w:val="000E5D32"/>
    <w:rsid w:val="0013011C"/>
    <w:rsid w:val="00151571"/>
    <w:rsid w:val="0015168B"/>
    <w:rsid w:val="001646D9"/>
    <w:rsid w:val="00167D9E"/>
    <w:rsid w:val="00180FC1"/>
    <w:rsid w:val="001871BE"/>
    <w:rsid w:val="001A5D97"/>
    <w:rsid w:val="001A64C6"/>
    <w:rsid w:val="001B1B72"/>
    <w:rsid w:val="001C21B2"/>
    <w:rsid w:val="001C3745"/>
    <w:rsid w:val="001D15ED"/>
    <w:rsid w:val="001D5BD6"/>
    <w:rsid w:val="001E27D1"/>
    <w:rsid w:val="001E2BE8"/>
    <w:rsid w:val="001E3C44"/>
    <w:rsid w:val="001E4A81"/>
    <w:rsid w:val="001F7638"/>
    <w:rsid w:val="00201872"/>
    <w:rsid w:val="00204A80"/>
    <w:rsid w:val="00213E15"/>
    <w:rsid w:val="002141D1"/>
    <w:rsid w:val="00251CC3"/>
    <w:rsid w:val="00252BE8"/>
    <w:rsid w:val="00267907"/>
    <w:rsid w:val="002849AD"/>
    <w:rsid w:val="002865A7"/>
    <w:rsid w:val="002A70B3"/>
    <w:rsid w:val="002B0E13"/>
    <w:rsid w:val="002C0E51"/>
    <w:rsid w:val="002E47EB"/>
    <w:rsid w:val="002E5897"/>
    <w:rsid w:val="00307635"/>
    <w:rsid w:val="00315C03"/>
    <w:rsid w:val="0033235E"/>
    <w:rsid w:val="00336F22"/>
    <w:rsid w:val="003471DD"/>
    <w:rsid w:val="00355821"/>
    <w:rsid w:val="003575A4"/>
    <w:rsid w:val="003610E0"/>
    <w:rsid w:val="00366F4B"/>
    <w:rsid w:val="00372F40"/>
    <w:rsid w:val="00373260"/>
    <w:rsid w:val="003865C0"/>
    <w:rsid w:val="00386815"/>
    <w:rsid w:val="003B1977"/>
    <w:rsid w:val="003C7C81"/>
    <w:rsid w:val="003D5DBF"/>
    <w:rsid w:val="003E7FD0"/>
    <w:rsid w:val="003F02B9"/>
    <w:rsid w:val="00411C0D"/>
    <w:rsid w:val="0044253C"/>
    <w:rsid w:val="00445D95"/>
    <w:rsid w:val="00486AE1"/>
    <w:rsid w:val="00497D8B"/>
    <w:rsid w:val="004D41B8"/>
    <w:rsid w:val="00502D8E"/>
    <w:rsid w:val="005039B3"/>
    <w:rsid w:val="00504485"/>
    <w:rsid w:val="005117F4"/>
    <w:rsid w:val="00512FE2"/>
    <w:rsid w:val="00522632"/>
    <w:rsid w:val="00531310"/>
    <w:rsid w:val="00534982"/>
    <w:rsid w:val="00536813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3B6E"/>
    <w:rsid w:val="006048D2"/>
    <w:rsid w:val="00611E39"/>
    <w:rsid w:val="00663900"/>
    <w:rsid w:val="00664A3D"/>
    <w:rsid w:val="00675F13"/>
    <w:rsid w:val="00682AF3"/>
    <w:rsid w:val="006A0513"/>
    <w:rsid w:val="006A60D9"/>
    <w:rsid w:val="006A6AD5"/>
    <w:rsid w:val="006A6FD1"/>
    <w:rsid w:val="006B729B"/>
    <w:rsid w:val="006E2CEC"/>
    <w:rsid w:val="006E6B8E"/>
    <w:rsid w:val="006E6D05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A5BE8"/>
    <w:rsid w:val="007B598C"/>
    <w:rsid w:val="007D6E9A"/>
    <w:rsid w:val="007E37E6"/>
    <w:rsid w:val="007F7889"/>
    <w:rsid w:val="00801F09"/>
    <w:rsid w:val="0080229E"/>
    <w:rsid w:val="008202D3"/>
    <w:rsid w:val="00824EFF"/>
    <w:rsid w:val="0083028A"/>
    <w:rsid w:val="00832468"/>
    <w:rsid w:val="008369F1"/>
    <w:rsid w:val="0084132E"/>
    <w:rsid w:val="00850E90"/>
    <w:rsid w:val="008A6E4D"/>
    <w:rsid w:val="008B0017"/>
    <w:rsid w:val="008D4272"/>
    <w:rsid w:val="008D781E"/>
    <w:rsid w:val="008E3652"/>
    <w:rsid w:val="008F55CC"/>
    <w:rsid w:val="00907B21"/>
    <w:rsid w:val="00914D25"/>
    <w:rsid w:val="00920CA2"/>
    <w:rsid w:val="00955822"/>
    <w:rsid w:val="009708A9"/>
    <w:rsid w:val="00974086"/>
    <w:rsid w:val="00985EC3"/>
    <w:rsid w:val="00986D18"/>
    <w:rsid w:val="00993E08"/>
    <w:rsid w:val="009F3A24"/>
    <w:rsid w:val="00A00A5F"/>
    <w:rsid w:val="00A02786"/>
    <w:rsid w:val="00A14B74"/>
    <w:rsid w:val="00A224BD"/>
    <w:rsid w:val="00A70792"/>
    <w:rsid w:val="00A739BD"/>
    <w:rsid w:val="00A746B7"/>
    <w:rsid w:val="00A93010"/>
    <w:rsid w:val="00AA1CB6"/>
    <w:rsid w:val="00AA61E4"/>
    <w:rsid w:val="00AB13B7"/>
    <w:rsid w:val="00AE4731"/>
    <w:rsid w:val="00AF14C7"/>
    <w:rsid w:val="00B13B57"/>
    <w:rsid w:val="00B15640"/>
    <w:rsid w:val="00B17423"/>
    <w:rsid w:val="00B3502E"/>
    <w:rsid w:val="00B4145E"/>
    <w:rsid w:val="00B42A02"/>
    <w:rsid w:val="00B5382B"/>
    <w:rsid w:val="00B81D7D"/>
    <w:rsid w:val="00B849EE"/>
    <w:rsid w:val="00B97795"/>
    <w:rsid w:val="00BC05F6"/>
    <w:rsid w:val="00BC2DB1"/>
    <w:rsid w:val="00BE59B7"/>
    <w:rsid w:val="00BE7556"/>
    <w:rsid w:val="00C13B2D"/>
    <w:rsid w:val="00C44F01"/>
    <w:rsid w:val="00C5583D"/>
    <w:rsid w:val="00C5728A"/>
    <w:rsid w:val="00C63B6D"/>
    <w:rsid w:val="00C71090"/>
    <w:rsid w:val="00C82FC6"/>
    <w:rsid w:val="00C83DC1"/>
    <w:rsid w:val="00C87CC2"/>
    <w:rsid w:val="00CA2D37"/>
    <w:rsid w:val="00CC2988"/>
    <w:rsid w:val="00CC5CB6"/>
    <w:rsid w:val="00D055EC"/>
    <w:rsid w:val="00D2343D"/>
    <w:rsid w:val="00D32E76"/>
    <w:rsid w:val="00D36986"/>
    <w:rsid w:val="00D404ED"/>
    <w:rsid w:val="00D51261"/>
    <w:rsid w:val="00D57C97"/>
    <w:rsid w:val="00D748D3"/>
    <w:rsid w:val="00D943C1"/>
    <w:rsid w:val="00D94EC3"/>
    <w:rsid w:val="00D9754B"/>
    <w:rsid w:val="00DA4FC8"/>
    <w:rsid w:val="00DA5E38"/>
    <w:rsid w:val="00DC6DEA"/>
    <w:rsid w:val="00DD230F"/>
    <w:rsid w:val="00DE0A03"/>
    <w:rsid w:val="00DE6590"/>
    <w:rsid w:val="00E12316"/>
    <w:rsid w:val="00E14E6A"/>
    <w:rsid w:val="00E27F41"/>
    <w:rsid w:val="00E32708"/>
    <w:rsid w:val="00E45E72"/>
    <w:rsid w:val="00EA5418"/>
    <w:rsid w:val="00EC44D9"/>
    <w:rsid w:val="00EC76D2"/>
    <w:rsid w:val="00EE39C5"/>
    <w:rsid w:val="00F42A3F"/>
    <w:rsid w:val="00F605A7"/>
    <w:rsid w:val="00F72F59"/>
    <w:rsid w:val="00F82051"/>
    <w:rsid w:val="00F9208A"/>
    <w:rsid w:val="00F96944"/>
    <w:rsid w:val="00FB0F8F"/>
    <w:rsid w:val="00FB17CE"/>
    <w:rsid w:val="00FC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2849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49A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284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EE3F-8D72-48F3-88D7-38FCBECF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ICELA VEGA ESPINOSA</cp:lastModifiedBy>
  <cp:revision>32</cp:revision>
  <cp:lastPrinted>2023-07-11T16:52:00Z</cp:lastPrinted>
  <dcterms:created xsi:type="dcterms:W3CDTF">2022-04-11T17:48:00Z</dcterms:created>
  <dcterms:modified xsi:type="dcterms:W3CDTF">2023-07-11T17:02:00Z</dcterms:modified>
</cp:coreProperties>
</file>