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8097C" w14:textId="3D9BF8E5" w:rsidR="004A07BB" w:rsidRDefault="00F20B35" w:rsidP="00C002B7">
      <w:pPr>
        <w:tabs>
          <w:tab w:val="left" w:pos="3735"/>
        </w:tabs>
      </w:pPr>
      <w:r w:rsidRPr="00F20B35">
        <w:rPr>
          <w:noProof/>
          <w:lang w:eastAsia="es-MX"/>
        </w:rPr>
        <w:drawing>
          <wp:inline distT="0" distB="0" distL="0" distR="0" wp14:anchorId="0EA1BDD4" wp14:editId="33FF9503">
            <wp:extent cx="6193766" cy="865170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1602" cy="8662651"/>
                    </a:xfrm>
                    <a:prstGeom prst="rect">
                      <a:avLst/>
                    </a:prstGeom>
                    <a:noFill/>
                    <a:ln>
                      <a:noFill/>
                    </a:ln>
                  </pic:spPr>
                </pic:pic>
              </a:graphicData>
            </a:graphic>
          </wp:inline>
        </w:drawing>
      </w:r>
    </w:p>
    <w:p w14:paraId="69DAC601" w14:textId="1A172703" w:rsidR="009425D6" w:rsidRDefault="009425D6" w:rsidP="009425D6">
      <w:pPr>
        <w:jc w:val="center"/>
        <w:rPr>
          <w:noProof/>
          <w:lang w:val="en-US"/>
        </w:rPr>
      </w:pPr>
    </w:p>
    <w:p w14:paraId="08EAFDA4" w14:textId="05586AC0" w:rsidR="007D11F6" w:rsidRDefault="00F20B35" w:rsidP="009425D6">
      <w:pPr>
        <w:jc w:val="center"/>
        <w:rPr>
          <w:noProof/>
          <w:lang w:val="en-US"/>
        </w:rPr>
      </w:pPr>
      <w:r w:rsidRPr="00F20B35">
        <w:rPr>
          <w:noProof/>
          <w:lang w:eastAsia="es-MX"/>
        </w:rPr>
        <w:drawing>
          <wp:inline distT="0" distB="0" distL="0" distR="0" wp14:anchorId="7B1612F1" wp14:editId="7FA107D0">
            <wp:extent cx="6288405" cy="7996687"/>
            <wp:effectExtent l="0" t="0" r="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691" cy="8002137"/>
                    </a:xfrm>
                    <a:prstGeom prst="rect">
                      <a:avLst/>
                    </a:prstGeom>
                    <a:noFill/>
                    <a:ln>
                      <a:noFill/>
                    </a:ln>
                  </pic:spPr>
                </pic:pic>
              </a:graphicData>
            </a:graphic>
          </wp:inline>
        </w:drawing>
      </w:r>
    </w:p>
    <w:p w14:paraId="3A1137EC" w14:textId="48BE122D" w:rsidR="007D11F6" w:rsidRDefault="007D11F6" w:rsidP="007D11F6">
      <w:pPr>
        <w:jc w:val="center"/>
        <w:rPr>
          <w:noProof/>
          <w:lang w:val="en-US"/>
        </w:rPr>
      </w:pPr>
    </w:p>
    <w:p w14:paraId="338C88C2" w14:textId="01247C75" w:rsidR="006018E7" w:rsidRDefault="00F20B35" w:rsidP="007D11F6">
      <w:pPr>
        <w:jc w:val="center"/>
        <w:rPr>
          <w:noProof/>
          <w:lang w:val="en-US"/>
        </w:rPr>
      </w:pPr>
      <w:r w:rsidRPr="00F20B35">
        <w:rPr>
          <w:noProof/>
          <w:lang w:eastAsia="es-MX"/>
        </w:rPr>
        <w:lastRenderedPageBreak/>
        <w:drawing>
          <wp:inline distT="0" distB="0" distL="0" distR="0" wp14:anchorId="1F5856F1" wp14:editId="09F56F2E">
            <wp:extent cx="6331789" cy="8738235"/>
            <wp:effectExtent l="0" t="0" r="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6524" cy="8744770"/>
                    </a:xfrm>
                    <a:prstGeom prst="rect">
                      <a:avLst/>
                    </a:prstGeom>
                    <a:noFill/>
                    <a:ln>
                      <a:noFill/>
                    </a:ln>
                  </pic:spPr>
                </pic:pic>
              </a:graphicData>
            </a:graphic>
          </wp:inline>
        </w:drawing>
      </w:r>
    </w:p>
    <w:p w14:paraId="6FC7383E" w14:textId="77777777" w:rsidR="00F20B35" w:rsidRDefault="00F20B35" w:rsidP="007D11F6">
      <w:pPr>
        <w:jc w:val="center"/>
        <w:rPr>
          <w:noProof/>
          <w:lang w:val="en-US"/>
        </w:rPr>
      </w:pPr>
    </w:p>
    <w:p w14:paraId="491B7202" w14:textId="0CD98C89" w:rsidR="004A07BB" w:rsidRDefault="00F20B35" w:rsidP="007D11F6">
      <w:pPr>
        <w:jc w:val="center"/>
        <w:rPr>
          <w:noProof/>
          <w:lang w:val="en-US"/>
        </w:rPr>
      </w:pPr>
      <w:r w:rsidRPr="00F20B35">
        <w:rPr>
          <w:noProof/>
          <w:lang w:eastAsia="es-MX"/>
        </w:rPr>
        <w:drawing>
          <wp:inline distT="0" distB="0" distL="0" distR="0" wp14:anchorId="540A5BA6" wp14:editId="0FC413CD">
            <wp:extent cx="6228080" cy="6521570"/>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346" cy="6523943"/>
                    </a:xfrm>
                    <a:prstGeom prst="rect">
                      <a:avLst/>
                    </a:prstGeom>
                    <a:noFill/>
                    <a:ln>
                      <a:noFill/>
                    </a:ln>
                  </pic:spPr>
                </pic:pic>
              </a:graphicData>
            </a:graphic>
          </wp:inline>
        </w:drawing>
      </w:r>
    </w:p>
    <w:p w14:paraId="73924D18" w14:textId="4B056F1D" w:rsidR="004A07BB" w:rsidRDefault="004A07BB" w:rsidP="007D11F6">
      <w:pPr>
        <w:jc w:val="center"/>
        <w:rPr>
          <w:noProof/>
          <w:lang w:val="en-US"/>
        </w:rPr>
      </w:pPr>
    </w:p>
    <w:p w14:paraId="2A8492F0" w14:textId="2A771597" w:rsidR="004A07BB" w:rsidRDefault="004A07BB" w:rsidP="007D11F6">
      <w:pPr>
        <w:jc w:val="center"/>
        <w:rPr>
          <w:noProof/>
          <w:lang w:val="en-US"/>
        </w:rPr>
      </w:pPr>
    </w:p>
    <w:p w14:paraId="3583F927" w14:textId="3FA8BFD3" w:rsidR="00F20B35" w:rsidRDefault="00F20B35" w:rsidP="007D11F6">
      <w:pPr>
        <w:jc w:val="center"/>
        <w:rPr>
          <w:noProof/>
          <w:lang w:val="en-US"/>
        </w:rPr>
      </w:pPr>
    </w:p>
    <w:p w14:paraId="47D3E049" w14:textId="6E304BD5" w:rsidR="00F20B35" w:rsidRDefault="00F20B35" w:rsidP="007D11F6">
      <w:pPr>
        <w:jc w:val="center"/>
        <w:rPr>
          <w:noProof/>
          <w:lang w:val="en-US"/>
        </w:rPr>
      </w:pPr>
    </w:p>
    <w:p w14:paraId="4DDA2616" w14:textId="77777777" w:rsidR="00F20B35" w:rsidRDefault="00F20B35" w:rsidP="007D11F6">
      <w:pPr>
        <w:jc w:val="center"/>
        <w:rPr>
          <w:noProof/>
          <w:lang w:val="en-US"/>
        </w:rPr>
      </w:pPr>
    </w:p>
    <w:p w14:paraId="33B0581D" w14:textId="13E59C43" w:rsidR="006018E7" w:rsidRDefault="006018E7" w:rsidP="007D11F6">
      <w:pPr>
        <w:jc w:val="center"/>
        <w:rPr>
          <w:noProof/>
          <w:lang w:val="en-US"/>
        </w:rPr>
      </w:pPr>
    </w:p>
    <w:p w14:paraId="6B5340A2" w14:textId="385820F5" w:rsidR="006018E7" w:rsidRDefault="00F20B35" w:rsidP="007D11F6">
      <w:pPr>
        <w:jc w:val="center"/>
        <w:rPr>
          <w:noProof/>
          <w:lang w:val="en-US"/>
        </w:rPr>
      </w:pPr>
      <w:r w:rsidRPr="00F20B35">
        <w:rPr>
          <w:noProof/>
          <w:lang w:eastAsia="es-MX"/>
        </w:rPr>
        <w:drawing>
          <wp:inline distT="0" distB="0" distL="0" distR="0" wp14:anchorId="50EDEDE7" wp14:editId="167CD3A5">
            <wp:extent cx="6245525" cy="8100060"/>
            <wp:effectExtent l="0" t="0" r="317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7363" cy="8102444"/>
                    </a:xfrm>
                    <a:prstGeom prst="rect">
                      <a:avLst/>
                    </a:prstGeom>
                    <a:noFill/>
                    <a:ln>
                      <a:noFill/>
                    </a:ln>
                  </pic:spPr>
                </pic:pic>
              </a:graphicData>
            </a:graphic>
          </wp:inline>
        </w:drawing>
      </w:r>
    </w:p>
    <w:p w14:paraId="27F525E8" w14:textId="77777777" w:rsidR="00F20B35" w:rsidRDefault="00F20B35" w:rsidP="007D11F6">
      <w:pPr>
        <w:jc w:val="center"/>
        <w:rPr>
          <w:noProof/>
          <w:lang w:val="en-US"/>
        </w:rPr>
      </w:pPr>
    </w:p>
    <w:p w14:paraId="771D9FBB" w14:textId="5125AA20" w:rsidR="006018E7" w:rsidRDefault="00F20B35" w:rsidP="007D11F6">
      <w:pPr>
        <w:jc w:val="center"/>
        <w:rPr>
          <w:noProof/>
          <w:lang w:val="en-US"/>
        </w:rPr>
      </w:pPr>
      <w:r w:rsidRPr="00F20B35">
        <w:rPr>
          <w:noProof/>
          <w:lang w:eastAsia="es-MX"/>
        </w:rPr>
        <w:drawing>
          <wp:inline distT="0" distB="0" distL="0" distR="0" wp14:anchorId="5D7FC718" wp14:editId="2615149B">
            <wp:extent cx="6176010" cy="797943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8485" cy="7982632"/>
                    </a:xfrm>
                    <a:prstGeom prst="rect">
                      <a:avLst/>
                    </a:prstGeom>
                    <a:noFill/>
                    <a:ln>
                      <a:noFill/>
                    </a:ln>
                  </pic:spPr>
                </pic:pic>
              </a:graphicData>
            </a:graphic>
          </wp:inline>
        </w:drawing>
      </w:r>
    </w:p>
    <w:p w14:paraId="5F34A68C" w14:textId="316CD250" w:rsidR="004A07BB" w:rsidRDefault="004A07BB" w:rsidP="007D11F6">
      <w:pPr>
        <w:jc w:val="center"/>
        <w:rPr>
          <w:noProof/>
          <w:lang w:val="en-US"/>
        </w:rPr>
      </w:pPr>
    </w:p>
    <w:p w14:paraId="6E7928BD" w14:textId="4B2AD652" w:rsidR="006018E7" w:rsidRDefault="00F20B35" w:rsidP="007D11F6">
      <w:pPr>
        <w:jc w:val="center"/>
        <w:rPr>
          <w:noProof/>
          <w:lang w:val="en-US"/>
        </w:rPr>
      </w:pPr>
      <w:r w:rsidRPr="00F20B35">
        <w:rPr>
          <w:noProof/>
          <w:lang w:eastAsia="es-MX"/>
        </w:rPr>
        <w:lastRenderedPageBreak/>
        <w:drawing>
          <wp:inline distT="0" distB="0" distL="0" distR="0" wp14:anchorId="4D67602D" wp14:editId="081C769F">
            <wp:extent cx="6219645" cy="8530786"/>
            <wp:effectExtent l="0" t="0" r="0"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309" cy="8535812"/>
                    </a:xfrm>
                    <a:prstGeom prst="rect">
                      <a:avLst/>
                    </a:prstGeom>
                    <a:noFill/>
                    <a:ln>
                      <a:noFill/>
                    </a:ln>
                  </pic:spPr>
                </pic:pic>
              </a:graphicData>
            </a:graphic>
          </wp:inline>
        </w:drawing>
      </w:r>
    </w:p>
    <w:p w14:paraId="03E5012B" w14:textId="37712BCA" w:rsidR="007D11F6" w:rsidRPr="007D11F6" w:rsidRDefault="007D11F6" w:rsidP="009425D6">
      <w:pPr>
        <w:jc w:val="center"/>
        <w:rPr>
          <w:noProof/>
          <w:lang w:val="es-ES"/>
        </w:rPr>
      </w:pPr>
    </w:p>
    <w:p w14:paraId="632AEE52" w14:textId="77777777" w:rsidR="004A07BB" w:rsidRDefault="004A07BB" w:rsidP="004C493E">
      <w:pPr>
        <w:jc w:val="center"/>
        <w:rPr>
          <w:rFonts w:ascii="Soberana Sans Light" w:hAnsi="Soberana Sans Light"/>
        </w:rPr>
      </w:pPr>
    </w:p>
    <w:p w14:paraId="1FD2681B" w14:textId="77777777" w:rsidR="00D762FC" w:rsidRDefault="00D762FC" w:rsidP="004C493E">
      <w:pPr>
        <w:jc w:val="center"/>
        <w:rPr>
          <w:rFonts w:ascii="Soberana Sans Light" w:hAnsi="Soberana Sans Light"/>
        </w:rPr>
      </w:pPr>
    </w:p>
    <w:p w14:paraId="65F08A21" w14:textId="77777777" w:rsidR="004C493E" w:rsidRPr="00540418" w:rsidRDefault="004C493E" w:rsidP="004C493E">
      <w:pPr>
        <w:jc w:val="center"/>
        <w:rPr>
          <w:rFonts w:ascii="Soberana Sans Light" w:hAnsi="Soberana Sans Light"/>
        </w:rPr>
      </w:pPr>
      <w:r w:rsidRPr="00540418">
        <w:rPr>
          <w:rFonts w:ascii="Soberana Sans Light" w:hAnsi="Soberana Sans Light"/>
        </w:rPr>
        <w:t>Informe de Pasivos Contingentes</w:t>
      </w:r>
    </w:p>
    <w:p w14:paraId="57F00847" w14:textId="77777777" w:rsidR="004C493E" w:rsidRDefault="004C493E" w:rsidP="004C493E">
      <w:pPr>
        <w:jc w:val="center"/>
        <w:rPr>
          <w:rFonts w:ascii="Soberana Sans Light" w:hAnsi="Soberana Sans Light"/>
        </w:rPr>
      </w:pPr>
      <w:r>
        <w:rPr>
          <w:rFonts w:ascii="Soberana Sans Light" w:hAnsi="Soberana Sans Light"/>
        </w:rPr>
        <w:t>La Universidad no creo durante el trimestre pasivo contingente.</w:t>
      </w:r>
    </w:p>
    <w:p w14:paraId="2E7A6209" w14:textId="77777777" w:rsidR="004C493E" w:rsidRDefault="004C493E" w:rsidP="004C493E">
      <w:pPr>
        <w:rPr>
          <w:rFonts w:ascii="Soberana Sans Light" w:hAnsi="Soberana Sans Light"/>
        </w:rPr>
      </w:pPr>
    </w:p>
    <w:p w14:paraId="280FCFBC" w14:textId="77777777" w:rsidR="004C493E" w:rsidRDefault="004C493E" w:rsidP="004C493E">
      <w:pPr>
        <w:rPr>
          <w:rFonts w:ascii="Soberana Sans Light" w:hAnsi="Soberana Sans Light"/>
        </w:rPr>
      </w:pPr>
    </w:p>
    <w:p w14:paraId="01A11852" w14:textId="77777777" w:rsidR="004C493E" w:rsidRDefault="004C493E" w:rsidP="004C493E">
      <w:pPr>
        <w:rPr>
          <w:rFonts w:ascii="Soberana Sans Light" w:hAnsi="Soberana Sans Light"/>
        </w:rPr>
      </w:pPr>
    </w:p>
    <w:p w14:paraId="1C2EBE09" w14:textId="77777777" w:rsidR="004C493E" w:rsidRDefault="004C493E" w:rsidP="004C493E">
      <w:pPr>
        <w:rPr>
          <w:rFonts w:ascii="Soberana Sans Light" w:hAnsi="Soberana Sans Light"/>
        </w:rPr>
      </w:pPr>
    </w:p>
    <w:p w14:paraId="483D143F" w14:textId="77777777" w:rsidR="004C493E" w:rsidRDefault="00CA221B" w:rsidP="004C493E">
      <w:pPr>
        <w:rPr>
          <w:rFonts w:ascii="Soberana Sans Light" w:hAnsi="Soberana Sans Light"/>
        </w:rPr>
      </w:pPr>
      <w:r>
        <w:rPr>
          <w:rFonts w:ascii="Arial" w:hAnsi="Arial" w:cs="Arial"/>
          <w:noProof/>
          <w:sz w:val="18"/>
          <w:szCs w:val="18"/>
          <w:lang w:eastAsia="es-MX"/>
        </w:rPr>
        <w:object w:dxaOrig="1440" w:dyaOrig="1440" w14:anchorId="2B415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margin-left:-41.4pt;margin-top:19.85pt;width:556.7pt;height:123.95pt;z-index:251671552">
            <v:imagedata r:id="rId15" o:title=""/>
            <w10:wrap type="topAndBottom"/>
          </v:shape>
          <o:OLEObject Type="Embed" ProgID="Excel.Sheet.12" ShapeID="_x0000_s1089" DrawAspect="Content" ObjectID="_1758124771" r:id="rId16"/>
        </w:object>
      </w:r>
    </w:p>
    <w:p w14:paraId="6A3E83F9" w14:textId="77777777" w:rsidR="004C493E" w:rsidRDefault="004C493E" w:rsidP="004C493E">
      <w:pPr>
        <w:rPr>
          <w:rFonts w:ascii="Soberana Sans Light" w:hAnsi="Soberana Sans Light"/>
        </w:rPr>
      </w:pPr>
    </w:p>
    <w:p w14:paraId="7B59C9C2" w14:textId="77777777" w:rsidR="004C493E" w:rsidRDefault="004C493E" w:rsidP="004C493E">
      <w:pPr>
        <w:rPr>
          <w:rFonts w:ascii="Soberana Sans Light" w:hAnsi="Soberana Sans Light"/>
        </w:rPr>
      </w:pPr>
    </w:p>
    <w:p w14:paraId="3E9E23AB" w14:textId="77777777" w:rsidR="00D762FC" w:rsidRDefault="00D762FC" w:rsidP="004C493E">
      <w:pPr>
        <w:rPr>
          <w:rFonts w:ascii="Soberana Sans Light" w:hAnsi="Soberana Sans Light"/>
        </w:rPr>
      </w:pPr>
    </w:p>
    <w:p w14:paraId="53CB2B44" w14:textId="77777777" w:rsidR="00D762FC" w:rsidRDefault="00D762FC" w:rsidP="004C493E">
      <w:pPr>
        <w:rPr>
          <w:rFonts w:ascii="Soberana Sans Light" w:hAnsi="Soberana Sans Light"/>
        </w:rPr>
      </w:pPr>
    </w:p>
    <w:p w14:paraId="3447A8DE" w14:textId="77777777" w:rsidR="00D762FC" w:rsidRDefault="00D762FC" w:rsidP="004C493E">
      <w:pPr>
        <w:rPr>
          <w:rFonts w:ascii="Soberana Sans Light" w:hAnsi="Soberana Sans Light"/>
        </w:rPr>
      </w:pPr>
    </w:p>
    <w:p w14:paraId="3C262C55" w14:textId="264D358D" w:rsidR="00D762FC" w:rsidRDefault="00D762FC" w:rsidP="004C493E">
      <w:pPr>
        <w:rPr>
          <w:rFonts w:ascii="Soberana Sans Light" w:hAnsi="Soberana Sans Light"/>
        </w:rPr>
      </w:pPr>
    </w:p>
    <w:p w14:paraId="7B0C261B" w14:textId="09C57C2B" w:rsidR="004A07BB" w:rsidRDefault="004A07BB" w:rsidP="004C493E">
      <w:pPr>
        <w:rPr>
          <w:rFonts w:ascii="Soberana Sans Light" w:hAnsi="Soberana Sans Light"/>
        </w:rPr>
      </w:pPr>
    </w:p>
    <w:p w14:paraId="7839409B" w14:textId="77777777" w:rsidR="004A07BB" w:rsidRDefault="004A07BB" w:rsidP="004C493E">
      <w:pPr>
        <w:rPr>
          <w:rFonts w:ascii="Soberana Sans Light" w:hAnsi="Soberana Sans Light"/>
        </w:rPr>
      </w:pPr>
    </w:p>
    <w:p w14:paraId="1F7F90FF" w14:textId="39975A61" w:rsidR="00A82110" w:rsidRDefault="00A82110" w:rsidP="004C493E">
      <w:pPr>
        <w:rPr>
          <w:rFonts w:ascii="Soberana Sans Light" w:hAnsi="Soberana Sans Light"/>
        </w:rPr>
      </w:pPr>
    </w:p>
    <w:p w14:paraId="7E7318F8" w14:textId="1E34B37A" w:rsidR="00C128CB" w:rsidRDefault="00C128CB" w:rsidP="004C493E">
      <w:pPr>
        <w:rPr>
          <w:rFonts w:ascii="Soberana Sans Light" w:hAnsi="Soberana Sans Light"/>
        </w:rPr>
      </w:pPr>
    </w:p>
    <w:p w14:paraId="66D61394" w14:textId="4472AD60" w:rsidR="00C128CB" w:rsidRDefault="00C128CB" w:rsidP="004C493E">
      <w:pPr>
        <w:rPr>
          <w:rFonts w:ascii="Soberana Sans Light" w:hAnsi="Soberana Sans Light"/>
        </w:rPr>
      </w:pPr>
    </w:p>
    <w:p w14:paraId="7E7206E0" w14:textId="77777777" w:rsidR="00C128CB" w:rsidRDefault="00C128CB" w:rsidP="004C493E">
      <w:pPr>
        <w:rPr>
          <w:rFonts w:ascii="Soberana Sans Light" w:hAnsi="Soberana Sans Light"/>
        </w:rPr>
      </w:pPr>
    </w:p>
    <w:p w14:paraId="7BEA517D" w14:textId="77777777" w:rsidR="00A82110" w:rsidRDefault="00A82110" w:rsidP="004C493E">
      <w:pPr>
        <w:rPr>
          <w:rFonts w:ascii="Soberana Sans Light" w:hAnsi="Soberana Sans Light"/>
        </w:rPr>
      </w:pPr>
    </w:p>
    <w:p w14:paraId="02A2BA49" w14:textId="77777777" w:rsidR="003B67CB" w:rsidRDefault="003B67CB" w:rsidP="004C493E">
      <w:pPr>
        <w:pStyle w:val="Texto"/>
        <w:spacing w:after="0" w:line="240" w:lineRule="exact"/>
        <w:jc w:val="center"/>
        <w:rPr>
          <w:b/>
          <w:szCs w:val="18"/>
        </w:rPr>
      </w:pPr>
    </w:p>
    <w:p w14:paraId="37D13911" w14:textId="77777777" w:rsidR="004C493E" w:rsidRPr="004F47D3" w:rsidRDefault="004C493E" w:rsidP="004C493E">
      <w:pPr>
        <w:pStyle w:val="Texto"/>
        <w:spacing w:after="0" w:line="240" w:lineRule="exact"/>
        <w:jc w:val="center"/>
        <w:rPr>
          <w:b/>
          <w:szCs w:val="18"/>
        </w:rPr>
      </w:pPr>
      <w:r w:rsidRPr="004F47D3">
        <w:rPr>
          <w:b/>
          <w:szCs w:val="18"/>
        </w:rPr>
        <w:t>NOTAS A LOS ESTADOS FINANCIEROS</w:t>
      </w:r>
    </w:p>
    <w:p w14:paraId="70872402" w14:textId="77777777" w:rsidR="004C493E" w:rsidRDefault="004C493E" w:rsidP="004C493E">
      <w:pPr>
        <w:pStyle w:val="Texto"/>
        <w:spacing w:after="0" w:line="240" w:lineRule="exact"/>
        <w:jc w:val="center"/>
        <w:rPr>
          <w:b/>
          <w:szCs w:val="18"/>
        </w:rPr>
      </w:pPr>
    </w:p>
    <w:p w14:paraId="0B7D419D" w14:textId="77777777" w:rsidR="004C493E" w:rsidRPr="004F47D3" w:rsidRDefault="004C493E" w:rsidP="004C493E">
      <w:pPr>
        <w:pStyle w:val="Texto"/>
        <w:spacing w:after="0" w:line="240" w:lineRule="exact"/>
        <w:jc w:val="center"/>
        <w:rPr>
          <w:szCs w:val="18"/>
        </w:rPr>
      </w:pPr>
      <w:r w:rsidRPr="004F47D3">
        <w:rPr>
          <w:b/>
          <w:szCs w:val="18"/>
        </w:rPr>
        <w:t>a) NOTAS DE DESGLOSE</w:t>
      </w:r>
    </w:p>
    <w:p w14:paraId="5F4AD244" w14:textId="77777777" w:rsidR="004C493E" w:rsidRPr="004F47D3" w:rsidRDefault="004C493E" w:rsidP="004C493E">
      <w:pPr>
        <w:pStyle w:val="Texto"/>
        <w:spacing w:after="0" w:line="240" w:lineRule="exact"/>
        <w:rPr>
          <w:b/>
          <w:szCs w:val="18"/>
          <w:lang w:val="es-MX"/>
        </w:rPr>
      </w:pPr>
      <w:r w:rsidRPr="004F47D3">
        <w:rPr>
          <w:b/>
          <w:szCs w:val="18"/>
          <w:lang w:val="es-MX"/>
        </w:rPr>
        <w:t>Activo</w:t>
      </w:r>
    </w:p>
    <w:p w14:paraId="54715750" w14:textId="77777777" w:rsidR="004C493E" w:rsidRPr="004F47D3" w:rsidRDefault="004C493E" w:rsidP="00D93D16">
      <w:pPr>
        <w:pStyle w:val="Texto"/>
        <w:spacing w:after="0" w:line="240" w:lineRule="exact"/>
        <w:ind w:firstLine="709"/>
        <w:rPr>
          <w:b/>
          <w:szCs w:val="18"/>
          <w:lang w:val="es-MX"/>
        </w:rPr>
      </w:pPr>
      <w:r w:rsidRPr="004F47D3">
        <w:rPr>
          <w:b/>
          <w:szCs w:val="18"/>
          <w:lang w:val="es-MX"/>
        </w:rPr>
        <w:t>Efectivo y Equivalentes</w:t>
      </w:r>
    </w:p>
    <w:p w14:paraId="1B2F8563" w14:textId="77777777" w:rsidR="004C493E" w:rsidRDefault="004C493E" w:rsidP="00D93D16">
      <w:pPr>
        <w:pStyle w:val="ROMANOS"/>
        <w:tabs>
          <w:tab w:val="clear" w:pos="720"/>
        </w:tabs>
        <w:spacing w:after="0" w:line="240" w:lineRule="exact"/>
        <w:ind w:left="284" w:firstLine="0"/>
        <w:rPr>
          <w:lang w:val="es-MX"/>
        </w:rPr>
      </w:pPr>
      <w:r w:rsidRPr="004F47D3">
        <w:rPr>
          <w:lang w:val="es-MX"/>
        </w:rPr>
        <w:t>La Universidad Tecnológica de Tlaxca</w:t>
      </w:r>
      <w:r w:rsidR="00D93D16">
        <w:rPr>
          <w:lang w:val="es-MX"/>
        </w:rPr>
        <w:t xml:space="preserve">la para su operación tiene las siguientes </w:t>
      </w:r>
      <w:r w:rsidRPr="004F47D3">
        <w:rPr>
          <w:lang w:val="es-MX"/>
        </w:rPr>
        <w:t>cuentas bancarias</w:t>
      </w:r>
      <w:r w:rsidR="00D93D16">
        <w:rPr>
          <w:lang w:val="es-MX"/>
        </w:rPr>
        <w:t xml:space="preserve"> con saldos como se muestra a continuación:</w:t>
      </w:r>
    </w:p>
    <w:p w14:paraId="091CDAF8" w14:textId="77777777" w:rsidR="004C493E" w:rsidRDefault="004C493E" w:rsidP="004C493E">
      <w:pPr>
        <w:pStyle w:val="ROMANOS"/>
        <w:spacing w:after="0" w:line="240" w:lineRule="exact"/>
        <w:ind w:left="723" w:firstLine="0"/>
        <w:rPr>
          <w:lang w:val="es-MX"/>
        </w:rPr>
      </w:pPr>
    </w:p>
    <w:tbl>
      <w:tblPr>
        <w:tblpPr w:leftFromText="180" w:rightFromText="180" w:vertAnchor="text" w:horzAnchor="margin" w:tblpXSpec="center" w:tblpY="135"/>
        <w:tblW w:w="8751" w:type="dxa"/>
        <w:tblLook w:val="04A0" w:firstRow="1" w:lastRow="0" w:firstColumn="1" w:lastColumn="0" w:noHBand="0" w:noVBand="1"/>
      </w:tblPr>
      <w:tblGrid>
        <w:gridCol w:w="6144"/>
        <w:gridCol w:w="2607"/>
      </w:tblGrid>
      <w:tr w:rsidR="00AB147C" w:rsidRPr="00AB147C" w14:paraId="7DFD61D4" w14:textId="77777777" w:rsidTr="00C139B2">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911D2" w14:textId="77777777" w:rsidR="00AB147C" w:rsidRPr="00AB147C" w:rsidRDefault="00AB147C" w:rsidP="00AB147C">
            <w:pPr>
              <w:spacing w:after="0" w:line="240" w:lineRule="auto"/>
              <w:jc w:val="center"/>
              <w:rPr>
                <w:rFonts w:ascii="Tahoma" w:eastAsia="Times New Roman" w:hAnsi="Tahoma" w:cs="Tahoma"/>
                <w:b/>
                <w:bCs/>
                <w:color w:val="000000"/>
                <w:sz w:val="16"/>
                <w:szCs w:val="16"/>
                <w:lang w:val="en-US"/>
              </w:rPr>
            </w:pPr>
            <w:r w:rsidRPr="00AB147C">
              <w:rPr>
                <w:rFonts w:ascii="Tahoma" w:eastAsia="Times New Roman" w:hAnsi="Tahoma" w:cs="Tahoma"/>
                <w:b/>
                <w:bCs/>
                <w:color w:val="000000"/>
                <w:sz w:val="16"/>
                <w:szCs w:val="16"/>
                <w:lang w:val="en-US"/>
              </w:rPr>
              <w:t>TRANSFERENCIA FEDERALES</w:t>
            </w:r>
          </w:p>
        </w:tc>
      </w:tr>
      <w:tr w:rsidR="00AB147C" w:rsidRPr="00AB147C" w14:paraId="2219DFE9"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7C9EF939" w14:textId="77777777" w:rsidR="00AB147C" w:rsidRPr="00AB147C" w:rsidRDefault="00AB147C" w:rsidP="00AB147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65506147567 </w:t>
            </w:r>
            <w:r w:rsidRPr="00E63042">
              <w:rPr>
                <w:rFonts w:ascii="Arial" w:eastAsia="Times New Roman" w:hAnsi="Arial" w:cs="Arial"/>
                <w:color w:val="000000"/>
                <w:sz w:val="16"/>
                <w:szCs w:val="14"/>
              </w:rPr>
              <w:t>Composteo</w:t>
            </w:r>
            <w:r w:rsidRPr="00AB147C">
              <w:rPr>
                <w:rFonts w:ascii="Arial" w:eastAsia="Times New Roman" w:hAnsi="Arial" w:cs="Arial"/>
                <w:color w:val="000000"/>
                <w:sz w:val="16"/>
                <w:szCs w:val="14"/>
              </w:rPr>
              <w:t xml:space="preserve"> Smart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hideMark/>
          </w:tcPr>
          <w:p w14:paraId="79CBFF9B" w14:textId="01B385A1" w:rsidR="00AB147C" w:rsidRPr="006C7B74" w:rsidRDefault="00D41051" w:rsidP="00AB147C">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w:t>
            </w:r>
            <w:r w:rsidR="00216970" w:rsidRPr="006C7B74">
              <w:rPr>
                <w:rFonts w:ascii="Arial" w:eastAsia="Times New Roman" w:hAnsi="Arial" w:cs="Arial"/>
                <w:color w:val="000000"/>
                <w:sz w:val="16"/>
                <w:szCs w:val="14"/>
                <w:lang w:val="en-US"/>
              </w:rPr>
              <w:t>13,</w:t>
            </w:r>
            <w:r w:rsidR="005F26BA" w:rsidRPr="006C7B74">
              <w:rPr>
                <w:rFonts w:ascii="Arial" w:eastAsia="Times New Roman" w:hAnsi="Arial" w:cs="Arial"/>
                <w:color w:val="000000"/>
                <w:sz w:val="16"/>
                <w:szCs w:val="14"/>
                <w:lang w:val="en-US"/>
              </w:rPr>
              <w:t>197.58</w:t>
            </w:r>
          </w:p>
        </w:tc>
      </w:tr>
      <w:tr w:rsidR="00AB147C" w:rsidRPr="00AB147C" w14:paraId="4486578A"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55AFB832" w14:textId="77777777" w:rsidR="00AB147C" w:rsidRPr="00AB147C" w:rsidRDefault="00AB147C" w:rsidP="00AB147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65506147630 Agente Nucleante </w:t>
            </w:r>
            <w:r w:rsidRPr="00E63042">
              <w:rPr>
                <w:rFonts w:ascii="Arial" w:eastAsia="Times New Roman" w:hAnsi="Arial" w:cs="Arial"/>
                <w:color w:val="000000"/>
                <w:sz w:val="16"/>
                <w:szCs w:val="14"/>
              </w:rPr>
              <w:t>Plásticos</w:t>
            </w:r>
            <w:r w:rsidRPr="00AB147C">
              <w:rPr>
                <w:rFonts w:ascii="Arial" w:eastAsia="Times New Roman" w:hAnsi="Arial" w:cs="Arial"/>
                <w:color w:val="000000"/>
                <w:sz w:val="16"/>
                <w:szCs w:val="14"/>
              </w:rPr>
              <w:t xml:space="preserve"> y Decorados</w:t>
            </w:r>
          </w:p>
        </w:tc>
        <w:tc>
          <w:tcPr>
            <w:tcW w:w="2607" w:type="dxa"/>
            <w:tcBorders>
              <w:top w:val="nil"/>
              <w:left w:val="nil"/>
              <w:bottom w:val="single" w:sz="4" w:space="0" w:color="auto"/>
              <w:right w:val="single" w:sz="4" w:space="0" w:color="auto"/>
            </w:tcBorders>
            <w:shd w:val="clear" w:color="auto" w:fill="auto"/>
            <w:vAlign w:val="bottom"/>
            <w:hideMark/>
          </w:tcPr>
          <w:p w14:paraId="513A4C1A" w14:textId="548AC978" w:rsidR="00395D3A" w:rsidRPr="006C7B74" w:rsidRDefault="00D41051" w:rsidP="005F26BA">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w:t>
            </w:r>
            <w:r w:rsidR="00216970" w:rsidRPr="006C7B74">
              <w:rPr>
                <w:rFonts w:ascii="Arial" w:eastAsia="Times New Roman" w:hAnsi="Arial" w:cs="Arial"/>
                <w:color w:val="000000"/>
                <w:sz w:val="16"/>
                <w:szCs w:val="14"/>
                <w:lang w:val="en-US"/>
              </w:rPr>
              <w:t>20,</w:t>
            </w:r>
            <w:r w:rsidR="005F26BA" w:rsidRPr="006C7B74">
              <w:rPr>
                <w:rFonts w:ascii="Arial" w:eastAsia="Times New Roman" w:hAnsi="Arial" w:cs="Arial"/>
                <w:color w:val="000000"/>
                <w:sz w:val="16"/>
                <w:szCs w:val="14"/>
                <w:lang w:val="en-US"/>
              </w:rPr>
              <w:t>328.01</w:t>
            </w:r>
          </w:p>
        </w:tc>
      </w:tr>
      <w:tr w:rsidR="00AB147C" w:rsidRPr="00AB147C" w14:paraId="286161F7"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70D917A8" w14:textId="77777777" w:rsidR="00AB147C" w:rsidRPr="00AB147C" w:rsidRDefault="00AB147C" w:rsidP="002E032B">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w:t>
            </w:r>
            <w:r w:rsidR="002E032B">
              <w:rPr>
                <w:rFonts w:ascii="Arial" w:eastAsia="Times New Roman" w:hAnsi="Arial" w:cs="Arial"/>
                <w:color w:val="000000"/>
                <w:sz w:val="16"/>
                <w:szCs w:val="14"/>
              </w:rPr>
              <w:t>65509617680 Federal 2023</w:t>
            </w:r>
          </w:p>
        </w:tc>
        <w:tc>
          <w:tcPr>
            <w:tcW w:w="2607" w:type="dxa"/>
            <w:tcBorders>
              <w:top w:val="nil"/>
              <w:left w:val="nil"/>
              <w:bottom w:val="single" w:sz="4" w:space="0" w:color="auto"/>
              <w:right w:val="single" w:sz="4" w:space="0" w:color="auto"/>
            </w:tcBorders>
            <w:shd w:val="clear" w:color="auto" w:fill="auto"/>
            <w:vAlign w:val="bottom"/>
            <w:hideMark/>
          </w:tcPr>
          <w:p w14:paraId="536D6FA8" w14:textId="2D9207AB" w:rsidR="00AB147C" w:rsidRPr="006C7B74" w:rsidRDefault="00106A99" w:rsidP="009605EC">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w:t>
            </w:r>
            <w:r w:rsidR="005F26BA" w:rsidRPr="006C7B74">
              <w:rPr>
                <w:rFonts w:ascii="Arial" w:eastAsia="Times New Roman" w:hAnsi="Arial" w:cs="Arial"/>
                <w:color w:val="000000"/>
                <w:sz w:val="16"/>
                <w:szCs w:val="14"/>
                <w:lang w:val="en-US"/>
              </w:rPr>
              <w:t>4,584,</w:t>
            </w:r>
            <w:r w:rsidR="009605EC">
              <w:rPr>
                <w:rFonts w:ascii="Arial" w:eastAsia="Times New Roman" w:hAnsi="Arial" w:cs="Arial"/>
                <w:color w:val="000000"/>
                <w:sz w:val="16"/>
                <w:szCs w:val="14"/>
                <w:lang w:val="en-US"/>
              </w:rPr>
              <w:t>484.67</w:t>
            </w:r>
          </w:p>
        </w:tc>
      </w:tr>
      <w:tr w:rsidR="00AB147C" w:rsidRPr="00AB147C" w14:paraId="57B36C27" w14:textId="77777777" w:rsidTr="00C139B2">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03B8" w14:textId="77777777" w:rsidR="00AB147C" w:rsidRPr="006C7B74" w:rsidRDefault="00AB147C" w:rsidP="00AB147C">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w:t>
            </w:r>
          </w:p>
        </w:tc>
      </w:tr>
      <w:tr w:rsidR="00315E3C" w:rsidRPr="00AB147C" w14:paraId="7D322659"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19490ADB" w14:textId="77777777" w:rsidR="00315E3C" w:rsidRPr="00AB147C" w:rsidRDefault="00315E3C" w:rsidP="00315E3C">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65509696976 Fondo de Contingencia 2022</w:t>
            </w:r>
          </w:p>
        </w:tc>
        <w:tc>
          <w:tcPr>
            <w:tcW w:w="2607" w:type="dxa"/>
            <w:tcBorders>
              <w:top w:val="nil"/>
              <w:left w:val="nil"/>
              <w:bottom w:val="single" w:sz="4" w:space="0" w:color="auto"/>
              <w:right w:val="single" w:sz="4" w:space="0" w:color="auto"/>
            </w:tcBorders>
            <w:shd w:val="clear" w:color="auto" w:fill="auto"/>
            <w:vAlign w:val="bottom"/>
          </w:tcPr>
          <w:p w14:paraId="2232429C" w14:textId="6E8D5A48" w:rsidR="00315E3C" w:rsidRPr="006C7B74" w:rsidRDefault="00315E3C" w:rsidP="00315E3C">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w:t>
            </w:r>
            <w:r w:rsidR="005F26BA" w:rsidRPr="006C7B74">
              <w:rPr>
                <w:rFonts w:ascii="Arial" w:eastAsia="Times New Roman" w:hAnsi="Arial" w:cs="Arial"/>
                <w:color w:val="000000"/>
                <w:sz w:val="16"/>
                <w:szCs w:val="14"/>
                <w:lang w:val="en-US"/>
              </w:rPr>
              <w:t>1,998,117.3</w:t>
            </w:r>
          </w:p>
        </w:tc>
      </w:tr>
      <w:tr w:rsidR="00315E3C" w:rsidRPr="00AB147C" w14:paraId="7DD343B4"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07F60FB5" w14:textId="77777777" w:rsidR="00315E3C" w:rsidRPr="00AB147C" w:rsidRDefault="00315E3C" w:rsidP="00315E3C">
            <w:pPr>
              <w:spacing w:after="0" w:line="240" w:lineRule="auto"/>
              <w:rPr>
                <w:rFonts w:ascii="Arial" w:eastAsia="Times New Roman" w:hAnsi="Arial" w:cs="Arial"/>
                <w:color w:val="000000"/>
                <w:sz w:val="16"/>
                <w:szCs w:val="14"/>
              </w:rPr>
            </w:pPr>
            <w:r>
              <w:rPr>
                <w:rFonts w:ascii="Arial" w:eastAsia="Times New Roman" w:hAnsi="Arial" w:cs="Arial"/>
                <w:color w:val="000000"/>
                <w:sz w:val="16"/>
                <w:szCs w:val="14"/>
              </w:rPr>
              <w:t xml:space="preserve">      65509617629 Estatal 2023</w:t>
            </w:r>
          </w:p>
        </w:tc>
        <w:tc>
          <w:tcPr>
            <w:tcW w:w="2607" w:type="dxa"/>
            <w:tcBorders>
              <w:top w:val="nil"/>
              <w:left w:val="nil"/>
              <w:bottom w:val="single" w:sz="4" w:space="0" w:color="auto"/>
              <w:right w:val="single" w:sz="4" w:space="0" w:color="auto"/>
            </w:tcBorders>
            <w:shd w:val="clear" w:color="auto" w:fill="auto"/>
            <w:vAlign w:val="bottom"/>
            <w:hideMark/>
          </w:tcPr>
          <w:p w14:paraId="05C55179" w14:textId="2C95B0B5" w:rsidR="00315E3C" w:rsidRPr="006C7B74" w:rsidRDefault="00315E3C" w:rsidP="00315E3C">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w:t>
            </w:r>
            <w:r w:rsidR="005F26BA" w:rsidRPr="006C7B74">
              <w:rPr>
                <w:rFonts w:ascii="Arial" w:eastAsia="Times New Roman" w:hAnsi="Arial" w:cs="Arial"/>
                <w:color w:val="000000"/>
                <w:sz w:val="16"/>
                <w:szCs w:val="14"/>
                <w:lang w:val="en-US"/>
              </w:rPr>
              <w:t>10,840,849.19</w:t>
            </w:r>
          </w:p>
        </w:tc>
      </w:tr>
      <w:tr w:rsidR="00315E3C" w:rsidRPr="00AB147C" w14:paraId="273DB13F" w14:textId="77777777" w:rsidTr="00C139B2">
        <w:trPr>
          <w:trHeight w:val="251"/>
        </w:trPr>
        <w:tc>
          <w:tcPr>
            <w:tcW w:w="87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94BCD" w14:textId="77777777" w:rsidR="00315E3C" w:rsidRPr="006C7B74" w:rsidRDefault="00315E3C" w:rsidP="00315E3C">
            <w:pPr>
              <w:spacing w:after="0" w:line="240" w:lineRule="auto"/>
              <w:jc w:val="center"/>
              <w:rPr>
                <w:rFonts w:ascii="Tahoma" w:eastAsia="Times New Roman" w:hAnsi="Tahoma" w:cs="Tahoma"/>
                <w:b/>
                <w:bCs/>
                <w:color w:val="000000"/>
                <w:sz w:val="16"/>
                <w:szCs w:val="16"/>
              </w:rPr>
            </w:pPr>
            <w:r w:rsidRPr="006C7B74">
              <w:rPr>
                <w:rFonts w:ascii="Tahoma" w:eastAsia="Times New Roman" w:hAnsi="Tahoma" w:cs="Tahoma"/>
                <w:b/>
                <w:bCs/>
                <w:color w:val="000000"/>
                <w:sz w:val="16"/>
                <w:szCs w:val="16"/>
              </w:rPr>
              <w:t>TRANSFERENCIA ESTATALES (INGRESOS PROPIOS)</w:t>
            </w:r>
          </w:p>
        </w:tc>
      </w:tr>
      <w:tr w:rsidR="00315E3C" w:rsidRPr="00AB147C" w14:paraId="2742BB61"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04C57317" w14:textId="77777777"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65501205306 Ingresos Propios</w:t>
            </w:r>
          </w:p>
        </w:tc>
        <w:tc>
          <w:tcPr>
            <w:tcW w:w="2607" w:type="dxa"/>
            <w:tcBorders>
              <w:top w:val="nil"/>
              <w:left w:val="nil"/>
              <w:bottom w:val="single" w:sz="4" w:space="0" w:color="auto"/>
              <w:right w:val="single" w:sz="4" w:space="0" w:color="auto"/>
            </w:tcBorders>
            <w:shd w:val="clear" w:color="auto" w:fill="auto"/>
            <w:vAlign w:val="bottom"/>
            <w:hideMark/>
          </w:tcPr>
          <w:p w14:paraId="25DCEB7C" w14:textId="63B00FAE" w:rsidR="00315E3C" w:rsidRPr="006C7B74" w:rsidRDefault="00216970" w:rsidP="005F26BA">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$52,</w:t>
            </w:r>
            <w:r w:rsidR="005F26BA" w:rsidRPr="006C7B74">
              <w:rPr>
                <w:rFonts w:ascii="Arial" w:eastAsia="Times New Roman" w:hAnsi="Arial" w:cs="Arial"/>
                <w:color w:val="000000"/>
                <w:sz w:val="16"/>
                <w:szCs w:val="14"/>
                <w:lang w:val="en-US"/>
              </w:rPr>
              <w:t>056.41</w:t>
            </w:r>
          </w:p>
        </w:tc>
      </w:tr>
      <w:tr w:rsidR="00315E3C" w:rsidRPr="00AB147C" w14:paraId="72CC36F3"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tcPr>
          <w:p w14:paraId="461B4F15" w14:textId="77777777"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65505841519 Fondo de Contingencia</w:t>
            </w:r>
          </w:p>
        </w:tc>
        <w:tc>
          <w:tcPr>
            <w:tcW w:w="2607" w:type="dxa"/>
            <w:tcBorders>
              <w:top w:val="nil"/>
              <w:left w:val="nil"/>
              <w:bottom w:val="single" w:sz="4" w:space="0" w:color="auto"/>
              <w:right w:val="single" w:sz="4" w:space="0" w:color="auto"/>
            </w:tcBorders>
            <w:shd w:val="clear" w:color="auto" w:fill="auto"/>
            <w:vAlign w:val="bottom"/>
          </w:tcPr>
          <w:p w14:paraId="20B5A01D" w14:textId="03BA4E07" w:rsidR="00315E3C" w:rsidRPr="006C7B74" w:rsidRDefault="005F26BA" w:rsidP="005F26BA">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1,591,679.11</w:t>
            </w:r>
          </w:p>
        </w:tc>
      </w:tr>
      <w:tr w:rsidR="00315E3C" w:rsidRPr="00AB147C" w14:paraId="628B2D43"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1F64EDE2" w14:textId="77777777"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65501205169 Nomina</w:t>
            </w:r>
          </w:p>
        </w:tc>
        <w:tc>
          <w:tcPr>
            <w:tcW w:w="2607" w:type="dxa"/>
            <w:tcBorders>
              <w:top w:val="nil"/>
              <w:left w:val="nil"/>
              <w:bottom w:val="single" w:sz="4" w:space="0" w:color="auto"/>
              <w:right w:val="single" w:sz="4" w:space="0" w:color="auto"/>
            </w:tcBorders>
            <w:shd w:val="clear" w:color="auto" w:fill="auto"/>
            <w:vAlign w:val="bottom"/>
            <w:hideMark/>
          </w:tcPr>
          <w:p w14:paraId="7E06B643" w14:textId="2BEF417E" w:rsidR="00315E3C" w:rsidRPr="006C7B74" w:rsidRDefault="005F26BA" w:rsidP="00315E3C">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$378,611.73</w:t>
            </w:r>
          </w:p>
        </w:tc>
      </w:tr>
      <w:tr w:rsidR="00315E3C" w:rsidRPr="00AB147C" w14:paraId="15772EE0" w14:textId="77777777" w:rsidTr="00D41051">
        <w:trPr>
          <w:trHeight w:val="251"/>
        </w:trPr>
        <w:tc>
          <w:tcPr>
            <w:tcW w:w="6144" w:type="dxa"/>
            <w:tcBorders>
              <w:top w:val="nil"/>
              <w:left w:val="single" w:sz="4" w:space="0" w:color="auto"/>
              <w:bottom w:val="single" w:sz="4" w:space="0" w:color="auto"/>
              <w:right w:val="single" w:sz="4" w:space="0" w:color="auto"/>
            </w:tcBorders>
            <w:shd w:val="clear" w:color="auto" w:fill="auto"/>
            <w:vAlign w:val="bottom"/>
            <w:hideMark/>
          </w:tcPr>
          <w:p w14:paraId="1054462C" w14:textId="77777777" w:rsidR="00315E3C" w:rsidRPr="00AB147C" w:rsidRDefault="00315E3C" w:rsidP="00315E3C">
            <w:pPr>
              <w:spacing w:after="0" w:line="240" w:lineRule="auto"/>
              <w:rPr>
                <w:rFonts w:ascii="Arial" w:eastAsia="Times New Roman" w:hAnsi="Arial" w:cs="Arial"/>
                <w:color w:val="000000"/>
                <w:sz w:val="16"/>
                <w:szCs w:val="14"/>
              </w:rPr>
            </w:pPr>
            <w:r w:rsidRPr="00AB147C">
              <w:rPr>
                <w:rFonts w:ascii="Arial" w:eastAsia="Times New Roman" w:hAnsi="Arial" w:cs="Arial"/>
                <w:color w:val="000000"/>
                <w:sz w:val="16"/>
                <w:szCs w:val="14"/>
              </w:rPr>
              <w:t xml:space="preserve">      6</w:t>
            </w:r>
            <w:r>
              <w:rPr>
                <w:rFonts w:ascii="Arial" w:eastAsia="Times New Roman" w:hAnsi="Arial" w:cs="Arial"/>
                <w:color w:val="000000"/>
                <w:sz w:val="16"/>
                <w:szCs w:val="14"/>
              </w:rPr>
              <w:t>5509617737 Ingresos Propios 2023</w:t>
            </w:r>
          </w:p>
        </w:tc>
        <w:tc>
          <w:tcPr>
            <w:tcW w:w="2607" w:type="dxa"/>
            <w:tcBorders>
              <w:top w:val="nil"/>
              <w:left w:val="nil"/>
              <w:bottom w:val="single" w:sz="4" w:space="0" w:color="auto"/>
              <w:right w:val="single" w:sz="4" w:space="0" w:color="auto"/>
            </w:tcBorders>
            <w:shd w:val="clear" w:color="auto" w:fill="auto"/>
            <w:vAlign w:val="bottom"/>
          </w:tcPr>
          <w:p w14:paraId="0C14CFDE" w14:textId="6A0D1729" w:rsidR="00315E3C" w:rsidRPr="006C7B74" w:rsidRDefault="005F26BA" w:rsidP="00C128CB">
            <w:pPr>
              <w:spacing w:after="0" w:line="240" w:lineRule="auto"/>
              <w:jc w:val="right"/>
              <w:rPr>
                <w:rFonts w:ascii="Arial" w:eastAsia="Times New Roman" w:hAnsi="Arial" w:cs="Arial"/>
                <w:color w:val="000000"/>
                <w:sz w:val="16"/>
                <w:szCs w:val="14"/>
                <w:lang w:val="en-US"/>
              </w:rPr>
            </w:pPr>
            <w:r w:rsidRPr="006C7B74">
              <w:rPr>
                <w:rFonts w:ascii="Arial" w:eastAsia="Times New Roman" w:hAnsi="Arial" w:cs="Arial"/>
                <w:color w:val="000000"/>
                <w:sz w:val="16"/>
                <w:szCs w:val="14"/>
                <w:lang w:val="en-US"/>
              </w:rPr>
              <w:t>$1,</w:t>
            </w:r>
            <w:r w:rsidR="00C128CB">
              <w:rPr>
                <w:rFonts w:ascii="Arial" w:eastAsia="Times New Roman" w:hAnsi="Arial" w:cs="Arial"/>
                <w:color w:val="000000"/>
                <w:sz w:val="16"/>
                <w:szCs w:val="14"/>
                <w:lang w:val="en-US"/>
              </w:rPr>
              <w:t>683,798.69</w:t>
            </w:r>
          </w:p>
        </w:tc>
      </w:tr>
      <w:tr w:rsidR="00315E3C" w:rsidRPr="00AB147C" w14:paraId="0B79BD5E" w14:textId="77777777" w:rsidTr="00D41051">
        <w:trPr>
          <w:trHeight w:val="374"/>
        </w:trPr>
        <w:tc>
          <w:tcPr>
            <w:tcW w:w="6144" w:type="dxa"/>
            <w:tcBorders>
              <w:top w:val="nil"/>
              <w:left w:val="single" w:sz="4" w:space="0" w:color="auto"/>
              <w:bottom w:val="single" w:sz="4" w:space="0" w:color="auto"/>
              <w:right w:val="single" w:sz="4" w:space="0" w:color="auto"/>
            </w:tcBorders>
            <w:shd w:val="clear" w:color="auto" w:fill="auto"/>
            <w:vAlign w:val="center"/>
            <w:hideMark/>
          </w:tcPr>
          <w:p w14:paraId="184DF5D5" w14:textId="77777777" w:rsidR="00315E3C" w:rsidRPr="00AB147C" w:rsidRDefault="00315E3C" w:rsidP="00315E3C">
            <w:pPr>
              <w:spacing w:after="0" w:line="240" w:lineRule="auto"/>
              <w:jc w:val="right"/>
              <w:rPr>
                <w:rFonts w:ascii="Arial" w:eastAsia="Times New Roman" w:hAnsi="Arial" w:cs="Arial"/>
                <w:b/>
                <w:bCs/>
                <w:color w:val="000000"/>
                <w:sz w:val="16"/>
                <w:szCs w:val="14"/>
                <w:lang w:val="en-US"/>
              </w:rPr>
            </w:pPr>
            <w:r w:rsidRPr="00AB147C">
              <w:rPr>
                <w:rFonts w:ascii="Arial" w:eastAsia="Times New Roman" w:hAnsi="Arial" w:cs="Arial"/>
                <w:b/>
                <w:bCs/>
                <w:color w:val="000000"/>
                <w:sz w:val="16"/>
                <w:szCs w:val="14"/>
                <w:lang w:val="en-US"/>
              </w:rPr>
              <w:t>TOTALES</w:t>
            </w:r>
          </w:p>
        </w:tc>
        <w:tc>
          <w:tcPr>
            <w:tcW w:w="2607" w:type="dxa"/>
            <w:tcBorders>
              <w:top w:val="nil"/>
              <w:left w:val="nil"/>
              <w:bottom w:val="single" w:sz="4" w:space="0" w:color="auto"/>
              <w:right w:val="single" w:sz="4" w:space="0" w:color="auto"/>
            </w:tcBorders>
            <w:shd w:val="clear" w:color="auto" w:fill="auto"/>
            <w:noWrap/>
            <w:vAlign w:val="center"/>
            <w:hideMark/>
          </w:tcPr>
          <w:p w14:paraId="01DCB789" w14:textId="36D81BF6" w:rsidR="00315E3C" w:rsidRPr="00AB147C" w:rsidRDefault="005F26BA" w:rsidP="00C128CB">
            <w:pPr>
              <w:spacing w:after="0" w:line="240" w:lineRule="auto"/>
              <w:jc w:val="right"/>
              <w:rPr>
                <w:rFonts w:ascii="Tahoma" w:eastAsia="Times New Roman" w:hAnsi="Tahoma" w:cs="Tahoma"/>
                <w:b/>
                <w:bCs/>
                <w:color w:val="000000"/>
                <w:sz w:val="16"/>
                <w:szCs w:val="16"/>
                <w:lang w:val="en-US"/>
              </w:rPr>
            </w:pPr>
            <w:r w:rsidRPr="005F26BA">
              <w:rPr>
                <w:rFonts w:ascii="Tahoma" w:eastAsia="Times New Roman" w:hAnsi="Tahoma" w:cs="Tahoma"/>
                <w:b/>
                <w:bCs/>
                <w:color w:val="000000"/>
                <w:sz w:val="16"/>
                <w:szCs w:val="16"/>
                <w:lang w:val="en-US"/>
              </w:rPr>
              <w:t>21</w:t>
            </w:r>
            <w:r>
              <w:rPr>
                <w:rFonts w:ascii="Tahoma" w:eastAsia="Times New Roman" w:hAnsi="Tahoma" w:cs="Tahoma"/>
                <w:b/>
                <w:bCs/>
                <w:color w:val="000000"/>
                <w:sz w:val="16"/>
                <w:szCs w:val="16"/>
                <w:lang w:val="en-US"/>
              </w:rPr>
              <w:t>,</w:t>
            </w:r>
            <w:r w:rsidRPr="005F26BA">
              <w:rPr>
                <w:rFonts w:ascii="Tahoma" w:eastAsia="Times New Roman" w:hAnsi="Tahoma" w:cs="Tahoma"/>
                <w:b/>
                <w:bCs/>
                <w:color w:val="000000"/>
                <w:sz w:val="16"/>
                <w:szCs w:val="16"/>
                <w:lang w:val="en-US"/>
              </w:rPr>
              <w:t>16</w:t>
            </w:r>
            <w:r w:rsidR="00C128CB">
              <w:rPr>
                <w:rFonts w:ascii="Tahoma" w:eastAsia="Times New Roman" w:hAnsi="Tahoma" w:cs="Tahoma"/>
                <w:b/>
                <w:bCs/>
                <w:color w:val="000000"/>
                <w:sz w:val="16"/>
                <w:szCs w:val="16"/>
                <w:lang w:val="en-US"/>
              </w:rPr>
              <w:t>3</w:t>
            </w:r>
            <w:r>
              <w:rPr>
                <w:rFonts w:ascii="Tahoma" w:eastAsia="Times New Roman" w:hAnsi="Tahoma" w:cs="Tahoma"/>
                <w:b/>
                <w:bCs/>
                <w:color w:val="000000"/>
                <w:sz w:val="16"/>
                <w:szCs w:val="16"/>
                <w:lang w:val="en-US"/>
              </w:rPr>
              <w:t>,</w:t>
            </w:r>
            <w:r w:rsidR="00C128CB">
              <w:rPr>
                <w:rFonts w:ascii="Tahoma" w:eastAsia="Times New Roman" w:hAnsi="Tahoma" w:cs="Tahoma"/>
                <w:b/>
                <w:bCs/>
                <w:color w:val="000000"/>
                <w:sz w:val="16"/>
                <w:szCs w:val="16"/>
                <w:lang w:val="en-US"/>
              </w:rPr>
              <w:t>122.69</w:t>
            </w:r>
          </w:p>
        </w:tc>
      </w:tr>
    </w:tbl>
    <w:p w14:paraId="58627446" w14:textId="77777777" w:rsidR="004C493E" w:rsidRDefault="004C493E" w:rsidP="004C493E">
      <w:pPr>
        <w:pStyle w:val="ROMANOS"/>
        <w:spacing w:after="0" w:line="240" w:lineRule="exact"/>
        <w:ind w:left="723" w:firstLine="0"/>
        <w:rPr>
          <w:lang w:val="es-MX"/>
        </w:rPr>
      </w:pPr>
    </w:p>
    <w:p w14:paraId="541389F2" w14:textId="77777777" w:rsidR="00AB147C" w:rsidRDefault="00AB147C" w:rsidP="004C493E">
      <w:pPr>
        <w:pStyle w:val="ROMANOS"/>
        <w:spacing w:after="0" w:line="240" w:lineRule="exact"/>
        <w:ind w:left="723" w:firstLine="0"/>
        <w:rPr>
          <w:lang w:val="es-MX"/>
        </w:rPr>
      </w:pPr>
    </w:p>
    <w:p w14:paraId="0C9FE262" w14:textId="77777777" w:rsidR="004C493E" w:rsidRPr="00EE0378" w:rsidRDefault="004C493E" w:rsidP="00755882">
      <w:pPr>
        <w:pStyle w:val="ROMANOS"/>
        <w:tabs>
          <w:tab w:val="clear" w:pos="720"/>
          <w:tab w:val="left" w:pos="284"/>
        </w:tabs>
        <w:spacing w:after="0" w:line="276" w:lineRule="auto"/>
        <w:ind w:left="284" w:firstLine="0"/>
        <w:rPr>
          <w:b/>
          <w:lang w:val="es-MX"/>
        </w:rPr>
      </w:pPr>
      <w:r w:rsidRPr="00EE0378">
        <w:rPr>
          <w:b/>
          <w:lang w:val="es-MX"/>
        </w:rPr>
        <w:t>Derechos a recibir Efectivo y Equivalentes y Bienes o Servicios a Recibir</w:t>
      </w:r>
    </w:p>
    <w:p w14:paraId="6CBC786E" w14:textId="08488DF4" w:rsidR="004C493E" w:rsidRPr="00EE0378" w:rsidRDefault="004C493E" w:rsidP="00755882">
      <w:pPr>
        <w:pStyle w:val="ROMANOS"/>
        <w:tabs>
          <w:tab w:val="clear" w:pos="720"/>
          <w:tab w:val="left" w:pos="284"/>
        </w:tabs>
        <w:spacing w:after="0" w:line="276" w:lineRule="auto"/>
        <w:ind w:left="284" w:firstLine="0"/>
        <w:rPr>
          <w:lang w:val="es-MX"/>
        </w:rPr>
      </w:pPr>
      <w:r w:rsidRPr="00EE0378">
        <w:rPr>
          <w:lang w:val="es-MX"/>
        </w:rPr>
        <w:t>El importe de esta cuen</w:t>
      </w:r>
      <w:r w:rsidR="00B54F0B">
        <w:rPr>
          <w:lang w:val="es-MX"/>
        </w:rPr>
        <w:t xml:space="preserve">ta se encuentra </w:t>
      </w:r>
      <w:r w:rsidR="00B54F0B" w:rsidRPr="0037281E">
        <w:rPr>
          <w:lang w:val="es-MX"/>
        </w:rPr>
        <w:t>integrado por $</w:t>
      </w:r>
      <w:r w:rsidR="00C128CB">
        <w:rPr>
          <w:lang w:val="es-MX"/>
        </w:rPr>
        <w:t>555,052.31</w:t>
      </w:r>
      <w:r w:rsidR="00CD7705" w:rsidRPr="0037281E">
        <w:rPr>
          <w:lang w:val="es-MX"/>
        </w:rPr>
        <w:t xml:space="preserve"> p</w:t>
      </w:r>
      <w:r w:rsidR="00CD65BB" w:rsidRPr="0037281E">
        <w:rPr>
          <w:lang w:val="es-MX"/>
        </w:rPr>
        <w:t>or</w:t>
      </w:r>
      <w:r w:rsidRPr="0037281E">
        <w:rPr>
          <w:lang w:val="es-MX"/>
        </w:rPr>
        <w:t xml:space="preserve"> </w:t>
      </w:r>
      <w:r w:rsidRPr="00EE0378">
        <w:rPr>
          <w:lang w:val="es-MX"/>
        </w:rPr>
        <w:t xml:space="preserve">concepto de diversas facturas por cobrar a la industria derivado de la prestación </w:t>
      </w:r>
      <w:r w:rsidR="00C11C39">
        <w:rPr>
          <w:lang w:val="es-MX"/>
        </w:rPr>
        <w:t xml:space="preserve">de servicios de </w:t>
      </w:r>
      <w:r w:rsidR="00B37EDF">
        <w:rPr>
          <w:lang w:val="es-MX"/>
        </w:rPr>
        <w:t>C</w:t>
      </w:r>
      <w:r w:rsidR="00C11C39">
        <w:rPr>
          <w:lang w:val="es-MX"/>
        </w:rPr>
        <w:t>apacitación y T</w:t>
      </w:r>
      <w:r w:rsidRPr="00EE0378">
        <w:rPr>
          <w:lang w:val="es-MX"/>
        </w:rPr>
        <w:t xml:space="preserve">ecnológicos de la Universidad. La recuperación de este concepto se dará seguimiento en el transcurso del año, ya que proviene de ejercicios anteriores. </w:t>
      </w:r>
    </w:p>
    <w:p w14:paraId="156501F5" w14:textId="77777777" w:rsidR="004C493E" w:rsidRDefault="004C493E" w:rsidP="00755882">
      <w:pPr>
        <w:pStyle w:val="ROMANOS"/>
        <w:tabs>
          <w:tab w:val="clear" w:pos="720"/>
          <w:tab w:val="left" w:pos="284"/>
        </w:tabs>
        <w:spacing w:after="0" w:line="276" w:lineRule="auto"/>
        <w:ind w:left="284" w:firstLine="0"/>
        <w:rPr>
          <w:lang w:val="es-MX"/>
        </w:rPr>
      </w:pPr>
    </w:p>
    <w:p w14:paraId="5F08E05B" w14:textId="77777777" w:rsidR="00D762FC" w:rsidRPr="00EE0378" w:rsidRDefault="00D762FC" w:rsidP="00755882">
      <w:pPr>
        <w:pStyle w:val="ROMANOS"/>
        <w:tabs>
          <w:tab w:val="left" w:pos="284"/>
        </w:tabs>
        <w:spacing w:after="0" w:line="276" w:lineRule="auto"/>
        <w:ind w:left="284" w:firstLine="0"/>
        <w:rPr>
          <w:lang w:val="es-MX"/>
        </w:rPr>
      </w:pPr>
    </w:p>
    <w:p w14:paraId="7293E06B" w14:textId="77777777" w:rsidR="004C493E" w:rsidRPr="00EE0378" w:rsidRDefault="004C493E" w:rsidP="00755882">
      <w:pPr>
        <w:pStyle w:val="ROMANOS"/>
        <w:tabs>
          <w:tab w:val="clear" w:pos="720"/>
          <w:tab w:val="left" w:pos="284"/>
        </w:tabs>
        <w:spacing w:after="0" w:line="276" w:lineRule="auto"/>
        <w:ind w:left="284" w:firstLine="0"/>
        <w:rPr>
          <w:b/>
          <w:lang w:val="es-MX"/>
        </w:rPr>
      </w:pPr>
      <w:r w:rsidRPr="00EE0378">
        <w:rPr>
          <w:b/>
          <w:lang w:val="es-MX"/>
        </w:rPr>
        <w:t>Bienes Disponibles para su Transformación o Consumo (inventarios)</w:t>
      </w:r>
    </w:p>
    <w:p w14:paraId="2E154F26" w14:textId="77777777" w:rsidR="004C493E" w:rsidRPr="000D645C" w:rsidRDefault="004C493E" w:rsidP="00755882">
      <w:pPr>
        <w:pStyle w:val="ROMANOS"/>
        <w:tabs>
          <w:tab w:val="clear" w:pos="720"/>
          <w:tab w:val="left" w:pos="284"/>
        </w:tabs>
        <w:spacing w:after="0" w:line="276" w:lineRule="auto"/>
        <w:ind w:left="284" w:firstLine="0"/>
        <w:rPr>
          <w:lang w:val="es-MX"/>
        </w:rPr>
      </w:pPr>
      <w:r w:rsidRPr="00EE0378">
        <w:rPr>
          <w:lang w:val="es-MX"/>
        </w:rPr>
        <w:t>La Universidad no cuenta con bienes para su transformación o consumo, inventarios, ya que nuestra actividad es la prestación de servicios educativos.</w:t>
      </w:r>
    </w:p>
    <w:p w14:paraId="028A3C66" w14:textId="77777777" w:rsidR="004C493E" w:rsidRDefault="004C493E" w:rsidP="00755882">
      <w:pPr>
        <w:pStyle w:val="ROMANOS"/>
        <w:tabs>
          <w:tab w:val="clear" w:pos="720"/>
          <w:tab w:val="left" w:pos="284"/>
        </w:tabs>
        <w:spacing w:after="0" w:line="276" w:lineRule="auto"/>
        <w:ind w:left="284" w:firstLine="0"/>
        <w:rPr>
          <w:lang w:val="es-MX"/>
        </w:rPr>
      </w:pPr>
    </w:p>
    <w:p w14:paraId="0C3BD57F" w14:textId="77777777" w:rsidR="00D762FC" w:rsidRPr="000D645C" w:rsidRDefault="00D762FC" w:rsidP="00755882">
      <w:pPr>
        <w:pStyle w:val="ROMANOS"/>
        <w:tabs>
          <w:tab w:val="clear" w:pos="720"/>
          <w:tab w:val="left" w:pos="284"/>
        </w:tabs>
        <w:spacing w:after="0" w:line="276" w:lineRule="auto"/>
        <w:ind w:left="284" w:firstLine="0"/>
        <w:rPr>
          <w:lang w:val="es-MX"/>
        </w:rPr>
      </w:pPr>
    </w:p>
    <w:p w14:paraId="6E7A24B4" w14:textId="77777777" w:rsidR="004C493E" w:rsidRPr="000D645C" w:rsidRDefault="004C493E" w:rsidP="00755882">
      <w:pPr>
        <w:pStyle w:val="ROMANOS"/>
        <w:tabs>
          <w:tab w:val="clear" w:pos="720"/>
          <w:tab w:val="left" w:pos="284"/>
        </w:tabs>
        <w:spacing w:after="0" w:line="276" w:lineRule="auto"/>
        <w:ind w:left="284" w:firstLine="0"/>
        <w:rPr>
          <w:b/>
          <w:lang w:val="es-MX"/>
        </w:rPr>
      </w:pPr>
      <w:r w:rsidRPr="000D645C">
        <w:rPr>
          <w:b/>
          <w:lang w:val="es-MX"/>
        </w:rPr>
        <w:t>Inversiones Financieras</w:t>
      </w:r>
    </w:p>
    <w:p w14:paraId="5EDF0DBB" w14:textId="77777777" w:rsidR="004C493E" w:rsidRPr="000E61E7" w:rsidRDefault="004C493E" w:rsidP="00755882">
      <w:pPr>
        <w:pStyle w:val="ROMANOS"/>
        <w:tabs>
          <w:tab w:val="clear" w:pos="720"/>
          <w:tab w:val="left" w:pos="284"/>
        </w:tabs>
        <w:spacing w:after="0" w:line="276" w:lineRule="auto"/>
        <w:ind w:left="284" w:firstLine="0"/>
        <w:rPr>
          <w:lang w:val="es-MX"/>
        </w:rPr>
      </w:pPr>
      <w:r w:rsidRPr="000D645C">
        <w:rPr>
          <w:lang w:val="es-MX"/>
        </w:rPr>
        <w:t>Las inversiones que tiene la Universidad son solo a corto plazo</w:t>
      </w:r>
      <w:r>
        <w:rPr>
          <w:lang w:val="es-MX"/>
        </w:rPr>
        <w:t xml:space="preserve">, </w:t>
      </w:r>
      <w:r w:rsidRPr="000E61E7">
        <w:rPr>
          <w:lang w:val="es-MX"/>
        </w:rPr>
        <w:t>durante este trimestre no se realizó alguna.</w:t>
      </w:r>
    </w:p>
    <w:p w14:paraId="2E1EB5B2" w14:textId="77777777" w:rsidR="004C493E" w:rsidRPr="00506CC3" w:rsidRDefault="004C493E" w:rsidP="00755882">
      <w:pPr>
        <w:pStyle w:val="ROMANOS"/>
        <w:tabs>
          <w:tab w:val="clear" w:pos="720"/>
          <w:tab w:val="left" w:pos="284"/>
        </w:tabs>
        <w:spacing w:after="0" w:line="276" w:lineRule="auto"/>
        <w:ind w:left="284" w:firstLine="0"/>
        <w:rPr>
          <w:b/>
          <w:color w:val="000000"/>
          <w:lang w:val="es-MX"/>
        </w:rPr>
      </w:pPr>
    </w:p>
    <w:p w14:paraId="6B2D43AE" w14:textId="77777777" w:rsidR="00D762FC" w:rsidRDefault="004C493E" w:rsidP="00755882">
      <w:pPr>
        <w:pStyle w:val="ROMANOS"/>
        <w:tabs>
          <w:tab w:val="clear" w:pos="720"/>
          <w:tab w:val="left" w:pos="284"/>
        </w:tabs>
        <w:spacing w:after="0" w:line="276" w:lineRule="auto"/>
        <w:ind w:left="284" w:firstLine="0"/>
        <w:rPr>
          <w:b/>
          <w:color w:val="000000"/>
          <w:lang w:val="es-MX"/>
        </w:rPr>
      </w:pPr>
      <w:r w:rsidRPr="00506CC3">
        <w:rPr>
          <w:b/>
          <w:color w:val="000000"/>
          <w:lang w:val="es-MX"/>
        </w:rPr>
        <w:tab/>
      </w:r>
    </w:p>
    <w:p w14:paraId="428A5822" w14:textId="77777777" w:rsidR="004C493E" w:rsidRDefault="004C493E" w:rsidP="00755882">
      <w:pPr>
        <w:pStyle w:val="ROMANOS"/>
        <w:tabs>
          <w:tab w:val="clear" w:pos="720"/>
          <w:tab w:val="left" w:pos="284"/>
        </w:tabs>
        <w:spacing w:after="0" w:line="276" w:lineRule="auto"/>
        <w:ind w:left="284" w:firstLine="0"/>
        <w:rPr>
          <w:b/>
          <w:color w:val="000000"/>
          <w:lang w:val="es-MX"/>
        </w:rPr>
      </w:pPr>
      <w:r w:rsidRPr="00506CC3">
        <w:rPr>
          <w:b/>
          <w:color w:val="000000"/>
          <w:lang w:val="es-MX"/>
        </w:rPr>
        <w:t>Bienes Muebles, Inmuebles e Intangibles.</w:t>
      </w:r>
    </w:p>
    <w:p w14:paraId="5063D5CF" w14:textId="4ACC6B0B" w:rsidR="004C493E" w:rsidRPr="00CD7705" w:rsidRDefault="004C493E" w:rsidP="00755882">
      <w:pPr>
        <w:pStyle w:val="ROMANOS"/>
        <w:tabs>
          <w:tab w:val="clear" w:pos="720"/>
          <w:tab w:val="left" w:pos="284"/>
        </w:tabs>
        <w:spacing w:after="0" w:line="276" w:lineRule="auto"/>
        <w:ind w:left="284" w:firstLine="0"/>
        <w:rPr>
          <w:color w:val="000000" w:themeColor="text1"/>
          <w:lang w:val="es-MX"/>
        </w:rPr>
      </w:pPr>
      <w:r w:rsidRPr="000D645C">
        <w:rPr>
          <w:lang w:val="es-MX"/>
        </w:rPr>
        <w:t xml:space="preserve">El importe de los Bienes Inmuebles </w:t>
      </w:r>
      <w:r w:rsidRPr="00CD7705">
        <w:rPr>
          <w:color w:val="000000" w:themeColor="text1"/>
          <w:lang w:val="es-MX"/>
        </w:rPr>
        <w:t xml:space="preserve">al </w:t>
      </w:r>
      <w:r w:rsidR="0012580A" w:rsidRPr="00CD7705">
        <w:rPr>
          <w:color w:val="000000" w:themeColor="text1"/>
          <w:lang w:val="es-MX"/>
        </w:rPr>
        <w:t>30</w:t>
      </w:r>
      <w:r w:rsidRPr="00CD7705">
        <w:rPr>
          <w:color w:val="000000" w:themeColor="text1"/>
          <w:lang w:val="es-MX"/>
        </w:rPr>
        <w:t xml:space="preserve"> </w:t>
      </w:r>
      <w:r w:rsidR="009E7A20">
        <w:rPr>
          <w:color w:val="000000" w:themeColor="text1"/>
          <w:lang w:val="es-MX"/>
        </w:rPr>
        <w:t>de septiembre</w:t>
      </w:r>
      <w:r w:rsidRPr="00CD7705">
        <w:rPr>
          <w:color w:val="000000" w:themeColor="text1"/>
          <w:lang w:val="es-MX"/>
        </w:rPr>
        <w:t xml:space="preserve"> </w:t>
      </w:r>
      <w:r w:rsidR="00A35181" w:rsidRPr="00CD7705">
        <w:rPr>
          <w:color w:val="000000" w:themeColor="text1"/>
          <w:lang w:val="es-MX"/>
        </w:rPr>
        <w:t>del 2023</w:t>
      </w:r>
      <w:r w:rsidRPr="00CD7705">
        <w:rPr>
          <w:color w:val="000000" w:themeColor="text1"/>
          <w:lang w:val="es-MX"/>
        </w:rPr>
        <w:t xml:space="preserve"> es </w:t>
      </w:r>
      <w:r w:rsidRPr="0037281E">
        <w:rPr>
          <w:lang w:val="es-MX"/>
        </w:rPr>
        <w:t xml:space="preserve">de $62,376,917.49 mismos </w:t>
      </w:r>
      <w:r w:rsidRPr="00CD7705">
        <w:rPr>
          <w:color w:val="000000" w:themeColor="text1"/>
          <w:lang w:val="es-MX"/>
        </w:rPr>
        <w:t>que se encuentran desagregados de la siguiente manera:</w:t>
      </w:r>
    </w:p>
    <w:p w14:paraId="210E4EA7" w14:textId="77777777" w:rsidR="00CD65BB" w:rsidRPr="00CD7705" w:rsidRDefault="00CD65BB" w:rsidP="00BD78D1">
      <w:pPr>
        <w:pStyle w:val="ROMANOS"/>
        <w:spacing w:after="0" w:line="276" w:lineRule="auto"/>
        <w:ind w:left="0" w:firstLine="0"/>
        <w:rPr>
          <w:color w:val="000000" w:themeColor="text1"/>
          <w:lang w:val="es-MX"/>
        </w:rPr>
      </w:pPr>
    </w:p>
    <w:p w14:paraId="3CEC1816" w14:textId="77777777" w:rsidR="004C493E" w:rsidRPr="000D645C" w:rsidRDefault="004C493E" w:rsidP="00D762FC">
      <w:pPr>
        <w:pStyle w:val="ROMANOS"/>
        <w:numPr>
          <w:ilvl w:val="0"/>
          <w:numId w:val="32"/>
        </w:numPr>
        <w:spacing w:after="0" w:line="276" w:lineRule="auto"/>
        <w:rPr>
          <w:lang w:val="es-MX"/>
        </w:rPr>
      </w:pPr>
      <w:r w:rsidRPr="00CD7705">
        <w:rPr>
          <w:color w:val="000000" w:themeColor="text1"/>
          <w:lang w:val="es-MX"/>
        </w:rPr>
        <w:t xml:space="preserve">El importe de Terrenos es </w:t>
      </w:r>
      <w:r w:rsidRPr="007B2CD2">
        <w:rPr>
          <w:lang w:val="es-MX"/>
        </w:rPr>
        <w:t xml:space="preserve">igual a $2,550,000.00 </w:t>
      </w:r>
      <w:r w:rsidRPr="000D645C">
        <w:rPr>
          <w:lang w:val="es-MX"/>
        </w:rPr>
        <w:t xml:space="preserve">por el predio donde se encuentra edificada la Universidad Tecnológica de Tlaxcala en la comunidad del Carmen </w:t>
      </w:r>
      <w:proofErr w:type="spellStart"/>
      <w:r w:rsidRPr="000D645C">
        <w:rPr>
          <w:lang w:val="es-MX"/>
        </w:rPr>
        <w:t>Xalpatlahuaya</w:t>
      </w:r>
      <w:proofErr w:type="spellEnd"/>
      <w:r w:rsidRPr="000D645C">
        <w:rPr>
          <w:lang w:val="es-MX"/>
        </w:rPr>
        <w:t xml:space="preserve"> Municipio de Huamantla Tlaxcala mismo que no es sujeto de depreciación.</w:t>
      </w:r>
    </w:p>
    <w:p w14:paraId="4864DF68" w14:textId="77777777" w:rsidR="004C493E" w:rsidRPr="000D645C" w:rsidRDefault="004C493E" w:rsidP="00D762FC">
      <w:pPr>
        <w:pStyle w:val="ROMANOS"/>
        <w:numPr>
          <w:ilvl w:val="0"/>
          <w:numId w:val="32"/>
        </w:numPr>
        <w:spacing w:after="0" w:line="276" w:lineRule="auto"/>
        <w:rPr>
          <w:lang w:val="es-MX"/>
        </w:rPr>
      </w:pPr>
      <w:r w:rsidRPr="000D645C">
        <w:rPr>
          <w:lang w:val="es-MX"/>
        </w:rPr>
        <w:t>El saldo de la c</w:t>
      </w:r>
      <w:r w:rsidR="00B54F0B">
        <w:rPr>
          <w:lang w:val="es-MX"/>
        </w:rPr>
        <w:t xml:space="preserve">uenta de Edificios es </w:t>
      </w:r>
      <w:r w:rsidR="00B54F0B" w:rsidRPr="00CD7705">
        <w:rPr>
          <w:color w:val="000000" w:themeColor="text1"/>
          <w:lang w:val="es-MX"/>
        </w:rPr>
        <w:t xml:space="preserve">igual a </w:t>
      </w:r>
      <w:r w:rsidR="00B54F0B" w:rsidRPr="007B2CD2">
        <w:rPr>
          <w:lang w:val="es-MX"/>
        </w:rPr>
        <w:t>$</w:t>
      </w:r>
      <w:r w:rsidRPr="007B2CD2">
        <w:rPr>
          <w:lang w:val="es-MX"/>
        </w:rPr>
        <w:t xml:space="preserve">50,954,774.51, </w:t>
      </w:r>
      <w:r w:rsidRPr="00CD7705">
        <w:rPr>
          <w:color w:val="000000" w:themeColor="text1"/>
          <w:lang w:val="es-MX"/>
        </w:rPr>
        <w:t xml:space="preserve">el </w:t>
      </w:r>
      <w:r w:rsidRPr="000D645C">
        <w:rPr>
          <w:lang w:val="es-MX"/>
        </w:rPr>
        <w:t>cual equivale al valor de las construcciones que forman parte de la Universidad Tecnológica de Tlaxcala.</w:t>
      </w:r>
    </w:p>
    <w:p w14:paraId="60DB6355" w14:textId="77777777" w:rsidR="004C493E" w:rsidRDefault="004C493E" w:rsidP="00D762FC">
      <w:pPr>
        <w:pStyle w:val="ROMANOS"/>
        <w:numPr>
          <w:ilvl w:val="0"/>
          <w:numId w:val="32"/>
        </w:numPr>
        <w:tabs>
          <w:tab w:val="clear" w:pos="720"/>
          <w:tab w:val="left" w:pos="723"/>
        </w:tabs>
        <w:spacing w:after="0" w:line="276" w:lineRule="auto"/>
        <w:rPr>
          <w:lang w:val="es-MX"/>
        </w:rPr>
      </w:pPr>
      <w:r w:rsidRPr="000D645C">
        <w:rPr>
          <w:lang w:val="es-MX"/>
        </w:rPr>
        <w:t xml:space="preserve">El saldo de la cuenta de Instalaciones es </w:t>
      </w:r>
      <w:r w:rsidRPr="00CD7705">
        <w:rPr>
          <w:color w:val="000000" w:themeColor="text1"/>
          <w:lang w:val="es-MX"/>
        </w:rPr>
        <w:t xml:space="preserve">igual a </w:t>
      </w:r>
      <w:r w:rsidRPr="007B2CD2">
        <w:rPr>
          <w:lang w:val="es-MX"/>
        </w:rPr>
        <w:t>$8,872,142.98</w:t>
      </w:r>
      <w:r w:rsidRPr="00CD7705">
        <w:rPr>
          <w:color w:val="000000" w:themeColor="text1"/>
          <w:lang w:val="es-MX"/>
        </w:rPr>
        <w:t xml:space="preserve">, el cual equivale a las adiciones y mejoras que han sufrido las construcciones de la Universidad Tecnológica </w:t>
      </w:r>
      <w:r w:rsidRPr="000D645C">
        <w:rPr>
          <w:lang w:val="es-MX"/>
        </w:rPr>
        <w:t>de Tlaxcala a lo largo de los años como consecuencia de los planes de amp</w:t>
      </w:r>
      <w:r>
        <w:rPr>
          <w:lang w:val="es-MX"/>
        </w:rPr>
        <w:t>liación de la oferta educativa, las</w:t>
      </w:r>
      <w:r w:rsidRPr="000D645C">
        <w:rPr>
          <w:lang w:val="es-MX"/>
        </w:rPr>
        <w:t xml:space="preserve"> mejoras en laboratorios y aulas. </w:t>
      </w:r>
    </w:p>
    <w:p w14:paraId="5B7EA9D1" w14:textId="77777777" w:rsidR="00BD78D1" w:rsidRDefault="00BD78D1" w:rsidP="0009142D">
      <w:pPr>
        <w:pStyle w:val="ROMANOS"/>
        <w:tabs>
          <w:tab w:val="clear" w:pos="720"/>
          <w:tab w:val="left" w:pos="284"/>
          <w:tab w:val="left" w:pos="1134"/>
        </w:tabs>
        <w:spacing w:after="0" w:line="276" w:lineRule="auto"/>
        <w:ind w:left="284" w:firstLine="0"/>
        <w:rPr>
          <w:lang w:val="es-MX"/>
        </w:rPr>
      </w:pPr>
    </w:p>
    <w:p w14:paraId="25458D05" w14:textId="77777777" w:rsidR="00BD78D1" w:rsidRDefault="00BD78D1" w:rsidP="0009142D">
      <w:pPr>
        <w:pStyle w:val="ROMANOS"/>
        <w:tabs>
          <w:tab w:val="clear" w:pos="720"/>
          <w:tab w:val="left" w:pos="284"/>
          <w:tab w:val="left" w:pos="1134"/>
        </w:tabs>
        <w:spacing w:after="0" w:line="276" w:lineRule="auto"/>
        <w:ind w:left="284" w:firstLine="0"/>
        <w:rPr>
          <w:lang w:val="es-MX"/>
        </w:rPr>
      </w:pPr>
    </w:p>
    <w:p w14:paraId="783FC757" w14:textId="77777777" w:rsidR="00BD78D1" w:rsidRDefault="00BD78D1" w:rsidP="0009142D">
      <w:pPr>
        <w:pStyle w:val="ROMANOS"/>
        <w:tabs>
          <w:tab w:val="clear" w:pos="720"/>
          <w:tab w:val="left" w:pos="284"/>
          <w:tab w:val="left" w:pos="1134"/>
        </w:tabs>
        <w:spacing w:after="0" w:line="276" w:lineRule="auto"/>
        <w:ind w:left="284" w:firstLine="0"/>
        <w:rPr>
          <w:lang w:val="es-MX"/>
        </w:rPr>
      </w:pPr>
    </w:p>
    <w:p w14:paraId="41CF3C3B" w14:textId="77777777" w:rsidR="00BD78D1" w:rsidRDefault="00BD78D1" w:rsidP="0009142D">
      <w:pPr>
        <w:pStyle w:val="ROMANOS"/>
        <w:tabs>
          <w:tab w:val="clear" w:pos="720"/>
          <w:tab w:val="left" w:pos="284"/>
          <w:tab w:val="left" w:pos="1134"/>
        </w:tabs>
        <w:spacing w:after="0" w:line="276" w:lineRule="auto"/>
        <w:ind w:left="284" w:firstLine="0"/>
        <w:rPr>
          <w:lang w:val="es-MX"/>
        </w:rPr>
      </w:pPr>
    </w:p>
    <w:p w14:paraId="4646855D" w14:textId="7AADFF02" w:rsidR="004C493E" w:rsidRDefault="004C493E" w:rsidP="0009142D">
      <w:pPr>
        <w:pStyle w:val="ROMANOS"/>
        <w:tabs>
          <w:tab w:val="clear" w:pos="720"/>
          <w:tab w:val="left" w:pos="284"/>
          <w:tab w:val="left" w:pos="1134"/>
        </w:tabs>
        <w:spacing w:after="0" w:line="276" w:lineRule="auto"/>
        <w:ind w:left="284" w:firstLine="0"/>
        <w:rPr>
          <w:lang w:val="es-MX"/>
        </w:rPr>
      </w:pPr>
      <w:r w:rsidRPr="00EE0378">
        <w:rPr>
          <w:lang w:val="es-MX"/>
        </w:rPr>
        <w:t xml:space="preserve">Por otra parte, el saldo de los Bienes Muebles </w:t>
      </w:r>
      <w:r>
        <w:rPr>
          <w:lang w:val="es-MX"/>
        </w:rPr>
        <w:t>a</w:t>
      </w:r>
      <w:r w:rsidRPr="00CD7705">
        <w:rPr>
          <w:color w:val="000000" w:themeColor="text1"/>
          <w:lang w:val="es-MX"/>
        </w:rPr>
        <w:t>l</w:t>
      </w:r>
      <w:r w:rsidR="0009142D" w:rsidRPr="00CD7705">
        <w:rPr>
          <w:color w:val="000000" w:themeColor="text1"/>
          <w:lang w:val="es-MX"/>
        </w:rPr>
        <w:t xml:space="preserve"> </w:t>
      </w:r>
      <w:r w:rsidR="00DD7425" w:rsidRPr="00CD7705">
        <w:rPr>
          <w:color w:val="000000" w:themeColor="text1"/>
          <w:lang w:val="es-MX"/>
        </w:rPr>
        <w:t xml:space="preserve">30 de </w:t>
      </w:r>
      <w:r w:rsidR="009E7A20">
        <w:rPr>
          <w:color w:val="000000" w:themeColor="text1"/>
          <w:lang w:val="es-MX"/>
        </w:rPr>
        <w:t>septiembre</w:t>
      </w:r>
      <w:r w:rsidR="00A35181" w:rsidRPr="00CD7705">
        <w:rPr>
          <w:color w:val="000000" w:themeColor="text1"/>
          <w:lang w:val="es-MX"/>
        </w:rPr>
        <w:t xml:space="preserve"> del </w:t>
      </w:r>
      <w:r w:rsidR="00A35181" w:rsidRPr="007B2CD2">
        <w:rPr>
          <w:lang w:val="es-MX"/>
        </w:rPr>
        <w:t>2023</w:t>
      </w:r>
      <w:r w:rsidRPr="007B2CD2">
        <w:rPr>
          <w:lang w:val="es-MX"/>
        </w:rPr>
        <w:t xml:space="preserve"> es de $</w:t>
      </w:r>
      <w:r w:rsidR="0009142D" w:rsidRPr="007B2CD2">
        <w:rPr>
          <w:lang w:val="es-MX"/>
        </w:rPr>
        <w:t>113,</w:t>
      </w:r>
      <w:r w:rsidR="007B2CD2" w:rsidRPr="007B2CD2">
        <w:rPr>
          <w:lang w:val="es-MX"/>
        </w:rPr>
        <w:t>973,722.79</w:t>
      </w:r>
      <w:r w:rsidRPr="007B2CD2">
        <w:rPr>
          <w:lang w:val="es-MX"/>
        </w:rPr>
        <w:t xml:space="preserve"> mismos que </w:t>
      </w:r>
      <w:r w:rsidRPr="00EE0378">
        <w:rPr>
          <w:lang w:val="es-MX"/>
        </w:rPr>
        <w:t>se encuentra en los siguientes rubros:</w:t>
      </w:r>
    </w:p>
    <w:p w14:paraId="1A772A23" w14:textId="77777777" w:rsidR="008B3378" w:rsidRPr="00EE0378" w:rsidRDefault="008B3378" w:rsidP="008720D3">
      <w:pPr>
        <w:pStyle w:val="ROMANOS"/>
        <w:tabs>
          <w:tab w:val="clear" w:pos="720"/>
          <w:tab w:val="left" w:pos="284"/>
          <w:tab w:val="left" w:pos="1134"/>
        </w:tabs>
        <w:spacing w:after="0" w:line="276" w:lineRule="auto"/>
        <w:ind w:left="284" w:firstLine="0"/>
        <w:rPr>
          <w:lang w:val="es-MX"/>
        </w:rPr>
      </w:pPr>
    </w:p>
    <w:p w14:paraId="68984306" w14:textId="615374CA" w:rsidR="004C493E" w:rsidRPr="00EE0378" w:rsidRDefault="004C493E" w:rsidP="008720D3">
      <w:pPr>
        <w:pStyle w:val="ROMANOS"/>
        <w:numPr>
          <w:ilvl w:val="0"/>
          <w:numId w:val="33"/>
        </w:numPr>
        <w:tabs>
          <w:tab w:val="clear" w:pos="720"/>
          <w:tab w:val="left" w:pos="1134"/>
        </w:tabs>
        <w:spacing w:after="0" w:line="276" w:lineRule="auto"/>
        <w:ind w:left="709" w:firstLine="0"/>
        <w:rPr>
          <w:lang w:val="es-MX"/>
        </w:rPr>
      </w:pPr>
      <w:r w:rsidRPr="00EE0378">
        <w:rPr>
          <w:lang w:val="es-MX"/>
        </w:rPr>
        <w:t xml:space="preserve">El saldo de la cuenta de Mobiliario y Equipo de Administración es igual </w:t>
      </w:r>
      <w:r w:rsidRPr="008D0019">
        <w:rPr>
          <w:color w:val="000000" w:themeColor="text1"/>
          <w:lang w:val="es-MX"/>
        </w:rPr>
        <w:t xml:space="preserve">a </w:t>
      </w:r>
      <w:r w:rsidRPr="007B2CD2">
        <w:rPr>
          <w:lang w:val="es-MX"/>
        </w:rPr>
        <w:t xml:space="preserve">$ </w:t>
      </w:r>
      <w:r w:rsidR="0009142D" w:rsidRPr="007B2CD2">
        <w:rPr>
          <w:lang w:val="es-MX"/>
        </w:rPr>
        <w:t>18,</w:t>
      </w:r>
      <w:r w:rsidR="008D0019" w:rsidRPr="007B2CD2">
        <w:rPr>
          <w:lang w:val="es-MX"/>
        </w:rPr>
        <w:t>837,765.21</w:t>
      </w:r>
      <w:r w:rsidRPr="007B2CD2">
        <w:rPr>
          <w:lang w:val="es-MX"/>
        </w:rPr>
        <w:t xml:space="preserve"> el </w:t>
      </w:r>
      <w:r w:rsidR="008720D3" w:rsidRPr="008D0019">
        <w:rPr>
          <w:color w:val="000000" w:themeColor="text1"/>
          <w:lang w:val="es-MX"/>
        </w:rPr>
        <w:t xml:space="preserve">cual </w:t>
      </w:r>
      <w:r w:rsidR="008720D3">
        <w:rPr>
          <w:lang w:val="es-MX"/>
        </w:rPr>
        <w:t xml:space="preserve">equivale </w:t>
      </w:r>
      <w:r w:rsidRPr="00EE0378">
        <w:rPr>
          <w:lang w:val="es-MX"/>
        </w:rPr>
        <w:t>a los bienes muebles utilizados en oficinas administrativas y académicas para la realización de los objetivos de la Universidad.</w:t>
      </w:r>
    </w:p>
    <w:p w14:paraId="345033DE" w14:textId="4667EFAF" w:rsidR="004C493E" w:rsidRPr="009E7A20" w:rsidRDefault="004C493E" w:rsidP="008720D3">
      <w:pPr>
        <w:pStyle w:val="ROMANOS"/>
        <w:numPr>
          <w:ilvl w:val="0"/>
          <w:numId w:val="33"/>
        </w:numPr>
        <w:tabs>
          <w:tab w:val="clear" w:pos="720"/>
          <w:tab w:val="left" w:pos="284"/>
          <w:tab w:val="left" w:pos="1134"/>
        </w:tabs>
        <w:spacing w:after="0" w:line="276" w:lineRule="auto"/>
        <w:ind w:left="284" w:firstLine="425"/>
        <w:rPr>
          <w:color w:val="FF0000"/>
          <w:lang w:val="es-MX"/>
        </w:rPr>
      </w:pPr>
      <w:r w:rsidRPr="00EE0378">
        <w:rPr>
          <w:lang w:val="es-MX"/>
        </w:rPr>
        <w:t>El saldo de la cuenta de Maquinaria,</w:t>
      </w:r>
      <w:r w:rsidRPr="00EE0378">
        <w:rPr>
          <w:color w:val="FF0000"/>
          <w:lang w:val="es-MX"/>
        </w:rPr>
        <w:t xml:space="preserve"> </w:t>
      </w:r>
      <w:r w:rsidRPr="00EE0378">
        <w:rPr>
          <w:lang w:val="es-MX"/>
        </w:rPr>
        <w:t xml:space="preserve">Otros Equipos y Herramientas es igual </w:t>
      </w:r>
      <w:r w:rsidRPr="007B2CD2">
        <w:rPr>
          <w:lang w:val="es-MX"/>
        </w:rPr>
        <w:t xml:space="preserve">a $ </w:t>
      </w:r>
      <w:r w:rsidR="007B2CD2" w:rsidRPr="007B2CD2">
        <w:rPr>
          <w:lang w:val="es-MX"/>
        </w:rPr>
        <w:t>10,028,317.78</w:t>
      </w:r>
    </w:p>
    <w:p w14:paraId="03E29AB4" w14:textId="77777777" w:rsidR="004C493E" w:rsidRPr="00EE0378" w:rsidRDefault="004C493E" w:rsidP="008720D3">
      <w:pPr>
        <w:pStyle w:val="ROMANOS"/>
        <w:numPr>
          <w:ilvl w:val="0"/>
          <w:numId w:val="33"/>
        </w:numPr>
        <w:tabs>
          <w:tab w:val="clear" w:pos="720"/>
          <w:tab w:val="left" w:pos="1134"/>
        </w:tabs>
        <w:spacing w:after="0" w:line="276" w:lineRule="auto"/>
        <w:ind w:left="1134" w:hanging="425"/>
        <w:rPr>
          <w:color w:val="000000"/>
          <w:lang w:val="es-MX"/>
        </w:rPr>
      </w:pPr>
      <w:r w:rsidRPr="00EE0378">
        <w:rPr>
          <w:lang w:val="es-MX"/>
        </w:rPr>
        <w:t xml:space="preserve">El saldo de la cuenta de Mobiliario y Equipo Educacional y Recreativo equivale a $ </w:t>
      </w:r>
      <w:r w:rsidR="0009142D">
        <w:rPr>
          <w:lang w:val="es-MX"/>
        </w:rPr>
        <w:t>72,730,330.30</w:t>
      </w:r>
      <w:r w:rsidRPr="00EE0378">
        <w:rPr>
          <w:lang w:val="es-MX"/>
        </w:rPr>
        <w:t xml:space="preserve"> </w:t>
      </w:r>
      <w:r w:rsidR="008720D3">
        <w:rPr>
          <w:color w:val="000000"/>
          <w:lang w:val="es-MX"/>
        </w:rPr>
        <w:t xml:space="preserve">que </w:t>
      </w:r>
      <w:r w:rsidRPr="00EE0378">
        <w:rPr>
          <w:color w:val="000000"/>
          <w:lang w:val="es-MX"/>
        </w:rPr>
        <w:t xml:space="preserve">representa el valor de los bienes y equipos utilizados en laboratorios de ingeniería para fines didácticos </w:t>
      </w:r>
      <w:r>
        <w:rPr>
          <w:color w:val="000000"/>
          <w:lang w:val="es-MX"/>
        </w:rPr>
        <w:t xml:space="preserve">al </w:t>
      </w:r>
      <w:r w:rsidRPr="00EE0378">
        <w:rPr>
          <w:color w:val="000000"/>
          <w:lang w:val="es-MX"/>
        </w:rPr>
        <w:t xml:space="preserve">servicio a la industria. </w:t>
      </w:r>
    </w:p>
    <w:p w14:paraId="275590B5" w14:textId="77777777" w:rsidR="004C493E" w:rsidRPr="00EE0378" w:rsidRDefault="004C493E" w:rsidP="004B25FE">
      <w:pPr>
        <w:pStyle w:val="ROMANOS"/>
        <w:numPr>
          <w:ilvl w:val="0"/>
          <w:numId w:val="33"/>
        </w:numPr>
        <w:tabs>
          <w:tab w:val="clear" w:pos="720"/>
          <w:tab w:val="left" w:pos="1134"/>
        </w:tabs>
        <w:spacing w:after="0" w:line="276" w:lineRule="auto"/>
        <w:ind w:left="1134" w:hanging="425"/>
        <w:rPr>
          <w:color w:val="000000"/>
          <w:lang w:val="es-MX"/>
        </w:rPr>
      </w:pPr>
      <w:r w:rsidRPr="00EE0378">
        <w:rPr>
          <w:color w:val="000000"/>
          <w:lang w:val="es-MX"/>
        </w:rPr>
        <w:t xml:space="preserve">Por otra </w:t>
      </w:r>
      <w:r>
        <w:rPr>
          <w:color w:val="000000"/>
          <w:lang w:val="es-MX"/>
        </w:rPr>
        <w:t>parte, las</w:t>
      </w:r>
      <w:r w:rsidRPr="00EE0378">
        <w:rPr>
          <w:color w:val="000000"/>
          <w:lang w:val="es-MX"/>
        </w:rPr>
        <w:t xml:space="preserve"> </w:t>
      </w:r>
      <w:r>
        <w:rPr>
          <w:color w:val="000000"/>
          <w:lang w:val="es-MX"/>
        </w:rPr>
        <w:t xml:space="preserve">Colecciones, Obras de Artes y Objetos Valiosos </w:t>
      </w:r>
      <w:r w:rsidRPr="008D0019">
        <w:rPr>
          <w:color w:val="000000" w:themeColor="text1"/>
          <w:lang w:val="es-MX"/>
        </w:rPr>
        <w:t xml:space="preserve">equivale a </w:t>
      </w:r>
      <w:r w:rsidR="00B54F0B" w:rsidRPr="007B2CD2">
        <w:rPr>
          <w:lang w:val="es-MX"/>
        </w:rPr>
        <w:t>$</w:t>
      </w:r>
      <w:r w:rsidRPr="007B2CD2">
        <w:rPr>
          <w:lang w:val="es-MX"/>
        </w:rPr>
        <w:t xml:space="preserve">1,976,497.51 </w:t>
      </w:r>
      <w:r w:rsidRPr="008D0019">
        <w:rPr>
          <w:color w:val="000000" w:themeColor="text1"/>
          <w:lang w:val="es-MX"/>
        </w:rPr>
        <w:t>del a</w:t>
      </w:r>
      <w:r w:rsidR="004B25FE" w:rsidRPr="008D0019">
        <w:rPr>
          <w:color w:val="000000" w:themeColor="text1"/>
          <w:lang w:val="es-MX"/>
        </w:rPr>
        <w:t xml:space="preserve">cervo </w:t>
      </w:r>
      <w:r w:rsidRPr="00EE0378">
        <w:rPr>
          <w:color w:val="000000"/>
          <w:lang w:val="es-MX"/>
        </w:rPr>
        <w:t xml:space="preserve">bibliográfico de la </w:t>
      </w:r>
      <w:r>
        <w:rPr>
          <w:color w:val="000000"/>
          <w:lang w:val="es-MX"/>
        </w:rPr>
        <w:t xml:space="preserve">Universidad. </w:t>
      </w:r>
    </w:p>
    <w:p w14:paraId="189D34C4" w14:textId="77777777" w:rsidR="004C493E" w:rsidRPr="00EE0378" w:rsidRDefault="004C493E" w:rsidP="005134B0">
      <w:pPr>
        <w:pStyle w:val="ROMANOS"/>
        <w:numPr>
          <w:ilvl w:val="0"/>
          <w:numId w:val="33"/>
        </w:numPr>
        <w:tabs>
          <w:tab w:val="clear" w:pos="720"/>
          <w:tab w:val="left" w:pos="1134"/>
        </w:tabs>
        <w:spacing w:after="0" w:line="276" w:lineRule="auto"/>
        <w:ind w:left="1134" w:hanging="425"/>
        <w:rPr>
          <w:color w:val="000000"/>
          <w:lang w:val="es-MX"/>
        </w:rPr>
      </w:pPr>
      <w:r w:rsidRPr="00EE0378">
        <w:rPr>
          <w:color w:val="000000"/>
          <w:lang w:val="es-MX"/>
        </w:rPr>
        <w:t xml:space="preserve">La cuenta de </w:t>
      </w:r>
      <w:r w:rsidRPr="00EE0378">
        <w:rPr>
          <w:lang w:val="es-MX"/>
        </w:rPr>
        <w:t xml:space="preserve">Vehículos y </w:t>
      </w:r>
      <w:r>
        <w:rPr>
          <w:lang w:val="es-MX"/>
        </w:rPr>
        <w:t>E</w:t>
      </w:r>
      <w:r w:rsidRPr="00EE0378">
        <w:rPr>
          <w:lang w:val="es-MX"/>
        </w:rPr>
        <w:t>quipo de</w:t>
      </w:r>
      <w:r>
        <w:rPr>
          <w:color w:val="000000"/>
          <w:lang w:val="es-MX"/>
        </w:rPr>
        <w:t xml:space="preserve"> T</w:t>
      </w:r>
      <w:r w:rsidRPr="00EE0378">
        <w:rPr>
          <w:color w:val="000000"/>
          <w:lang w:val="es-MX"/>
        </w:rPr>
        <w:t xml:space="preserve">ransporte </w:t>
      </w:r>
      <w:r w:rsidRPr="007B2CD2">
        <w:rPr>
          <w:lang w:val="es-MX"/>
        </w:rPr>
        <w:t xml:space="preserve">suma </w:t>
      </w:r>
      <w:r w:rsidR="00B54F0B" w:rsidRPr="007B2CD2">
        <w:rPr>
          <w:lang w:val="es-MX"/>
        </w:rPr>
        <w:t>$</w:t>
      </w:r>
      <w:r w:rsidR="0009142D" w:rsidRPr="007B2CD2">
        <w:rPr>
          <w:lang w:val="es-MX"/>
        </w:rPr>
        <w:t>9,767,264.98</w:t>
      </w:r>
      <w:r w:rsidRPr="007B2CD2">
        <w:rPr>
          <w:lang w:val="es-MX"/>
        </w:rPr>
        <w:t xml:space="preserve"> equivale </w:t>
      </w:r>
      <w:r>
        <w:rPr>
          <w:color w:val="000000"/>
          <w:lang w:val="es-MX"/>
        </w:rPr>
        <w:t xml:space="preserve">a </w:t>
      </w:r>
      <w:r w:rsidRPr="00EE0378">
        <w:rPr>
          <w:color w:val="000000"/>
          <w:lang w:val="es-MX"/>
        </w:rPr>
        <w:t>tres autobuses y otras unidades vehiculares que son utilizada</w:t>
      </w:r>
      <w:r>
        <w:rPr>
          <w:color w:val="000000"/>
          <w:lang w:val="es-MX"/>
        </w:rPr>
        <w:t xml:space="preserve">s para el servicio del alumnado, </w:t>
      </w:r>
      <w:r w:rsidRPr="00EE0378">
        <w:rPr>
          <w:color w:val="000000"/>
          <w:lang w:val="es-MX"/>
        </w:rPr>
        <w:t>personal académico</w:t>
      </w:r>
      <w:r>
        <w:rPr>
          <w:color w:val="000000"/>
          <w:lang w:val="es-MX"/>
        </w:rPr>
        <w:t xml:space="preserve"> y </w:t>
      </w:r>
      <w:r w:rsidRPr="00EE0378">
        <w:rPr>
          <w:color w:val="000000"/>
          <w:lang w:val="es-MX"/>
        </w:rPr>
        <w:t>actividades administrativas.</w:t>
      </w:r>
    </w:p>
    <w:p w14:paraId="61FE01D7" w14:textId="77777777" w:rsidR="004C493E" w:rsidRPr="007B2CD2" w:rsidRDefault="004C493E" w:rsidP="008720D3">
      <w:pPr>
        <w:pStyle w:val="ROMANOS"/>
        <w:numPr>
          <w:ilvl w:val="0"/>
          <w:numId w:val="33"/>
        </w:numPr>
        <w:tabs>
          <w:tab w:val="clear" w:pos="720"/>
          <w:tab w:val="left" w:pos="284"/>
          <w:tab w:val="left" w:pos="1134"/>
        </w:tabs>
        <w:spacing w:after="0" w:line="276" w:lineRule="auto"/>
        <w:ind w:left="284" w:firstLine="425"/>
        <w:rPr>
          <w:lang w:val="es-MX"/>
        </w:rPr>
      </w:pPr>
      <w:r w:rsidRPr="00EE0378">
        <w:rPr>
          <w:color w:val="000000"/>
          <w:lang w:val="es-MX"/>
        </w:rPr>
        <w:t>El Saldo de Equipo e I</w:t>
      </w:r>
      <w:r>
        <w:rPr>
          <w:color w:val="000000"/>
          <w:lang w:val="es-MX"/>
        </w:rPr>
        <w:t>nstrumental Médico y de L</w:t>
      </w:r>
      <w:r w:rsidRPr="00EE0378">
        <w:rPr>
          <w:color w:val="000000"/>
          <w:lang w:val="es-MX"/>
        </w:rPr>
        <w:t xml:space="preserve">aboratorio </w:t>
      </w:r>
      <w:r w:rsidRPr="008D0019">
        <w:rPr>
          <w:color w:val="000000" w:themeColor="text1"/>
          <w:lang w:val="es-MX"/>
        </w:rPr>
        <w:t xml:space="preserve">equivale </w:t>
      </w:r>
      <w:r w:rsidRPr="007B2CD2">
        <w:rPr>
          <w:lang w:val="es-MX"/>
        </w:rPr>
        <w:t>a $633,547.01</w:t>
      </w:r>
    </w:p>
    <w:p w14:paraId="68998F9C" w14:textId="77777777" w:rsidR="004C493E" w:rsidRDefault="004C493E" w:rsidP="00D762FC">
      <w:pPr>
        <w:pStyle w:val="ROMANOS"/>
        <w:spacing w:after="0" w:line="276" w:lineRule="auto"/>
        <w:ind w:left="1083" w:firstLine="0"/>
        <w:rPr>
          <w:color w:val="000000"/>
          <w:lang w:val="es-MX"/>
        </w:rPr>
      </w:pPr>
    </w:p>
    <w:p w14:paraId="66275333" w14:textId="77777777" w:rsidR="00D762FC" w:rsidRPr="00EE0378" w:rsidRDefault="00D762FC" w:rsidP="00D762FC">
      <w:pPr>
        <w:pStyle w:val="ROMANOS"/>
        <w:spacing w:after="0" w:line="276" w:lineRule="auto"/>
        <w:ind w:left="1083" w:firstLine="0"/>
        <w:rPr>
          <w:color w:val="000000"/>
          <w:lang w:val="es-MX"/>
        </w:rPr>
      </w:pPr>
    </w:p>
    <w:p w14:paraId="0DAFAB37" w14:textId="77777777" w:rsidR="004C493E" w:rsidRDefault="004C493E" w:rsidP="00D762FC">
      <w:pPr>
        <w:pStyle w:val="ROMANOS"/>
        <w:spacing w:after="0" w:line="276" w:lineRule="auto"/>
        <w:ind w:left="288" w:firstLine="0"/>
        <w:rPr>
          <w:lang w:val="es-MX"/>
        </w:rPr>
      </w:pPr>
      <w:r w:rsidRPr="00EE0378">
        <w:rPr>
          <w:lang w:val="es-MX"/>
        </w:rPr>
        <w:t>Cabe destacar que con motivo de la aplicación de las Normas de Armonización Contable vigentes en</w:t>
      </w:r>
      <w:r w:rsidRPr="000D645C">
        <w:rPr>
          <w:lang w:val="es-MX"/>
        </w:rPr>
        <w:t xml:space="preserve"> materia de revaluación de Activos Fijos se aplicaron las tasas de depreciación correspondientes a fin de que el valor de los bienes</w:t>
      </w:r>
      <w:r>
        <w:rPr>
          <w:lang w:val="es-MX"/>
        </w:rPr>
        <w:t>,</w:t>
      </w:r>
      <w:r w:rsidRPr="000D645C">
        <w:rPr>
          <w:lang w:val="es-MX"/>
        </w:rPr>
        <w:t xml:space="preserve"> se mostrara lo más actualizado posible conforme lo establece la normatividad. Por tal situación, existe en este renglón una Depreciación Acumulada de Bienes Muebles por un equivalente </w:t>
      </w:r>
      <w:r w:rsidRPr="0068304D">
        <w:rPr>
          <w:lang w:val="es-MX"/>
        </w:rPr>
        <w:t xml:space="preserve">a </w:t>
      </w:r>
      <w:r w:rsidRPr="0027637A">
        <w:rPr>
          <w:lang w:val="es-MX"/>
        </w:rPr>
        <w:t>$22,873,971.86</w:t>
      </w:r>
    </w:p>
    <w:p w14:paraId="27480EBC" w14:textId="77777777" w:rsidR="004C493E" w:rsidRDefault="004C493E" w:rsidP="00D762FC">
      <w:pPr>
        <w:pStyle w:val="ROMANOS"/>
        <w:spacing w:after="0" w:line="276" w:lineRule="auto"/>
        <w:rPr>
          <w:b/>
          <w:lang w:val="es-MX"/>
        </w:rPr>
      </w:pPr>
    </w:p>
    <w:p w14:paraId="126A0D27" w14:textId="77777777" w:rsidR="004C493E" w:rsidRDefault="004C493E" w:rsidP="00D762FC">
      <w:pPr>
        <w:pStyle w:val="ROMANOS"/>
        <w:spacing w:after="0" w:line="276" w:lineRule="auto"/>
        <w:rPr>
          <w:b/>
          <w:lang w:val="es-MX"/>
        </w:rPr>
      </w:pPr>
    </w:p>
    <w:p w14:paraId="2804C139" w14:textId="77777777" w:rsidR="004C493E" w:rsidRPr="000D645C" w:rsidRDefault="004C493E" w:rsidP="00D762FC">
      <w:pPr>
        <w:pStyle w:val="ROMANOS"/>
        <w:spacing w:after="0" w:line="276" w:lineRule="auto"/>
        <w:rPr>
          <w:b/>
          <w:lang w:val="es-MX"/>
        </w:rPr>
      </w:pPr>
      <w:r w:rsidRPr="000D645C">
        <w:rPr>
          <w:b/>
          <w:lang w:val="es-MX"/>
        </w:rPr>
        <w:t>Estimaciones y Deterioros</w:t>
      </w:r>
    </w:p>
    <w:p w14:paraId="597577BB" w14:textId="29A7CB6E" w:rsidR="004C493E" w:rsidRPr="000D645C" w:rsidRDefault="004C493E" w:rsidP="00D762FC">
      <w:pPr>
        <w:pStyle w:val="ROMANOS"/>
        <w:spacing w:after="0" w:line="276" w:lineRule="auto"/>
        <w:ind w:left="723" w:firstLine="0"/>
        <w:rPr>
          <w:lang w:val="es-MX"/>
        </w:rPr>
      </w:pPr>
      <w:r w:rsidRPr="000D645C">
        <w:rPr>
          <w:lang w:val="es-MX"/>
        </w:rPr>
        <w:t>La Universidad no consideró estimaciones o deterioros</w:t>
      </w:r>
      <w:r w:rsidR="00CD65BB">
        <w:rPr>
          <w:lang w:val="es-MX"/>
        </w:rPr>
        <w:t xml:space="preserve"> al </w:t>
      </w:r>
      <w:r w:rsidR="00DD7425">
        <w:rPr>
          <w:lang w:val="es-MX"/>
        </w:rPr>
        <w:t xml:space="preserve">30 </w:t>
      </w:r>
      <w:r w:rsidR="009E7A20">
        <w:rPr>
          <w:lang w:val="es-MX"/>
        </w:rPr>
        <w:t>de septiembre</w:t>
      </w:r>
      <w:r w:rsidR="00DD7425">
        <w:rPr>
          <w:lang w:val="es-MX"/>
        </w:rPr>
        <w:t xml:space="preserve"> 2023</w:t>
      </w:r>
      <w:r w:rsidR="002B2ADA">
        <w:rPr>
          <w:lang w:val="es-MX"/>
        </w:rPr>
        <w:t>.</w:t>
      </w:r>
    </w:p>
    <w:p w14:paraId="0A7F1A7A" w14:textId="77777777" w:rsidR="004C493E" w:rsidRDefault="004C493E" w:rsidP="00D762FC">
      <w:pPr>
        <w:pStyle w:val="ROMANOS"/>
        <w:spacing w:after="0" w:line="276" w:lineRule="auto"/>
        <w:rPr>
          <w:b/>
          <w:lang w:val="es-MX"/>
        </w:rPr>
      </w:pPr>
    </w:p>
    <w:p w14:paraId="4927701E" w14:textId="77777777" w:rsidR="00D762FC" w:rsidRDefault="00D762FC" w:rsidP="00D762FC">
      <w:pPr>
        <w:pStyle w:val="ROMANOS"/>
        <w:spacing w:after="0" w:line="276" w:lineRule="auto"/>
        <w:rPr>
          <w:b/>
          <w:lang w:val="es-MX"/>
        </w:rPr>
      </w:pPr>
    </w:p>
    <w:p w14:paraId="090518C7" w14:textId="77777777" w:rsidR="004C493E" w:rsidRPr="000D645C" w:rsidRDefault="00755882" w:rsidP="00D762FC">
      <w:pPr>
        <w:pStyle w:val="ROMANOS"/>
        <w:spacing w:after="0" w:line="276" w:lineRule="auto"/>
        <w:rPr>
          <w:b/>
          <w:lang w:val="es-MX"/>
        </w:rPr>
      </w:pPr>
      <w:r>
        <w:rPr>
          <w:b/>
          <w:lang w:val="es-MX"/>
        </w:rPr>
        <w:t>O</w:t>
      </w:r>
      <w:r w:rsidR="004C493E" w:rsidRPr="000D645C">
        <w:rPr>
          <w:b/>
          <w:lang w:val="es-MX"/>
        </w:rPr>
        <w:t>tros Activos</w:t>
      </w:r>
    </w:p>
    <w:p w14:paraId="239430A9" w14:textId="77777777" w:rsidR="004C493E" w:rsidRDefault="004C493E" w:rsidP="00D762FC">
      <w:pPr>
        <w:pStyle w:val="ROMANOS"/>
        <w:spacing w:after="0" w:line="276" w:lineRule="auto"/>
        <w:ind w:left="723" w:firstLine="0"/>
        <w:rPr>
          <w:lang w:val="es-MX"/>
        </w:rPr>
      </w:pPr>
      <w:r w:rsidRPr="000D645C">
        <w:rPr>
          <w:lang w:val="es-MX"/>
        </w:rPr>
        <w:t>Los activos con los que cuenta la Universidad ya están descritos anteriormente.</w:t>
      </w:r>
    </w:p>
    <w:p w14:paraId="43AC1AAF" w14:textId="77777777" w:rsidR="00D762FC" w:rsidRDefault="00D762FC" w:rsidP="00D762FC">
      <w:pPr>
        <w:pStyle w:val="ROMANOS"/>
        <w:spacing w:after="0" w:line="276" w:lineRule="auto"/>
        <w:ind w:left="432" w:hanging="6"/>
        <w:rPr>
          <w:b/>
          <w:lang w:val="es-MX"/>
        </w:rPr>
      </w:pPr>
    </w:p>
    <w:p w14:paraId="3C8884F7" w14:textId="77777777" w:rsidR="00D762FC" w:rsidRDefault="00D762FC" w:rsidP="00D762FC">
      <w:pPr>
        <w:pStyle w:val="ROMANOS"/>
        <w:spacing w:after="0" w:line="276" w:lineRule="auto"/>
        <w:ind w:left="432" w:hanging="6"/>
        <w:rPr>
          <w:b/>
          <w:lang w:val="es-MX"/>
        </w:rPr>
      </w:pPr>
    </w:p>
    <w:p w14:paraId="5C61C5F4" w14:textId="77777777" w:rsidR="004C493E" w:rsidRPr="000D645C" w:rsidRDefault="004C493E" w:rsidP="00D762FC">
      <w:pPr>
        <w:pStyle w:val="ROMANOS"/>
        <w:spacing w:after="0" w:line="276" w:lineRule="auto"/>
        <w:ind w:left="432" w:hanging="6"/>
        <w:rPr>
          <w:b/>
          <w:lang w:val="es-MX"/>
        </w:rPr>
      </w:pPr>
      <w:r w:rsidRPr="000D645C">
        <w:rPr>
          <w:b/>
          <w:lang w:val="es-MX"/>
        </w:rPr>
        <w:t>Pasivo</w:t>
      </w:r>
    </w:p>
    <w:p w14:paraId="2DF413C2" w14:textId="77777777" w:rsidR="004C493E" w:rsidRPr="000D645C" w:rsidRDefault="004C493E" w:rsidP="00D762FC">
      <w:pPr>
        <w:pStyle w:val="ROMANOS"/>
        <w:spacing w:after="0" w:line="276" w:lineRule="auto"/>
        <w:ind w:left="723" w:firstLine="0"/>
        <w:rPr>
          <w:lang w:val="es-MX"/>
        </w:rPr>
      </w:pPr>
      <w:r w:rsidRPr="000D645C">
        <w:rPr>
          <w:lang w:val="es-MX"/>
        </w:rPr>
        <w:t>El Pasivo se compone de dos partes:</w:t>
      </w:r>
    </w:p>
    <w:p w14:paraId="07A6C575" w14:textId="197B49EA" w:rsidR="004C493E" w:rsidRDefault="004C493E" w:rsidP="00D762FC">
      <w:pPr>
        <w:pStyle w:val="ROMANOS"/>
        <w:numPr>
          <w:ilvl w:val="0"/>
          <w:numId w:val="34"/>
        </w:numPr>
        <w:spacing w:after="0" w:line="276" w:lineRule="auto"/>
        <w:rPr>
          <w:lang w:val="es-MX"/>
        </w:rPr>
      </w:pPr>
      <w:r w:rsidRPr="000D645C">
        <w:rPr>
          <w:lang w:val="es-MX"/>
        </w:rPr>
        <w:t xml:space="preserve">Las cuentas por pagar a corto plazo a proveedores por la </w:t>
      </w:r>
      <w:r w:rsidRPr="008D0019">
        <w:rPr>
          <w:color w:val="000000" w:themeColor="text1"/>
          <w:lang w:val="es-MX"/>
        </w:rPr>
        <w:t xml:space="preserve">cantidad </w:t>
      </w:r>
      <w:r w:rsidRPr="00444BDE">
        <w:rPr>
          <w:lang w:val="es-MX"/>
        </w:rPr>
        <w:t xml:space="preserve">de </w:t>
      </w:r>
      <w:r w:rsidR="00B54F0B" w:rsidRPr="00444BDE">
        <w:rPr>
          <w:lang w:val="es-MX"/>
        </w:rPr>
        <w:t>$</w:t>
      </w:r>
      <w:r w:rsidR="008D0019" w:rsidRPr="00444BDE">
        <w:rPr>
          <w:lang w:val="es-MX"/>
        </w:rPr>
        <w:t>2,</w:t>
      </w:r>
      <w:r w:rsidR="00444BDE" w:rsidRPr="00444BDE">
        <w:rPr>
          <w:lang w:val="es-MX"/>
        </w:rPr>
        <w:t>892,083.88</w:t>
      </w:r>
      <w:r w:rsidRPr="009E7A20">
        <w:rPr>
          <w:color w:val="FF0000"/>
          <w:lang w:val="es-MX"/>
        </w:rPr>
        <w:t xml:space="preserve"> </w:t>
      </w:r>
      <w:r w:rsidRPr="008D0019">
        <w:rPr>
          <w:color w:val="000000" w:themeColor="text1"/>
          <w:lang w:val="es-MX"/>
        </w:rPr>
        <w:t xml:space="preserve">que se desglosan </w:t>
      </w:r>
      <w:r>
        <w:rPr>
          <w:lang w:val="es-MX"/>
        </w:rPr>
        <w:t>de la siguiente manera</w:t>
      </w:r>
      <w:r w:rsidR="008B58B5">
        <w:rPr>
          <w:lang w:val="es-MX"/>
        </w:rPr>
        <w:t>:</w:t>
      </w:r>
    </w:p>
    <w:p w14:paraId="23F1D406" w14:textId="3F68E337" w:rsidR="00D762FC" w:rsidRDefault="00B3748F" w:rsidP="008B58B5">
      <w:pPr>
        <w:pStyle w:val="ROMANOS"/>
        <w:spacing w:after="0" w:line="276" w:lineRule="auto"/>
        <w:ind w:left="0" w:firstLine="0"/>
        <w:rPr>
          <w:lang w:val="es-MX"/>
        </w:rPr>
      </w:pPr>
      <w:r w:rsidRPr="00B3748F">
        <w:rPr>
          <w:noProof/>
          <w:lang w:val="es-MX" w:eastAsia="es-MX"/>
        </w:rPr>
        <w:drawing>
          <wp:inline distT="0" distB="0" distL="0" distR="0" wp14:anchorId="6B1E07FF" wp14:editId="22A98364">
            <wp:extent cx="6098650" cy="2465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7754" cy="2473399"/>
                    </a:xfrm>
                    <a:prstGeom prst="rect">
                      <a:avLst/>
                    </a:prstGeom>
                    <a:noFill/>
                    <a:ln>
                      <a:noFill/>
                    </a:ln>
                  </pic:spPr>
                </pic:pic>
              </a:graphicData>
            </a:graphic>
          </wp:inline>
        </w:drawing>
      </w:r>
    </w:p>
    <w:p w14:paraId="5EDC8A44" w14:textId="77777777" w:rsidR="00A756D6" w:rsidRPr="00347904" w:rsidRDefault="00A756D6" w:rsidP="00D762FC">
      <w:pPr>
        <w:pStyle w:val="ROMANOS"/>
        <w:spacing w:after="0" w:line="276" w:lineRule="auto"/>
        <w:rPr>
          <w:sz w:val="20"/>
          <w:szCs w:val="20"/>
          <w:lang w:val="es-MX"/>
        </w:rPr>
      </w:pPr>
    </w:p>
    <w:p w14:paraId="4DB13E26" w14:textId="77777777" w:rsidR="00551D64" w:rsidRDefault="00551D64" w:rsidP="008B58B5">
      <w:pPr>
        <w:pStyle w:val="ROMANOS"/>
        <w:spacing w:after="0" w:line="276" w:lineRule="auto"/>
        <w:ind w:left="0" w:firstLine="0"/>
        <w:rPr>
          <w:lang w:val="es-MX"/>
        </w:rPr>
      </w:pPr>
    </w:p>
    <w:p w14:paraId="23AA23C7" w14:textId="77777777" w:rsidR="00A756D6" w:rsidRDefault="00A756D6" w:rsidP="00D762FC">
      <w:pPr>
        <w:pStyle w:val="ROMANOS"/>
        <w:spacing w:after="0" w:line="276" w:lineRule="auto"/>
        <w:rPr>
          <w:lang w:val="es-MX"/>
        </w:rPr>
      </w:pPr>
    </w:p>
    <w:p w14:paraId="512B5951" w14:textId="77777777" w:rsidR="00A756D6" w:rsidRDefault="00A756D6" w:rsidP="00D762FC">
      <w:pPr>
        <w:pStyle w:val="ROMANOS"/>
        <w:spacing w:after="0" w:line="276" w:lineRule="auto"/>
        <w:rPr>
          <w:lang w:val="es-MX"/>
        </w:rPr>
      </w:pPr>
    </w:p>
    <w:p w14:paraId="070E51F8" w14:textId="77777777" w:rsidR="004C493E" w:rsidRDefault="004C493E" w:rsidP="004C493E">
      <w:pPr>
        <w:pStyle w:val="ROMANOS"/>
        <w:numPr>
          <w:ilvl w:val="0"/>
          <w:numId w:val="34"/>
        </w:numPr>
        <w:spacing w:after="0" w:line="240" w:lineRule="exact"/>
        <w:rPr>
          <w:lang w:val="es-MX"/>
        </w:rPr>
      </w:pPr>
      <w:r>
        <w:rPr>
          <w:lang w:val="es-MX"/>
        </w:rPr>
        <w:t>E</w:t>
      </w:r>
      <w:r w:rsidRPr="004F47D3">
        <w:rPr>
          <w:lang w:val="es-MX"/>
        </w:rPr>
        <w:t xml:space="preserve">n el rubro de Acreedores Diversos existe un saldo de </w:t>
      </w:r>
      <w:r w:rsidRPr="00D121D5">
        <w:rPr>
          <w:lang w:val="es-MX"/>
        </w:rPr>
        <w:t xml:space="preserve">$ </w:t>
      </w:r>
      <w:r>
        <w:rPr>
          <w:lang w:val="es-MX"/>
        </w:rPr>
        <w:t>0</w:t>
      </w:r>
    </w:p>
    <w:p w14:paraId="4B6B4CE4" w14:textId="77777777" w:rsidR="004C493E" w:rsidRDefault="004C493E" w:rsidP="004C493E">
      <w:pPr>
        <w:pStyle w:val="ROMANOS"/>
        <w:spacing w:after="0" w:line="240" w:lineRule="exact"/>
        <w:ind w:left="723" w:firstLine="0"/>
        <w:rPr>
          <w:lang w:val="es-MX"/>
        </w:rPr>
      </w:pPr>
    </w:p>
    <w:p w14:paraId="6E71B0B3" w14:textId="77777777" w:rsidR="004C493E" w:rsidRDefault="004C493E" w:rsidP="004C493E">
      <w:pPr>
        <w:pStyle w:val="ROMANOS"/>
        <w:spacing w:after="0" w:line="240" w:lineRule="exact"/>
        <w:rPr>
          <w:lang w:val="es-MX"/>
        </w:rPr>
      </w:pPr>
    </w:p>
    <w:p w14:paraId="1A94B61F" w14:textId="77777777" w:rsidR="004C493E" w:rsidRPr="004F47D3" w:rsidRDefault="004C493E" w:rsidP="00FE3C90">
      <w:pPr>
        <w:pStyle w:val="INCISO"/>
        <w:spacing w:after="0" w:line="276" w:lineRule="auto"/>
        <w:ind w:left="360"/>
        <w:rPr>
          <w:b/>
          <w:smallCaps/>
        </w:rPr>
      </w:pPr>
      <w:r w:rsidRPr="004F47D3">
        <w:rPr>
          <w:b/>
          <w:smallCaps/>
        </w:rPr>
        <w:t>II)</w:t>
      </w:r>
      <w:r w:rsidRPr="004F47D3">
        <w:rPr>
          <w:b/>
          <w:smallCaps/>
        </w:rPr>
        <w:tab/>
        <w:t>Notas al Estado de Actividades</w:t>
      </w:r>
    </w:p>
    <w:p w14:paraId="561B76BD" w14:textId="77777777" w:rsidR="004C493E" w:rsidRDefault="004C493E" w:rsidP="00FE3C90">
      <w:pPr>
        <w:pStyle w:val="INCISO"/>
        <w:spacing w:after="0" w:line="276" w:lineRule="auto"/>
        <w:ind w:left="360"/>
        <w:rPr>
          <w:b/>
          <w:smallCaps/>
        </w:rPr>
      </w:pPr>
    </w:p>
    <w:p w14:paraId="76A70254" w14:textId="77777777" w:rsidR="004C493E" w:rsidRPr="004F47D3" w:rsidRDefault="004C493E" w:rsidP="00FE3C90">
      <w:pPr>
        <w:pStyle w:val="INCISO"/>
        <w:spacing w:after="0" w:line="276" w:lineRule="auto"/>
        <w:ind w:left="360"/>
        <w:rPr>
          <w:b/>
          <w:smallCaps/>
        </w:rPr>
      </w:pPr>
    </w:p>
    <w:p w14:paraId="00115046" w14:textId="77777777" w:rsidR="004C493E" w:rsidRPr="004F47D3" w:rsidRDefault="004C493E" w:rsidP="00FE3C90">
      <w:pPr>
        <w:pStyle w:val="ROMANOS"/>
        <w:spacing w:after="0" w:line="276" w:lineRule="auto"/>
        <w:rPr>
          <w:b/>
          <w:lang w:val="es-MX"/>
        </w:rPr>
      </w:pPr>
      <w:r w:rsidRPr="004F47D3">
        <w:rPr>
          <w:b/>
          <w:lang w:val="es-MX"/>
        </w:rPr>
        <w:t>Ingresos de Gestión</w:t>
      </w:r>
    </w:p>
    <w:p w14:paraId="3341355E" w14:textId="77777777" w:rsidR="004C493E" w:rsidRPr="004F47D3" w:rsidRDefault="004C493E" w:rsidP="00FE3C90">
      <w:pPr>
        <w:pStyle w:val="ROMANOS"/>
        <w:spacing w:after="0" w:line="276" w:lineRule="auto"/>
        <w:rPr>
          <w:b/>
          <w:lang w:val="es-MX"/>
        </w:rPr>
      </w:pPr>
    </w:p>
    <w:p w14:paraId="67A929DE" w14:textId="4EB7F3C4" w:rsidR="004C493E" w:rsidRPr="007D6446" w:rsidRDefault="004C493E" w:rsidP="00F076F9">
      <w:pPr>
        <w:pStyle w:val="ROMANOS"/>
        <w:spacing w:after="0" w:line="276" w:lineRule="auto"/>
        <w:rPr>
          <w:color w:val="000000" w:themeColor="text1"/>
          <w:lang w:val="es-MX"/>
        </w:rPr>
      </w:pPr>
      <w:r w:rsidRPr="007D6446">
        <w:rPr>
          <w:color w:val="000000" w:themeColor="text1"/>
          <w:lang w:val="es-MX"/>
        </w:rPr>
        <w:t xml:space="preserve">Los ingresos de la Universidad Tecnológica de Tlaxcala del </w:t>
      </w:r>
      <w:r w:rsidR="002D0247" w:rsidRPr="007D6446">
        <w:rPr>
          <w:color w:val="000000" w:themeColor="text1"/>
          <w:lang w:val="es-MX"/>
        </w:rPr>
        <w:t>0</w:t>
      </w:r>
      <w:r w:rsidRPr="007D6446">
        <w:rPr>
          <w:color w:val="000000" w:themeColor="text1"/>
          <w:lang w:val="es-MX"/>
        </w:rPr>
        <w:t xml:space="preserve">1 de enero al </w:t>
      </w:r>
      <w:r w:rsidR="00DD7425" w:rsidRPr="007D6446">
        <w:rPr>
          <w:color w:val="000000" w:themeColor="text1"/>
          <w:lang w:val="es-MX"/>
        </w:rPr>
        <w:t>30</w:t>
      </w:r>
      <w:r w:rsidR="000A2216" w:rsidRPr="007D6446">
        <w:rPr>
          <w:color w:val="000000" w:themeColor="text1"/>
          <w:lang w:val="es-MX"/>
        </w:rPr>
        <w:t xml:space="preserve"> de </w:t>
      </w:r>
      <w:r w:rsidR="009E7A20">
        <w:rPr>
          <w:color w:val="000000" w:themeColor="text1"/>
          <w:lang w:val="es-MX"/>
        </w:rPr>
        <w:t xml:space="preserve">septiembre </w:t>
      </w:r>
      <w:r w:rsidRPr="007D6446">
        <w:rPr>
          <w:color w:val="000000" w:themeColor="text1"/>
          <w:lang w:val="es-MX"/>
        </w:rPr>
        <w:t>de 202</w:t>
      </w:r>
      <w:r w:rsidR="00515420" w:rsidRPr="007D6446">
        <w:rPr>
          <w:color w:val="000000" w:themeColor="text1"/>
          <w:lang w:val="es-MX"/>
        </w:rPr>
        <w:t>3</w:t>
      </w:r>
      <w:r w:rsidRPr="007D6446">
        <w:rPr>
          <w:color w:val="000000" w:themeColor="text1"/>
          <w:lang w:val="es-MX"/>
        </w:rPr>
        <w:t xml:space="preserve"> son por la cantidad </w:t>
      </w:r>
      <w:r w:rsidRPr="00B21A13">
        <w:rPr>
          <w:lang w:val="es-MX"/>
        </w:rPr>
        <w:t>de $</w:t>
      </w:r>
      <w:r w:rsidR="00B21A13" w:rsidRPr="00B21A13">
        <w:rPr>
          <w:lang w:val="es-MX"/>
        </w:rPr>
        <w:t>66,470,904.97</w:t>
      </w:r>
      <w:r w:rsidRPr="00B21A13">
        <w:rPr>
          <w:lang w:val="es-MX"/>
        </w:rPr>
        <w:t xml:space="preserve"> que </w:t>
      </w:r>
      <w:r w:rsidRPr="007D6446">
        <w:rPr>
          <w:color w:val="000000" w:themeColor="text1"/>
          <w:lang w:val="es-MX"/>
        </w:rPr>
        <w:t>provienen de las siguientes fuentes principales:</w:t>
      </w:r>
    </w:p>
    <w:p w14:paraId="5FB82581" w14:textId="77777777" w:rsidR="004C493E" w:rsidRPr="004F47D3" w:rsidRDefault="004C493E" w:rsidP="00F076F9">
      <w:pPr>
        <w:pStyle w:val="ROMANOS"/>
        <w:spacing w:after="0" w:line="276" w:lineRule="auto"/>
        <w:rPr>
          <w:lang w:val="es-MX"/>
        </w:rPr>
      </w:pPr>
    </w:p>
    <w:p w14:paraId="3683A95E" w14:textId="4498A16A" w:rsidR="004C493E" w:rsidRPr="007D6446" w:rsidRDefault="004C493E" w:rsidP="00F076F9">
      <w:pPr>
        <w:pStyle w:val="ROMANOS"/>
        <w:numPr>
          <w:ilvl w:val="0"/>
          <w:numId w:val="35"/>
        </w:numPr>
        <w:spacing w:after="0" w:line="276" w:lineRule="auto"/>
        <w:rPr>
          <w:color w:val="000000" w:themeColor="text1"/>
          <w:lang w:val="es-MX"/>
        </w:rPr>
      </w:pPr>
      <w:r w:rsidRPr="004F47D3">
        <w:rPr>
          <w:lang w:val="es-MX"/>
        </w:rPr>
        <w:t xml:space="preserve">El </w:t>
      </w:r>
      <w:r w:rsidRPr="00392A26">
        <w:rPr>
          <w:lang w:val="es-MX"/>
        </w:rPr>
        <w:t xml:space="preserve">Recurso Federal proveniente del Convenio Específico para </w:t>
      </w:r>
      <w:r w:rsidRPr="00B21A13">
        <w:rPr>
          <w:lang w:val="es-MX"/>
        </w:rPr>
        <w:t>la asignación de recursos financieros para la operación y proyecto específicos de la Universidad por la cantidad de $</w:t>
      </w:r>
      <w:r w:rsidR="00B21A13" w:rsidRPr="00B21A13">
        <w:rPr>
          <w:lang w:val="es-MX"/>
        </w:rPr>
        <w:t>28,015,646.00</w:t>
      </w:r>
    </w:p>
    <w:p w14:paraId="74055D60" w14:textId="77777777" w:rsidR="00F076F9" w:rsidRPr="007D6446" w:rsidRDefault="00F076F9" w:rsidP="00F076F9">
      <w:pPr>
        <w:pStyle w:val="ROMANOS"/>
        <w:spacing w:after="0" w:line="276" w:lineRule="auto"/>
        <w:ind w:left="648" w:firstLine="0"/>
        <w:rPr>
          <w:color w:val="000000" w:themeColor="text1"/>
          <w:lang w:val="es-MX"/>
        </w:rPr>
      </w:pPr>
    </w:p>
    <w:p w14:paraId="0CDC311A" w14:textId="08F3D3D3" w:rsidR="004C493E" w:rsidRDefault="004C493E" w:rsidP="00F076F9">
      <w:pPr>
        <w:pStyle w:val="ROMANOS"/>
        <w:numPr>
          <w:ilvl w:val="0"/>
          <w:numId w:val="35"/>
        </w:numPr>
        <w:spacing w:after="0" w:line="276" w:lineRule="auto"/>
        <w:rPr>
          <w:lang w:val="es-MX"/>
        </w:rPr>
      </w:pPr>
      <w:r>
        <w:rPr>
          <w:lang w:val="es-MX"/>
        </w:rPr>
        <w:t xml:space="preserve">Los Recursos Estatales </w:t>
      </w:r>
      <w:r w:rsidRPr="007D6446">
        <w:rPr>
          <w:color w:val="000000" w:themeColor="text1"/>
          <w:lang w:val="es-MX"/>
        </w:rPr>
        <w:t>por $</w:t>
      </w:r>
      <w:r w:rsidR="00B21A13" w:rsidRPr="00B21A13">
        <w:rPr>
          <w:lang w:val="es-MX"/>
        </w:rPr>
        <w:t>30,288,768.00</w:t>
      </w:r>
      <w:r w:rsidR="00B466FF" w:rsidRPr="00B21A13">
        <w:rPr>
          <w:lang w:val="es-MX"/>
        </w:rPr>
        <w:t xml:space="preserve"> </w:t>
      </w:r>
      <w:r w:rsidRPr="007D6446">
        <w:rPr>
          <w:color w:val="000000" w:themeColor="text1"/>
          <w:lang w:val="es-MX"/>
        </w:rPr>
        <w:t xml:space="preserve">mismos </w:t>
      </w:r>
      <w:r w:rsidRPr="00392A26">
        <w:rPr>
          <w:lang w:val="es-MX"/>
        </w:rPr>
        <w:t>que son transferidos por el Gobierno del Estado en cumplimiento parcial a lo establecido en el Convenio citado en el párrafo anterior. El importe transferido es igual al que se encuentra contenido en el Decreto de Presupuesto de Egresos del Esta</w:t>
      </w:r>
      <w:r>
        <w:rPr>
          <w:lang w:val="es-MX"/>
        </w:rPr>
        <w:t>do para el Ejercicio F</w:t>
      </w:r>
      <w:r w:rsidR="00515420">
        <w:rPr>
          <w:lang w:val="es-MX"/>
        </w:rPr>
        <w:t>iscal 2023</w:t>
      </w:r>
      <w:r w:rsidRPr="00392A26">
        <w:rPr>
          <w:lang w:val="es-MX"/>
        </w:rPr>
        <w:t>.</w:t>
      </w:r>
    </w:p>
    <w:p w14:paraId="7654646B" w14:textId="77777777" w:rsidR="00FE3C90" w:rsidRDefault="00FE3C90" w:rsidP="00F076F9">
      <w:pPr>
        <w:pStyle w:val="ROMANOS"/>
        <w:spacing w:after="0" w:line="276" w:lineRule="auto"/>
        <w:rPr>
          <w:lang w:val="es-MX"/>
        </w:rPr>
      </w:pPr>
    </w:p>
    <w:p w14:paraId="1E9D62FF" w14:textId="508A207E" w:rsidR="004C493E" w:rsidRDefault="004C493E" w:rsidP="00F076F9">
      <w:pPr>
        <w:pStyle w:val="ROMANOS"/>
        <w:numPr>
          <w:ilvl w:val="0"/>
          <w:numId w:val="35"/>
        </w:numPr>
        <w:spacing w:after="0" w:line="276" w:lineRule="auto"/>
        <w:rPr>
          <w:lang w:val="es-MX"/>
        </w:rPr>
      </w:pPr>
      <w:r w:rsidRPr="00392A26">
        <w:rPr>
          <w:lang w:val="es-MX"/>
        </w:rPr>
        <w:t>Los ing</w:t>
      </w:r>
      <w:r>
        <w:rPr>
          <w:lang w:val="es-MX"/>
        </w:rPr>
        <w:t xml:space="preserve">resos de Recursos </w:t>
      </w:r>
      <w:r w:rsidRPr="00B21A13">
        <w:rPr>
          <w:lang w:val="es-MX"/>
        </w:rPr>
        <w:t>Propios por $</w:t>
      </w:r>
      <w:r w:rsidR="00B21A13" w:rsidRPr="00B21A13">
        <w:rPr>
          <w:lang w:val="es-MX"/>
        </w:rPr>
        <w:t>8,092,941.00</w:t>
      </w:r>
      <w:r w:rsidR="00DD7425" w:rsidRPr="00B21A13">
        <w:rPr>
          <w:lang w:val="es-MX"/>
        </w:rPr>
        <w:t xml:space="preserve"> </w:t>
      </w:r>
      <w:r w:rsidRPr="00392A26">
        <w:rPr>
          <w:lang w:val="es-MX"/>
        </w:rPr>
        <w:t>mismos que son recaudados por la Universidad por concepto de Derechos tales como cuotas de colegiaturas, exámenes, inscripción y recuperación; así como los servicios que ofrece la Institución a otras entidades públicas y privadas.</w:t>
      </w:r>
    </w:p>
    <w:p w14:paraId="16EB8983" w14:textId="77777777" w:rsidR="00B466FF" w:rsidRDefault="00B466FF" w:rsidP="00B466FF">
      <w:pPr>
        <w:pStyle w:val="ROMANOS"/>
        <w:spacing w:after="0" w:line="276" w:lineRule="auto"/>
        <w:ind w:left="0" w:firstLine="0"/>
        <w:rPr>
          <w:lang w:val="es-MX"/>
        </w:rPr>
      </w:pPr>
    </w:p>
    <w:p w14:paraId="650714E5" w14:textId="77777777" w:rsidR="00F076F9" w:rsidRPr="00392A26" w:rsidRDefault="00F076F9" w:rsidP="00F076F9">
      <w:pPr>
        <w:pStyle w:val="ROMANOS"/>
        <w:spacing w:after="0" w:line="276" w:lineRule="auto"/>
        <w:ind w:left="648" w:firstLine="0"/>
        <w:rPr>
          <w:lang w:val="es-MX"/>
        </w:rPr>
      </w:pPr>
    </w:p>
    <w:p w14:paraId="5BB978C5" w14:textId="31E91A0D" w:rsidR="004C493E" w:rsidRPr="009E7A20" w:rsidRDefault="004C493E" w:rsidP="00F076F9">
      <w:pPr>
        <w:pStyle w:val="ROMANOS"/>
        <w:numPr>
          <w:ilvl w:val="0"/>
          <w:numId w:val="35"/>
        </w:numPr>
        <w:spacing w:after="0" w:line="276" w:lineRule="auto"/>
        <w:rPr>
          <w:color w:val="FF0000"/>
          <w:lang w:val="es-MX"/>
        </w:rPr>
      </w:pPr>
      <w:r w:rsidRPr="0027637A">
        <w:rPr>
          <w:lang w:val="es-MX"/>
        </w:rPr>
        <w:t xml:space="preserve">De Ingresos por intereses es por la cantidad </w:t>
      </w:r>
      <w:r w:rsidRPr="00D83929">
        <w:rPr>
          <w:color w:val="000000" w:themeColor="text1"/>
          <w:lang w:val="es-MX"/>
        </w:rPr>
        <w:t xml:space="preserve">de </w:t>
      </w:r>
      <w:r w:rsidRPr="00B21A13">
        <w:rPr>
          <w:lang w:val="es-MX"/>
        </w:rPr>
        <w:t>$</w:t>
      </w:r>
      <w:r w:rsidR="00B21A13" w:rsidRPr="00B21A13">
        <w:rPr>
          <w:lang w:val="es-MX"/>
        </w:rPr>
        <w:t>67,049.97</w:t>
      </w:r>
    </w:p>
    <w:p w14:paraId="755B06C3" w14:textId="77777777" w:rsidR="000A2216" w:rsidRPr="00D83929" w:rsidRDefault="000A2216" w:rsidP="000A2216">
      <w:pPr>
        <w:pStyle w:val="Prrafodelista"/>
        <w:rPr>
          <w:color w:val="000000" w:themeColor="text1"/>
        </w:rPr>
      </w:pPr>
    </w:p>
    <w:p w14:paraId="401F67F1" w14:textId="77777777" w:rsidR="000A2216" w:rsidRDefault="000A2216" w:rsidP="00F076F9">
      <w:pPr>
        <w:pStyle w:val="ROMANOS"/>
        <w:numPr>
          <w:ilvl w:val="0"/>
          <w:numId w:val="35"/>
        </w:numPr>
        <w:spacing w:after="0" w:line="276" w:lineRule="auto"/>
        <w:rPr>
          <w:lang w:val="es-MX"/>
        </w:rPr>
      </w:pPr>
      <w:r>
        <w:rPr>
          <w:lang w:val="es-MX"/>
        </w:rPr>
        <w:t xml:space="preserve">Otros Ingresos por recuperación </w:t>
      </w:r>
      <w:r w:rsidR="00C43BF7">
        <w:rPr>
          <w:lang w:val="es-MX"/>
        </w:rPr>
        <w:t xml:space="preserve">póliza de seguro </w:t>
      </w:r>
      <w:r w:rsidR="005E422E">
        <w:rPr>
          <w:lang w:val="es-MX"/>
        </w:rPr>
        <w:t xml:space="preserve">del ejercicio </w:t>
      </w:r>
      <w:r w:rsidR="00C43BF7" w:rsidRPr="00D83929">
        <w:rPr>
          <w:color w:val="000000" w:themeColor="text1"/>
          <w:lang w:val="es-MX"/>
        </w:rPr>
        <w:t>2022 por</w:t>
      </w:r>
      <w:r w:rsidR="00DD0F32" w:rsidRPr="00D83929">
        <w:rPr>
          <w:color w:val="000000" w:themeColor="text1"/>
          <w:lang w:val="es-MX"/>
        </w:rPr>
        <w:t xml:space="preserve"> la cantidad de $</w:t>
      </w:r>
      <w:r w:rsidR="00C43BF7" w:rsidRPr="00D83929">
        <w:rPr>
          <w:color w:val="000000" w:themeColor="text1"/>
          <w:lang w:val="es-MX"/>
        </w:rPr>
        <w:t>6,500.00</w:t>
      </w:r>
    </w:p>
    <w:p w14:paraId="0FE36132" w14:textId="77777777" w:rsidR="00513CB5" w:rsidRDefault="00513CB5" w:rsidP="00FE3C90">
      <w:pPr>
        <w:pStyle w:val="ROMANOS"/>
        <w:spacing w:after="0" w:line="276" w:lineRule="auto"/>
        <w:rPr>
          <w:b/>
          <w:lang w:val="es-MX"/>
        </w:rPr>
      </w:pPr>
    </w:p>
    <w:p w14:paraId="21146A12" w14:textId="77777777" w:rsidR="002C1466" w:rsidRDefault="002C1466" w:rsidP="00FE3C90">
      <w:pPr>
        <w:pStyle w:val="ROMANOS"/>
        <w:spacing w:after="0" w:line="276" w:lineRule="auto"/>
        <w:rPr>
          <w:b/>
          <w:lang w:val="es-MX"/>
        </w:rPr>
      </w:pPr>
    </w:p>
    <w:p w14:paraId="27360324" w14:textId="77777777" w:rsidR="004C493E" w:rsidRPr="004F47D3" w:rsidRDefault="004C493E" w:rsidP="00FE3C90">
      <w:pPr>
        <w:pStyle w:val="ROMANOS"/>
        <w:spacing w:after="0" w:line="276" w:lineRule="auto"/>
        <w:rPr>
          <w:b/>
          <w:lang w:val="es-MX"/>
        </w:rPr>
      </w:pPr>
      <w:r w:rsidRPr="004F47D3">
        <w:rPr>
          <w:b/>
          <w:lang w:val="es-MX"/>
        </w:rPr>
        <w:t>Gastos y Otras Pérdidas:</w:t>
      </w:r>
    </w:p>
    <w:p w14:paraId="5E23444F" w14:textId="77777777" w:rsidR="004C493E" w:rsidRPr="004F47D3" w:rsidRDefault="004C493E" w:rsidP="00FE3C90">
      <w:pPr>
        <w:pStyle w:val="ROMANOS"/>
        <w:spacing w:after="0" w:line="276" w:lineRule="auto"/>
        <w:ind w:left="1008" w:firstLine="0"/>
        <w:rPr>
          <w:lang w:val="es-MX"/>
        </w:rPr>
      </w:pPr>
    </w:p>
    <w:p w14:paraId="0A006870" w14:textId="77777777" w:rsidR="004C493E" w:rsidRPr="004F47D3" w:rsidRDefault="004C493E" w:rsidP="00FE3C90">
      <w:pPr>
        <w:pStyle w:val="ROMANOS"/>
        <w:spacing w:after="0" w:line="276" w:lineRule="auto"/>
        <w:rPr>
          <w:lang w:val="es-MX"/>
        </w:rPr>
      </w:pPr>
      <w:r w:rsidRPr="004F47D3">
        <w:rPr>
          <w:lang w:val="es-MX"/>
        </w:rPr>
        <w:t>La Universidad Tecnológica de Tlaxcala tiene los siguientes conceptos de gasto sobresalientes:</w:t>
      </w:r>
    </w:p>
    <w:p w14:paraId="4CB34D14" w14:textId="77777777" w:rsidR="004C493E" w:rsidRDefault="004C493E" w:rsidP="00FE3C90">
      <w:pPr>
        <w:pStyle w:val="ROMANOS"/>
        <w:spacing w:after="0" w:line="276" w:lineRule="auto"/>
        <w:rPr>
          <w:lang w:val="es-MX"/>
        </w:rPr>
      </w:pPr>
    </w:p>
    <w:p w14:paraId="15A0E18B" w14:textId="77777777" w:rsidR="004C493E" w:rsidRDefault="004C493E" w:rsidP="00FE3C90">
      <w:pPr>
        <w:pStyle w:val="ROMANOS"/>
        <w:numPr>
          <w:ilvl w:val="0"/>
          <w:numId w:val="36"/>
        </w:numPr>
        <w:spacing w:after="0" w:line="276" w:lineRule="auto"/>
        <w:rPr>
          <w:lang w:val="es-MX"/>
        </w:rPr>
      </w:pPr>
      <w:r w:rsidRPr="004F47D3">
        <w:rPr>
          <w:lang w:val="es-MX"/>
        </w:rPr>
        <w:t xml:space="preserve">Los Gastos derivados del pago de Servicios Personales a los empleados contratados para la realización de su fin, tales como académicos, administrativos y directivos. El Gasto </w:t>
      </w:r>
      <w:r w:rsidRPr="00431778">
        <w:rPr>
          <w:lang w:val="es-MX"/>
        </w:rPr>
        <w:t>en Servicios Personales equivale al 8</w:t>
      </w:r>
      <w:r w:rsidR="00287318">
        <w:rPr>
          <w:lang w:val="es-MX"/>
        </w:rPr>
        <w:t>1.8</w:t>
      </w:r>
      <w:r w:rsidRPr="00431778">
        <w:rPr>
          <w:lang w:val="es-MX"/>
        </w:rPr>
        <w:t>%</w:t>
      </w:r>
      <w:r w:rsidRPr="004F47D3">
        <w:rPr>
          <w:lang w:val="es-MX"/>
        </w:rPr>
        <w:t xml:space="preserve">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14:paraId="57F94CD7" w14:textId="77777777" w:rsidR="004C493E" w:rsidRDefault="004C493E" w:rsidP="00FE3C90">
      <w:pPr>
        <w:pStyle w:val="ROMANOS"/>
        <w:spacing w:after="0" w:line="276" w:lineRule="auto"/>
        <w:ind w:left="648" w:firstLine="0"/>
        <w:rPr>
          <w:lang w:val="es-MX"/>
        </w:rPr>
      </w:pPr>
    </w:p>
    <w:p w14:paraId="1205A88E" w14:textId="77777777" w:rsidR="004C493E" w:rsidRDefault="004C493E" w:rsidP="00FE3C90">
      <w:pPr>
        <w:pStyle w:val="ROMANOS"/>
        <w:numPr>
          <w:ilvl w:val="0"/>
          <w:numId w:val="36"/>
        </w:numPr>
        <w:spacing w:after="0" w:line="276" w:lineRule="auto"/>
        <w:rPr>
          <w:lang w:val="es-MX"/>
        </w:rPr>
      </w:pPr>
      <w:r w:rsidRPr="004F47D3">
        <w:rPr>
          <w:lang w:val="es-MX"/>
        </w:rPr>
        <w:t xml:space="preserve">El pago de Materiales y </w:t>
      </w:r>
      <w:r w:rsidR="001243EF">
        <w:rPr>
          <w:lang w:val="es-MX"/>
        </w:rPr>
        <w:t>Suministros representa</w:t>
      </w:r>
      <w:r w:rsidRPr="00431778">
        <w:rPr>
          <w:lang w:val="es-MX"/>
        </w:rPr>
        <w:t xml:space="preserve"> el </w:t>
      </w:r>
      <w:r w:rsidR="00287318">
        <w:rPr>
          <w:lang w:val="es-MX"/>
        </w:rPr>
        <w:t>4.5</w:t>
      </w:r>
      <w:r w:rsidRPr="00431778">
        <w:rPr>
          <w:lang w:val="es-MX"/>
        </w:rPr>
        <w:t>%</w:t>
      </w:r>
      <w:r w:rsidRPr="004F47D3">
        <w:rPr>
          <w:lang w:val="es-MX"/>
        </w:rPr>
        <w:t xml:space="preserve"> del Gasto Total. En este caso destaca el pago de combustibles y el de materiales y útiles de oficina y de tecnologías de la información.</w:t>
      </w:r>
    </w:p>
    <w:p w14:paraId="7E1FF7E5" w14:textId="77777777" w:rsidR="004C493E" w:rsidRPr="00060C8B" w:rsidRDefault="004C493E" w:rsidP="00FE3C90">
      <w:pPr>
        <w:pStyle w:val="ROMANOS"/>
        <w:spacing w:after="0" w:line="276" w:lineRule="auto"/>
        <w:ind w:left="648" w:firstLine="0"/>
        <w:rPr>
          <w:lang w:val="es-MX"/>
        </w:rPr>
      </w:pPr>
    </w:p>
    <w:p w14:paraId="2B7601C1" w14:textId="77777777" w:rsidR="004C493E" w:rsidRPr="00566174" w:rsidRDefault="004C493E" w:rsidP="00FE3C90">
      <w:pPr>
        <w:pStyle w:val="ROMANOS"/>
        <w:numPr>
          <w:ilvl w:val="0"/>
          <w:numId w:val="36"/>
        </w:numPr>
        <w:spacing w:after="0" w:line="276" w:lineRule="auto"/>
        <w:rPr>
          <w:lang w:val="es-MX"/>
        </w:rPr>
      </w:pPr>
      <w:r w:rsidRPr="004F47D3">
        <w:rPr>
          <w:lang w:val="es-MX"/>
        </w:rPr>
        <w:t xml:space="preserve">El pago de Servicios </w:t>
      </w:r>
      <w:r w:rsidR="00287318">
        <w:rPr>
          <w:lang w:val="es-MX"/>
        </w:rPr>
        <w:t>Generales equivale al 13.7</w:t>
      </w:r>
      <w:r w:rsidRPr="00431778">
        <w:rPr>
          <w:lang w:val="es-MX"/>
        </w:rPr>
        <w:t>%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w:t>
      </w:r>
      <w:r>
        <w:rPr>
          <w:lang w:val="es-MX"/>
        </w:rPr>
        <w:t>difusión de la oferta educativa</w:t>
      </w:r>
      <w:r w:rsidRPr="00566174">
        <w:rPr>
          <w:lang w:val="es-MX"/>
        </w:rPr>
        <w:t>, durante el trimestre.</w:t>
      </w:r>
    </w:p>
    <w:p w14:paraId="692E22CD" w14:textId="77777777" w:rsidR="004C493E" w:rsidRDefault="004C493E" w:rsidP="00FE3C90">
      <w:pPr>
        <w:pStyle w:val="INCISO"/>
        <w:spacing w:after="0" w:line="276" w:lineRule="auto"/>
        <w:ind w:left="360"/>
        <w:rPr>
          <w:b/>
          <w:smallCaps/>
        </w:rPr>
      </w:pPr>
    </w:p>
    <w:p w14:paraId="29F9FC93" w14:textId="77777777" w:rsidR="005658C9" w:rsidRDefault="005658C9" w:rsidP="00FE3C90">
      <w:pPr>
        <w:pStyle w:val="INCISO"/>
        <w:spacing w:after="0" w:line="276" w:lineRule="auto"/>
        <w:ind w:left="360"/>
        <w:rPr>
          <w:b/>
          <w:smallCaps/>
        </w:rPr>
      </w:pPr>
    </w:p>
    <w:p w14:paraId="765B4EAB" w14:textId="77777777" w:rsidR="005658C9" w:rsidRDefault="005658C9" w:rsidP="00FE3C90">
      <w:pPr>
        <w:pStyle w:val="INCISO"/>
        <w:spacing w:after="0" w:line="276" w:lineRule="auto"/>
        <w:ind w:left="360"/>
        <w:rPr>
          <w:b/>
          <w:smallCaps/>
        </w:rPr>
      </w:pPr>
    </w:p>
    <w:p w14:paraId="27E5E9F6" w14:textId="77777777" w:rsidR="005658C9" w:rsidRDefault="005658C9" w:rsidP="00FE3C90">
      <w:pPr>
        <w:pStyle w:val="INCISO"/>
        <w:spacing w:after="0" w:line="276" w:lineRule="auto"/>
        <w:ind w:left="360"/>
        <w:rPr>
          <w:b/>
          <w:smallCaps/>
        </w:rPr>
      </w:pPr>
    </w:p>
    <w:p w14:paraId="3A4D5550" w14:textId="77777777" w:rsidR="005658C9" w:rsidRDefault="005658C9" w:rsidP="00FE3C90">
      <w:pPr>
        <w:pStyle w:val="INCISO"/>
        <w:spacing w:after="0" w:line="276" w:lineRule="auto"/>
        <w:ind w:left="360"/>
        <w:rPr>
          <w:b/>
          <w:smallCaps/>
        </w:rPr>
      </w:pPr>
    </w:p>
    <w:p w14:paraId="43CEBAD3" w14:textId="77777777" w:rsidR="005658C9" w:rsidRDefault="005658C9" w:rsidP="00FE3C90">
      <w:pPr>
        <w:pStyle w:val="INCISO"/>
        <w:spacing w:after="0" w:line="276" w:lineRule="auto"/>
        <w:ind w:left="360"/>
        <w:rPr>
          <w:b/>
          <w:smallCaps/>
        </w:rPr>
      </w:pPr>
    </w:p>
    <w:p w14:paraId="6CE2058B" w14:textId="77777777" w:rsidR="005658C9" w:rsidRDefault="005658C9" w:rsidP="00FE3C90">
      <w:pPr>
        <w:pStyle w:val="INCISO"/>
        <w:spacing w:after="0" w:line="276" w:lineRule="auto"/>
        <w:ind w:left="360"/>
        <w:rPr>
          <w:b/>
          <w:smallCaps/>
        </w:rPr>
      </w:pPr>
    </w:p>
    <w:p w14:paraId="35FB9DFB" w14:textId="77777777" w:rsidR="005658C9" w:rsidRDefault="005658C9" w:rsidP="00FE3C90">
      <w:pPr>
        <w:pStyle w:val="INCISO"/>
        <w:spacing w:after="0" w:line="276" w:lineRule="auto"/>
        <w:ind w:left="360"/>
        <w:rPr>
          <w:b/>
          <w:smallCaps/>
        </w:rPr>
      </w:pPr>
    </w:p>
    <w:p w14:paraId="10E88306" w14:textId="77777777" w:rsidR="005658C9" w:rsidRDefault="005658C9" w:rsidP="00FE3C90">
      <w:pPr>
        <w:pStyle w:val="INCISO"/>
        <w:spacing w:after="0" w:line="276" w:lineRule="auto"/>
        <w:ind w:left="360"/>
        <w:rPr>
          <w:b/>
          <w:smallCaps/>
        </w:rPr>
      </w:pPr>
    </w:p>
    <w:p w14:paraId="42F732AE" w14:textId="77777777" w:rsidR="004C493E" w:rsidRDefault="004C493E" w:rsidP="00FE3C90">
      <w:pPr>
        <w:pStyle w:val="INCISO"/>
        <w:spacing w:after="0" w:line="276" w:lineRule="auto"/>
        <w:ind w:left="360"/>
        <w:rPr>
          <w:b/>
          <w:smallCaps/>
        </w:rPr>
      </w:pPr>
    </w:p>
    <w:p w14:paraId="20600B37" w14:textId="77777777" w:rsidR="004C493E" w:rsidRDefault="004C493E" w:rsidP="00FE3C90">
      <w:pPr>
        <w:pStyle w:val="INCISO"/>
        <w:spacing w:after="0" w:line="276" w:lineRule="auto"/>
        <w:ind w:left="360"/>
        <w:rPr>
          <w:b/>
          <w:smallCaps/>
        </w:rPr>
      </w:pPr>
    </w:p>
    <w:p w14:paraId="1F9AF3D5" w14:textId="77777777" w:rsidR="004C493E" w:rsidRPr="000D645C" w:rsidRDefault="004C493E" w:rsidP="00FE3C90">
      <w:pPr>
        <w:pStyle w:val="INCISO"/>
        <w:spacing w:after="0" w:line="276" w:lineRule="auto"/>
        <w:ind w:left="360"/>
        <w:rPr>
          <w:b/>
          <w:smallCaps/>
        </w:rPr>
      </w:pPr>
      <w:r w:rsidRPr="000D645C">
        <w:rPr>
          <w:b/>
          <w:smallCaps/>
        </w:rPr>
        <w:t>II</w:t>
      </w:r>
      <w:r w:rsidR="005658C9">
        <w:rPr>
          <w:b/>
          <w:smallCaps/>
        </w:rPr>
        <w:t>I</w:t>
      </w:r>
      <w:r w:rsidRPr="000D645C">
        <w:rPr>
          <w:b/>
          <w:smallCaps/>
        </w:rPr>
        <w:t>)</w:t>
      </w:r>
      <w:r w:rsidRPr="000D645C">
        <w:rPr>
          <w:b/>
          <w:smallCaps/>
        </w:rPr>
        <w:tab/>
        <w:t>Notas al Estado de Variación en la Hacienda Pública</w:t>
      </w:r>
    </w:p>
    <w:p w14:paraId="1688E45C" w14:textId="77777777" w:rsidR="004C493E" w:rsidRPr="000D645C" w:rsidRDefault="004C493E" w:rsidP="00FE3C90">
      <w:pPr>
        <w:pStyle w:val="INCISO"/>
        <w:spacing w:after="0" w:line="276" w:lineRule="auto"/>
        <w:ind w:left="360"/>
        <w:rPr>
          <w:b/>
          <w:smallCaps/>
        </w:rPr>
      </w:pPr>
    </w:p>
    <w:p w14:paraId="1CAD56D2" w14:textId="77777777" w:rsidR="004C493E" w:rsidRDefault="004C493E" w:rsidP="00FE3C90">
      <w:pPr>
        <w:pStyle w:val="ROMANOS"/>
        <w:numPr>
          <w:ilvl w:val="0"/>
          <w:numId w:val="37"/>
        </w:numPr>
        <w:spacing w:after="0" w:line="276" w:lineRule="auto"/>
        <w:rPr>
          <w:color w:val="000000"/>
          <w:lang w:val="es-MX"/>
        </w:rPr>
      </w:pPr>
      <w:r w:rsidRPr="00F1175A">
        <w:rPr>
          <w:lang w:val="es-MX"/>
        </w:rPr>
        <w:t xml:space="preserve">El Patrimonio de la Universidad Tecnológica de Tlaxcala se incrementó </w:t>
      </w:r>
      <w:r w:rsidRPr="00F1175A">
        <w:rPr>
          <w:color w:val="000000"/>
          <w:lang w:val="es-MX"/>
        </w:rPr>
        <w:t xml:space="preserve">durante este mes del ejercicio </w:t>
      </w:r>
      <w:r w:rsidR="00E61334">
        <w:rPr>
          <w:color w:val="000000"/>
          <w:lang w:val="es-MX"/>
        </w:rPr>
        <w:t>de 2023</w:t>
      </w:r>
      <w:r w:rsidRPr="00F1175A">
        <w:rPr>
          <w:color w:val="000000"/>
          <w:lang w:val="es-MX"/>
        </w:rPr>
        <w:t>. El cambio observado se derivó de lo siguiente:</w:t>
      </w:r>
    </w:p>
    <w:p w14:paraId="40E86F03" w14:textId="77777777" w:rsidR="005658C9" w:rsidRPr="00F1175A" w:rsidRDefault="005658C9" w:rsidP="005658C9">
      <w:pPr>
        <w:pStyle w:val="ROMANOS"/>
        <w:spacing w:after="0" w:line="276" w:lineRule="auto"/>
        <w:ind w:left="723" w:firstLine="0"/>
        <w:rPr>
          <w:color w:val="000000"/>
          <w:lang w:val="es-MX"/>
        </w:rPr>
      </w:pPr>
    </w:p>
    <w:p w14:paraId="2FF78CD3" w14:textId="77777777" w:rsidR="004C493E" w:rsidRPr="00F1175A" w:rsidRDefault="004C493E" w:rsidP="007C7BB0">
      <w:pPr>
        <w:pStyle w:val="ROMANOS"/>
        <w:numPr>
          <w:ilvl w:val="0"/>
          <w:numId w:val="38"/>
        </w:numPr>
        <w:spacing w:after="0" w:line="276" w:lineRule="auto"/>
        <w:ind w:hanging="374"/>
        <w:rPr>
          <w:color w:val="000000"/>
          <w:lang w:val="es-MX"/>
        </w:rPr>
      </w:pPr>
      <w:r w:rsidRPr="00F1175A">
        <w:rPr>
          <w:color w:val="000000"/>
          <w:lang w:val="es-MX"/>
        </w:rPr>
        <w:t>Adquisiciones de mobiliario, equipo, instalaciones y software</w:t>
      </w:r>
      <w:r w:rsidR="005658C9">
        <w:rPr>
          <w:color w:val="000000"/>
          <w:lang w:val="es-MX"/>
        </w:rPr>
        <w:t>, así como de instalaciones por $0.00</w:t>
      </w:r>
    </w:p>
    <w:p w14:paraId="46E2401C" w14:textId="30EC84A9" w:rsidR="004C493E" w:rsidRPr="00C5391A" w:rsidRDefault="004C493E" w:rsidP="005658C9">
      <w:pPr>
        <w:pStyle w:val="ROMANOS"/>
        <w:numPr>
          <w:ilvl w:val="0"/>
          <w:numId w:val="38"/>
        </w:numPr>
        <w:spacing w:after="0" w:line="276" w:lineRule="auto"/>
        <w:rPr>
          <w:lang w:val="es-MX"/>
        </w:rPr>
      </w:pPr>
      <w:r w:rsidRPr="001E708C">
        <w:rPr>
          <w:color w:val="000000"/>
          <w:lang w:val="es-MX"/>
        </w:rPr>
        <w:t xml:space="preserve">La Universidad </w:t>
      </w:r>
      <w:r w:rsidRPr="001E708C">
        <w:rPr>
          <w:lang w:val="es-MX"/>
        </w:rPr>
        <w:t xml:space="preserve">cuenta con Fondos de Contingencia: por un importe total </w:t>
      </w:r>
      <w:r w:rsidRPr="0083428E">
        <w:rPr>
          <w:color w:val="000000" w:themeColor="text1"/>
          <w:lang w:val="es-MX"/>
        </w:rPr>
        <w:t xml:space="preserve">de </w:t>
      </w:r>
      <w:r w:rsidRPr="00C92B5D">
        <w:rPr>
          <w:lang w:val="es-MX"/>
        </w:rPr>
        <w:t>$1,071,271.64 Fondo</w:t>
      </w:r>
      <w:r w:rsidRPr="001E708C">
        <w:rPr>
          <w:lang w:val="es-MX"/>
        </w:rPr>
        <w:t xml:space="preserve"> de Reserva para Seguridad Social se creó durante 2014, posteriormente se creó un fondo de contingencia </w:t>
      </w:r>
      <w:r w:rsidR="0030092A" w:rsidRPr="001E708C">
        <w:rPr>
          <w:lang w:val="es-MX"/>
        </w:rPr>
        <w:t xml:space="preserve">2021 </w:t>
      </w:r>
      <w:r w:rsidR="00D03C22" w:rsidRPr="001E708C">
        <w:rPr>
          <w:lang w:val="es-MX"/>
        </w:rPr>
        <w:t xml:space="preserve">por la </w:t>
      </w:r>
      <w:r w:rsidR="00D03C22" w:rsidRPr="0083428E">
        <w:rPr>
          <w:color w:val="000000" w:themeColor="text1"/>
          <w:lang w:val="es-MX"/>
        </w:rPr>
        <w:t xml:space="preserve">cantidad de </w:t>
      </w:r>
      <w:r w:rsidR="00B54F0B" w:rsidRPr="0083428E">
        <w:rPr>
          <w:color w:val="000000" w:themeColor="text1"/>
          <w:lang w:val="es-MX"/>
        </w:rPr>
        <w:t>$</w:t>
      </w:r>
      <w:r w:rsidR="00C5391A">
        <w:rPr>
          <w:lang w:val="es-MX"/>
        </w:rPr>
        <w:t>3,261,360.33</w:t>
      </w:r>
      <w:r w:rsidR="00D03C22" w:rsidRPr="00C92B5D">
        <w:rPr>
          <w:lang w:val="es-MX"/>
        </w:rPr>
        <w:t xml:space="preserve"> de </w:t>
      </w:r>
      <w:r w:rsidR="00D03C22" w:rsidRPr="0083428E">
        <w:rPr>
          <w:color w:val="000000" w:themeColor="text1"/>
          <w:lang w:val="es-MX"/>
        </w:rPr>
        <w:t>los cuales</w:t>
      </w:r>
      <w:r w:rsidR="001E708C" w:rsidRPr="0083428E">
        <w:rPr>
          <w:color w:val="000000" w:themeColor="text1"/>
          <w:lang w:val="es-MX"/>
        </w:rPr>
        <w:t xml:space="preserve"> al </w:t>
      </w:r>
      <w:r w:rsidR="0083428E" w:rsidRPr="0083428E">
        <w:rPr>
          <w:color w:val="000000" w:themeColor="text1"/>
          <w:lang w:val="es-MX"/>
        </w:rPr>
        <w:t>30</w:t>
      </w:r>
      <w:r w:rsidR="0030092A" w:rsidRPr="0083428E">
        <w:rPr>
          <w:color w:val="000000" w:themeColor="text1"/>
          <w:lang w:val="es-MX"/>
        </w:rPr>
        <w:t xml:space="preserve"> de</w:t>
      </w:r>
      <w:r w:rsidR="00E61334" w:rsidRPr="0083428E">
        <w:rPr>
          <w:color w:val="000000" w:themeColor="text1"/>
          <w:lang w:val="es-MX"/>
        </w:rPr>
        <w:t xml:space="preserve"> </w:t>
      </w:r>
      <w:r w:rsidR="006774F0">
        <w:rPr>
          <w:color w:val="000000" w:themeColor="text1"/>
          <w:lang w:val="es-MX"/>
        </w:rPr>
        <w:t>septiembre</w:t>
      </w:r>
      <w:r w:rsidR="0030092A" w:rsidRPr="0083428E">
        <w:rPr>
          <w:color w:val="000000" w:themeColor="text1"/>
          <w:lang w:val="es-MX"/>
        </w:rPr>
        <w:t xml:space="preserve"> de 202</w:t>
      </w:r>
      <w:r w:rsidR="00C778B4" w:rsidRPr="0083428E">
        <w:rPr>
          <w:color w:val="000000" w:themeColor="text1"/>
          <w:lang w:val="es-MX"/>
        </w:rPr>
        <w:t>3</w:t>
      </w:r>
      <w:r w:rsidR="0030092A" w:rsidRPr="0083428E">
        <w:rPr>
          <w:color w:val="000000" w:themeColor="text1"/>
          <w:lang w:val="es-MX"/>
        </w:rPr>
        <w:t xml:space="preserve"> se han ejercido </w:t>
      </w:r>
      <w:r w:rsidR="0030092A" w:rsidRPr="00C92B5D">
        <w:rPr>
          <w:lang w:val="es-MX"/>
        </w:rPr>
        <w:t>$</w:t>
      </w:r>
      <w:r w:rsidR="00C92B5D" w:rsidRPr="00C92B5D">
        <w:rPr>
          <w:lang w:val="es-MX"/>
        </w:rPr>
        <w:t>2,073,730.17</w:t>
      </w:r>
      <w:r w:rsidR="00E61334" w:rsidRPr="00C92B5D">
        <w:rPr>
          <w:lang w:val="es-MX"/>
        </w:rPr>
        <w:t xml:space="preserve"> </w:t>
      </w:r>
      <w:r w:rsidR="00E61334" w:rsidRPr="0083428E">
        <w:rPr>
          <w:color w:val="000000" w:themeColor="text1"/>
          <w:lang w:val="es-MX"/>
        </w:rPr>
        <w:t xml:space="preserve">existiendo un saldo </w:t>
      </w:r>
      <w:r w:rsidR="00632CB0" w:rsidRPr="0083428E">
        <w:rPr>
          <w:color w:val="000000" w:themeColor="text1"/>
          <w:lang w:val="es-MX"/>
        </w:rPr>
        <w:t>de</w:t>
      </w:r>
      <w:r w:rsidR="00E61334" w:rsidRPr="0083428E">
        <w:rPr>
          <w:color w:val="000000" w:themeColor="text1"/>
          <w:lang w:val="es-MX"/>
        </w:rPr>
        <w:t xml:space="preserve"> $</w:t>
      </w:r>
      <w:r w:rsidR="00C92B5D">
        <w:rPr>
          <w:color w:val="000000" w:themeColor="text1"/>
          <w:lang w:val="es-MX"/>
        </w:rPr>
        <w:t>1,591,679.11</w:t>
      </w:r>
      <w:r w:rsidR="00184CB4" w:rsidRPr="0083428E">
        <w:rPr>
          <w:color w:val="000000" w:themeColor="text1"/>
          <w:lang w:val="es-MX"/>
        </w:rPr>
        <w:t>, así mismo se creó en 2022 un fondo de contingencia por la cantidad de $</w:t>
      </w:r>
      <w:r w:rsidR="00184CB4" w:rsidRPr="00C5391A">
        <w:rPr>
          <w:lang w:val="es-MX"/>
        </w:rPr>
        <w:t>1,993,697.01</w:t>
      </w:r>
      <w:r w:rsidR="0083428E" w:rsidRPr="00C5391A">
        <w:rPr>
          <w:lang w:val="es-MX"/>
        </w:rPr>
        <w:t xml:space="preserve"> más intereses generados por la cantidad de </w:t>
      </w:r>
      <w:r w:rsidR="00C5391A" w:rsidRPr="00C5391A">
        <w:rPr>
          <w:lang w:val="es-MX"/>
        </w:rPr>
        <w:t xml:space="preserve">4,420.29 </w:t>
      </w:r>
      <w:r w:rsidR="0083428E" w:rsidRPr="00C5391A">
        <w:rPr>
          <w:lang w:val="es-MX"/>
        </w:rPr>
        <w:t>con un saldo de $1,</w:t>
      </w:r>
      <w:r w:rsidR="00C5391A" w:rsidRPr="00C5391A">
        <w:rPr>
          <w:lang w:val="es-MX"/>
        </w:rPr>
        <w:t>998,117.30</w:t>
      </w:r>
      <w:r w:rsidR="00184CB4" w:rsidRPr="00C5391A">
        <w:rPr>
          <w:lang w:val="es-MX"/>
        </w:rPr>
        <w:t xml:space="preserve"> vigentes a la fecha.</w:t>
      </w:r>
    </w:p>
    <w:p w14:paraId="70C25A9F" w14:textId="77777777" w:rsidR="001E708C" w:rsidRPr="00C5391A" w:rsidRDefault="001E708C" w:rsidP="001E708C">
      <w:pPr>
        <w:pStyle w:val="ROMANOS"/>
        <w:spacing w:after="0" w:line="276" w:lineRule="auto"/>
        <w:ind w:left="1083" w:firstLine="0"/>
        <w:rPr>
          <w:lang w:val="es-MX"/>
        </w:rPr>
      </w:pPr>
    </w:p>
    <w:p w14:paraId="6B1B678A" w14:textId="77777777" w:rsidR="004C493E" w:rsidRPr="00161AB8" w:rsidRDefault="004C493E" w:rsidP="00FE3C90">
      <w:pPr>
        <w:pStyle w:val="ROMANOS"/>
        <w:spacing w:after="0" w:line="276" w:lineRule="auto"/>
        <w:ind w:left="0" w:firstLine="0"/>
        <w:rPr>
          <w:color w:val="000000" w:themeColor="text1"/>
          <w:lang w:val="es-MX"/>
        </w:rPr>
      </w:pPr>
    </w:p>
    <w:p w14:paraId="15601AFD" w14:textId="58EAACAF" w:rsidR="004C493E" w:rsidRPr="00161AB8" w:rsidRDefault="004C493E" w:rsidP="00FE3C90">
      <w:pPr>
        <w:pStyle w:val="ROMANOS"/>
        <w:numPr>
          <w:ilvl w:val="0"/>
          <w:numId w:val="37"/>
        </w:numPr>
        <w:spacing w:after="0" w:line="276" w:lineRule="auto"/>
        <w:rPr>
          <w:color w:val="000000" w:themeColor="text1"/>
          <w:lang w:val="es-MX"/>
        </w:rPr>
      </w:pPr>
      <w:r w:rsidRPr="00161AB8">
        <w:rPr>
          <w:color w:val="000000" w:themeColor="text1"/>
          <w:lang w:val="es-MX"/>
        </w:rPr>
        <w:t xml:space="preserve">La Universidad Tecnológica de Tlaxcala obtuvo un superávit por la cantidad </w:t>
      </w:r>
      <w:r w:rsidRPr="00B84FD0">
        <w:rPr>
          <w:lang w:val="es-MX"/>
        </w:rPr>
        <w:t>de $</w:t>
      </w:r>
      <w:r w:rsidR="00B84FD0" w:rsidRPr="00B84FD0">
        <w:rPr>
          <w:lang w:val="es-MX"/>
        </w:rPr>
        <w:t>16,693,486</w:t>
      </w:r>
      <w:r w:rsidR="004648BC" w:rsidRPr="00B84FD0">
        <w:rPr>
          <w:lang w:val="es-MX"/>
        </w:rPr>
        <w:t xml:space="preserve"> </w:t>
      </w:r>
      <w:r w:rsidR="00B11B33" w:rsidRPr="00B84FD0">
        <w:rPr>
          <w:lang w:val="es-MX"/>
        </w:rPr>
        <w:t>al</w:t>
      </w:r>
      <w:r w:rsidR="00DD7425" w:rsidRPr="00B84FD0">
        <w:rPr>
          <w:lang w:val="es-MX"/>
        </w:rPr>
        <w:t xml:space="preserve"> </w:t>
      </w:r>
      <w:r w:rsidR="00DD7425" w:rsidRPr="00161AB8">
        <w:rPr>
          <w:color w:val="000000" w:themeColor="text1"/>
          <w:lang w:val="es-MX"/>
        </w:rPr>
        <w:t>30</w:t>
      </w:r>
      <w:r w:rsidRPr="00161AB8">
        <w:rPr>
          <w:color w:val="000000" w:themeColor="text1"/>
          <w:lang w:val="es-MX"/>
        </w:rPr>
        <w:t xml:space="preserve"> de </w:t>
      </w:r>
      <w:r w:rsidR="006774F0">
        <w:rPr>
          <w:color w:val="000000" w:themeColor="text1"/>
          <w:lang w:val="es-MX"/>
        </w:rPr>
        <w:t>septiembre</w:t>
      </w:r>
      <w:r w:rsidR="00DD7425" w:rsidRPr="00161AB8">
        <w:rPr>
          <w:color w:val="000000" w:themeColor="text1"/>
          <w:lang w:val="es-MX"/>
        </w:rPr>
        <w:t xml:space="preserve"> </w:t>
      </w:r>
      <w:r w:rsidRPr="00161AB8">
        <w:rPr>
          <w:color w:val="000000" w:themeColor="text1"/>
          <w:lang w:val="es-MX"/>
        </w:rPr>
        <w:t xml:space="preserve">de </w:t>
      </w:r>
      <w:r w:rsidR="00C778B4" w:rsidRPr="00161AB8">
        <w:rPr>
          <w:color w:val="000000" w:themeColor="text1"/>
          <w:lang w:val="es-MX"/>
        </w:rPr>
        <w:t>2023</w:t>
      </w:r>
    </w:p>
    <w:p w14:paraId="22F80725" w14:textId="77777777" w:rsidR="004C493E" w:rsidRPr="00161AB8" w:rsidRDefault="004C493E" w:rsidP="00FE3C90">
      <w:pPr>
        <w:pStyle w:val="ROMANOS"/>
        <w:spacing w:after="0" w:line="276" w:lineRule="auto"/>
        <w:rPr>
          <w:color w:val="000000" w:themeColor="text1"/>
          <w:lang w:val="es-MX"/>
        </w:rPr>
      </w:pPr>
    </w:p>
    <w:p w14:paraId="2036E8DD" w14:textId="77777777" w:rsidR="004C493E" w:rsidRPr="000D645C" w:rsidRDefault="004C493E" w:rsidP="00FE3C90">
      <w:pPr>
        <w:pStyle w:val="ROMANOS"/>
        <w:spacing w:after="0" w:line="276" w:lineRule="auto"/>
        <w:rPr>
          <w:lang w:val="es-MX"/>
        </w:rPr>
      </w:pPr>
    </w:p>
    <w:p w14:paraId="759038A1" w14:textId="77777777" w:rsidR="004C493E" w:rsidRDefault="004C493E" w:rsidP="00FE3C90">
      <w:pPr>
        <w:pStyle w:val="INCISO"/>
        <w:spacing w:after="0" w:line="276" w:lineRule="auto"/>
        <w:ind w:left="360"/>
        <w:rPr>
          <w:b/>
          <w:smallCaps/>
        </w:rPr>
      </w:pPr>
    </w:p>
    <w:p w14:paraId="38D96A3B" w14:textId="77777777" w:rsidR="004C493E" w:rsidRPr="000D645C" w:rsidRDefault="004C493E" w:rsidP="00FE3C90">
      <w:pPr>
        <w:pStyle w:val="INCISO"/>
        <w:spacing w:after="0" w:line="276" w:lineRule="auto"/>
        <w:ind w:left="360"/>
        <w:rPr>
          <w:b/>
          <w:smallCaps/>
        </w:rPr>
      </w:pPr>
      <w:r w:rsidRPr="000D645C">
        <w:rPr>
          <w:b/>
          <w:smallCaps/>
        </w:rPr>
        <w:t>IV)</w:t>
      </w:r>
      <w:r w:rsidRPr="000D645C">
        <w:rPr>
          <w:b/>
          <w:smallCaps/>
        </w:rPr>
        <w:tab/>
        <w:t xml:space="preserve">Notas al Estado de Flujos de Efectivo </w:t>
      </w:r>
    </w:p>
    <w:p w14:paraId="07CD2916" w14:textId="77777777" w:rsidR="004C493E" w:rsidRPr="000D645C" w:rsidRDefault="004C493E" w:rsidP="00FE3C90">
      <w:pPr>
        <w:pStyle w:val="INCISO"/>
        <w:spacing w:after="0" w:line="276" w:lineRule="auto"/>
        <w:ind w:left="360"/>
        <w:rPr>
          <w:b/>
          <w:smallCaps/>
        </w:rPr>
      </w:pPr>
    </w:p>
    <w:p w14:paraId="64ADE7B0" w14:textId="77777777" w:rsidR="004C493E" w:rsidRPr="000D645C" w:rsidRDefault="004C493E" w:rsidP="00FE3C90">
      <w:pPr>
        <w:pStyle w:val="ROMANOS"/>
        <w:spacing w:after="0" w:line="276" w:lineRule="auto"/>
        <w:rPr>
          <w:b/>
          <w:lang w:val="es-MX"/>
        </w:rPr>
      </w:pPr>
    </w:p>
    <w:p w14:paraId="7E9E3BB3" w14:textId="77777777" w:rsidR="004C493E" w:rsidRPr="004F47D3" w:rsidRDefault="004C493E" w:rsidP="00FE3C90">
      <w:pPr>
        <w:pStyle w:val="ROMANOS"/>
        <w:spacing w:after="0" w:line="276" w:lineRule="auto"/>
        <w:rPr>
          <w:b/>
          <w:lang w:val="es-MX"/>
        </w:rPr>
      </w:pPr>
      <w:r w:rsidRPr="000D645C">
        <w:rPr>
          <w:b/>
          <w:lang w:val="es-MX"/>
        </w:rPr>
        <w:t>Efectivo y equivalentes</w:t>
      </w:r>
    </w:p>
    <w:p w14:paraId="17655065" w14:textId="77777777" w:rsidR="004C493E" w:rsidRDefault="004C493E" w:rsidP="00FE3C90">
      <w:pPr>
        <w:pStyle w:val="ROMANOS"/>
        <w:numPr>
          <w:ilvl w:val="0"/>
          <w:numId w:val="3"/>
        </w:numPr>
        <w:spacing w:after="0" w:line="276" w:lineRule="auto"/>
        <w:rPr>
          <w:lang w:val="es-MX"/>
        </w:rPr>
      </w:pPr>
      <w:r w:rsidRPr="004F47D3">
        <w:rPr>
          <w:lang w:val="es-MX"/>
        </w:rPr>
        <w:t>El análisis de los saldos inicial y final que figuran en la última parte del Estado de Flujo de Efectivo en la cuenta de efectivo y equivalentes es como sigue:</w:t>
      </w:r>
    </w:p>
    <w:p w14:paraId="24C9EAAA" w14:textId="77777777" w:rsidR="004C493E" w:rsidRPr="004F47D3" w:rsidRDefault="004C493E" w:rsidP="004C493E">
      <w:pPr>
        <w:pStyle w:val="ROMANOS"/>
        <w:spacing w:after="0" w:line="240" w:lineRule="exact"/>
        <w:ind w:left="648" w:firstLine="0"/>
        <w:rPr>
          <w:lang w:val="es-MX"/>
        </w:rPr>
      </w:pPr>
    </w:p>
    <w:tbl>
      <w:tblPr>
        <w:tblW w:w="11656" w:type="dxa"/>
        <w:jc w:val="center"/>
        <w:tblLayout w:type="fixed"/>
        <w:tblLook w:val="0000" w:firstRow="0" w:lastRow="0" w:firstColumn="0" w:lastColumn="0" w:noHBand="0" w:noVBand="0"/>
      </w:tblPr>
      <w:tblGrid>
        <w:gridCol w:w="3156"/>
        <w:gridCol w:w="1090"/>
        <w:gridCol w:w="1090"/>
        <w:gridCol w:w="1090"/>
        <w:gridCol w:w="1090"/>
        <w:gridCol w:w="937"/>
        <w:gridCol w:w="1133"/>
        <w:gridCol w:w="981"/>
        <w:gridCol w:w="1089"/>
      </w:tblGrid>
      <w:tr w:rsidR="00632CB0" w:rsidRPr="00506CC3" w14:paraId="04992579" w14:textId="77777777" w:rsidTr="00632CB0">
        <w:trPr>
          <w:cantSplit/>
          <w:trHeight w:val="246"/>
          <w:jc w:val="center"/>
        </w:trPr>
        <w:tc>
          <w:tcPr>
            <w:tcW w:w="3156" w:type="dxa"/>
            <w:tcBorders>
              <w:top w:val="single" w:sz="6" w:space="0" w:color="auto"/>
              <w:left w:val="single" w:sz="6" w:space="0" w:color="auto"/>
              <w:bottom w:val="single" w:sz="6" w:space="0" w:color="auto"/>
              <w:right w:val="single" w:sz="6" w:space="0" w:color="auto"/>
            </w:tcBorders>
          </w:tcPr>
          <w:p w14:paraId="713C4988" w14:textId="77777777" w:rsidR="00632CB0" w:rsidRPr="004F47D3" w:rsidRDefault="00632CB0" w:rsidP="008F2F8C">
            <w:pPr>
              <w:pStyle w:val="Texto"/>
              <w:spacing w:after="0" w:line="240" w:lineRule="exact"/>
              <w:ind w:firstLine="0"/>
              <w:rPr>
                <w:szCs w:val="18"/>
                <w:lang w:val="es-MX"/>
              </w:rPr>
            </w:pPr>
          </w:p>
        </w:tc>
        <w:tc>
          <w:tcPr>
            <w:tcW w:w="1090" w:type="dxa"/>
            <w:tcBorders>
              <w:top w:val="single" w:sz="6" w:space="0" w:color="auto"/>
              <w:left w:val="single" w:sz="6" w:space="0" w:color="auto"/>
              <w:bottom w:val="single" w:sz="6" w:space="0" w:color="auto"/>
              <w:right w:val="single" w:sz="6" w:space="0" w:color="auto"/>
            </w:tcBorders>
          </w:tcPr>
          <w:p w14:paraId="30DDD514" w14:textId="77777777" w:rsidR="00632CB0" w:rsidRDefault="00632CB0" w:rsidP="008F2F8C">
            <w:pPr>
              <w:pStyle w:val="Texto"/>
              <w:spacing w:after="0" w:line="240" w:lineRule="exact"/>
              <w:ind w:firstLine="0"/>
              <w:jc w:val="center"/>
              <w:rPr>
                <w:b/>
                <w:sz w:val="14"/>
                <w:szCs w:val="18"/>
                <w:lang w:val="es-MX"/>
              </w:rPr>
            </w:pPr>
            <w:r>
              <w:rPr>
                <w:b/>
                <w:sz w:val="14"/>
                <w:szCs w:val="18"/>
                <w:lang w:val="es-MX"/>
              </w:rPr>
              <w:t>2023</w:t>
            </w:r>
          </w:p>
        </w:tc>
        <w:tc>
          <w:tcPr>
            <w:tcW w:w="1090" w:type="dxa"/>
            <w:tcBorders>
              <w:top w:val="single" w:sz="6" w:space="0" w:color="auto"/>
              <w:left w:val="single" w:sz="6" w:space="0" w:color="auto"/>
              <w:bottom w:val="single" w:sz="6" w:space="0" w:color="auto"/>
              <w:right w:val="single" w:sz="6" w:space="0" w:color="auto"/>
            </w:tcBorders>
          </w:tcPr>
          <w:p w14:paraId="49441EAE" w14:textId="77777777" w:rsidR="00632CB0" w:rsidRPr="00221673" w:rsidRDefault="00632CB0" w:rsidP="008F2F8C">
            <w:pPr>
              <w:pStyle w:val="Texto"/>
              <w:spacing w:after="0" w:line="240" w:lineRule="exact"/>
              <w:ind w:firstLine="0"/>
              <w:jc w:val="center"/>
              <w:rPr>
                <w:b/>
                <w:sz w:val="14"/>
                <w:szCs w:val="18"/>
                <w:lang w:val="es-MX"/>
              </w:rPr>
            </w:pPr>
            <w:r>
              <w:rPr>
                <w:b/>
                <w:sz w:val="14"/>
                <w:szCs w:val="18"/>
                <w:lang w:val="es-MX"/>
              </w:rPr>
              <w:t>2022</w:t>
            </w:r>
          </w:p>
        </w:tc>
        <w:tc>
          <w:tcPr>
            <w:tcW w:w="1090" w:type="dxa"/>
            <w:tcBorders>
              <w:top w:val="single" w:sz="6" w:space="0" w:color="auto"/>
              <w:left w:val="single" w:sz="6" w:space="0" w:color="auto"/>
              <w:bottom w:val="single" w:sz="6" w:space="0" w:color="auto"/>
              <w:right w:val="single" w:sz="6" w:space="0" w:color="auto"/>
            </w:tcBorders>
          </w:tcPr>
          <w:p w14:paraId="5559DED0" w14:textId="77777777"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2021</w:t>
            </w:r>
          </w:p>
        </w:tc>
        <w:tc>
          <w:tcPr>
            <w:tcW w:w="1090" w:type="dxa"/>
            <w:tcBorders>
              <w:top w:val="single" w:sz="6" w:space="0" w:color="auto"/>
              <w:left w:val="single" w:sz="6" w:space="0" w:color="auto"/>
              <w:bottom w:val="single" w:sz="6" w:space="0" w:color="auto"/>
              <w:right w:val="single" w:sz="6" w:space="0" w:color="auto"/>
            </w:tcBorders>
          </w:tcPr>
          <w:p w14:paraId="73C5B716" w14:textId="77777777"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2020</w:t>
            </w:r>
          </w:p>
        </w:tc>
        <w:tc>
          <w:tcPr>
            <w:tcW w:w="937" w:type="dxa"/>
            <w:tcBorders>
              <w:top w:val="single" w:sz="6" w:space="0" w:color="auto"/>
              <w:left w:val="single" w:sz="6" w:space="0" w:color="auto"/>
              <w:bottom w:val="single" w:sz="6" w:space="0" w:color="auto"/>
              <w:right w:val="single" w:sz="6" w:space="0" w:color="auto"/>
            </w:tcBorders>
          </w:tcPr>
          <w:p w14:paraId="030DCBEB" w14:textId="77777777"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2019</w:t>
            </w:r>
          </w:p>
        </w:tc>
        <w:tc>
          <w:tcPr>
            <w:tcW w:w="1133" w:type="dxa"/>
            <w:tcBorders>
              <w:top w:val="single" w:sz="6" w:space="0" w:color="auto"/>
              <w:left w:val="single" w:sz="6" w:space="0" w:color="auto"/>
              <w:bottom w:val="single" w:sz="6" w:space="0" w:color="auto"/>
              <w:right w:val="single" w:sz="6" w:space="0" w:color="auto"/>
            </w:tcBorders>
          </w:tcPr>
          <w:p w14:paraId="4354B2D7" w14:textId="77777777"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2018</w:t>
            </w:r>
          </w:p>
        </w:tc>
        <w:tc>
          <w:tcPr>
            <w:tcW w:w="981" w:type="dxa"/>
            <w:tcBorders>
              <w:top w:val="single" w:sz="6" w:space="0" w:color="auto"/>
              <w:left w:val="single" w:sz="6" w:space="0" w:color="auto"/>
              <w:bottom w:val="single" w:sz="6" w:space="0" w:color="auto"/>
              <w:right w:val="single" w:sz="6" w:space="0" w:color="auto"/>
            </w:tcBorders>
          </w:tcPr>
          <w:p w14:paraId="235DABFD" w14:textId="77777777"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2017</w:t>
            </w:r>
          </w:p>
        </w:tc>
        <w:tc>
          <w:tcPr>
            <w:tcW w:w="1089" w:type="dxa"/>
            <w:tcBorders>
              <w:top w:val="single" w:sz="6" w:space="0" w:color="auto"/>
              <w:left w:val="single" w:sz="6" w:space="0" w:color="auto"/>
              <w:bottom w:val="single" w:sz="6" w:space="0" w:color="auto"/>
              <w:right w:val="single" w:sz="6" w:space="0" w:color="auto"/>
            </w:tcBorders>
          </w:tcPr>
          <w:p w14:paraId="5B9BD722" w14:textId="77777777" w:rsidR="00632CB0" w:rsidRPr="00221673" w:rsidRDefault="00632CB0" w:rsidP="008F2F8C">
            <w:pPr>
              <w:pStyle w:val="Texto"/>
              <w:spacing w:after="0" w:line="240" w:lineRule="exact"/>
              <w:ind w:firstLine="0"/>
              <w:jc w:val="center"/>
              <w:rPr>
                <w:b/>
                <w:sz w:val="14"/>
                <w:szCs w:val="18"/>
                <w:lang w:val="es-MX"/>
              </w:rPr>
            </w:pPr>
            <w:r w:rsidRPr="00221673">
              <w:rPr>
                <w:b/>
                <w:sz w:val="14"/>
                <w:szCs w:val="18"/>
                <w:lang w:val="es-MX"/>
              </w:rPr>
              <w:t>2016</w:t>
            </w:r>
          </w:p>
        </w:tc>
      </w:tr>
      <w:tr w:rsidR="00632CB0" w:rsidRPr="00A063E5" w14:paraId="19E64C58" w14:textId="77777777" w:rsidTr="00632CB0">
        <w:trPr>
          <w:cantSplit/>
          <w:trHeight w:val="694"/>
          <w:jc w:val="center"/>
        </w:trPr>
        <w:tc>
          <w:tcPr>
            <w:tcW w:w="3156" w:type="dxa"/>
            <w:tcBorders>
              <w:top w:val="single" w:sz="6" w:space="0" w:color="auto"/>
              <w:left w:val="single" w:sz="6" w:space="0" w:color="auto"/>
              <w:bottom w:val="single" w:sz="6" w:space="0" w:color="auto"/>
              <w:right w:val="single" w:sz="6" w:space="0" w:color="auto"/>
            </w:tcBorders>
          </w:tcPr>
          <w:p w14:paraId="023F3893" w14:textId="77777777" w:rsidR="00632CB0" w:rsidRPr="00A063E5" w:rsidRDefault="00632CB0" w:rsidP="008F2F8C">
            <w:pPr>
              <w:pStyle w:val="Texto"/>
              <w:spacing w:after="0" w:line="240" w:lineRule="exact"/>
              <w:ind w:firstLine="0"/>
              <w:rPr>
                <w:szCs w:val="18"/>
                <w:lang w:val="es-MX"/>
              </w:rPr>
            </w:pPr>
            <w:r w:rsidRPr="00A063E5">
              <w:rPr>
                <w:szCs w:val="18"/>
                <w:lang w:val="es-MX"/>
              </w:rPr>
              <w:t>Efectivo en Bancos –Tesorería</w:t>
            </w:r>
          </w:p>
        </w:tc>
        <w:tc>
          <w:tcPr>
            <w:tcW w:w="1090" w:type="dxa"/>
            <w:tcBorders>
              <w:top w:val="single" w:sz="6" w:space="0" w:color="auto"/>
              <w:left w:val="single" w:sz="6" w:space="0" w:color="auto"/>
              <w:bottom w:val="single" w:sz="6" w:space="0" w:color="auto"/>
              <w:right w:val="single" w:sz="6" w:space="0" w:color="auto"/>
            </w:tcBorders>
          </w:tcPr>
          <w:p w14:paraId="4E6A19EC" w14:textId="66543458" w:rsidR="00632CB0" w:rsidRPr="00A063E5" w:rsidRDefault="00A063E5" w:rsidP="008F2F8C">
            <w:pPr>
              <w:pStyle w:val="Texto"/>
              <w:spacing w:after="0" w:line="240" w:lineRule="exact"/>
              <w:ind w:firstLine="0"/>
              <w:jc w:val="right"/>
              <w:rPr>
                <w:sz w:val="14"/>
                <w:szCs w:val="18"/>
                <w:lang w:val="es-MX"/>
              </w:rPr>
            </w:pPr>
            <w:r w:rsidRPr="00A063E5">
              <w:rPr>
                <w:sz w:val="14"/>
                <w:szCs w:val="18"/>
                <w:lang w:val="es-MX"/>
              </w:rPr>
              <w:t>21,167,661</w:t>
            </w:r>
          </w:p>
        </w:tc>
        <w:tc>
          <w:tcPr>
            <w:tcW w:w="1090" w:type="dxa"/>
            <w:tcBorders>
              <w:top w:val="single" w:sz="6" w:space="0" w:color="auto"/>
              <w:left w:val="single" w:sz="6" w:space="0" w:color="auto"/>
              <w:bottom w:val="single" w:sz="6" w:space="0" w:color="auto"/>
              <w:right w:val="single" w:sz="6" w:space="0" w:color="auto"/>
            </w:tcBorders>
          </w:tcPr>
          <w:p w14:paraId="57714741"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8,200,124</w:t>
            </w:r>
          </w:p>
        </w:tc>
        <w:tc>
          <w:tcPr>
            <w:tcW w:w="1090" w:type="dxa"/>
            <w:tcBorders>
              <w:top w:val="single" w:sz="6" w:space="0" w:color="auto"/>
              <w:left w:val="single" w:sz="6" w:space="0" w:color="auto"/>
              <w:bottom w:val="single" w:sz="6" w:space="0" w:color="auto"/>
              <w:right w:val="single" w:sz="6" w:space="0" w:color="auto"/>
            </w:tcBorders>
          </w:tcPr>
          <w:p w14:paraId="2FC77543"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10,391,419</w:t>
            </w:r>
          </w:p>
        </w:tc>
        <w:tc>
          <w:tcPr>
            <w:tcW w:w="1090" w:type="dxa"/>
            <w:tcBorders>
              <w:top w:val="single" w:sz="6" w:space="0" w:color="auto"/>
              <w:left w:val="single" w:sz="6" w:space="0" w:color="auto"/>
              <w:bottom w:val="single" w:sz="6" w:space="0" w:color="auto"/>
              <w:right w:val="single" w:sz="6" w:space="0" w:color="auto"/>
            </w:tcBorders>
          </w:tcPr>
          <w:p w14:paraId="11EA4D5B"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11,728,452</w:t>
            </w:r>
          </w:p>
        </w:tc>
        <w:tc>
          <w:tcPr>
            <w:tcW w:w="937" w:type="dxa"/>
            <w:tcBorders>
              <w:top w:val="single" w:sz="6" w:space="0" w:color="auto"/>
              <w:left w:val="single" w:sz="6" w:space="0" w:color="auto"/>
              <w:bottom w:val="single" w:sz="6" w:space="0" w:color="auto"/>
              <w:right w:val="single" w:sz="6" w:space="0" w:color="auto"/>
            </w:tcBorders>
          </w:tcPr>
          <w:p w14:paraId="64A65082"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8,886,585</w:t>
            </w:r>
          </w:p>
        </w:tc>
        <w:tc>
          <w:tcPr>
            <w:tcW w:w="1133" w:type="dxa"/>
            <w:tcBorders>
              <w:top w:val="single" w:sz="6" w:space="0" w:color="auto"/>
              <w:left w:val="single" w:sz="6" w:space="0" w:color="auto"/>
              <w:bottom w:val="single" w:sz="6" w:space="0" w:color="auto"/>
              <w:right w:val="single" w:sz="6" w:space="0" w:color="auto"/>
            </w:tcBorders>
          </w:tcPr>
          <w:p w14:paraId="5B6B6AC2"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12,162,372.52</w:t>
            </w:r>
          </w:p>
        </w:tc>
        <w:tc>
          <w:tcPr>
            <w:tcW w:w="981" w:type="dxa"/>
            <w:tcBorders>
              <w:top w:val="single" w:sz="6" w:space="0" w:color="auto"/>
              <w:left w:val="single" w:sz="6" w:space="0" w:color="auto"/>
              <w:bottom w:val="single" w:sz="6" w:space="0" w:color="auto"/>
              <w:right w:val="single" w:sz="6" w:space="0" w:color="auto"/>
            </w:tcBorders>
          </w:tcPr>
          <w:p w14:paraId="42EB8505"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5,325,482</w:t>
            </w:r>
          </w:p>
        </w:tc>
        <w:tc>
          <w:tcPr>
            <w:tcW w:w="1089" w:type="dxa"/>
            <w:tcBorders>
              <w:top w:val="single" w:sz="6" w:space="0" w:color="auto"/>
              <w:left w:val="single" w:sz="6" w:space="0" w:color="auto"/>
              <w:bottom w:val="single" w:sz="6" w:space="0" w:color="auto"/>
              <w:right w:val="single" w:sz="6" w:space="0" w:color="auto"/>
            </w:tcBorders>
          </w:tcPr>
          <w:p w14:paraId="605AE3E9" w14:textId="77777777" w:rsidR="00632CB0" w:rsidRPr="00A063E5" w:rsidRDefault="00632CB0" w:rsidP="008F2F8C">
            <w:pPr>
              <w:pStyle w:val="Texto"/>
              <w:spacing w:after="0" w:line="240" w:lineRule="exact"/>
              <w:ind w:firstLine="0"/>
              <w:jc w:val="right"/>
              <w:rPr>
                <w:sz w:val="14"/>
                <w:szCs w:val="18"/>
                <w:lang w:val="es-MX"/>
              </w:rPr>
            </w:pPr>
            <w:r w:rsidRPr="00A063E5">
              <w:rPr>
                <w:sz w:val="14"/>
                <w:szCs w:val="18"/>
                <w:lang w:val="es-MX"/>
              </w:rPr>
              <w:t>16,161,519</w:t>
            </w:r>
          </w:p>
        </w:tc>
      </w:tr>
      <w:tr w:rsidR="00AB5CC2" w:rsidRPr="00A063E5" w14:paraId="76E23F7B" w14:textId="77777777" w:rsidTr="00632CB0">
        <w:trPr>
          <w:cantSplit/>
          <w:trHeight w:val="675"/>
          <w:jc w:val="center"/>
        </w:trPr>
        <w:tc>
          <w:tcPr>
            <w:tcW w:w="3156" w:type="dxa"/>
            <w:tcBorders>
              <w:top w:val="single" w:sz="6" w:space="0" w:color="auto"/>
              <w:left w:val="single" w:sz="6" w:space="0" w:color="auto"/>
              <w:bottom w:val="single" w:sz="6" w:space="0" w:color="auto"/>
              <w:right w:val="single" w:sz="6" w:space="0" w:color="auto"/>
            </w:tcBorders>
          </w:tcPr>
          <w:p w14:paraId="330B989F" w14:textId="77777777" w:rsidR="00AB5CC2" w:rsidRPr="00A063E5" w:rsidRDefault="00AB5CC2" w:rsidP="00AB5CC2">
            <w:pPr>
              <w:pStyle w:val="Texto"/>
              <w:spacing w:after="0" w:line="240" w:lineRule="exact"/>
              <w:ind w:firstLine="0"/>
              <w:rPr>
                <w:szCs w:val="18"/>
                <w:lang w:val="es-MX"/>
              </w:rPr>
            </w:pPr>
            <w:r w:rsidRPr="00A063E5">
              <w:rPr>
                <w:szCs w:val="18"/>
                <w:lang w:val="es-MX"/>
              </w:rPr>
              <w:t>Efectivo en Bancos- Dependencias</w:t>
            </w:r>
          </w:p>
        </w:tc>
        <w:tc>
          <w:tcPr>
            <w:tcW w:w="1090" w:type="dxa"/>
            <w:tcBorders>
              <w:top w:val="single" w:sz="6" w:space="0" w:color="auto"/>
              <w:left w:val="single" w:sz="6" w:space="0" w:color="auto"/>
              <w:bottom w:val="single" w:sz="6" w:space="0" w:color="auto"/>
              <w:right w:val="single" w:sz="6" w:space="0" w:color="auto"/>
            </w:tcBorders>
          </w:tcPr>
          <w:p w14:paraId="5EEADEA1"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736BC2A4"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08170CF6"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7758E4BF"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14:paraId="284C7A1C"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14:paraId="18F54E6E"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81" w:type="dxa"/>
            <w:tcBorders>
              <w:top w:val="single" w:sz="6" w:space="0" w:color="auto"/>
              <w:left w:val="single" w:sz="6" w:space="0" w:color="auto"/>
              <w:bottom w:val="single" w:sz="6" w:space="0" w:color="auto"/>
              <w:right w:val="single" w:sz="6" w:space="0" w:color="auto"/>
            </w:tcBorders>
          </w:tcPr>
          <w:p w14:paraId="15CE85AA"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89" w:type="dxa"/>
            <w:tcBorders>
              <w:top w:val="single" w:sz="6" w:space="0" w:color="auto"/>
              <w:left w:val="single" w:sz="6" w:space="0" w:color="auto"/>
              <w:bottom w:val="single" w:sz="6" w:space="0" w:color="auto"/>
              <w:right w:val="single" w:sz="6" w:space="0" w:color="auto"/>
            </w:tcBorders>
          </w:tcPr>
          <w:p w14:paraId="2EEA8AF9"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r>
      <w:tr w:rsidR="00AB5CC2" w:rsidRPr="00A063E5" w14:paraId="7186FC44" w14:textId="77777777" w:rsidTr="00632CB0">
        <w:trPr>
          <w:cantSplit/>
          <w:trHeight w:val="699"/>
          <w:jc w:val="center"/>
        </w:trPr>
        <w:tc>
          <w:tcPr>
            <w:tcW w:w="3156" w:type="dxa"/>
            <w:tcBorders>
              <w:top w:val="single" w:sz="6" w:space="0" w:color="auto"/>
              <w:left w:val="single" w:sz="6" w:space="0" w:color="auto"/>
              <w:bottom w:val="single" w:sz="6" w:space="0" w:color="auto"/>
              <w:right w:val="single" w:sz="6" w:space="0" w:color="auto"/>
            </w:tcBorders>
          </w:tcPr>
          <w:p w14:paraId="60AA4765" w14:textId="77777777" w:rsidR="00AB5CC2" w:rsidRPr="00A063E5" w:rsidRDefault="00AB5CC2" w:rsidP="00AB5CC2">
            <w:pPr>
              <w:pStyle w:val="Texto"/>
              <w:spacing w:after="0" w:line="240" w:lineRule="exact"/>
              <w:ind w:firstLine="0"/>
              <w:rPr>
                <w:szCs w:val="18"/>
                <w:lang w:val="es-MX"/>
              </w:rPr>
            </w:pPr>
            <w:r w:rsidRPr="00A063E5">
              <w:rPr>
                <w:szCs w:val="18"/>
                <w:lang w:val="es-MX"/>
              </w:rPr>
              <w:t xml:space="preserve">Inversiones temporales (hasta 3 meses) </w:t>
            </w:r>
          </w:p>
        </w:tc>
        <w:tc>
          <w:tcPr>
            <w:tcW w:w="1090" w:type="dxa"/>
            <w:tcBorders>
              <w:top w:val="single" w:sz="6" w:space="0" w:color="auto"/>
              <w:left w:val="single" w:sz="6" w:space="0" w:color="auto"/>
              <w:bottom w:val="single" w:sz="6" w:space="0" w:color="auto"/>
              <w:right w:val="single" w:sz="6" w:space="0" w:color="auto"/>
            </w:tcBorders>
          </w:tcPr>
          <w:p w14:paraId="7F81D550"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32E16649"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0C1DBAB1"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6B8FC64E"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14:paraId="05B78C69"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14:paraId="6D92452D"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6,835,386.41</w:t>
            </w:r>
          </w:p>
        </w:tc>
        <w:tc>
          <w:tcPr>
            <w:tcW w:w="981" w:type="dxa"/>
            <w:tcBorders>
              <w:top w:val="single" w:sz="6" w:space="0" w:color="auto"/>
              <w:left w:val="single" w:sz="6" w:space="0" w:color="auto"/>
              <w:bottom w:val="single" w:sz="6" w:space="0" w:color="auto"/>
              <w:right w:val="single" w:sz="6" w:space="0" w:color="auto"/>
            </w:tcBorders>
          </w:tcPr>
          <w:p w14:paraId="1F74AF8F"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6,835,387</w:t>
            </w:r>
          </w:p>
        </w:tc>
        <w:tc>
          <w:tcPr>
            <w:tcW w:w="1089" w:type="dxa"/>
            <w:tcBorders>
              <w:top w:val="single" w:sz="6" w:space="0" w:color="auto"/>
              <w:left w:val="single" w:sz="6" w:space="0" w:color="auto"/>
              <w:bottom w:val="single" w:sz="6" w:space="0" w:color="auto"/>
              <w:right w:val="single" w:sz="6" w:space="0" w:color="auto"/>
            </w:tcBorders>
          </w:tcPr>
          <w:p w14:paraId="5A7FBD1E"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12,815,720</w:t>
            </w:r>
          </w:p>
        </w:tc>
      </w:tr>
      <w:tr w:rsidR="00AB5CC2" w:rsidRPr="00A063E5" w14:paraId="2EDB9B72" w14:textId="77777777" w:rsidTr="00632CB0">
        <w:trPr>
          <w:cantSplit/>
          <w:trHeight w:val="710"/>
          <w:jc w:val="center"/>
        </w:trPr>
        <w:tc>
          <w:tcPr>
            <w:tcW w:w="3156" w:type="dxa"/>
            <w:tcBorders>
              <w:top w:val="single" w:sz="6" w:space="0" w:color="auto"/>
              <w:left w:val="single" w:sz="6" w:space="0" w:color="auto"/>
              <w:bottom w:val="single" w:sz="6" w:space="0" w:color="auto"/>
              <w:right w:val="single" w:sz="6" w:space="0" w:color="auto"/>
            </w:tcBorders>
          </w:tcPr>
          <w:p w14:paraId="6288AAC5" w14:textId="77777777" w:rsidR="00AB5CC2" w:rsidRPr="00A063E5" w:rsidRDefault="00AB5CC2" w:rsidP="00AB5CC2">
            <w:pPr>
              <w:pStyle w:val="Texto"/>
              <w:spacing w:after="0" w:line="240" w:lineRule="exact"/>
              <w:ind w:firstLine="0"/>
              <w:rPr>
                <w:szCs w:val="18"/>
                <w:lang w:val="es-MX"/>
              </w:rPr>
            </w:pPr>
            <w:r w:rsidRPr="00A063E5">
              <w:rPr>
                <w:szCs w:val="18"/>
                <w:lang w:val="es-MX"/>
              </w:rPr>
              <w:t>Fondos con afectación específica</w:t>
            </w:r>
          </w:p>
        </w:tc>
        <w:tc>
          <w:tcPr>
            <w:tcW w:w="1090" w:type="dxa"/>
            <w:tcBorders>
              <w:top w:val="single" w:sz="6" w:space="0" w:color="auto"/>
              <w:left w:val="single" w:sz="6" w:space="0" w:color="auto"/>
              <w:bottom w:val="single" w:sz="6" w:space="0" w:color="auto"/>
              <w:right w:val="single" w:sz="6" w:space="0" w:color="auto"/>
            </w:tcBorders>
          </w:tcPr>
          <w:p w14:paraId="300C4154"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6132ED5C"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79C8C4F3"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26389903"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14:paraId="6452CFF2"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14:paraId="5800582B"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81" w:type="dxa"/>
            <w:tcBorders>
              <w:top w:val="single" w:sz="6" w:space="0" w:color="auto"/>
              <w:left w:val="single" w:sz="6" w:space="0" w:color="auto"/>
              <w:bottom w:val="single" w:sz="6" w:space="0" w:color="auto"/>
              <w:right w:val="single" w:sz="6" w:space="0" w:color="auto"/>
            </w:tcBorders>
          </w:tcPr>
          <w:p w14:paraId="204360FC"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89" w:type="dxa"/>
            <w:tcBorders>
              <w:top w:val="single" w:sz="6" w:space="0" w:color="auto"/>
              <w:left w:val="single" w:sz="6" w:space="0" w:color="auto"/>
              <w:bottom w:val="single" w:sz="6" w:space="0" w:color="auto"/>
              <w:right w:val="single" w:sz="6" w:space="0" w:color="auto"/>
            </w:tcBorders>
          </w:tcPr>
          <w:p w14:paraId="53EC6495"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r>
      <w:tr w:rsidR="00AB5CC2" w:rsidRPr="00A063E5" w14:paraId="01BDE663" w14:textId="77777777" w:rsidTr="00632CB0">
        <w:trPr>
          <w:cantSplit/>
          <w:trHeight w:val="819"/>
          <w:jc w:val="center"/>
        </w:trPr>
        <w:tc>
          <w:tcPr>
            <w:tcW w:w="3156" w:type="dxa"/>
            <w:tcBorders>
              <w:top w:val="single" w:sz="6" w:space="0" w:color="auto"/>
              <w:left w:val="single" w:sz="6" w:space="0" w:color="auto"/>
              <w:bottom w:val="single" w:sz="6" w:space="0" w:color="auto"/>
              <w:right w:val="single" w:sz="6" w:space="0" w:color="auto"/>
            </w:tcBorders>
          </w:tcPr>
          <w:p w14:paraId="39E72CCC" w14:textId="77777777" w:rsidR="00AB5CC2" w:rsidRPr="00A063E5" w:rsidRDefault="00AB5CC2" w:rsidP="00AB5CC2">
            <w:pPr>
              <w:pStyle w:val="Texto"/>
              <w:spacing w:after="0" w:line="240" w:lineRule="exact"/>
              <w:ind w:firstLine="0"/>
              <w:rPr>
                <w:szCs w:val="18"/>
                <w:lang w:val="es-MX"/>
              </w:rPr>
            </w:pPr>
            <w:r w:rsidRPr="00A063E5">
              <w:rPr>
                <w:szCs w:val="18"/>
                <w:lang w:val="es-MX"/>
              </w:rPr>
              <w:t>Depósitos de fondos de terceros y otros</w:t>
            </w:r>
          </w:p>
        </w:tc>
        <w:tc>
          <w:tcPr>
            <w:tcW w:w="1090" w:type="dxa"/>
            <w:tcBorders>
              <w:top w:val="single" w:sz="6" w:space="0" w:color="auto"/>
              <w:left w:val="single" w:sz="6" w:space="0" w:color="auto"/>
              <w:bottom w:val="single" w:sz="6" w:space="0" w:color="auto"/>
              <w:right w:val="single" w:sz="6" w:space="0" w:color="auto"/>
            </w:tcBorders>
          </w:tcPr>
          <w:p w14:paraId="74AE536A"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5EC30A62"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7B723B9F"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90" w:type="dxa"/>
            <w:tcBorders>
              <w:top w:val="single" w:sz="6" w:space="0" w:color="auto"/>
              <w:left w:val="single" w:sz="6" w:space="0" w:color="auto"/>
              <w:bottom w:val="single" w:sz="6" w:space="0" w:color="auto"/>
              <w:right w:val="single" w:sz="6" w:space="0" w:color="auto"/>
            </w:tcBorders>
          </w:tcPr>
          <w:p w14:paraId="686643C9"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37" w:type="dxa"/>
            <w:tcBorders>
              <w:top w:val="single" w:sz="6" w:space="0" w:color="auto"/>
              <w:left w:val="single" w:sz="6" w:space="0" w:color="auto"/>
              <w:bottom w:val="single" w:sz="6" w:space="0" w:color="auto"/>
              <w:right w:val="single" w:sz="6" w:space="0" w:color="auto"/>
            </w:tcBorders>
          </w:tcPr>
          <w:p w14:paraId="36436E21"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133" w:type="dxa"/>
            <w:tcBorders>
              <w:top w:val="single" w:sz="6" w:space="0" w:color="auto"/>
              <w:left w:val="single" w:sz="6" w:space="0" w:color="auto"/>
              <w:bottom w:val="single" w:sz="6" w:space="0" w:color="auto"/>
              <w:right w:val="single" w:sz="6" w:space="0" w:color="auto"/>
            </w:tcBorders>
          </w:tcPr>
          <w:p w14:paraId="53E4C858"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981" w:type="dxa"/>
            <w:tcBorders>
              <w:top w:val="single" w:sz="6" w:space="0" w:color="auto"/>
              <w:left w:val="single" w:sz="6" w:space="0" w:color="auto"/>
              <w:bottom w:val="single" w:sz="6" w:space="0" w:color="auto"/>
              <w:right w:val="single" w:sz="6" w:space="0" w:color="auto"/>
            </w:tcBorders>
          </w:tcPr>
          <w:p w14:paraId="0AE6C871"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c>
          <w:tcPr>
            <w:tcW w:w="1089" w:type="dxa"/>
            <w:tcBorders>
              <w:top w:val="single" w:sz="6" w:space="0" w:color="auto"/>
              <w:left w:val="single" w:sz="6" w:space="0" w:color="auto"/>
              <w:bottom w:val="single" w:sz="6" w:space="0" w:color="auto"/>
              <w:right w:val="single" w:sz="6" w:space="0" w:color="auto"/>
            </w:tcBorders>
          </w:tcPr>
          <w:p w14:paraId="52A43CD0"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0</w:t>
            </w:r>
          </w:p>
        </w:tc>
      </w:tr>
      <w:tr w:rsidR="00AB5CC2" w:rsidRPr="00A063E5" w14:paraId="1ED3247F" w14:textId="77777777" w:rsidTr="00632CB0">
        <w:trPr>
          <w:cantSplit/>
          <w:trHeight w:val="562"/>
          <w:jc w:val="center"/>
        </w:trPr>
        <w:tc>
          <w:tcPr>
            <w:tcW w:w="3156" w:type="dxa"/>
            <w:tcBorders>
              <w:top w:val="single" w:sz="6" w:space="0" w:color="auto"/>
              <w:left w:val="single" w:sz="6" w:space="0" w:color="auto"/>
              <w:bottom w:val="single" w:sz="6" w:space="0" w:color="auto"/>
              <w:right w:val="single" w:sz="6" w:space="0" w:color="auto"/>
            </w:tcBorders>
          </w:tcPr>
          <w:p w14:paraId="6D3C09E0" w14:textId="77777777" w:rsidR="00AB5CC2" w:rsidRPr="00A063E5" w:rsidRDefault="00AB5CC2" w:rsidP="00AB5CC2">
            <w:pPr>
              <w:pStyle w:val="Texto"/>
              <w:spacing w:after="0" w:line="240" w:lineRule="exact"/>
              <w:ind w:firstLine="0"/>
              <w:rPr>
                <w:szCs w:val="18"/>
                <w:lang w:val="es-MX"/>
              </w:rPr>
            </w:pPr>
            <w:r w:rsidRPr="00A063E5">
              <w:rPr>
                <w:szCs w:val="18"/>
                <w:lang w:val="es-MX"/>
              </w:rPr>
              <w:t>Total de Efectivo y Equivalentes</w:t>
            </w:r>
          </w:p>
        </w:tc>
        <w:tc>
          <w:tcPr>
            <w:tcW w:w="1090" w:type="dxa"/>
            <w:tcBorders>
              <w:top w:val="single" w:sz="6" w:space="0" w:color="auto"/>
              <w:left w:val="single" w:sz="6" w:space="0" w:color="auto"/>
              <w:bottom w:val="single" w:sz="6" w:space="0" w:color="auto"/>
              <w:right w:val="single" w:sz="6" w:space="0" w:color="auto"/>
            </w:tcBorders>
          </w:tcPr>
          <w:p w14:paraId="3353D322" w14:textId="000E486B" w:rsidR="00AB5CC2" w:rsidRPr="00A063E5" w:rsidRDefault="00A063E5" w:rsidP="00AB5CC2">
            <w:pPr>
              <w:pStyle w:val="Texto"/>
              <w:spacing w:after="0" w:line="240" w:lineRule="exact"/>
              <w:ind w:firstLine="0"/>
              <w:jc w:val="right"/>
              <w:rPr>
                <w:sz w:val="14"/>
                <w:szCs w:val="18"/>
                <w:lang w:val="es-MX"/>
              </w:rPr>
            </w:pPr>
            <w:r w:rsidRPr="00A063E5">
              <w:rPr>
                <w:sz w:val="14"/>
                <w:szCs w:val="18"/>
                <w:lang w:val="es-MX"/>
              </w:rPr>
              <w:t>21,167,661</w:t>
            </w:r>
          </w:p>
        </w:tc>
        <w:tc>
          <w:tcPr>
            <w:tcW w:w="1090" w:type="dxa"/>
            <w:tcBorders>
              <w:top w:val="single" w:sz="6" w:space="0" w:color="auto"/>
              <w:left w:val="single" w:sz="6" w:space="0" w:color="auto"/>
              <w:bottom w:val="single" w:sz="6" w:space="0" w:color="auto"/>
              <w:right w:val="single" w:sz="6" w:space="0" w:color="auto"/>
            </w:tcBorders>
          </w:tcPr>
          <w:p w14:paraId="31D79A64"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8,200,124</w:t>
            </w:r>
          </w:p>
        </w:tc>
        <w:tc>
          <w:tcPr>
            <w:tcW w:w="1090" w:type="dxa"/>
            <w:tcBorders>
              <w:top w:val="single" w:sz="6" w:space="0" w:color="auto"/>
              <w:left w:val="single" w:sz="6" w:space="0" w:color="auto"/>
              <w:bottom w:val="single" w:sz="6" w:space="0" w:color="auto"/>
              <w:right w:val="single" w:sz="6" w:space="0" w:color="auto"/>
            </w:tcBorders>
          </w:tcPr>
          <w:p w14:paraId="374ABC67"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10,391,419</w:t>
            </w:r>
          </w:p>
        </w:tc>
        <w:tc>
          <w:tcPr>
            <w:tcW w:w="1090" w:type="dxa"/>
            <w:tcBorders>
              <w:top w:val="single" w:sz="6" w:space="0" w:color="auto"/>
              <w:left w:val="single" w:sz="6" w:space="0" w:color="auto"/>
              <w:bottom w:val="single" w:sz="6" w:space="0" w:color="auto"/>
              <w:right w:val="single" w:sz="6" w:space="0" w:color="auto"/>
            </w:tcBorders>
          </w:tcPr>
          <w:p w14:paraId="492A9F99"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11,728,452</w:t>
            </w:r>
          </w:p>
        </w:tc>
        <w:tc>
          <w:tcPr>
            <w:tcW w:w="937" w:type="dxa"/>
            <w:tcBorders>
              <w:top w:val="single" w:sz="6" w:space="0" w:color="auto"/>
              <w:left w:val="single" w:sz="6" w:space="0" w:color="auto"/>
              <w:bottom w:val="single" w:sz="6" w:space="0" w:color="auto"/>
              <w:right w:val="single" w:sz="6" w:space="0" w:color="auto"/>
            </w:tcBorders>
          </w:tcPr>
          <w:p w14:paraId="033984CE"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8,886,585</w:t>
            </w:r>
          </w:p>
        </w:tc>
        <w:tc>
          <w:tcPr>
            <w:tcW w:w="1133" w:type="dxa"/>
            <w:tcBorders>
              <w:top w:val="single" w:sz="6" w:space="0" w:color="auto"/>
              <w:left w:val="single" w:sz="6" w:space="0" w:color="auto"/>
              <w:bottom w:val="single" w:sz="6" w:space="0" w:color="auto"/>
              <w:right w:val="single" w:sz="6" w:space="0" w:color="auto"/>
            </w:tcBorders>
          </w:tcPr>
          <w:p w14:paraId="50A88C9B"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5,325,482.71</w:t>
            </w:r>
          </w:p>
        </w:tc>
        <w:tc>
          <w:tcPr>
            <w:tcW w:w="981" w:type="dxa"/>
            <w:tcBorders>
              <w:top w:val="single" w:sz="6" w:space="0" w:color="auto"/>
              <w:left w:val="single" w:sz="6" w:space="0" w:color="auto"/>
              <w:bottom w:val="single" w:sz="6" w:space="0" w:color="auto"/>
              <w:right w:val="single" w:sz="6" w:space="0" w:color="auto"/>
            </w:tcBorders>
          </w:tcPr>
          <w:p w14:paraId="6D26F1DF"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12,160,869</w:t>
            </w:r>
          </w:p>
        </w:tc>
        <w:tc>
          <w:tcPr>
            <w:tcW w:w="1089" w:type="dxa"/>
            <w:tcBorders>
              <w:top w:val="single" w:sz="6" w:space="0" w:color="auto"/>
              <w:left w:val="single" w:sz="6" w:space="0" w:color="auto"/>
              <w:bottom w:val="single" w:sz="6" w:space="0" w:color="auto"/>
              <w:right w:val="single" w:sz="6" w:space="0" w:color="auto"/>
            </w:tcBorders>
          </w:tcPr>
          <w:p w14:paraId="0A19E782" w14:textId="77777777" w:rsidR="00AB5CC2" w:rsidRPr="00A063E5" w:rsidRDefault="00AB5CC2" w:rsidP="00AB5CC2">
            <w:pPr>
              <w:pStyle w:val="Texto"/>
              <w:spacing w:after="0" w:line="240" w:lineRule="exact"/>
              <w:ind w:firstLine="0"/>
              <w:jc w:val="right"/>
              <w:rPr>
                <w:sz w:val="14"/>
                <w:szCs w:val="18"/>
                <w:lang w:val="es-MX"/>
              </w:rPr>
            </w:pPr>
            <w:r w:rsidRPr="00A063E5">
              <w:rPr>
                <w:sz w:val="14"/>
                <w:szCs w:val="18"/>
                <w:lang w:val="es-MX"/>
              </w:rPr>
              <w:t>28,977,239</w:t>
            </w:r>
          </w:p>
        </w:tc>
      </w:tr>
    </w:tbl>
    <w:p w14:paraId="252BCD71" w14:textId="77777777" w:rsidR="004C493E" w:rsidRPr="00A063E5" w:rsidRDefault="004C493E" w:rsidP="004C493E">
      <w:pPr>
        <w:pStyle w:val="Texto"/>
        <w:spacing w:after="0" w:line="240" w:lineRule="exact"/>
        <w:ind w:firstLine="0"/>
        <w:rPr>
          <w:szCs w:val="18"/>
          <w:lang w:val="es-MX"/>
        </w:rPr>
      </w:pPr>
    </w:p>
    <w:p w14:paraId="1C752F76" w14:textId="77777777" w:rsidR="004C493E" w:rsidRDefault="004C493E" w:rsidP="004C493E">
      <w:pPr>
        <w:pStyle w:val="Texto"/>
        <w:spacing w:after="0" w:line="240" w:lineRule="exact"/>
        <w:ind w:firstLine="0"/>
        <w:rPr>
          <w:lang w:val="es-MX"/>
        </w:rPr>
      </w:pPr>
      <w:r>
        <w:rPr>
          <w:lang w:val="es-MX"/>
        </w:rPr>
        <w:t xml:space="preserve">       </w:t>
      </w:r>
    </w:p>
    <w:p w14:paraId="56AA7950" w14:textId="77777777" w:rsidR="004C493E" w:rsidRDefault="004C493E" w:rsidP="004C493E">
      <w:pPr>
        <w:pStyle w:val="Texto"/>
        <w:spacing w:after="0" w:line="240" w:lineRule="exact"/>
        <w:ind w:firstLine="0"/>
        <w:rPr>
          <w:lang w:val="es-MX"/>
        </w:rPr>
      </w:pPr>
    </w:p>
    <w:p w14:paraId="64FCDBC9" w14:textId="77777777" w:rsidR="005658C9" w:rsidRDefault="005658C9" w:rsidP="004C493E">
      <w:pPr>
        <w:pStyle w:val="Texto"/>
        <w:spacing w:after="0" w:line="240" w:lineRule="exact"/>
        <w:ind w:firstLine="0"/>
        <w:rPr>
          <w:lang w:val="es-MX"/>
        </w:rPr>
      </w:pPr>
    </w:p>
    <w:p w14:paraId="5388932C" w14:textId="77777777" w:rsidR="005658C9" w:rsidRDefault="005658C9" w:rsidP="004C493E">
      <w:pPr>
        <w:pStyle w:val="Texto"/>
        <w:spacing w:after="0" w:line="240" w:lineRule="exact"/>
        <w:ind w:firstLine="0"/>
        <w:rPr>
          <w:lang w:val="es-MX"/>
        </w:rPr>
      </w:pPr>
    </w:p>
    <w:p w14:paraId="3982E111" w14:textId="77777777" w:rsidR="005658C9" w:rsidRDefault="005658C9" w:rsidP="004C493E">
      <w:pPr>
        <w:pStyle w:val="Texto"/>
        <w:spacing w:after="0" w:line="240" w:lineRule="exact"/>
        <w:ind w:firstLine="0"/>
        <w:rPr>
          <w:lang w:val="es-MX"/>
        </w:rPr>
      </w:pPr>
    </w:p>
    <w:p w14:paraId="6D011A19" w14:textId="77777777" w:rsidR="005658C9" w:rsidRDefault="005658C9" w:rsidP="004C493E">
      <w:pPr>
        <w:pStyle w:val="Texto"/>
        <w:spacing w:after="0" w:line="240" w:lineRule="exact"/>
        <w:ind w:firstLine="0"/>
        <w:rPr>
          <w:lang w:val="es-MX"/>
        </w:rPr>
      </w:pPr>
    </w:p>
    <w:p w14:paraId="5E531183" w14:textId="77777777" w:rsidR="005658C9" w:rsidRDefault="005658C9" w:rsidP="004C493E">
      <w:pPr>
        <w:pStyle w:val="Texto"/>
        <w:spacing w:after="0" w:line="240" w:lineRule="exact"/>
        <w:ind w:firstLine="0"/>
        <w:rPr>
          <w:lang w:val="es-MX"/>
        </w:rPr>
      </w:pPr>
    </w:p>
    <w:p w14:paraId="33D3C61A" w14:textId="77777777" w:rsidR="005658C9" w:rsidRDefault="005658C9" w:rsidP="004C493E">
      <w:pPr>
        <w:pStyle w:val="Texto"/>
        <w:spacing w:after="0" w:line="240" w:lineRule="exact"/>
        <w:ind w:firstLine="0"/>
        <w:rPr>
          <w:lang w:val="es-MX"/>
        </w:rPr>
      </w:pPr>
    </w:p>
    <w:p w14:paraId="5E63A26B" w14:textId="77777777" w:rsidR="005658C9" w:rsidRDefault="005658C9" w:rsidP="004C493E">
      <w:pPr>
        <w:pStyle w:val="Texto"/>
        <w:spacing w:after="0" w:line="240" w:lineRule="exact"/>
        <w:ind w:firstLine="0"/>
        <w:rPr>
          <w:lang w:val="es-MX"/>
        </w:rPr>
      </w:pPr>
    </w:p>
    <w:p w14:paraId="2F5ACDF2" w14:textId="77777777" w:rsidR="005658C9" w:rsidRDefault="005658C9" w:rsidP="004C493E">
      <w:pPr>
        <w:pStyle w:val="Texto"/>
        <w:spacing w:after="0" w:line="240" w:lineRule="exact"/>
        <w:ind w:firstLine="0"/>
        <w:rPr>
          <w:lang w:val="es-MX"/>
        </w:rPr>
      </w:pPr>
    </w:p>
    <w:p w14:paraId="499B860B" w14:textId="77777777" w:rsidR="004C493E" w:rsidRDefault="004C493E" w:rsidP="004C493E">
      <w:pPr>
        <w:pStyle w:val="Texto"/>
        <w:spacing w:after="0" w:line="240" w:lineRule="exact"/>
        <w:ind w:firstLine="0"/>
        <w:rPr>
          <w:lang w:val="es-MX"/>
        </w:rPr>
      </w:pPr>
    </w:p>
    <w:p w14:paraId="6E72389F" w14:textId="35CF463F" w:rsidR="004C493E" w:rsidRPr="00F607D6" w:rsidRDefault="004C493E" w:rsidP="004C493E">
      <w:pPr>
        <w:pStyle w:val="Texto"/>
        <w:spacing w:after="0" w:line="240" w:lineRule="exact"/>
        <w:ind w:firstLine="0"/>
        <w:rPr>
          <w:lang w:val="es-MX"/>
        </w:rPr>
      </w:pPr>
      <w:r>
        <w:rPr>
          <w:lang w:val="es-MX"/>
        </w:rPr>
        <w:t xml:space="preserve"> </w:t>
      </w:r>
      <w:r w:rsidRPr="004F47D3">
        <w:rPr>
          <w:lang w:val="es-MX"/>
        </w:rPr>
        <w:t xml:space="preserve">Las adquisiciones de bienes muebles e </w:t>
      </w:r>
      <w:r w:rsidRPr="0037109D">
        <w:rPr>
          <w:sz w:val="16"/>
          <w:szCs w:val="18"/>
          <w:lang w:val="es-MX"/>
        </w:rPr>
        <w:t>inmuebles</w:t>
      </w:r>
      <w:r>
        <w:rPr>
          <w:lang w:val="es-MX"/>
        </w:rPr>
        <w:t xml:space="preserve"> durante el periodo de </w:t>
      </w:r>
      <w:r w:rsidR="006774F0">
        <w:rPr>
          <w:lang w:val="es-MX"/>
        </w:rPr>
        <w:t>julio - septiembre</w:t>
      </w:r>
      <w:r>
        <w:rPr>
          <w:lang w:val="es-MX"/>
        </w:rPr>
        <w:t xml:space="preserve"> de</w:t>
      </w:r>
      <w:r w:rsidR="00D52BFD">
        <w:rPr>
          <w:lang w:val="es-MX"/>
        </w:rPr>
        <w:t xml:space="preserve"> </w:t>
      </w:r>
      <w:r w:rsidR="00D03C22">
        <w:rPr>
          <w:lang w:val="es-MX"/>
        </w:rPr>
        <w:t>202</w:t>
      </w:r>
      <w:r w:rsidR="00C77CD5">
        <w:rPr>
          <w:lang w:val="es-MX"/>
        </w:rPr>
        <w:t>3</w:t>
      </w:r>
      <w:r w:rsidR="00D03C22">
        <w:rPr>
          <w:lang w:val="es-MX"/>
        </w:rPr>
        <w:t xml:space="preserve"> </w:t>
      </w:r>
      <w:r w:rsidR="00A861DE">
        <w:rPr>
          <w:lang w:val="es-MX"/>
        </w:rPr>
        <w:t xml:space="preserve">se realizó un aumento </w:t>
      </w:r>
      <w:r w:rsidR="00D03C22">
        <w:rPr>
          <w:lang w:val="es-MX"/>
        </w:rPr>
        <w:t xml:space="preserve">como resultado la cantidad </w:t>
      </w:r>
      <w:r w:rsidR="00D03C22" w:rsidRPr="00A861DE">
        <w:rPr>
          <w:color w:val="000000" w:themeColor="text1"/>
          <w:lang w:val="es-MX"/>
        </w:rPr>
        <w:t xml:space="preserve">de </w:t>
      </w:r>
      <w:r w:rsidRPr="00A861DE">
        <w:rPr>
          <w:color w:val="000000" w:themeColor="text1"/>
          <w:lang w:val="es-MX"/>
        </w:rPr>
        <w:t>$</w:t>
      </w:r>
      <w:r w:rsidR="00D41D7F" w:rsidRPr="00F607D6">
        <w:rPr>
          <w:lang w:val="es-MX"/>
        </w:rPr>
        <w:t>113,</w:t>
      </w:r>
      <w:r w:rsidR="00F607D6" w:rsidRPr="00F607D6">
        <w:rPr>
          <w:lang w:val="es-MX"/>
        </w:rPr>
        <w:t>973,722.79</w:t>
      </w:r>
    </w:p>
    <w:p w14:paraId="2EF329CB" w14:textId="77777777" w:rsidR="004C493E" w:rsidRPr="00A861DE" w:rsidRDefault="004C493E" w:rsidP="004C493E">
      <w:pPr>
        <w:pStyle w:val="Texto"/>
        <w:spacing w:after="0" w:line="240" w:lineRule="exact"/>
        <w:ind w:firstLine="0"/>
        <w:rPr>
          <w:color w:val="000000" w:themeColor="text1"/>
          <w:lang w:val="es-MX"/>
        </w:rPr>
      </w:pPr>
    </w:p>
    <w:tbl>
      <w:tblPr>
        <w:tblW w:w="9723" w:type="dxa"/>
        <w:tblInd w:w="-5" w:type="dxa"/>
        <w:tblCellMar>
          <w:left w:w="70" w:type="dxa"/>
          <w:right w:w="70" w:type="dxa"/>
        </w:tblCellMar>
        <w:tblLook w:val="04A0" w:firstRow="1" w:lastRow="0" w:firstColumn="1" w:lastColumn="0" w:noHBand="0" w:noVBand="1"/>
      </w:tblPr>
      <w:tblGrid>
        <w:gridCol w:w="5355"/>
        <w:gridCol w:w="1440"/>
        <w:gridCol w:w="1488"/>
        <w:gridCol w:w="1440"/>
      </w:tblGrid>
      <w:tr w:rsidR="00F204E9" w:rsidRPr="00F204E9" w14:paraId="5B53271F" w14:textId="77777777" w:rsidTr="009F0726">
        <w:trPr>
          <w:trHeight w:val="401"/>
        </w:trPr>
        <w:tc>
          <w:tcPr>
            <w:tcW w:w="5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7184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BIENES MUEBLES E INMUEBLES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8C2DB8"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INICIAL</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C2CD54"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AUMENTO</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44BCF0E" w14:textId="77777777" w:rsidR="00F204E9" w:rsidRPr="00F204E9" w:rsidRDefault="00F204E9" w:rsidP="00F204E9">
            <w:pPr>
              <w:spacing w:after="0" w:line="240" w:lineRule="auto"/>
              <w:jc w:val="center"/>
              <w:rPr>
                <w:rFonts w:ascii="Arial" w:eastAsia="Times New Roman" w:hAnsi="Arial" w:cs="Arial"/>
                <w:b/>
                <w:bCs/>
                <w:color w:val="000000"/>
                <w:sz w:val="18"/>
                <w:szCs w:val="18"/>
                <w:lang w:eastAsia="es-MX"/>
              </w:rPr>
            </w:pPr>
            <w:r w:rsidRPr="00F204E9">
              <w:rPr>
                <w:rFonts w:ascii="Arial" w:eastAsia="Times New Roman" w:hAnsi="Arial" w:cs="Arial"/>
                <w:b/>
                <w:bCs/>
                <w:color w:val="000000"/>
                <w:sz w:val="18"/>
                <w:szCs w:val="18"/>
                <w:lang w:val="es-ES" w:eastAsia="es-MX"/>
              </w:rPr>
              <w:t>SALDO FINAL</w:t>
            </w:r>
          </w:p>
        </w:tc>
      </w:tr>
      <w:tr w:rsidR="00F204E9" w:rsidRPr="00F204E9" w14:paraId="73AA4BEA" w14:textId="77777777" w:rsidTr="00924D9B">
        <w:trPr>
          <w:trHeight w:val="28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010C4B4"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TERRENOS</w:t>
            </w:r>
          </w:p>
        </w:tc>
        <w:tc>
          <w:tcPr>
            <w:tcW w:w="1440" w:type="dxa"/>
            <w:tcBorders>
              <w:top w:val="nil"/>
              <w:left w:val="nil"/>
              <w:bottom w:val="single" w:sz="4" w:space="0" w:color="auto"/>
              <w:right w:val="single" w:sz="4" w:space="0" w:color="auto"/>
            </w:tcBorders>
            <w:shd w:val="clear" w:color="auto" w:fill="auto"/>
            <w:noWrap/>
            <w:vAlign w:val="center"/>
            <w:hideMark/>
          </w:tcPr>
          <w:p w14:paraId="3E56EB35"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c>
          <w:tcPr>
            <w:tcW w:w="1488" w:type="dxa"/>
            <w:tcBorders>
              <w:top w:val="nil"/>
              <w:left w:val="nil"/>
              <w:bottom w:val="single" w:sz="4" w:space="0" w:color="auto"/>
              <w:right w:val="single" w:sz="4" w:space="0" w:color="auto"/>
            </w:tcBorders>
            <w:shd w:val="clear" w:color="auto" w:fill="auto"/>
            <w:noWrap/>
            <w:vAlign w:val="center"/>
            <w:hideMark/>
          </w:tcPr>
          <w:p w14:paraId="278A247A"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9A61616"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2,550,000</w:t>
            </w:r>
          </w:p>
        </w:tc>
      </w:tr>
      <w:tr w:rsidR="00F204E9" w:rsidRPr="00F204E9" w14:paraId="32395F15" w14:textId="77777777" w:rsidTr="00924D9B">
        <w:trPr>
          <w:trHeight w:val="273"/>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672F4F02"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EDIFICIOS</w:t>
            </w:r>
          </w:p>
        </w:tc>
        <w:tc>
          <w:tcPr>
            <w:tcW w:w="1440" w:type="dxa"/>
            <w:tcBorders>
              <w:top w:val="nil"/>
              <w:left w:val="nil"/>
              <w:bottom w:val="single" w:sz="4" w:space="0" w:color="auto"/>
              <w:right w:val="single" w:sz="4" w:space="0" w:color="auto"/>
            </w:tcBorders>
            <w:shd w:val="clear" w:color="auto" w:fill="auto"/>
            <w:noWrap/>
            <w:vAlign w:val="center"/>
            <w:hideMark/>
          </w:tcPr>
          <w:p w14:paraId="1CF6FB70"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c>
          <w:tcPr>
            <w:tcW w:w="1488" w:type="dxa"/>
            <w:tcBorders>
              <w:top w:val="nil"/>
              <w:left w:val="nil"/>
              <w:bottom w:val="single" w:sz="4" w:space="0" w:color="auto"/>
              <w:right w:val="single" w:sz="4" w:space="0" w:color="auto"/>
            </w:tcBorders>
            <w:shd w:val="clear" w:color="auto" w:fill="auto"/>
            <w:noWrap/>
            <w:vAlign w:val="center"/>
            <w:hideMark/>
          </w:tcPr>
          <w:p w14:paraId="4A18A6E4"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EC7634D"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50,954,774</w:t>
            </w:r>
          </w:p>
        </w:tc>
      </w:tr>
      <w:tr w:rsidR="00F204E9" w:rsidRPr="00F204E9" w14:paraId="234D8D2F" w14:textId="77777777" w:rsidTr="00924D9B">
        <w:trPr>
          <w:trHeight w:val="406"/>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E0187DC"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INFRAESTRUCTURA</w:t>
            </w:r>
          </w:p>
        </w:tc>
        <w:tc>
          <w:tcPr>
            <w:tcW w:w="1440" w:type="dxa"/>
            <w:tcBorders>
              <w:top w:val="nil"/>
              <w:left w:val="nil"/>
              <w:bottom w:val="single" w:sz="4" w:space="0" w:color="auto"/>
              <w:right w:val="single" w:sz="4" w:space="0" w:color="auto"/>
            </w:tcBorders>
            <w:shd w:val="clear" w:color="auto" w:fill="auto"/>
            <w:noWrap/>
            <w:vAlign w:val="center"/>
            <w:hideMark/>
          </w:tcPr>
          <w:p w14:paraId="7BC5FDF3"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c>
          <w:tcPr>
            <w:tcW w:w="1488" w:type="dxa"/>
            <w:tcBorders>
              <w:top w:val="nil"/>
              <w:left w:val="nil"/>
              <w:bottom w:val="single" w:sz="4" w:space="0" w:color="auto"/>
              <w:right w:val="single" w:sz="4" w:space="0" w:color="auto"/>
            </w:tcBorders>
            <w:shd w:val="clear" w:color="auto" w:fill="auto"/>
            <w:noWrap/>
            <w:vAlign w:val="center"/>
            <w:hideMark/>
          </w:tcPr>
          <w:p w14:paraId="75AC5D38"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081169E"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8,872,143</w:t>
            </w:r>
          </w:p>
        </w:tc>
      </w:tr>
      <w:tr w:rsidR="00F204E9" w:rsidRPr="00F204E9" w14:paraId="0767A5E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712DF932"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DE ADMINISTRACIÓN</w:t>
            </w:r>
          </w:p>
        </w:tc>
        <w:tc>
          <w:tcPr>
            <w:tcW w:w="1440" w:type="dxa"/>
            <w:tcBorders>
              <w:top w:val="nil"/>
              <w:left w:val="nil"/>
              <w:bottom w:val="single" w:sz="4" w:space="0" w:color="auto"/>
              <w:right w:val="single" w:sz="4" w:space="0" w:color="auto"/>
            </w:tcBorders>
            <w:shd w:val="clear" w:color="auto" w:fill="auto"/>
            <w:noWrap/>
            <w:vAlign w:val="center"/>
            <w:hideMark/>
          </w:tcPr>
          <w:p w14:paraId="0BBDEB0E"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18,819,950</w:t>
            </w:r>
          </w:p>
        </w:tc>
        <w:tc>
          <w:tcPr>
            <w:tcW w:w="1488" w:type="dxa"/>
            <w:tcBorders>
              <w:top w:val="nil"/>
              <w:left w:val="nil"/>
              <w:bottom w:val="single" w:sz="4" w:space="0" w:color="auto"/>
              <w:right w:val="single" w:sz="4" w:space="0" w:color="auto"/>
            </w:tcBorders>
            <w:shd w:val="clear" w:color="auto" w:fill="auto"/>
            <w:noWrap/>
            <w:vAlign w:val="center"/>
            <w:hideMark/>
          </w:tcPr>
          <w:p w14:paraId="0FEF1D2E" w14:textId="01FED75F" w:rsidR="00F204E9" w:rsidRPr="00F204E9" w:rsidRDefault="00A861DE" w:rsidP="00F204E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17,815</w:t>
            </w:r>
          </w:p>
        </w:tc>
        <w:tc>
          <w:tcPr>
            <w:tcW w:w="1440" w:type="dxa"/>
            <w:tcBorders>
              <w:top w:val="nil"/>
              <w:left w:val="nil"/>
              <w:bottom w:val="single" w:sz="4" w:space="0" w:color="auto"/>
              <w:right w:val="single" w:sz="4" w:space="0" w:color="auto"/>
            </w:tcBorders>
            <w:shd w:val="clear" w:color="auto" w:fill="auto"/>
            <w:noWrap/>
            <w:vAlign w:val="center"/>
            <w:hideMark/>
          </w:tcPr>
          <w:p w14:paraId="633F1DD0" w14:textId="3A460E68" w:rsidR="00F204E9" w:rsidRPr="00F204E9" w:rsidRDefault="00A861DE" w:rsidP="00F204E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18,837,765</w:t>
            </w:r>
          </w:p>
        </w:tc>
      </w:tr>
      <w:tr w:rsidR="00F204E9" w:rsidRPr="00F204E9" w14:paraId="033E7EFD"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E556E7C"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MOBILIARIO Y EQUIPO EDUCACIONAL Y RECREATIVO</w:t>
            </w:r>
          </w:p>
        </w:tc>
        <w:tc>
          <w:tcPr>
            <w:tcW w:w="1440" w:type="dxa"/>
            <w:tcBorders>
              <w:top w:val="nil"/>
              <w:left w:val="nil"/>
              <w:bottom w:val="single" w:sz="4" w:space="0" w:color="auto"/>
              <w:right w:val="single" w:sz="4" w:space="0" w:color="auto"/>
            </w:tcBorders>
            <w:shd w:val="clear" w:color="auto" w:fill="auto"/>
            <w:noWrap/>
            <w:vAlign w:val="center"/>
            <w:hideMark/>
          </w:tcPr>
          <w:p w14:paraId="1E7C486A"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72,730,330</w:t>
            </w:r>
          </w:p>
        </w:tc>
        <w:tc>
          <w:tcPr>
            <w:tcW w:w="1488" w:type="dxa"/>
            <w:tcBorders>
              <w:top w:val="nil"/>
              <w:left w:val="nil"/>
              <w:bottom w:val="single" w:sz="4" w:space="0" w:color="auto"/>
              <w:right w:val="single" w:sz="4" w:space="0" w:color="auto"/>
            </w:tcBorders>
            <w:shd w:val="clear" w:color="auto" w:fill="auto"/>
            <w:noWrap/>
            <w:vAlign w:val="center"/>
            <w:hideMark/>
          </w:tcPr>
          <w:p w14:paraId="20F2DB48"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1FD32BA8"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72,730,330</w:t>
            </w:r>
          </w:p>
        </w:tc>
      </w:tr>
      <w:tr w:rsidR="00F204E9" w:rsidRPr="00F204E9" w14:paraId="33DCA072" w14:textId="77777777" w:rsidTr="009F0726">
        <w:trPr>
          <w:trHeight w:val="595"/>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0F9A50CF"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EQUIPO E INSTRUMENTAL MÉDICO Y DE LABORATORIO</w:t>
            </w:r>
          </w:p>
        </w:tc>
        <w:tc>
          <w:tcPr>
            <w:tcW w:w="1440" w:type="dxa"/>
            <w:tcBorders>
              <w:top w:val="nil"/>
              <w:left w:val="nil"/>
              <w:bottom w:val="single" w:sz="4" w:space="0" w:color="auto"/>
              <w:right w:val="single" w:sz="4" w:space="0" w:color="auto"/>
            </w:tcBorders>
            <w:shd w:val="clear" w:color="auto" w:fill="auto"/>
            <w:noWrap/>
            <w:vAlign w:val="center"/>
            <w:hideMark/>
          </w:tcPr>
          <w:p w14:paraId="2E1ABEB7"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633,547</w:t>
            </w:r>
          </w:p>
        </w:tc>
        <w:tc>
          <w:tcPr>
            <w:tcW w:w="1488" w:type="dxa"/>
            <w:tcBorders>
              <w:top w:val="nil"/>
              <w:left w:val="nil"/>
              <w:bottom w:val="single" w:sz="4" w:space="0" w:color="auto"/>
              <w:right w:val="single" w:sz="4" w:space="0" w:color="auto"/>
            </w:tcBorders>
            <w:shd w:val="clear" w:color="auto" w:fill="auto"/>
            <w:noWrap/>
            <w:vAlign w:val="center"/>
            <w:hideMark/>
          </w:tcPr>
          <w:p w14:paraId="53132EB9"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21F44A8C"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633,547</w:t>
            </w:r>
          </w:p>
        </w:tc>
      </w:tr>
      <w:tr w:rsidR="00F204E9" w:rsidRPr="00F204E9" w14:paraId="18E2EDA9"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3204091C"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VEHICULOS Y EQUIPO DE TRANSPORTE</w:t>
            </w:r>
          </w:p>
        </w:tc>
        <w:tc>
          <w:tcPr>
            <w:tcW w:w="1440" w:type="dxa"/>
            <w:tcBorders>
              <w:top w:val="nil"/>
              <w:left w:val="nil"/>
              <w:bottom w:val="single" w:sz="4" w:space="0" w:color="auto"/>
              <w:right w:val="single" w:sz="4" w:space="0" w:color="auto"/>
            </w:tcBorders>
            <w:shd w:val="clear" w:color="auto" w:fill="auto"/>
            <w:noWrap/>
            <w:vAlign w:val="center"/>
            <w:hideMark/>
          </w:tcPr>
          <w:p w14:paraId="5FDE4CE3"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9,767,265</w:t>
            </w:r>
          </w:p>
        </w:tc>
        <w:tc>
          <w:tcPr>
            <w:tcW w:w="1488" w:type="dxa"/>
            <w:tcBorders>
              <w:top w:val="nil"/>
              <w:left w:val="nil"/>
              <w:bottom w:val="single" w:sz="4" w:space="0" w:color="auto"/>
              <w:right w:val="single" w:sz="4" w:space="0" w:color="auto"/>
            </w:tcBorders>
            <w:shd w:val="clear" w:color="auto" w:fill="auto"/>
            <w:noWrap/>
            <w:vAlign w:val="center"/>
            <w:hideMark/>
          </w:tcPr>
          <w:p w14:paraId="6E3898DF"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0C4D9F3F"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9,767,265</w:t>
            </w:r>
          </w:p>
        </w:tc>
      </w:tr>
      <w:tr w:rsidR="00F204E9" w:rsidRPr="00F204E9" w14:paraId="29187D3F" w14:textId="77777777" w:rsidTr="009F0726">
        <w:trPr>
          <w:trHeight w:val="40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54C42198"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MAQUINARIA, OTROS EQUIPOS Y HERRAMIENTAS</w:t>
            </w:r>
          </w:p>
        </w:tc>
        <w:tc>
          <w:tcPr>
            <w:tcW w:w="1440" w:type="dxa"/>
            <w:tcBorders>
              <w:top w:val="nil"/>
              <w:left w:val="nil"/>
              <w:bottom w:val="single" w:sz="4" w:space="0" w:color="auto"/>
              <w:right w:val="single" w:sz="4" w:space="0" w:color="auto"/>
            </w:tcBorders>
            <w:shd w:val="clear" w:color="auto" w:fill="auto"/>
            <w:noWrap/>
            <w:vAlign w:val="center"/>
            <w:hideMark/>
          </w:tcPr>
          <w:p w14:paraId="03499CB7"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10,019,385</w:t>
            </w:r>
          </w:p>
        </w:tc>
        <w:tc>
          <w:tcPr>
            <w:tcW w:w="1488" w:type="dxa"/>
            <w:tcBorders>
              <w:top w:val="nil"/>
              <w:left w:val="nil"/>
              <w:bottom w:val="single" w:sz="4" w:space="0" w:color="auto"/>
              <w:right w:val="single" w:sz="4" w:space="0" w:color="auto"/>
            </w:tcBorders>
            <w:shd w:val="clear" w:color="auto" w:fill="auto"/>
            <w:noWrap/>
            <w:vAlign w:val="center"/>
            <w:hideMark/>
          </w:tcPr>
          <w:p w14:paraId="3A0DB973" w14:textId="47224B18" w:rsidR="00F204E9" w:rsidRPr="00F204E9" w:rsidRDefault="00D862CF" w:rsidP="00F204E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0"/>
                <w:lang w:val="es-ES" w:eastAsia="es-MX"/>
              </w:rPr>
              <w:t>8,932</w:t>
            </w:r>
          </w:p>
        </w:tc>
        <w:tc>
          <w:tcPr>
            <w:tcW w:w="1440" w:type="dxa"/>
            <w:tcBorders>
              <w:top w:val="nil"/>
              <w:left w:val="nil"/>
              <w:bottom w:val="single" w:sz="4" w:space="0" w:color="auto"/>
              <w:right w:val="single" w:sz="4" w:space="0" w:color="auto"/>
            </w:tcBorders>
            <w:shd w:val="clear" w:color="auto" w:fill="auto"/>
            <w:noWrap/>
            <w:vAlign w:val="center"/>
            <w:hideMark/>
          </w:tcPr>
          <w:p w14:paraId="3B90479F" w14:textId="093EC15C" w:rsidR="00F204E9" w:rsidRPr="00F204E9" w:rsidRDefault="00D862CF" w:rsidP="00F204E9">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10,028,318</w:t>
            </w:r>
          </w:p>
        </w:tc>
      </w:tr>
      <w:tr w:rsidR="00F204E9" w:rsidRPr="00F204E9" w14:paraId="7D04E7C5" w14:textId="77777777" w:rsidTr="009F0726">
        <w:trPr>
          <w:trHeight w:val="271"/>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2B89B59A"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ACERVO  BIBLIOGRAFICO</w:t>
            </w:r>
          </w:p>
        </w:tc>
        <w:tc>
          <w:tcPr>
            <w:tcW w:w="1440" w:type="dxa"/>
            <w:tcBorders>
              <w:top w:val="nil"/>
              <w:left w:val="nil"/>
              <w:bottom w:val="single" w:sz="4" w:space="0" w:color="auto"/>
              <w:right w:val="single" w:sz="4" w:space="0" w:color="auto"/>
            </w:tcBorders>
            <w:shd w:val="clear" w:color="auto" w:fill="auto"/>
            <w:noWrap/>
            <w:vAlign w:val="center"/>
            <w:hideMark/>
          </w:tcPr>
          <w:p w14:paraId="5D089502"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c>
          <w:tcPr>
            <w:tcW w:w="1488" w:type="dxa"/>
            <w:tcBorders>
              <w:top w:val="nil"/>
              <w:left w:val="nil"/>
              <w:bottom w:val="single" w:sz="4" w:space="0" w:color="auto"/>
              <w:right w:val="single" w:sz="4" w:space="0" w:color="auto"/>
            </w:tcBorders>
            <w:shd w:val="clear" w:color="auto" w:fill="auto"/>
            <w:noWrap/>
            <w:vAlign w:val="center"/>
            <w:hideMark/>
          </w:tcPr>
          <w:p w14:paraId="2D49532E"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7108E34D"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1,976,498</w:t>
            </w:r>
          </w:p>
        </w:tc>
      </w:tr>
      <w:tr w:rsidR="00F204E9" w:rsidRPr="00F204E9" w14:paraId="25588E54" w14:textId="77777777" w:rsidTr="009F0726">
        <w:trPr>
          <w:trHeight w:val="258"/>
        </w:trPr>
        <w:tc>
          <w:tcPr>
            <w:tcW w:w="5355" w:type="dxa"/>
            <w:tcBorders>
              <w:top w:val="nil"/>
              <w:left w:val="single" w:sz="4" w:space="0" w:color="auto"/>
              <w:bottom w:val="single" w:sz="4" w:space="0" w:color="auto"/>
              <w:right w:val="single" w:sz="4" w:space="0" w:color="auto"/>
            </w:tcBorders>
            <w:shd w:val="clear" w:color="auto" w:fill="auto"/>
            <w:noWrap/>
            <w:vAlign w:val="center"/>
            <w:hideMark/>
          </w:tcPr>
          <w:p w14:paraId="403C78DC" w14:textId="77777777" w:rsidR="00F204E9" w:rsidRPr="00F204E9" w:rsidRDefault="00F204E9" w:rsidP="00F204E9">
            <w:pPr>
              <w:spacing w:after="0" w:line="240" w:lineRule="auto"/>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 xml:space="preserve">     SOFTWARE</w:t>
            </w:r>
          </w:p>
        </w:tc>
        <w:tc>
          <w:tcPr>
            <w:tcW w:w="1440" w:type="dxa"/>
            <w:tcBorders>
              <w:top w:val="nil"/>
              <w:left w:val="nil"/>
              <w:bottom w:val="single" w:sz="4" w:space="0" w:color="auto"/>
              <w:right w:val="single" w:sz="4" w:space="0" w:color="auto"/>
            </w:tcBorders>
            <w:shd w:val="clear" w:color="auto" w:fill="auto"/>
            <w:noWrap/>
            <w:vAlign w:val="center"/>
            <w:hideMark/>
          </w:tcPr>
          <w:p w14:paraId="6AF57958"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c>
          <w:tcPr>
            <w:tcW w:w="1488" w:type="dxa"/>
            <w:tcBorders>
              <w:top w:val="nil"/>
              <w:left w:val="nil"/>
              <w:bottom w:val="single" w:sz="4" w:space="0" w:color="auto"/>
              <w:right w:val="single" w:sz="4" w:space="0" w:color="auto"/>
            </w:tcBorders>
            <w:shd w:val="clear" w:color="auto" w:fill="auto"/>
            <w:noWrap/>
            <w:vAlign w:val="center"/>
            <w:hideMark/>
          </w:tcPr>
          <w:p w14:paraId="663D149C"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20"/>
                <w:lang w:val="es-ES" w:eastAsia="es-MX"/>
              </w:rPr>
              <w:t>0</w:t>
            </w:r>
          </w:p>
        </w:tc>
        <w:tc>
          <w:tcPr>
            <w:tcW w:w="1440" w:type="dxa"/>
            <w:tcBorders>
              <w:top w:val="nil"/>
              <w:left w:val="nil"/>
              <w:bottom w:val="single" w:sz="4" w:space="0" w:color="auto"/>
              <w:right w:val="single" w:sz="4" w:space="0" w:color="auto"/>
            </w:tcBorders>
            <w:shd w:val="clear" w:color="auto" w:fill="auto"/>
            <w:noWrap/>
            <w:vAlign w:val="center"/>
            <w:hideMark/>
          </w:tcPr>
          <w:p w14:paraId="504C9763" w14:textId="77777777" w:rsidR="00F204E9" w:rsidRPr="00F204E9" w:rsidRDefault="00F204E9" w:rsidP="00F204E9">
            <w:pPr>
              <w:spacing w:after="0" w:line="240" w:lineRule="auto"/>
              <w:jc w:val="right"/>
              <w:rPr>
                <w:rFonts w:ascii="Arial" w:eastAsia="Times New Roman" w:hAnsi="Arial" w:cs="Arial"/>
                <w:color w:val="000000"/>
                <w:sz w:val="16"/>
                <w:szCs w:val="16"/>
                <w:lang w:eastAsia="es-MX"/>
              </w:rPr>
            </w:pPr>
            <w:r w:rsidRPr="00F204E9">
              <w:rPr>
                <w:rFonts w:ascii="Arial" w:eastAsia="Times New Roman" w:hAnsi="Arial" w:cs="Arial"/>
                <w:color w:val="000000"/>
                <w:sz w:val="16"/>
                <w:szCs w:val="16"/>
                <w:lang w:eastAsia="es-MX"/>
              </w:rPr>
              <w:t>3,293,728</w:t>
            </w:r>
          </w:p>
        </w:tc>
      </w:tr>
    </w:tbl>
    <w:p w14:paraId="5158EC6E" w14:textId="77777777" w:rsidR="004C493E" w:rsidRPr="00480605" w:rsidRDefault="004C493E" w:rsidP="004C493E">
      <w:pPr>
        <w:pStyle w:val="Texto"/>
        <w:spacing w:after="0" w:line="240" w:lineRule="exact"/>
        <w:ind w:firstLine="0"/>
        <w:rPr>
          <w:lang w:val="es-MX"/>
        </w:rPr>
      </w:pPr>
    </w:p>
    <w:p w14:paraId="68259B27" w14:textId="77777777" w:rsidR="001243EF" w:rsidRDefault="001243EF" w:rsidP="004C493E">
      <w:pPr>
        <w:pStyle w:val="ROMANOS"/>
        <w:spacing w:after="0" w:line="240" w:lineRule="exact"/>
        <w:rPr>
          <w:lang w:val="es-MX"/>
        </w:rPr>
      </w:pPr>
    </w:p>
    <w:p w14:paraId="05BE0D39" w14:textId="77777777" w:rsidR="004C493E" w:rsidRPr="004F47D3" w:rsidRDefault="004C493E" w:rsidP="004C493E">
      <w:pPr>
        <w:pStyle w:val="ROMANOS"/>
        <w:spacing w:after="0" w:line="240" w:lineRule="exact"/>
        <w:rPr>
          <w:lang w:val="es-MX"/>
        </w:rPr>
      </w:pPr>
      <w:r w:rsidRPr="004F47D3">
        <w:rPr>
          <w:lang w:val="es-MX"/>
        </w:rPr>
        <w:t>3.</w:t>
      </w:r>
      <w:r w:rsidRPr="004F47D3">
        <w:rPr>
          <w:lang w:val="es-MX"/>
        </w:rPr>
        <w:tab/>
        <w:t>Conciliación de los Flujos de Efectivo Netos de las Actividades de Operación y la cuenta de Ahorro/Desahorro antes de Rubros Extraordinarios. A continuación, se presenta un ejemplo de la elaboración de la conciliación.</w:t>
      </w:r>
    </w:p>
    <w:p w14:paraId="670E0651" w14:textId="77777777" w:rsidR="004C493E" w:rsidRPr="00540418" w:rsidRDefault="004C493E" w:rsidP="004C493E">
      <w:pPr>
        <w:pStyle w:val="ROMANOS"/>
        <w:spacing w:after="0" w:line="240" w:lineRule="exact"/>
        <w:ind w:left="0" w:firstLine="0"/>
        <w:rPr>
          <w:rFonts w:ascii="Soberana Sans Light" w:hAnsi="Soberana Sans Light"/>
          <w:sz w:val="22"/>
          <w:szCs w:val="22"/>
          <w:lang w:val="es-MX"/>
        </w:rPr>
      </w:pPr>
    </w:p>
    <w:tbl>
      <w:tblPr>
        <w:tblW w:w="11305" w:type="dxa"/>
        <w:jc w:val="center"/>
        <w:tblLayout w:type="fixed"/>
        <w:tblLook w:val="0000" w:firstRow="0" w:lastRow="0" w:firstColumn="0" w:lastColumn="0" w:noHBand="0" w:noVBand="0"/>
      </w:tblPr>
      <w:tblGrid>
        <w:gridCol w:w="3539"/>
        <w:gridCol w:w="1124"/>
        <w:gridCol w:w="1124"/>
        <w:gridCol w:w="1140"/>
        <w:gridCol w:w="982"/>
        <w:gridCol w:w="1132"/>
        <w:gridCol w:w="1132"/>
        <w:gridCol w:w="1132"/>
      </w:tblGrid>
      <w:tr w:rsidR="00DD7425" w:rsidRPr="00506CC3" w14:paraId="2EA0C4FD"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20153DA0" w14:textId="77777777" w:rsidR="00DD7425" w:rsidRPr="00456E0C" w:rsidRDefault="00DD7425" w:rsidP="008F2F8C">
            <w:pPr>
              <w:pStyle w:val="Texto"/>
              <w:spacing w:after="0" w:line="240" w:lineRule="exact"/>
              <w:ind w:firstLine="0"/>
              <w:rPr>
                <w:b/>
                <w:szCs w:val="18"/>
                <w:lang w:val="es-MX"/>
              </w:rPr>
            </w:pPr>
          </w:p>
        </w:tc>
        <w:tc>
          <w:tcPr>
            <w:tcW w:w="1124" w:type="dxa"/>
            <w:tcBorders>
              <w:top w:val="single" w:sz="6" w:space="0" w:color="auto"/>
              <w:left w:val="single" w:sz="6" w:space="0" w:color="auto"/>
              <w:bottom w:val="single" w:sz="6" w:space="0" w:color="auto"/>
              <w:right w:val="single" w:sz="6" w:space="0" w:color="auto"/>
            </w:tcBorders>
          </w:tcPr>
          <w:p w14:paraId="69E9E1B0" w14:textId="77777777" w:rsidR="00DD7425" w:rsidRDefault="00DD7425" w:rsidP="008F2F8C">
            <w:pPr>
              <w:pStyle w:val="Texto"/>
              <w:spacing w:after="0" w:line="240" w:lineRule="exact"/>
              <w:ind w:firstLine="0"/>
              <w:jc w:val="center"/>
              <w:rPr>
                <w:b/>
                <w:sz w:val="16"/>
                <w:szCs w:val="18"/>
                <w:lang w:val="es-MX"/>
              </w:rPr>
            </w:pPr>
            <w:r>
              <w:rPr>
                <w:b/>
                <w:sz w:val="16"/>
                <w:szCs w:val="18"/>
                <w:lang w:val="es-MX"/>
              </w:rPr>
              <w:t>2023</w:t>
            </w:r>
          </w:p>
        </w:tc>
        <w:tc>
          <w:tcPr>
            <w:tcW w:w="1124" w:type="dxa"/>
            <w:tcBorders>
              <w:top w:val="single" w:sz="6" w:space="0" w:color="auto"/>
              <w:left w:val="single" w:sz="6" w:space="0" w:color="auto"/>
              <w:bottom w:val="single" w:sz="6" w:space="0" w:color="auto"/>
              <w:right w:val="single" w:sz="6" w:space="0" w:color="auto"/>
            </w:tcBorders>
          </w:tcPr>
          <w:p w14:paraId="4C84107A" w14:textId="77777777" w:rsidR="00DD7425" w:rsidRPr="00D5045F" w:rsidRDefault="00DD7425" w:rsidP="008F2F8C">
            <w:pPr>
              <w:pStyle w:val="Texto"/>
              <w:spacing w:after="0" w:line="240" w:lineRule="exact"/>
              <w:ind w:firstLine="0"/>
              <w:jc w:val="center"/>
              <w:rPr>
                <w:b/>
                <w:sz w:val="16"/>
                <w:szCs w:val="18"/>
                <w:lang w:val="es-MX"/>
              </w:rPr>
            </w:pPr>
            <w:r>
              <w:rPr>
                <w:b/>
                <w:sz w:val="16"/>
                <w:szCs w:val="18"/>
                <w:lang w:val="es-MX"/>
              </w:rPr>
              <w:t>2022</w:t>
            </w:r>
          </w:p>
        </w:tc>
        <w:tc>
          <w:tcPr>
            <w:tcW w:w="1140" w:type="dxa"/>
            <w:tcBorders>
              <w:top w:val="single" w:sz="6" w:space="0" w:color="auto"/>
              <w:left w:val="single" w:sz="6" w:space="0" w:color="auto"/>
              <w:bottom w:val="single" w:sz="6" w:space="0" w:color="auto"/>
              <w:right w:val="single" w:sz="6" w:space="0" w:color="auto"/>
            </w:tcBorders>
          </w:tcPr>
          <w:p w14:paraId="0178F59C" w14:textId="77777777" w:rsidR="00DD7425" w:rsidRPr="00D5045F" w:rsidRDefault="00DD7425" w:rsidP="008F2F8C">
            <w:pPr>
              <w:pStyle w:val="Texto"/>
              <w:spacing w:after="0" w:line="240" w:lineRule="exact"/>
              <w:ind w:firstLine="0"/>
              <w:jc w:val="center"/>
              <w:rPr>
                <w:b/>
                <w:sz w:val="16"/>
                <w:szCs w:val="18"/>
                <w:lang w:val="es-MX"/>
              </w:rPr>
            </w:pPr>
            <w:r w:rsidRPr="00D5045F">
              <w:rPr>
                <w:b/>
                <w:sz w:val="16"/>
                <w:szCs w:val="18"/>
                <w:lang w:val="es-MX"/>
              </w:rPr>
              <w:t>2021</w:t>
            </w:r>
          </w:p>
        </w:tc>
        <w:tc>
          <w:tcPr>
            <w:tcW w:w="982" w:type="dxa"/>
            <w:tcBorders>
              <w:top w:val="single" w:sz="6" w:space="0" w:color="auto"/>
              <w:left w:val="single" w:sz="6" w:space="0" w:color="auto"/>
              <w:bottom w:val="single" w:sz="6" w:space="0" w:color="auto"/>
              <w:right w:val="single" w:sz="6" w:space="0" w:color="auto"/>
            </w:tcBorders>
          </w:tcPr>
          <w:p w14:paraId="18731A9F" w14:textId="77777777" w:rsidR="00DD7425" w:rsidRPr="00D5045F" w:rsidRDefault="00DD7425" w:rsidP="008F2F8C">
            <w:pPr>
              <w:pStyle w:val="Texto"/>
              <w:spacing w:after="0" w:line="240" w:lineRule="exact"/>
              <w:ind w:firstLine="0"/>
              <w:jc w:val="center"/>
              <w:rPr>
                <w:b/>
                <w:sz w:val="16"/>
                <w:szCs w:val="18"/>
                <w:lang w:val="es-MX"/>
              </w:rPr>
            </w:pPr>
            <w:r w:rsidRPr="00D5045F">
              <w:rPr>
                <w:b/>
                <w:sz w:val="16"/>
                <w:szCs w:val="18"/>
                <w:lang w:val="es-MX"/>
              </w:rPr>
              <w:t>2020</w:t>
            </w:r>
          </w:p>
        </w:tc>
        <w:tc>
          <w:tcPr>
            <w:tcW w:w="1132" w:type="dxa"/>
            <w:tcBorders>
              <w:top w:val="single" w:sz="6" w:space="0" w:color="auto"/>
              <w:left w:val="single" w:sz="6" w:space="0" w:color="auto"/>
              <w:bottom w:val="single" w:sz="6" w:space="0" w:color="auto"/>
              <w:right w:val="single" w:sz="6" w:space="0" w:color="auto"/>
            </w:tcBorders>
          </w:tcPr>
          <w:p w14:paraId="12D0FB0A" w14:textId="77777777" w:rsidR="00DD7425" w:rsidRPr="00D5045F" w:rsidRDefault="00DD7425" w:rsidP="008F2F8C">
            <w:pPr>
              <w:pStyle w:val="Texto"/>
              <w:spacing w:after="0" w:line="240" w:lineRule="exact"/>
              <w:ind w:firstLine="0"/>
              <w:jc w:val="center"/>
              <w:rPr>
                <w:b/>
                <w:sz w:val="16"/>
                <w:szCs w:val="18"/>
                <w:lang w:val="es-MX"/>
              </w:rPr>
            </w:pPr>
            <w:r w:rsidRPr="00D5045F">
              <w:rPr>
                <w:b/>
                <w:sz w:val="16"/>
                <w:szCs w:val="18"/>
                <w:lang w:val="es-MX"/>
              </w:rPr>
              <w:t>2019</w:t>
            </w:r>
          </w:p>
        </w:tc>
        <w:tc>
          <w:tcPr>
            <w:tcW w:w="1132" w:type="dxa"/>
            <w:tcBorders>
              <w:top w:val="single" w:sz="6" w:space="0" w:color="auto"/>
              <w:left w:val="single" w:sz="6" w:space="0" w:color="auto"/>
              <w:bottom w:val="single" w:sz="6" w:space="0" w:color="auto"/>
              <w:right w:val="single" w:sz="6" w:space="0" w:color="auto"/>
            </w:tcBorders>
          </w:tcPr>
          <w:p w14:paraId="763B733A" w14:textId="77777777" w:rsidR="00DD7425" w:rsidRPr="00D5045F" w:rsidRDefault="00DD7425" w:rsidP="008F2F8C">
            <w:pPr>
              <w:pStyle w:val="Texto"/>
              <w:spacing w:after="0" w:line="240" w:lineRule="exact"/>
              <w:ind w:firstLine="0"/>
              <w:jc w:val="center"/>
              <w:rPr>
                <w:b/>
                <w:sz w:val="16"/>
                <w:szCs w:val="18"/>
                <w:lang w:val="es-MX"/>
              </w:rPr>
            </w:pPr>
            <w:r w:rsidRPr="00D5045F">
              <w:rPr>
                <w:b/>
                <w:sz w:val="16"/>
                <w:szCs w:val="18"/>
                <w:lang w:val="es-MX"/>
              </w:rPr>
              <w:t>2018</w:t>
            </w:r>
          </w:p>
        </w:tc>
        <w:tc>
          <w:tcPr>
            <w:tcW w:w="1132" w:type="dxa"/>
            <w:tcBorders>
              <w:top w:val="single" w:sz="6" w:space="0" w:color="auto"/>
              <w:left w:val="single" w:sz="6" w:space="0" w:color="auto"/>
              <w:bottom w:val="single" w:sz="6" w:space="0" w:color="auto"/>
              <w:right w:val="single" w:sz="6" w:space="0" w:color="auto"/>
            </w:tcBorders>
          </w:tcPr>
          <w:p w14:paraId="61C0704B" w14:textId="77777777" w:rsidR="00DD7425" w:rsidRPr="00D5045F" w:rsidRDefault="00DD7425" w:rsidP="008F2F8C">
            <w:pPr>
              <w:pStyle w:val="Texto"/>
              <w:spacing w:after="0" w:line="240" w:lineRule="exact"/>
              <w:ind w:firstLine="0"/>
              <w:jc w:val="center"/>
              <w:rPr>
                <w:b/>
                <w:sz w:val="16"/>
                <w:szCs w:val="18"/>
                <w:lang w:val="es-MX"/>
              </w:rPr>
            </w:pPr>
            <w:r w:rsidRPr="00D5045F">
              <w:rPr>
                <w:b/>
                <w:sz w:val="16"/>
                <w:szCs w:val="18"/>
                <w:lang w:val="es-MX"/>
              </w:rPr>
              <w:t>2017</w:t>
            </w:r>
          </w:p>
        </w:tc>
      </w:tr>
      <w:tr w:rsidR="00A861DE" w:rsidRPr="00506CC3" w14:paraId="413C3D1B"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68B1EC48" w14:textId="77777777" w:rsidR="00A861DE" w:rsidRPr="00456E0C" w:rsidRDefault="00A861DE" w:rsidP="00A861DE">
            <w:pPr>
              <w:pStyle w:val="Texto"/>
              <w:spacing w:after="0" w:line="240" w:lineRule="exact"/>
              <w:ind w:firstLine="0"/>
              <w:rPr>
                <w:b/>
                <w:szCs w:val="18"/>
                <w:lang w:val="es-MX"/>
              </w:rPr>
            </w:pPr>
            <w:r w:rsidRPr="00456E0C">
              <w:rPr>
                <w:b/>
                <w:szCs w:val="18"/>
                <w:lang w:val="es-MX"/>
              </w:rPr>
              <w:t>Ahorro/Desahorro antes de rubros Extraordinarios</w:t>
            </w:r>
          </w:p>
        </w:tc>
        <w:tc>
          <w:tcPr>
            <w:tcW w:w="1124" w:type="dxa"/>
            <w:tcBorders>
              <w:top w:val="single" w:sz="6" w:space="0" w:color="auto"/>
              <w:left w:val="single" w:sz="6" w:space="0" w:color="auto"/>
              <w:bottom w:val="single" w:sz="6" w:space="0" w:color="auto"/>
              <w:right w:val="single" w:sz="6" w:space="0" w:color="auto"/>
            </w:tcBorders>
          </w:tcPr>
          <w:p w14:paraId="0CC28636" w14:textId="05F7C53A" w:rsidR="00A861DE" w:rsidRDefault="00A861DE" w:rsidP="00A861DE">
            <w:pPr>
              <w:pStyle w:val="Texto"/>
              <w:spacing w:after="0" w:line="240" w:lineRule="exact"/>
              <w:ind w:firstLine="0"/>
              <w:jc w:val="right"/>
              <w:rPr>
                <w:sz w:val="16"/>
                <w:szCs w:val="18"/>
                <w:lang w:val="es-MX"/>
              </w:rPr>
            </w:pPr>
            <w:r>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1DA3895B" w14:textId="77777777" w:rsidR="00A861DE" w:rsidRPr="00D5045F" w:rsidRDefault="00A861DE" w:rsidP="00A861DE">
            <w:pPr>
              <w:pStyle w:val="Texto"/>
              <w:spacing w:after="0" w:line="240" w:lineRule="exact"/>
              <w:ind w:firstLine="0"/>
              <w:jc w:val="right"/>
              <w:rPr>
                <w:sz w:val="16"/>
                <w:szCs w:val="18"/>
                <w:lang w:val="es-MX"/>
              </w:rPr>
            </w:pPr>
            <w:r>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25D92354"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162D1AFF"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5B715511"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25D9625E"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1F9F66EC"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74FB1269"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3F0118B0" w14:textId="77777777" w:rsidR="00A861DE" w:rsidRPr="00456E0C" w:rsidRDefault="00A861DE" w:rsidP="00A861DE">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124" w:type="dxa"/>
            <w:tcBorders>
              <w:top w:val="single" w:sz="6" w:space="0" w:color="auto"/>
              <w:left w:val="single" w:sz="6" w:space="0" w:color="auto"/>
              <w:bottom w:val="single" w:sz="6" w:space="0" w:color="auto"/>
              <w:right w:val="single" w:sz="6" w:space="0" w:color="auto"/>
            </w:tcBorders>
          </w:tcPr>
          <w:p w14:paraId="281CF6A6" w14:textId="0D5607FB" w:rsidR="00A861DE" w:rsidRDefault="00A861DE" w:rsidP="00A861DE">
            <w:pPr>
              <w:pStyle w:val="Texto"/>
              <w:spacing w:after="0" w:line="240" w:lineRule="exact"/>
              <w:ind w:firstLine="0"/>
              <w:jc w:val="right"/>
              <w:rPr>
                <w:sz w:val="16"/>
                <w:szCs w:val="18"/>
                <w:lang w:val="es-MX"/>
              </w:rPr>
            </w:pPr>
            <w:r>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7A2F088E" w14:textId="77777777" w:rsidR="00A861DE" w:rsidRPr="00D5045F" w:rsidRDefault="00A861DE" w:rsidP="00A861DE">
            <w:pPr>
              <w:pStyle w:val="Texto"/>
              <w:spacing w:after="0" w:line="240" w:lineRule="exact"/>
              <w:ind w:firstLine="0"/>
              <w:jc w:val="right"/>
              <w:rPr>
                <w:sz w:val="16"/>
                <w:szCs w:val="18"/>
                <w:lang w:val="es-MX"/>
              </w:rPr>
            </w:pPr>
            <w:r>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79683003"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2D06C9D1"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787931F6"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5C7E9ECE"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009F292B"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6C4F76BB" w14:textId="77777777" w:rsidTr="00DD7425">
        <w:trPr>
          <w:cantSplit/>
          <w:trHeight w:val="246"/>
          <w:jc w:val="center"/>
        </w:trPr>
        <w:tc>
          <w:tcPr>
            <w:tcW w:w="3539" w:type="dxa"/>
            <w:tcBorders>
              <w:top w:val="single" w:sz="6" w:space="0" w:color="auto"/>
              <w:left w:val="single" w:sz="6" w:space="0" w:color="auto"/>
              <w:bottom w:val="single" w:sz="6" w:space="0" w:color="auto"/>
              <w:right w:val="single" w:sz="6" w:space="0" w:color="auto"/>
            </w:tcBorders>
          </w:tcPr>
          <w:p w14:paraId="5EFE4466" w14:textId="77777777" w:rsidR="00A861DE" w:rsidRPr="00251D22" w:rsidRDefault="00A861DE" w:rsidP="00A861DE">
            <w:pPr>
              <w:pStyle w:val="Texto"/>
              <w:spacing w:after="0" w:line="240" w:lineRule="exact"/>
              <w:ind w:firstLine="0"/>
              <w:rPr>
                <w:i/>
                <w:szCs w:val="18"/>
                <w:lang w:val="es-MX"/>
              </w:rPr>
            </w:pPr>
            <w:r w:rsidRPr="00251D22">
              <w:rPr>
                <w:i/>
                <w:szCs w:val="18"/>
                <w:lang w:val="es-MX"/>
              </w:rPr>
              <w:t>Depreciación</w:t>
            </w:r>
          </w:p>
        </w:tc>
        <w:tc>
          <w:tcPr>
            <w:tcW w:w="1124" w:type="dxa"/>
            <w:tcBorders>
              <w:top w:val="single" w:sz="6" w:space="0" w:color="auto"/>
              <w:left w:val="single" w:sz="6" w:space="0" w:color="auto"/>
              <w:bottom w:val="single" w:sz="6" w:space="0" w:color="auto"/>
              <w:right w:val="single" w:sz="6" w:space="0" w:color="auto"/>
            </w:tcBorders>
          </w:tcPr>
          <w:p w14:paraId="5B92E4FB" w14:textId="387CEDB8" w:rsidR="00A861DE" w:rsidRPr="00D5045F" w:rsidRDefault="00A861DE" w:rsidP="00A861DE">
            <w:pPr>
              <w:jc w:val="right"/>
              <w:rPr>
                <w:sz w:val="16"/>
                <w:szCs w:val="18"/>
              </w:rPr>
            </w:pPr>
            <w:r w:rsidRPr="00F85DE4">
              <w:rPr>
                <w:sz w:val="16"/>
                <w:szCs w:val="18"/>
              </w:rPr>
              <w:t>22,873,972</w:t>
            </w:r>
          </w:p>
        </w:tc>
        <w:tc>
          <w:tcPr>
            <w:tcW w:w="1124" w:type="dxa"/>
            <w:tcBorders>
              <w:top w:val="single" w:sz="6" w:space="0" w:color="auto"/>
              <w:left w:val="single" w:sz="6" w:space="0" w:color="auto"/>
              <w:bottom w:val="single" w:sz="6" w:space="0" w:color="auto"/>
              <w:right w:val="single" w:sz="6" w:space="0" w:color="auto"/>
            </w:tcBorders>
          </w:tcPr>
          <w:p w14:paraId="2D67488D" w14:textId="77777777" w:rsidR="00A861DE" w:rsidRPr="00D5045F" w:rsidRDefault="00A861DE" w:rsidP="00A861DE">
            <w:pPr>
              <w:jc w:val="right"/>
              <w:rPr>
                <w:sz w:val="16"/>
                <w:szCs w:val="18"/>
              </w:rPr>
            </w:pPr>
            <w:r w:rsidRPr="00D5045F">
              <w:rPr>
                <w:sz w:val="16"/>
                <w:szCs w:val="18"/>
              </w:rPr>
              <w:t>22,873,972</w:t>
            </w:r>
          </w:p>
        </w:tc>
        <w:tc>
          <w:tcPr>
            <w:tcW w:w="1140" w:type="dxa"/>
            <w:tcBorders>
              <w:top w:val="single" w:sz="6" w:space="0" w:color="auto"/>
              <w:left w:val="single" w:sz="6" w:space="0" w:color="auto"/>
              <w:bottom w:val="single" w:sz="6" w:space="0" w:color="auto"/>
              <w:right w:val="single" w:sz="6" w:space="0" w:color="auto"/>
            </w:tcBorders>
          </w:tcPr>
          <w:p w14:paraId="6E571B1E" w14:textId="77777777" w:rsidR="00A861DE" w:rsidRPr="00D5045F" w:rsidRDefault="00A861DE" w:rsidP="00A861DE">
            <w:pPr>
              <w:jc w:val="right"/>
              <w:rPr>
                <w:sz w:val="16"/>
              </w:rPr>
            </w:pPr>
            <w:r w:rsidRPr="00D5045F">
              <w:rPr>
                <w:sz w:val="16"/>
                <w:szCs w:val="18"/>
              </w:rPr>
              <w:t>22,873,972</w:t>
            </w:r>
          </w:p>
        </w:tc>
        <w:tc>
          <w:tcPr>
            <w:tcW w:w="982" w:type="dxa"/>
            <w:tcBorders>
              <w:top w:val="single" w:sz="6" w:space="0" w:color="auto"/>
              <w:left w:val="single" w:sz="6" w:space="0" w:color="auto"/>
              <w:bottom w:val="single" w:sz="6" w:space="0" w:color="auto"/>
              <w:right w:val="single" w:sz="6" w:space="0" w:color="auto"/>
            </w:tcBorders>
          </w:tcPr>
          <w:p w14:paraId="1EB83C32" w14:textId="77777777" w:rsidR="00A861DE" w:rsidRPr="00D5045F" w:rsidRDefault="00A861DE" w:rsidP="00A861DE">
            <w:pPr>
              <w:jc w:val="right"/>
              <w:rPr>
                <w:sz w:val="16"/>
              </w:rPr>
            </w:pPr>
            <w:r w:rsidRPr="00D5045F">
              <w:rPr>
                <w:sz w:val="16"/>
                <w:szCs w:val="18"/>
              </w:rPr>
              <w:t>22,873,972</w:t>
            </w:r>
          </w:p>
        </w:tc>
        <w:tc>
          <w:tcPr>
            <w:tcW w:w="1132" w:type="dxa"/>
            <w:tcBorders>
              <w:top w:val="single" w:sz="6" w:space="0" w:color="auto"/>
              <w:left w:val="single" w:sz="6" w:space="0" w:color="auto"/>
              <w:bottom w:val="single" w:sz="6" w:space="0" w:color="auto"/>
              <w:right w:val="single" w:sz="6" w:space="0" w:color="auto"/>
            </w:tcBorders>
          </w:tcPr>
          <w:p w14:paraId="1CEA0C07" w14:textId="77777777" w:rsidR="00A861DE" w:rsidRPr="00D5045F" w:rsidRDefault="00A861DE" w:rsidP="00A861DE">
            <w:pPr>
              <w:jc w:val="right"/>
              <w:rPr>
                <w:sz w:val="16"/>
              </w:rPr>
            </w:pPr>
            <w:r w:rsidRPr="00D5045F">
              <w:rPr>
                <w:sz w:val="16"/>
                <w:szCs w:val="18"/>
              </w:rPr>
              <w:t>22,873,972</w:t>
            </w:r>
          </w:p>
        </w:tc>
        <w:tc>
          <w:tcPr>
            <w:tcW w:w="1132" w:type="dxa"/>
            <w:tcBorders>
              <w:top w:val="single" w:sz="6" w:space="0" w:color="auto"/>
              <w:left w:val="single" w:sz="6" w:space="0" w:color="auto"/>
              <w:bottom w:val="single" w:sz="6" w:space="0" w:color="auto"/>
              <w:right w:val="single" w:sz="6" w:space="0" w:color="auto"/>
            </w:tcBorders>
          </w:tcPr>
          <w:p w14:paraId="59DC356B" w14:textId="77777777" w:rsidR="00A861DE" w:rsidRPr="00D5045F" w:rsidRDefault="00A861DE" w:rsidP="00A861DE">
            <w:pPr>
              <w:jc w:val="right"/>
              <w:rPr>
                <w:sz w:val="16"/>
              </w:rPr>
            </w:pPr>
            <w:r w:rsidRPr="00D5045F">
              <w:rPr>
                <w:sz w:val="16"/>
                <w:szCs w:val="18"/>
              </w:rPr>
              <w:t>22,873,972</w:t>
            </w:r>
          </w:p>
        </w:tc>
        <w:tc>
          <w:tcPr>
            <w:tcW w:w="1132" w:type="dxa"/>
            <w:tcBorders>
              <w:top w:val="single" w:sz="6" w:space="0" w:color="auto"/>
              <w:left w:val="single" w:sz="6" w:space="0" w:color="auto"/>
              <w:bottom w:val="single" w:sz="6" w:space="0" w:color="auto"/>
              <w:right w:val="single" w:sz="6" w:space="0" w:color="auto"/>
            </w:tcBorders>
          </w:tcPr>
          <w:p w14:paraId="6FFA31A5"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22,873,972</w:t>
            </w:r>
          </w:p>
        </w:tc>
      </w:tr>
      <w:tr w:rsidR="00A861DE" w:rsidRPr="00506CC3" w14:paraId="4E900A8D"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3F8AE470" w14:textId="77777777" w:rsidR="00A861DE" w:rsidRPr="00251D22" w:rsidRDefault="00A861DE" w:rsidP="00A861DE">
            <w:pPr>
              <w:pStyle w:val="Texto"/>
              <w:spacing w:after="0" w:line="240" w:lineRule="exact"/>
              <w:ind w:firstLine="0"/>
              <w:rPr>
                <w:i/>
                <w:szCs w:val="18"/>
                <w:lang w:val="es-MX"/>
              </w:rPr>
            </w:pPr>
            <w:r w:rsidRPr="00251D22">
              <w:rPr>
                <w:i/>
                <w:szCs w:val="18"/>
                <w:lang w:val="es-MX"/>
              </w:rPr>
              <w:t>Amortización</w:t>
            </w:r>
          </w:p>
        </w:tc>
        <w:tc>
          <w:tcPr>
            <w:tcW w:w="1124" w:type="dxa"/>
            <w:tcBorders>
              <w:top w:val="single" w:sz="6" w:space="0" w:color="auto"/>
              <w:left w:val="single" w:sz="6" w:space="0" w:color="auto"/>
              <w:bottom w:val="single" w:sz="6" w:space="0" w:color="auto"/>
              <w:right w:val="single" w:sz="6" w:space="0" w:color="auto"/>
            </w:tcBorders>
          </w:tcPr>
          <w:p w14:paraId="4E6A63F2" w14:textId="2BB874E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62890AC9"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3E6FB2FC"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5E3251F3"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4B7EC067"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58A80330"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408F2520"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70B00F77"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06F19978" w14:textId="77777777" w:rsidR="00A861DE" w:rsidRPr="00251D22" w:rsidRDefault="00A861DE" w:rsidP="00A861DE">
            <w:pPr>
              <w:pStyle w:val="Texto"/>
              <w:spacing w:after="0" w:line="240" w:lineRule="exact"/>
              <w:ind w:firstLine="0"/>
              <w:rPr>
                <w:i/>
                <w:szCs w:val="18"/>
                <w:lang w:val="es-MX"/>
              </w:rPr>
            </w:pPr>
            <w:r w:rsidRPr="00251D22">
              <w:rPr>
                <w:i/>
                <w:szCs w:val="18"/>
                <w:lang w:val="es-MX"/>
              </w:rPr>
              <w:t>Incrementos en las provisiones</w:t>
            </w:r>
          </w:p>
        </w:tc>
        <w:tc>
          <w:tcPr>
            <w:tcW w:w="1124" w:type="dxa"/>
            <w:tcBorders>
              <w:top w:val="single" w:sz="6" w:space="0" w:color="auto"/>
              <w:left w:val="single" w:sz="6" w:space="0" w:color="auto"/>
              <w:bottom w:val="single" w:sz="6" w:space="0" w:color="auto"/>
              <w:right w:val="single" w:sz="6" w:space="0" w:color="auto"/>
            </w:tcBorders>
          </w:tcPr>
          <w:p w14:paraId="7D9946B0" w14:textId="5E69793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7C39D3AE"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517AC341"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6DA176FE"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665EDB11"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6007117C"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0A36BAFC"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314D6762" w14:textId="77777777" w:rsidTr="00DD7425">
        <w:trPr>
          <w:cantSplit/>
          <w:trHeight w:val="157"/>
          <w:jc w:val="center"/>
        </w:trPr>
        <w:tc>
          <w:tcPr>
            <w:tcW w:w="3539" w:type="dxa"/>
            <w:tcBorders>
              <w:top w:val="single" w:sz="6" w:space="0" w:color="auto"/>
              <w:left w:val="single" w:sz="6" w:space="0" w:color="auto"/>
              <w:bottom w:val="single" w:sz="6" w:space="0" w:color="auto"/>
              <w:right w:val="single" w:sz="6" w:space="0" w:color="auto"/>
            </w:tcBorders>
          </w:tcPr>
          <w:p w14:paraId="2D4E31BB" w14:textId="77777777" w:rsidR="00A861DE" w:rsidRPr="00251D22" w:rsidRDefault="00A861DE" w:rsidP="00A861DE">
            <w:pPr>
              <w:pStyle w:val="Texto"/>
              <w:spacing w:after="0" w:line="240" w:lineRule="exact"/>
              <w:ind w:firstLine="0"/>
              <w:rPr>
                <w:i/>
                <w:szCs w:val="18"/>
                <w:lang w:val="es-MX"/>
              </w:rPr>
            </w:pPr>
            <w:r w:rsidRPr="00251D22">
              <w:rPr>
                <w:i/>
                <w:szCs w:val="18"/>
                <w:lang w:val="es-MX"/>
              </w:rPr>
              <w:t>Incremento en inversiones producido por revaluación</w:t>
            </w:r>
          </w:p>
        </w:tc>
        <w:tc>
          <w:tcPr>
            <w:tcW w:w="1124" w:type="dxa"/>
            <w:tcBorders>
              <w:top w:val="single" w:sz="6" w:space="0" w:color="auto"/>
              <w:left w:val="single" w:sz="6" w:space="0" w:color="auto"/>
              <w:bottom w:val="single" w:sz="6" w:space="0" w:color="auto"/>
              <w:right w:val="single" w:sz="6" w:space="0" w:color="auto"/>
            </w:tcBorders>
          </w:tcPr>
          <w:p w14:paraId="2BD6A32F" w14:textId="0F5C0EC5"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643F0A27"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61757054"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71633183"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056F571E"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1B6DDC5D"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60AB93AE"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2F47254F" w14:textId="77777777" w:rsidTr="00DD7425">
        <w:trPr>
          <w:cantSplit/>
          <w:trHeight w:val="73"/>
          <w:jc w:val="center"/>
        </w:trPr>
        <w:tc>
          <w:tcPr>
            <w:tcW w:w="3539" w:type="dxa"/>
            <w:tcBorders>
              <w:top w:val="single" w:sz="6" w:space="0" w:color="auto"/>
              <w:left w:val="single" w:sz="6" w:space="0" w:color="auto"/>
              <w:bottom w:val="single" w:sz="6" w:space="0" w:color="auto"/>
              <w:right w:val="single" w:sz="6" w:space="0" w:color="auto"/>
            </w:tcBorders>
          </w:tcPr>
          <w:p w14:paraId="0183E708" w14:textId="77777777" w:rsidR="00A861DE" w:rsidRPr="00251D22" w:rsidRDefault="00A861DE" w:rsidP="00A861DE">
            <w:pPr>
              <w:pStyle w:val="Texto"/>
              <w:spacing w:after="0" w:line="240" w:lineRule="exact"/>
              <w:ind w:firstLine="0"/>
              <w:rPr>
                <w:i/>
                <w:szCs w:val="18"/>
                <w:lang w:val="es-MX"/>
              </w:rPr>
            </w:pPr>
            <w:r w:rsidRPr="00251D22">
              <w:rPr>
                <w:i/>
                <w:szCs w:val="18"/>
                <w:lang w:val="es-MX"/>
              </w:rPr>
              <w:t>Ganancia/pérdida en venta de propiedad, planta y equipo</w:t>
            </w:r>
          </w:p>
        </w:tc>
        <w:tc>
          <w:tcPr>
            <w:tcW w:w="1124" w:type="dxa"/>
            <w:tcBorders>
              <w:top w:val="single" w:sz="6" w:space="0" w:color="auto"/>
              <w:left w:val="single" w:sz="6" w:space="0" w:color="auto"/>
              <w:bottom w:val="single" w:sz="6" w:space="0" w:color="auto"/>
              <w:right w:val="single" w:sz="6" w:space="0" w:color="auto"/>
            </w:tcBorders>
          </w:tcPr>
          <w:p w14:paraId="3C42DBDF" w14:textId="59AF6299"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6BF9DC2B"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6B8040F9"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32498B44"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4A707E74"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58AFFE4F"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72BBF231"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7D0E3D14"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576F0391" w14:textId="77777777" w:rsidR="00A861DE" w:rsidRPr="00251D22" w:rsidRDefault="00A861DE" w:rsidP="00A861DE">
            <w:pPr>
              <w:pStyle w:val="Texto"/>
              <w:spacing w:after="0" w:line="240" w:lineRule="exact"/>
              <w:ind w:firstLine="0"/>
              <w:rPr>
                <w:i/>
                <w:szCs w:val="18"/>
                <w:lang w:val="es-MX"/>
              </w:rPr>
            </w:pPr>
            <w:r w:rsidRPr="00251D22">
              <w:rPr>
                <w:i/>
                <w:szCs w:val="18"/>
                <w:lang w:val="es-MX"/>
              </w:rPr>
              <w:t>Incremento en cuentas por cobrar</w:t>
            </w:r>
          </w:p>
        </w:tc>
        <w:tc>
          <w:tcPr>
            <w:tcW w:w="1124" w:type="dxa"/>
            <w:tcBorders>
              <w:top w:val="single" w:sz="6" w:space="0" w:color="auto"/>
              <w:left w:val="single" w:sz="6" w:space="0" w:color="auto"/>
              <w:bottom w:val="single" w:sz="6" w:space="0" w:color="auto"/>
              <w:right w:val="single" w:sz="6" w:space="0" w:color="auto"/>
            </w:tcBorders>
          </w:tcPr>
          <w:p w14:paraId="58E8B089" w14:textId="386668EA"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71C94FF5"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530D6230"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437CB2C4"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21E2CF30"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153330F1"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67E9527C"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r w:rsidR="00A861DE" w:rsidRPr="00506CC3" w14:paraId="450BF7FC" w14:textId="77777777" w:rsidTr="00DD7425">
        <w:trPr>
          <w:cantSplit/>
          <w:trHeight w:val="177"/>
          <w:jc w:val="center"/>
        </w:trPr>
        <w:tc>
          <w:tcPr>
            <w:tcW w:w="3539" w:type="dxa"/>
            <w:tcBorders>
              <w:top w:val="single" w:sz="6" w:space="0" w:color="auto"/>
              <w:left w:val="single" w:sz="6" w:space="0" w:color="auto"/>
              <w:bottom w:val="single" w:sz="6" w:space="0" w:color="auto"/>
              <w:right w:val="single" w:sz="6" w:space="0" w:color="auto"/>
            </w:tcBorders>
          </w:tcPr>
          <w:p w14:paraId="264A26E5" w14:textId="77777777" w:rsidR="00A861DE" w:rsidRPr="00251D22" w:rsidRDefault="00A861DE" w:rsidP="00A861DE">
            <w:pPr>
              <w:pStyle w:val="Texto"/>
              <w:spacing w:after="0" w:line="240" w:lineRule="exact"/>
              <w:ind w:firstLine="0"/>
              <w:rPr>
                <w:i/>
                <w:szCs w:val="18"/>
                <w:lang w:val="es-MX"/>
              </w:rPr>
            </w:pPr>
            <w:r w:rsidRPr="00251D22">
              <w:rPr>
                <w:i/>
                <w:szCs w:val="18"/>
                <w:lang w:val="es-MX"/>
              </w:rPr>
              <w:t>Partidas extraordinarias</w:t>
            </w:r>
          </w:p>
        </w:tc>
        <w:tc>
          <w:tcPr>
            <w:tcW w:w="1124" w:type="dxa"/>
            <w:tcBorders>
              <w:top w:val="single" w:sz="6" w:space="0" w:color="auto"/>
              <w:left w:val="single" w:sz="6" w:space="0" w:color="auto"/>
              <w:bottom w:val="single" w:sz="6" w:space="0" w:color="auto"/>
              <w:right w:val="single" w:sz="6" w:space="0" w:color="auto"/>
            </w:tcBorders>
          </w:tcPr>
          <w:p w14:paraId="05C2F823" w14:textId="4BD3B0F9"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24" w:type="dxa"/>
            <w:tcBorders>
              <w:top w:val="single" w:sz="6" w:space="0" w:color="auto"/>
              <w:left w:val="single" w:sz="6" w:space="0" w:color="auto"/>
              <w:bottom w:val="single" w:sz="6" w:space="0" w:color="auto"/>
              <w:right w:val="single" w:sz="6" w:space="0" w:color="auto"/>
            </w:tcBorders>
          </w:tcPr>
          <w:p w14:paraId="23B5FB22"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40" w:type="dxa"/>
            <w:tcBorders>
              <w:top w:val="single" w:sz="6" w:space="0" w:color="auto"/>
              <w:left w:val="single" w:sz="6" w:space="0" w:color="auto"/>
              <w:bottom w:val="single" w:sz="6" w:space="0" w:color="auto"/>
              <w:right w:val="single" w:sz="6" w:space="0" w:color="auto"/>
            </w:tcBorders>
          </w:tcPr>
          <w:p w14:paraId="17700578"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982" w:type="dxa"/>
            <w:tcBorders>
              <w:top w:val="single" w:sz="6" w:space="0" w:color="auto"/>
              <w:left w:val="single" w:sz="6" w:space="0" w:color="auto"/>
              <w:bottom w:val="single" w:sz="6" w:space="0" w:color="auto"/>
              <w:right w:val="single" w:sz="6" w:space="0" w:color="auto"/>
            </w:tcBorders>
          </w:tcPr>
          <w:p w14:paraId="3F8E9653"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5C29BDCD"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48633E89"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c>
          <w:tcPr>
            <w:tcW w:w="1132" w:type="dxa"/>
            <w:tcBorders>
              <w:top w:val="single" w:sz="6" w:space="0" w:color="auto"/>
              <w:left w:val="single" w:sz="6" w:space="0" w:color="auto"/>
              <w:bottom w:val="single" w:sz="6" w:space="0" w:color="auto"/>
              <w:right w:val="single" w:sz="6" w:space="0" w:color="auto"/>
            </w:tcBorders>
          </w:tcPr>
          <w:p w14:paraId="2262D82D" w14:textId="77777777" w:rsidR="00A861DE" w:rsidRPr="00D5045F" w:rsidRDefault="00A861DE" w:rsidP="00A861DE">
            <w:pPr>
              <w:pStyle w:val="Texto"/>
              <w:spacing w:after="0" w:line="240" w:lineRule="exact"/>
              <w:ind w:firstLine="0"/>
              <w:jc w:val="right"/>
              <w:rPr>
                <w:sz w:val="16"/>
                <w:szCs w:val="18"/>
                <w:lang w:val="es-MX"/>
              </w:rPr>
            </w:pPr>
            <w:r w:rsidRPr="00D5045F">
              <w:rPr>
                <w:sz w:val="16"/>
                <w:szCs w:val="18"/>
                <w:lang w:val="es-MX"/>
              </w:rPr>
              <w:t>0</w:t>
            </w:r>
          </w:p>
        </w:tc>
      </w:tr>
    </w:tbl>
    <w:p w14:paraId="77355CE1" w14:textId="77777777" w:rsidR="004C493E" w:rsidRDefault="004C493E" w:rsidP="004C493E">
      <w:pPr>
        <w:pStyle w:val="Texto"/>
        <w:spacing w:after="0" w:line="240" w:lineRule="exact"/>
        <w:rPr>
          <w:szCs w:val="18"/>
          <w:lang w:val="es-MX"/>
        </w:rPr>
      </w:pPr>
    </w:p>
    <w:p w14:paraId="553917E0" w14:textId="77777777" w:rsidR="004C493E" w:rsidRPr="00456E0C" w:rsidRDefault="004C493E" w:rsidP="00BB72C1">
      <w:pPr>
        <w:pStyle w:val="INCISO"/>
        <w:spacing w:after="0" w:line="276" w:lineRule="auto"/>
        <w:ind w:left="360"/>
        <w:rPr>
          <w:b/>
          <w:smallCaps/>
        </w:rPr>
      </w:pPr>
      <w:r w:rsidRPr="00456E0C">
        <w:rPr>
          <w:b/>
          <w:smallCaps/>
        </w:rPr>
        <w:t>V) Conciliación entre los ingresos presupuestarios y contables, así como entre los egresos presupuestarios y los gastos contables</w:t>
      </w:r>
    </w:p>
    <w:p w14:paraId="0A55DB33" w14:textId="77777777" w:rsidR="001243EF" w:rsidRDefault="001243EF" w:rsidP="00BB72C1">
      <w:pPr>
        <w:pStyle w:val="Texto"/>
        <w:spacing w:after="0" w:line="276" w:lineRule="auto"/>
        <w:rPr>
          <w:b/>
          <w:smallCaps/>
          <w:szCs w:val="18"/>
        </w:rPr>
      </w:pPr>
    </w:p>
    <w:p w14:paraId="1AC6D972" w14:textId="77777777" w:rsidR="004C493E" w:rsidRDefault="004C493E" w:rsidP="001243EF">
      <w:pPr>
        <w:pStyle w:val="Texto"/>
        <w:spacing w:after="0" w:line="276" w:lineRule="auto"/>
        <w:ind w:firstLine="0"/>
        <w:rPr>
          <w:rFonts w:ascii="Soberana Sans Light" w:hAnsi="Soberana Sans Light"/>
          <w:sz w:val="22"/>
          <w:szCs w:val="22"/>
          <w:lang w:val="es-MX"/>
        </w:rPr>
      </w:pPr>
      <w:r w:rsidRPr="00456E0C">
        <w:rPr>
          <w:szCs w:val="18"/>
          <w:lang w:val="es-MX"/>
        </w:rPr>
        <w:t>La conciliación se presentará</w:t>
      </w:r>
      <w:r>
        <w:rPr>
          <w:szCs w:val="18"/>
          <w:lang w:val="es-MX"/>
        </w:rPr>
        <w:t xml:space="preserve"> atendiendo a lo dispuesto en el Acuerdo por el </w:t>
      </w:r>
      <w:r w:rsidRPr="00456E0C">
        <w:rPr>
          <w:szCs w:val="18"/>
          <w:lang w:val="es-MX"/>
        </w:rPr>
        <w:t>que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14:paraId="59909A71" w14:textId="77777777" w:rsidR="009F0726" w:rsidRDefault="009F0726" w:rsidP="001243EF">
      <w:pPr>
        <w:pStyle w:val="Texto"/>
        <w:spacing w:after="0" w:line="276" w:lineRule="auto"/>
        <w:ind w:firstLine="0"/>
        <w:rPr>
          <w:rFonts w:ascii="Soberana Sans Light" w:hAnsi="Soberana Sans Light"/>
          <w:sz w:val="22"/>
          <w:szCs w:val="22"/>
          <w:lang w:val="es-MX"/>
        </w:rPr>
      </w:pPr>
    </w:p>
    <w:p w14:paraId="1B81CB74" w14:textId="7202499A" w:rsidR="009F0726" w:rsidRDefault="009F0726" w:rsidP="001243EF">
      <w:pPr>
        <w:pStyle w:val="Texto"/>
        <w:spacing w:after="0" w:line="276" w:lineRule="auto"/>
        <w:ind w:firstLine="0"/>
        <w:rPr>
          <w:rFonts w:ascii="Soberana Sans Light" w:hAnsi="Soberana Sans Light"/>
          <w:sz w:val="22"/>
          <w:szCs w:val="22"/>
          <w:lang w:val="es-MX"/>
        </w:rPr>
      </w:pPr>
    </w:p>
    <w:p w14:paraId="5CCE96C0" w14:textId="0D345ACF" w:rsidR="004A07BB" w:rsidRDefault="004A07BB" w:rsidP="001243EF">
      <w:pPr>
        <w:pStyle w:val="Texto"/>
        <w:spacing w:after="0" w:line="276" w:lineRule="auto"/>
        <w:ind w:firstLine="0"/>
        <w:rPr>
          <w:rFonts w:ascii="Soberana Sans Light" w:hAnsi="Soberana Sans Light"/>
          <w:sz w:val="22"/>
          <w:szCs w:val="22"/>
          <w:lang w:val="es-MX"/>
        </w:rPr>
      </w:pPr>
    </w:p>
    <w:p w14:paraId="2C8C607C" w14:textId="77777777" w:rsidR="004A07BB" w:rsidRDefault="004A07BB" w:rsidP="001243EF">
      <w:pPr>
        <w:pStyle w:val="Texto"/>
        <w:spacing w:after="0" w:line="276" w:lineRule="auto"/>
        <w:ind w:firstLine="0"/>
        <w:rPr>
          <w:rFonts w:ascii="Soberana Sans Light" w:hAnsi="Soberana Sans Light"/>
          <w:sz w:val="22"/>
          <w:szCs w:val="22"/>
          <w:lang w:val="es-MX"/>
        </w:rPr>
      </w:pPr>
    </w:p>
    <w:p w14:paraId="5D66D1EB" w14:textId="77777777" w:rsidR="009F0726" w:rsidRDefault="009F0726" w:rsidP="001243EF">
      <w:pPr>
        <w:pStyle w:val="Texto"/>
        <w:spacing w:after="0" w:line="276" w:lineRule="auto"/>
        <w:ind w:firstLine="0"/>
        <w:rPr>
          <w:rFonts w:ascii="Soberana Sans Light" w:hAnsi="Soberana Sans Light"/>
          <w:sz w:val="22"/>
          <w:szCs w:val="22"/>
          <w:lang w:val="es-MX"/>
        </w:rPr>
      </w:pPr>
    </w:p>
    <w:p w14:paraId="2775DECB" w14:textId="77777777" w:rsidR="00924D9B" w:rsidRDefault="00924D9B" w:rsidP="001243EF">
      <w:pPr>
        <w:pStyle w:val="Texto"/>
        <w:spacing w:after="0" w:line="276" w:lineRule="auto"/>
        <w:ind w:firstLine="0"/>
        <w:rPr>
          <w:rFonts w:ascii="Soberana Sans Light" w:hAnsi="Soberana Sans Light"/>
          <w:sz w:val="22"/>
          <w:szCs w:val="22"/>
          <w:lang w:val="es-MX"/>
        </w:rPr>
      </w:pPr>
    </w:p>
    <w:p w14:paraId="4C9007BA" w14:textId="77777777" w:rsidR="004C493E" w:rsidRDefault="004C493E" w:rsidP="004C493E">
      <w:pPr>
        <w:pStyle w:val="Texto"/>
        <w:spacing w:after="0" w:line="240" w:lineRule="exact"/>
        <w:ind w:firstLine="0"/>
        <w:rPr>
          <w:rFonts w:ascii="Soberana Sans Light" w:hAnsi="Soberana Sans Light"/>
          <w:sz w:val="22"/>
          <w:szCs w:val="22"/>
          <w:lang w:val="es-MX"/>
        </w:rPr>
      </w:pPr>
    </w:p>
    <w:tbl>
      <w:tblPr>
        <w:tblW w:w="10894" w:type="dxa"/>
        <w:tblInd w:w="-631" w:type="dxa"/>
        <w:tblLook w:val="04A0" w:firstRow="1" w:lastRow="0" w:firstColumn="1" w:lastColumn="0" w:noHBand="0" w:noVBand="1"/>
      </w:tblPr>
      <w:tblGrid>
        <w:gridCol w:w="9246"/>
        <w:gridCol w:w="1648"/>
      </w:tblGrid>
      <w:tr w:rsidR="004C493E" w:rsidRPr="00506CC3" w14:paraId="2EC98B63"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4C853EDD"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Universidad Tecnológica de Tlaxcala</w:t>
            </w:r>
          </w:p>
        </w:tc>
      </w:tr>
      <w:tr w:rsidR="004C493E" w:rsidRPr="00506CC3" w14:paraId="4CB56AA5" w14:textId="77777777" w:rsidTr="00251D22">
        <w:trPr>
          <w:trHeight w:val="296"/>
        </w:trPr>
        <w:tc>
          <w:tcPr>
            <w:tcW w:w="10894" w:type="dxa"/>
            <w:gridSpan w:val="2"/>
            <w:tcBorders>
              <w:top w:val="nil"/>
              <w:left w:val="nil"/>
              <w:bottom w:val="nil"/>
              <w:right w:val="nil"/>
            </w:tcBorders>
            <w:shd w:val="clear" w:color="auto" w:fill="632423"/>
            <w:noWrap/>
            <w:vAlign w:val="center"/>
            <w:hideMark/>
          </w:tcPr>
          <w:p w14:paraId="04F52C69"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Ingresos Presupuestarios y los Gastos Contables</w:t>
            </w:r>
          </w:p>
        </w:tc>
      </w:tr>
      <w:tr w:rsidR="004C493E" w:rsidRPr="00506CC3" w14:paraId="4DC80F22" w14:textId="77777777" w:rsidTr="00251D22">
        <w:trPr>
          <w:trHeight w:val="509"/>
        </w:trPr>
        <w:tc>
          <w:tcPr>
            <w:tcW w:w="10894" w:type="dxa"/>
            <w:gridSpan w:val="2"/>
            <w:vMerge w:val="restart"/>
            <w:tcBorders>
              <w:top w:val="nil"/>
              <w:left w:val="nil"/>
              <w:bottom w:val="nil"/>
              <w:right w:val="nil"/>
            </w:tcBorders>
            <w:shd w:val="clear" w:color="auto" w:fill="632423"/>
            <w:vAlign w:val="bottom"/>
            <w:hideMark/>
          </w:tcPr>
          <w:p w14:paraId="66C9261D" w14:textId="7BF50A46" w:rsidR="004C493E" w:rsidRPr="00506CC3" w:rsidRDefault="004C493E" w:rsidP="006774F0">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Corresp</w:t>
            </w:r>
            <w:r>
              <w:rPr>
                <w:rFonts w:eastAsia="Times New Roman" w:cs="Calibri"/>
                <w:b/>
                <w:bCs/>
                <w:color w:val="FFFFFF"/>
                <w:lang w:val="es-419"/>
              </w:rPr>
              <w:t xml:space="preserve">ondiente del 01 </w:t>
            </w:r>
            <w:r w:rsidR="00AC3781">
              <w:rPr>
                <w:rFonts w:eastAsia="Times New Roman" w:cs="Calibri"/>
                <w:b/>
                <w:bCs/>
                <w:color w:val="FFFFFF"/>
                <w:lang w:val="es-419"/>
              </w:rPr>
              <w:t>Enero</w:t>
            </w:r>
            <w:r>
              <w:rPr>
                <w:rFonts w:eastAsia="Times New Roman" w:cs="Calibri"/>
                <w:b/>
                <w:bCs/>
                <w:color w:val="FFFFFF"/>
                <w:lang w:val="es-419"/>
              </w:rPr>
              <w:t xml:space="preserve"> al </w:t>
            </w:r>
            <w:r w:rsidR="00DD7425">
              <w:rPr>
                <w:rFonts w:eastAsia="Times New Roman" w:cs="Calibri"/>
                <w:b/>
                <w:bCs/>
                <w:color w:val="FFFFFF"/>
                <w:lang w:val="es-419"/>
              </w:rPr>
              <w:t>30</w:t>
            </w:r>
            <w:r>
              <w:rPr>
                <w:rFonts w:eastAsia="Times New Roman" w:cs="Calibri"/>
                <w:b/>
                <w:bCs/>
                <w:color w:val="FFFFFF"/>
                <w:lang w:val="es-419"/>
              </w:rPr>
              <w:t xml:space="preserve"> </w:t>
            </w:r>
            <w:r w:rsidR="00924D9B">
              <w:rPr>
                <w:rFonts w:eastAsia="Times New Roman" w:cs="Calibri"/>
                <w:b/>
                <w:bCs/>
                <w:color w:val="FFFFFF"/>
                <w:lang w:val="es-419"/>
              </w:rPr>
              <w:t xml:space="preserve">de </w:t>
            </w:r>
            <w:r w:rsidR="006774F0">
              <w:rPr>
                <w:rFonts w:eastAsia="Times New Roman" w:cs="Calibri"/>
                <w:b/>
                <w:bCs/>
                <w:color w:val="FFFFFF"/>
                <w:lang w:val="es-419"/>
              </w:rPr>
              <w:t xml:space="preserve">Septiembre </w:t>
            </w:r>
            <w:r w:rsidR="00B62258">
              <w:rPr>
                <w:rFonts w:eastAsia="Times New Roman" w:cs="Calibri"/>
                <w:b/>
                <w:bCs/>
                <w:color w:val="FFFFFF"/>
                <w:lang w:val="es-419"/>
              </w:rPr>
              <w:t>de 2023</w:t>
            </w:r>
            <w:r w:rsidRPr="00506CC3">
              <w:rPr>
                <w:rFonts w:eastAsia="Times New Roman" w:cs="Calibri"/>
                <w:b/>
                <w:bCs/>
                <w:color w:val="FFFFFF"/>
                <w:lang w:val="es-419"/>
              </w:rPr>
              <w:br/>
              <w:t>(Cifras en Pesos)</w:t>
            </w:r>
          </w:p>
        </w:tc>
      </w:tr>
      <w:tr w:rsidR="004C493E" w:rsidRPr="00506CC3" w14:paraId="13F334B6" w14:textId="77777777" w:rsidTr="00251D22">
        <w:trPr>
          <w:trHeight w:val="551"/>
        </w:trPr>
        <w:tc>
          <w:tcPr>
            <w:tcW w:w="10894" w:type="dxa"/>
            <w:gridSpan w:val="2"/>
            <w:vMerge/>
            <w:tcBorders>
              <w:top w:val="nil"/>
              <w:left w:val="nil"/>
              <w:bottom w:val="nil"/>
              <w:right w:val="nil"/>
            </w:tcBorders>
            <w:shd w:val="clear" w:color="auto" w:fill="632423"/>
            <w:vAlign w:val="center"/>
            <w:hideMark/>
          </w:tcPr>
          <w:p w14:paraId="0EF97B13" w14:textId="77777777" w:rsidR="004C493E" w:rsidRPr="00A552BE" w:rsidRDefault="004C493E" w:rsidP="008F2F8C">
            <w:pPr>
              <w:spacing w:after="0" w:line="240" w:lineRule="auto"/>
              <w:rPr>
                <w:rFonts w:eastAsia="Times New Roman" w:cs="Calibri"/>
                <w:b/>
                <w:bCs/>
                <w:color w:val="000000"/>
                <w:lang w:val="es-419"/>
              </w:rPr>
            </w:pPr>
          </w:p>
        </w:tc>
      </w:tr>
      <w:tr w:rsidR="004C493E" w:rsidRPr="00506CC3" w14:paraId="17BC4A74" w14:textId="77777777" w:rsidTr="00251D22">
        <w:trPr>
          <w:trHeight w:val="296"/>
        </w:trPr>
        <w:tc>
          <w:tcPr>
            <w:tcW w:w="9246" w:type="dxa"/>
            <w:tcBorders>
              <w:top w:val="nil"/>
              <w:left w:val="nil"/>
              <w:bottom w:val="nil"/>
              <w:right w:val="nil"/>
            </w:tcBorders>
            <w:shd w:val="clear" w:color="auto" w:fill="auto"/>
            <w:noWrap/>
            <w:vAlign w:val="bottom"/>
            <w:hideMark/>
          </w:tcPr>
          <w:p w14:paraId="7439F56B" w14:textId="77777777" w:rsidR="004C493E" w:rsidRPr="00A552BE" w:rsidRDefault="004C493E" w:rsidP="008F2F8C">
            <w:pPr>
              <w:spacing w:after="0" w:line="240" w:lineRule="auto"/>
              <w:jc w:val="center"/>
              <w:rPr>
                <w:rFonts w:eastAsia="Times New Roman" w:cs="Calibri"/>
                <w:b/>
                <w:bCs/>
                <w:color w:val="000000"/>
                <w:lang w:val="es-419"/>
              </w:rPr>
            </w:pPr>
          </w:p>
        </w:tc>
        <w:tc>
          <w:tcPr>
            <w:tcW w:w="1648" w:type="dxa"/>
            <w:tcBorders>
              <w:top w:val="nil"/>
              <w:left w:val="nil"/>
              <w:bottom w:val="nil"/>
              <w:right w:val="nil"/>
            </w:tcBorders>
            <w:shd w:val="clear" w:color="auto" w:fill="auto"/>
            <w:noWrap/>
            <w:vAlign w:val="bottom"/>
            <w:hideMark/>
          </w:tcPr>
          <w:p w14:paraId="6E88F8C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084740DE"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2D80F020"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INGRESOS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4688C701" w14:textId="728A67F6" w:rsidR="004C493E" w:rsidRPr="00506CC3" w:rsidRDefault="004E1B05" w:rsidP="004E1B05">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$66,470,905</w:t>
            </w:r>
          </w:p>
        </w:tc>
      </w:tr>
      <w:tr w:rsidR="004C493E" w:rsidRPr="00506CC3" w14:paraId="570B17A2" w14:textId="77777777" w:rsidTr="00251D22">
        <w:trPr>
          <w:trHeight w:val="296"/>
        </w:trPr>
        <w:tc>
          <w:tcPr>
            <w:tcW w:w="9246" w:type="dxa"/>
            <w:tcBorders>
              <w:top w:val="nil"/>
              <w:left w:val="nil"/>
              <w:bottom w:val="nil"/>
              <w:right w:val="nil"/>
            </w:tcBorders>
            <w:shd w:val="clear" w:color="auto" w:fill="auto"/>
            <w:noWrap/>
            <w:vAlign w:val="bottom"/>
            <w:hideMark/>
          </w:tcPr>
          <w:p w14:paraId="30902D69" w14:textId="77777777" w:rsidR="004C493E" w:rsidRPr="00A552BE" w:rsidRDefault="004C493E" w:rsidP="008F2F8C">
            <w:pPr>
              <w:spacing w:after="0" w:line="240" w:lineRule="auto"/>
              <w:jc w:val="right"/>
              <w:rPr>
                <w:rFonts w:ascii="Arial" w:eastAsia="Times New Roman" w:hAnsi="Arial" w:cs="Arial"/>
                <w:b/>
                <w:bCs/>
                <w:color w:val="000000"/>
                <w:sz w:val="16"/>
                <w:szCs w:val="16"/>
                <w:lang w:val="en-US"/>
              </w:rPr>
            </w:pPr>
          </w:p>
        </w:tc>
        <w:tc>
          <w:tcPr>
            <w:tcW w:w="1648" w:type="dxa"/>
            <w:tcBorders>
              <w:top w:val="nil"/>
              <w:left w:val="nil"/>
              <w:bottom w:val="nil"/>
              <w:right w:val="nil"/>
            </w:tcBorders>
            <w:shd w:val="clear" w:color="auto" w:fill="auto"/>
            <w:noWrap/>
            <w:vAlign w:val="bottom"/>
            <w:hideMark/>
          </w:tcPr>
          <w:p w14:paraId="262AE7CB" w14:textId="77777777" w:rsidR="004C493E" w:rsidRPr="00A552BE" w:rsidRDefault="004C493E" w:rsidP="008F2F8C">
            <w:pPr>
              <w:spacing w:after="0" w:line="240" w:lineRule="auto"/>
              <w:rPr>
                <w:rFonts w:ascii="Times New Roman" w:eastAsia="Times New Roman" w:hAnsi="Times New Roman"/>
                <w:sz w:val="20"/>
                <w:szCs w:val="20"/>
                <w:lang w:val="en-US"/>
              </w:rPr>
            </w:pPr>
          </w:p>
        </w:tc>
      </w:tr>
      <w:tr w:rsidR="004C493E" w:rsidRPr="00506CC3" w14:paraId="10B80B03"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5F96873A"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CCEB30F" w14:textId="77777777" w:rsidR="004C493E" w:rsidRPr="00A552BE" w:rsidRDefault="004C493E" w:rsidP="008F2F8C">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493E" w:rsidRPr="00506CC3" w14:paraId="6F54B388"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F8B2D48"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1648" w:type="dxa"/>
            <w:tcBorders>
              <w:top w:val="nil"/>
              <w:left w:val="single" w:sz="4" w:space="0" w:color="000000"/>
              <w:bottom w:val="single" w:sz="4" w:space="0" w:color="000000"/>
              <w:right w:val="single" w:sz="4" w:space="0" w:color="auto"/>
            </w:tcBorders>
            <w:shd w:val="clear" w:color="auto" w:fill="auto"/>
            <w:hideMark/>
          </w:tcPr>
          <w:p w14:paraId="19551008"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1EC373D0"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F786431"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8A861F9"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731DF1F2"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4B3EAAAF"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1648" w:type="dxa"/>
            <w:tcBorders>
              <w:top w:val="nil"/>
              <w:left w:val="single" w:sz="4" w:space="0" w:color="000000"/>
              <w:bottom w:val="single" w:sz="4" w:space="0" w:color="000000"/>
              <w:right w:val="single" w:sz="4" w:space="0" w:color="auto"/>
            </w:tcBorders>
            <w:shd w:val="clear" w:color="auto" w:fill="auto"/>
            <w:hideMark/>
          </w:tcPr>
          <w:p w14:paraId="3E26D749"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75E0F833"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ED7B65E"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1648" w:type="dxa"/>
            <w:tcBorders>
              <w:top w:val="nil"/>
              <w:left w:val="single" w:sz="4" w:space="0" w:color="000000"/>
              <w:bottom w:val="single" w:sz="4" w:space="0" w:color="000000"/>
              <w:right w:val="single" w:sz="4" w:space="0" w:color="auto"/>
            </w:tcBorders>
            <w:shd w:val="clear" w:color="auto" w:fill="auto"/>
            <w:hideMark/>
          </w:tcPr>
          <w:p w14:paraId="147C0BE4"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7FC7D6C9"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29EBC94"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1648" w:type="dxa"/>
            <w:tcBorders>
              <w:top w:val="nil"/>
              <w:left w:val="single" w:sz="4" w:space="0" w:color="000000"/>
              <w:bottom w:val="single" w:sz="4" w:space="0" w:color="000000"/>
              <w:right w:val="single" w:sz="4" w:space="0" w:color="auto"/>
            </w:tcBorders>
            <w:shd w:val="clear" w:color="auto" w:fill="auto"/>
            <w:hideMark/>
          </w:tcPr>
          <w:p w14:paraId="2EB563F1"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24DB338E"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3087CCBD"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1648" w:type="dxa"/>
            <w:tcBorders>
              <w:top w:val="nil"/>
              <w:left w:val="single" w:sz="4" w:space="0" w:color="000000"/>
              <w:bottom w:val="single" w:sz="4" w:space="0" w:color="000000"/>
              <w:right w:val="single" w:sz="4" w:space="0" w:color="auto"/>
            </w:tcBorders>
            <w:shd w:val="clear" w:color="auto" w:fill="auto"/>
            <w:hideMark/>
          </w:tcPr>
          <w:p w14:paraId="64C641E7"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3616F6BA" w14:textId="77777777" w:rsidTr="00251D22">
        <w:trPr>
          <w:trHeight w:val="296"/>
        </w:trPr>
        <w:tc>
          <w:tcPr>
            <w:tcW w:w="9246" w:type="dxa"/>
            <w:tcBorders>
              <w:top w:val="nil"/>
              <w:left w:val="nil"/>
              <w:bottom w:val="nil"/>
              <w:right w:val="nil"/>
            </w:tcBorders>
            <w:shd w:val="clear" w:color="auto" w:fill="auto"/>
            <w:noWrap/>
            <w:vAlign w:val="bottom"/>
            <w:hideMark/>
          </w:tcPr>
          <w:p w14:paraId="08559300"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55F51441" w14:textId="77777777" w:rsidR="004C493E" w:rsidRPr="00A552BE" w:rsidRDefault="004C493E" w:rsidP="008F2F8C">
            <w:pPr>
              <w:spacing w:after="0" w:line="240" w:lineRule="auto"/>
              <w:rPr>
                <w:rFonts w:ascii="Times New Roman" w:eastAsia="Times New Roman" w:hAnsi="Times New Roman"/>
                <w:sz w:val="20"/>
                <w:szCs w:val="20"/>
                <w:lang w:val="en-US"/>
              </w:rPr>
            </w:pPr>
          </w:p>
        </w:tc>
      </w:tr>
      <w:tr w:rsidR="004C493E" w:rsidRPr="00506CC3" w14:paraId="41302EAC"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auto"/>
            <w:vAlign w:val="bottom"/>
            <w:hideMark/>
          </w:tcPr>
          <w:p w14:paraId="2A0413BD"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1648"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79760F26" w14:textId="77777777" w:rsidR="004C493E" w:rsidRPr="00A552BE" w:rsidRDefault="004C493E" w:rsidP="008F2F8C">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4C493E" w:rsidRPr="00506CC3" w14:paraId="7B21EEF1"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707B5EB6"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1648" w:type="dxa"/>
            <w:tcBorders>
              <w:top w:val="nil"/>
              <w:left w:val="single" w:sz="4" w:space="0" w:color="000000"/>
              <w:bottom w:val="single" w:sz="4" w:space="0" w:color="000000"/>
              <w:right w:val="single" w:sz="4" w:space="0" w:color="auto"/>
            </w:tcBorders>
            <w:shd w:val="clear" w:color="auto" w:fill="auto"/>
            <w:hideMark/>
          </w:tcPr>
          <w:p w14:paraId="47ED7157"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05B57984"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5FD899AC"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1648" w:type="dxa"/>
            <w:tcBorders>
              <w:top w:val="nil"/>
              <w:left w:val="single" w:sz="4" w:space="0" w:color="000000"/>
              <w:bottom w:val="single" w:sz="4" w:space="0" w:color="000000"/>
              <w:right w:val="single" w:sz="4" w:space="0" w:color="auto"/>
            </w:tcBorders>
            <w:shd w:val="clear" w:color="auto" w:fill="auto"/>
            <w:hideMark/>
          </w:tcPr>
          <w:p w14:paraId="138C3AB9"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785CCF06" w14:textId="77777777" w:rsidTr="00251D22">
        <w:trPr>
          <w:trHeight w:val="296"/>
        </w:trPr>
        <w:tc>
          <w:tcPr>
            <w:tcW w:w="9246" w:type="dxa"/>
            <w:tcBorders>
              <w:top w:val="nil"/>
              <w:left w:val="single" w:sz="4" w:space="0" w:color="000000"/>
              <w:bottom w:val="single" w:sz="4" w:space="0" w:color="000000"/>
              <w:right w:val="nil"/>
            </w:tcBorders>
            <w:shd w:val="clear" w:color="auto" w:fill="auto"/>
            <w:vAlign w:val="center"/>
            <w:hideMark/>
          </w:tcPr>
          <w:p w14:paraId="1E037A2C"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1648" w:type="dxa"/>
            <w:tcBorders>
              <w:top w:val="nil"/>
              <w:left w:val="single" w:sz="4" w:space="0" w:color="000000"/>
              <w:bottom w:val="single" w:sz="4" w:space="0" w:color="000000"/>
              <w:right w:val="single" w:sz="4" w:space="0" w:color="auto"/>
            </w:tcBorders>
            <w:shd w:val="clear" w:color="auto" w:fill="auto"/>
            <w:hideMark/>
          </w:tcPr>
          <w:p w14:paraId="0672ACD3"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4C493E" w:rsidRPr="00506CC3" w14:paraId="49D38C6B" w14:textId="77777777" w:rsidTr="00251D22">
        <w:trPr>
          <w:trHeight w:val="296"/>
        </w:trPr>
        <w:tc>
          <w:tcPr>
            <w:tcW w:w="9246" w:type="dxa"/>
            <w:tcBorders>
              <w:top w:val="nil"/>
              <w:left w:val="nil"/>
              <w:bottom w:val="nil"/>
              <w:right w:val="nil"/>
            </w:tcBorders>
            <w:shd w:val="clear" w:color="auto" w:fill="auto"/>
            <w:noWrap/>
            <w:vAlign w:val="bottom"/>
            <w:hideMark/>
          </w:tcPr>
          <w:p w14:paraId="1B7F181C" w14:textId="77777777" w:rsidR="004C493E" w:rsidRPr="00A552BE" w:rsidRDefault="004C493E" w:rsidP="008F2F8C">
            <w:pPr>
              <w:spacing w:after="0" w:line="240" w:lineRule="auto"/>
              <w:jc w:val="right"/>
              <w:rPr>
                <w:rFonts w:ascii="Arial" w:eastAsia="Times New Roman" w:hAnsi="Arial" w:cs="Arial"/>
                <w:color w:val="000000"/>
                <w:sz w:val="14"/>
                <w:szCs w:val="14"/>
                <w:lang w:val="en-US"/>
              </w:rPr>
            </w:pPr>
          </w:p>
        </w:tc>
        <w:tc>
          <w:tcPr>
            <w:tcW w:w="1648" w:type="dxa"/>
            <w:tcBorders>
              <w:top w:val="nil"/>
              <w:left w:val="nil"/>
              <w:bottom w:val="nil"/>
              <w:right w:val="nil"/>
            </w:tcBorders>
            <w:shd w:val="clear" w:color="auto" w:fill="auto"/>
            <w:noWrap/>
            <w:vAlign w:val="bottom"/>
            <w:hideMark/>
          </w:tcPr>
          <w:p w14:paraId="75CCB89E" w14:textId="77777777" w:rsidR="004C493E" w:rsidRPr="00A552BE" w:rsidRDefault="004C493E" w:rsidP="008F2F8C">
            <w:pPr>
              <w:spacing w:after="0" w:line="240" w:lineRule="auto"/>
              <w:rPr>
                <w:rFonts w:ascii="Times New Roman" w:eastAsia="Times New Roman" w:hAnsi="Times New Roman"/>
                <w:sz w:val="20"/>
                <w:szCs w:val="20"/>
                <w:lang w:val="en-US"/>
              </w:rPr>
            </w:pPr>
          </w:p>
        </w:tc>
      </w:tr>
      <w:tr w:rsidR="004C493E" w:rsidRPr="00506CC3" w14:paraId="664A7DD7" w14:textId="77777777" w:rsidTr="00251D22">
        <w:trPr>
          <w:trHeight w:val="296"/>
        </w:trPr>
        <w:tc>
          <w:tcPr>
            <w:tcW w:w="9246" w:type="dxa"/>
            <w:tcBorders>
              <w:top w:val="single" w:sz="4" w:space="0" w:color="000000"/>
              <w:left w:val="single" w:sz="4" w:space="0" w:color="000000"/>
              <w:bottom w:val="single" w:sz="4" w:space="0" w:color="000000"/>
              <w:right w:val="nil"/>
            </w:tcBorders>
            <w:shd w:val="clear" w:color="auto" w:fill="632423"/>
            <w:vAlign w:val="bottom"/>
            <w:hideMark/>
          </w:tcPr>
          <w:p w14:paraId="53BECAFF"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INGRESOS CONTABLES</w:t>
            </w:r>
          </w:p>
        </w:tc>
        <w:tc>
          <w:tcPr>
            <w:tcW w:w="1648" w:type="dxa"/>
            <w:tcBorders>
              <w:top w:val="single" w:sz="4" w:space="0" w:color="000000"/>
              <w:left w:val="single" w:sz="4" w:space="0" w:color="000000"/>
              <w:bottom w:val="single" w:sz="4" w:space="0" w:color="000000"/>
              <w:right w:val="single" w:sz="4" w:space="0" w:color="auto"/>
            </w:tcBorders>
            <w:shd w:val="clear" w:color="auto" w:fill="632423"/>
            <w:vAlign w:val="bottom"/>
            <w:hideMark/>
          </w:tcPr>
          <w:p w14:paraId="597E8894" w14:textId="4E31190F" w:rsidR="004C493E" w:rsidRPr="00506CC3" w:rsidRDefault="004C493E" w:rsidP="00B61430">
            <w:pPr>
              <w:spacing w:after="0" w:line="240" w:lineRule="auto"/>
              <w:jc w:val="right"/>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w:t>
            </w:r>
            <w:r w:rsidR="004E1B05">
              <w:rPr>
                <w:rFonts w:ascii="Arial" w:eastAsia="Times New Roman" w:hAnsi="Arial" w:cs="Arial"/>
                <w:b/>
                <w:bCs/>
                <w:color w:val="FFFFFF"/>
                <w:sz w:val="16"/>
                <w:szCs w:val="16"/>
                <w:lang w:val="en-US"/>
              </w:rPr>
              <w:t>66,470,905</w:t>
            </w:r>
          </w:p>
        </w:tc>
      </w:tr>
    </w:tbl>
    <w:p w14:paraId="52CA8668" w14:textId="77777777" w:rsidR="004C493E" w:rsidRDefault="004C493E" w:rsidP="004C493E">
      <w:pPr>
        <w:pStyle w:val="Texto"/>
        <w:spacing w:after="0" w:line="240" w:lineRule="exact"/>
        <w:ind w:firstLine="0"/>
        <w:jc w:val="center"/>
        <w:rPr>
          <w:rFonts w:ascii="Soberana Sans Light" w:hAnsi="Soberana Sans Light"/>
          <w:sz w:val="22"/>
          <w:szCs w:val="22"/>
        </w:rPr>
      </w:pPr>
    </w:p>
    <w:tbl>
      <w:tblPr>
        <w:tblW w:w="11113" w:type="dxa"/>
        <w:tblInd w:w="-788" w:type="dxa"/>
        <w:tblLook w:val="04A0" w:firstRow="1" w:lastRow="0" w:firstColumn="1" w:lastColumn="0" w:noHBand="0" w:noVBand="1"/>
      </w:tblPr>
      <w:tblGrid>
        <w:gridCol w:w="9696"/>
        <w:gridCol w:w="1417"/>
      </w:tblGrid>
      <w:tr w:rsidR="004C493E" w:rsidRPr="00506CC3" w14:paraId="4A40A15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30370828" w14:textId="77777777" w:rsidR="004C493E" w:rsidRPr="00506CC3" w:rsidRDefault="004C493E" w:rsidP="008F2F8C">
            <w:pPr>
              <w:spacing w:after="0" w:line="240" w:lineRule="auto"/>
              <w:jc w:val="center"/>
              <w:rPr>
                <w:rFonts w:eastAsia="Times New Roman" w:cs="Calibri"/>
                <w:b/>
                <w:bCs/>
                <w:color w:val="FFFFFF"/>
                <w:lang w:val="en-US"/>
              </w:rPr>
            </w:pPr>
            <w:r w:rsidRPr="00506CC3">
              <w:rPr>
                <w:rFonts w:eastAsia="Times New Roman" w:cs="Calibri"/>
                <w:b/>
                <w:bCs/>
                <w:color w:val="FFFFFF"/>
                <w:lang w:val="en-US"/>
              </w:rPr>
              <w:t xml:space="preserve">Universidad </w:t>
            </w:r>
            <w:proofErr w:type="spellStart"/>
            <w:r w:rsidRPr="00506CC3">
              <w:rPr>
                <w:rFonts w:eastAsia="Times New Roman" w:cs="Calibri"/>
                <w:b/>
                <w:bCs/>
                <w:color w:val="FFFFFF"/>
                <w:lang w:val="en-US"/>
              </w:rPr>
              <w:t>Tecnológica</w:t>
            </w:r>
            <w:proofErr w:type="spellEnd"/>
            <w:r w:rsidRPr="00506CC3">
              <w:rPr>
                <w:rFonts w:eastAsia="Times New Roman" w:cs="Calibri"/>
                <w:b/>
                <w:bCs/>
                <w:color w:val="FFFFFF"/>
                <w:lang w:val="en-US"/>
              </w:rPr>
              <w:t xml:space="preserve"> de Tlaxcala</w:t>
            </w:r>
          </w:p>
        </w:tc>
      </w:tr>
      <w:tr w:rsidR="004C493E" w:rsidRPr="00506CC3" w14:paraId="7CB37BBA" w14:textId="77777777" w:rsidTr="00BB72C1">
        <w:trPr>
          <w:trHeight w:val="279"/>
        </w:trPr>
        <w:tc>
          <w:tcPr>
            <w:tcW w:w="11113" w:type="dxa"/>
            <w:gridSpan w:val="2"/>
            <w:tcBorders>
              <w:top w:val="nil"/>
              <w:left w:val="nil"/>
              <w:bottom w:val="nil"/>
              <w:right w:val="nil"/>
            </w:tcBorders>
            <w:shd w:val="clear" w:color="auto" w:fill="632423"/>
            <w:noWrap/>
            <w:vAlign w:val="center"/>
            <w:hideMark/>
          </w:tcPr>
          <w:p w14:paraId="2C7AC3BA" w14:textId="77777777" w:rsidR="004C493E" w:rsidRPr="00506CC3" w:rsidRDefault="004C493E" w:rsidP="008F2F8C">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Conciliación entre los Egresos Presupuestarios y los Gastos Contables</w:t>
            </w:r>
          </w:p>
        </w:tc>
      </w:tr>
      <w:tr w:rsidR="004C493E" w:rsidRPr="00506CC3" w14:paraId="72CB5D6D" w14:textId="77777777" w:rsidTr="00BB72C1">
        <w:trPr>
          <w:trHeight w:val="279"/>
        </w:trPr>
        <w:tc>
          <w:tcPr>
            <w:tcW w:w="11113" w:type="dxa"/>
            <w:gridSpan w:val="2"/>
            <w:tcBorders>
              <w:top w:val="nil"/>
              <w:left w:val="nil"/>
              <w:bottom w:val="nil"/>
              <w:right w:val="nil"/>
            </w:tcBorders>
            <w:shd w:val="clear" w:color="auto" w:fill="632423"/>
            <w:vAlign w:val="bottom"/>
            <w:hideMark/>
          </w:tcPr>
          <w:p w14:paraId="0C9E8184" w14:textId="2000F138" w:rsidR="00DD7425"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 xml:space="preserve">Correspondiente del </w:t>
            </w:r>
            <w:r w:rsidR="00DD7425">
              <w:rPr>
                <w:rFonts w:eastAsia="Times New Roman" w:cs="Calibri"/>
                <w:b/>
                <w:bCs/>
                <w:color w:val="FFFFFF"/>
                <w:lang w:val="es-419"/>
              </w:rPr>
              <w:t xml:space="preserve">01 </w:t>
            </w:r>
            <w:proofErr w:type="gramStart"/>
            <w:r w:rsidR="005037C5">
              <w:rPr>
                <w:rFonts w:eastAsia="Times New Roman" w:cs="Calibri"/>
                <w:b/>
                <w:bCs/>
                <w:color w:val="FFFFFF"/>
                <w:lang w:val="es-419"/>
              </w:rPr>
              <w:t>Enero</w:t>
            </w:r>
            <w:proofErr w:type="gramEnd"/>
            <w:r w:rsidR="00DD7425">
              <w:rPr>
                <w:rFonts w:eastAsia="Times New Roman" w:cs="Calibri"/>
                <w:b/>
                <w:bCs/>
                <w:color w:val="FFFFFF"/>
                <w:lang w:val="es-419"/>
              </w:rPr>
              <w:t xml:space="preserve"> al 30 </w:t>
            </w:r>
            <w:r w:rsidR="00924D9B">
              <w:rPr>
                <w:rFonts w:eastAsia="Times New Roman" w:cs="Calibri"/>
                <w:b/>
                <w:bCs/>
                <w:color w:val="FFFFFF"/>
                <w:lang w:val="es-419"/>
              </w:rPr>
              <w:t xml:space="preserve">de </w:t>
            </w:r>
            <w:r w:rsidR="006774F0">
              <w:rPr>
                <w:rFonts w:eastAsia="Times New Roman" w:cs="Calibri"/>
                <w:b/>
                <w:bCs/>
                <w:color w:val="FFFFFF"/>
                <w:lang w:val="es-419"/>
              </w:rPr>
              <w:t>Septiembre</w:t>
            </w:r>
            <w:r w:rsidR="00DD7425">
              <w:rPr>
                <w:rFonts w:eastAsia="Times New Roman" w:cs="Calibri"/>
                <w:b/>
                <w:bCs/>
                <w:color w:val="FFFFFF"/>
                <w:lang w:val="es-419"/>
              </w:rPr>
              <w:t xml:space="preserve"> de 2023</w:t>
            </w:r>
            <w:r w:rsidR="00DD7425" w:rsidRPr="00506CC3">
              <w:rPr>
                <w:rFonts w:eastAsia="Times New Roman" w:cs="Calibri"/>
                <w:b/>
                <w:bCs/>
                <w:color w:val="FFFFFF"/>
                <w:lang w:val="es-419"/>
              </w:rPr>
              <w:t xml:space="preserve"> </w:t>
            </w:r>
          </w:p>
          <w:p w14:paraId="37DB4AA5" w14:textId="77777777" w:rsidR="004C493E" w:rsidRPr="00506CC3" w:rsidRDefault="004C493E" w:rsidP="00B62258">
            <w:pPr>
              <w:spacing w:after="0" w:line="240" w:lineRule="auto"/>
              <w:jc w:val="center"/>
              <w:rPr>
                <w:rFonts w:eastAsia="Times New Roman" w:cs="Calibri"/>
                <w:b/>
                <w:bCs/>
                <w:color w:val="FFFFFF"/>
                <w:lang w:val="es-419"/>
              </w:rPr>
            </w:pPr>
            <w:r w:rsidRPr="00506CC3">
              <w:rPr>
                <w:rFonts w:eastAsia="Times New Roman" w:cs="Calibri"/>
                <w:b/>
                <w:bCs/>
                <w:color w:val="FFFFFF"/>
                <w:lang w:val="es-419"/>
              </w:rPr>
              <w:t>(Cifras en Pesos)</w:t>
            </w:r>
          </w:p>
        </w:tc>
      </w:tr>
      <w:tr w:rsidR="004C493E" w:rsidRPr="00506CC3" w14:paraId="4C23D68D" w14:textId="77777777" w:rsidTr="00BB72C1">
        <w:trPr>
          <w:trHeight w:val="292"/>
        </w:trPr>
        <w:tc>
          <w:tcPr>
            <w:tcW w:w="9696" w:type="dxa"/>
            <w:tcBorders>
              <w:top w:val="nil"/>
              <w:left w:val="nil"/>
              <w:bottom w:val="nil"/>
              <w:right w:val="nil"/>
            </w:tcBorders>
            <w:shd w:val="clear" w:color="auto" w:fill="auto"/>
            <w:noWrap/>
            <w:vAlign w:val="bottom"/>
            <w:hideMark/>
          </w:tcPr>
          <w:p w14:paraId="7ECC155B" w14:textId="77777777" w:rsidR="004C493E" w:rsidRPr="00A552BE" w:rsidRDefault="004C493E" w:rsidP="008F2F8C">
            <w:pPr>
              <w:spacing w:after="0" w:line="240" w:lineRule="auto"/>
              <w:jc w:val="center"/>
              <w:rPr>
                <w:rFonts w:eastAsia="Times New Roman" w:cs="Calibri"/>
                <w:b/>
                <w:bCs/>
                <w:color w:val="000000"/>
                <w:lang w:val="es-419"/>
              </w:rPr>
            </w:pPr>
          </w:p>
        </w:tc>
        <w:tc>
          <w:tcPr>
            <w:tcW w:w="1417" w:type="dxa"/>
            <w:tcBorders>
              <w:top w:val="nil"/>
              <w:left w:val="nil"/>
              <w:bottom w:val="nil"/>
              <w:right w:val="nil"/>
            </w:tcBorders>
            <w:shd w:val="clear" w:color="auto" w:fill="auto"/>
            <w:noWrap/>
            <w:vAlign w:val="bottom"/>
            <w:hideMark/>
          </w:tcPr>
          <w:p w14:paraId="765C4083" w14:textId="77777777" w:rsidR="004C493E" w:rsidRPr="00A552BE" w:rsidRDefault="004C493E" w:rsidP="008F2F8C">
            <w:pPr>
              <w:spacing w:after="0" w:line="240" w:lineRule="auto"/>
              <w:rPr>
                <w:rFonts w:ascii="Times New Roman" w:eastAsia="Times New Roman" w:hAnsi="Times New Roman"/>
                <w:sz w:val="20"/>
                <w:szCs w:val="20"/>
                <w:lang w:val="es-419"/>
              </w:rPr>
            </w:pPr>
          </w:p>
        </w:tc>
      </w:tr>
      <w:tr w:rsidR="004C493E" w:rsidRPr="00506CC3" w14:paraId="7927A80A" w14:textId="77777777" w:rsidTr="00BB72C1">
        <w:trPr>
          <w:trHeight w:val="425"/>
        </w:trPr>
        <w:tc>
          <w:tcPr>
            <w:tcW w:w="9696" w:type="dxa"/>
            <w:tcBorders>
              <w:top w:val="single" w:sz="4" w:space="0" w:color="auto"/>
              <w:left w:val="single" w:sz="4" w:space="0" w:color="auto"/>
              <w:bottom w:val="single" w:sz="4" w:space="0" w:color="000000"/>
              <w:right w:val="nil"/>
            </w:tcBorders>
            <w:shd w:val="clear" w:color="auto" w:fill="632423"/>
            <w:vAlign w:val="bottom"/>
            <w:hideMark/>
          </w:tcPr>
          <w:p w14:paraId="15EACDE5" w14:textId="77777777" w:rsidR="004C493E" w:rsidRPr="00506CC3" w:rsidRDefault="004C493E" w:rsidP="008F2F8C">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1.-TOTAL DE EGRESOS PRESUPUESTARIOS</w:t>
            </w:r>
          </w:p>
        </w:tc>
        <w:tc>
          <w:tcPr>
            <w:tcW w:w="1417" w:type="dxa"/>
            <w:tcBorders>
              <w:top w:val="single" w:sz="4" w:space="0" w:color="auto"/>
              <w:left w:val="single" w:sz="4" w:space="0" w:color="000000"/>
              <w:bottom w:val="single" w:sz="4" w:space="0" w:color="000000"/>
              <w:right w:val="single" w:sz="4" w:space="0" w:color="auto"/>
            </w:tcBorders>
            <w:shd w:val="clear" w:color="auto" w:fill="632423"/>
            <w:vAlign w:val="bottom"/>
            <w:hideMark/>
          </w:tcPr>
          <w:p w14:paraId="6BE98888" w14:textId="45C55794" w:rsidR="004C493E" w:rsidRPr="00506CC3" w:rsidRDefault="00B62258" w:rsidP="004E1B05">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4E1B05">
              <w:rPr>
                <w:rFonts w:ascii="Arial" w:eastAsia="Times New Roman" w:hAnsi="Arial" w:cs="Arial"/>
                <w:b/>
                <w:bCs/>
                <w:color w:val="FFFFFF"/>
                <w:sz w:val="16"/>
                <w:szCs w:val="16"/>
                <w:lang w:val="en-US"/>
              </w:rPr>
              <w:t>49,786,352</w:t>
            </w:r>
          </w:p>
        </w:tc>
      </w:tr>
      <w:tr w:rsidR="004C493E" w:rsidRPr="00506CC3" w14:paraId="6DC6FA91" w14:textId="77777777" w:rsidTr="00BB72C1">
        <w:trPr>
          <w:trHeight w:val="133"/>
        </w:trPr>
        <w:tc>
          <w:tcPr>
            <w:tcW w:w="9696" w:type="dxa"/>
            <w:tcBorders>
              <w:top w:val="nil"/>
              <w:left w:val="single" w:sz="4" w:space="0" w:color="auto"/>
              <w:bottom w:val="nil"/>
              <w:right w:val="nil"/>
            </w:tcBorders>
            <w:shd w:val="clear" w:color="auto" w:fill="auto"/>
            <w:noWrap/>
            <w:vAlign w:val="bottom"/>
            <w:hideMark/>
          </w:tcPr>
          <w:p w14:paraId="0166715C" w14:textId="77777777" w:rsidR="004C493E" w:rsidRPr="00A552BE" w:rsidRDefault="004C493E" w:rsidP="008F2F8C">
            <w:pPr>
              <w:spacing w:after="0" w:line="240" w:lineRule="auto"/>
              <w:rPr>
                <w:rFonts w:eastAsia="Times New Roman" w:cs="Calibri"/>
                <w:color w:val="000000"/>
                <w:lang w:val="en-US"/>
              </w:rPr>
            </w:pPr>
            <w:r w:rsidRPr="00A552BE">
              <w:rPr>
                <w:rFonts w:eastAsia="Times New Roman" w:cs="Calibri"/>
                <w:color w:val="000000"/>
                <w:lang w:val="en-US"/>
              </w:rPr>
              <w:t> </w:t>
            </w:r>
          </w:p>
        </w:tc>
        <w:tc>
          <w:tcPr>
            <w:tcW w:w="1417" w:type="dxa"/>
            <w:tcBorders>
              <w:top w:val="nil"/>
              <w:left w:val="nil"/>
              <w:bottom w:val="nil"/>
              <w:right w:val="single" w:sz="4" w:space="0" w:color="auto"/>
            </w:tcBorders>
            <w:shd w:val="clear" w:color="auto" w:fill="auto"/>
            <w:noWrap/>
            <w:vAlign w:val="bottom"/>
            <w:hideMark/>
          </w:tcPr>
          <w:p w14:paraId="52179549" w14:textId="77777777" w:rsidR="004C493E" w:rsidRPr="002102EE" w:rsidRDefault="004C493E" w:rsidP="008F2F8C">
            <w:pPr>
              <w:spacing w:after="0" w:line="240" w:lineRule="auto"/>
              <w:rPr>
                <w:rFonts w:eastAsia="Times New Roman" w:cs="Calibri"/>
                <w:color w:val="FF0000"/>
                <w:lang w:val="en-US"/>
              </w:rPr>
            </w:pPr>
            <w:r w:rsidRPr="002102EE">
              <w:rPr>
                <w:rFonts w:eastAsia="Times New Roman" w:cs="Calibri"/>
                <w:color w:val="FF0000"/>
                <w:lang w:val="en-US"/>
              </w:rPr>
              <w:t> </w:t>
            </w:r>
          </w:p>
        </w:tc>
      </w:tr>
      <w:tr w:rsidR="004C493E" w:rsidRPr="00506CC3" w14:paraId="35625693" w14:textId="77777777" w:rsidTr="00BB72C1">
        <w:trPr>
          <w:trHeight w:val="279"/>
        </w:trPr>
        <w:tc>
          <w:tcPr>
            <w:tcW w:w="9696" w:type="dxa"/>
            <w:tcBorders>
              <w:top w:val="single" w:sz="4" w:space="0" w:color="000000"/>
              <w:left w:val="single" w:sz="4" w:space="0" w:color="auto"/>
              <w:bottom w:val="single" w:sz="4" w:space="0" w:color="000000"/>
              <w:right w:val="nil"/>
            </w:tcBorders>
            <w:shd w:val="clear" w:color="auto" w:fill="auto"/>
            <w:vAlign w:val="bottom"/>
            <w:hideMark/>
          </w:tcPr>
          <w:p w14:paraId="05878B4F" w14:textId="77777777" w:rsidR="004C493E" w:rsidRPr="00A552BE" w:rsidRDefault="004C493E" w:rsidP="008F2F8C">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3BF80847" w14:textId="77777777" w:rsidR="004C493E" w:rsidRPr="00C52176" w:rsidRDefault="00B62258" w:rsidP="009C6092">
            <w:pPr>
              <w:spacing w:after="0" w:line="240" w:lineRule="auto"/>
              <w:jc w:val="right"/>
              <w:rPr>
                <w:rFonts w:ascii="Arial" w:eastAsia="Times New Roman" w:hAnsi="Arial" w:cs="Arial"/>
                <w:b/>
                <w:bCs/>
                <w:sz w:val="16"/>
                <w:szCs w:val="16"/>
                <w:lang w:val="en-US"/>
              </w:rPr>
            </w:pPr>
            <w:r>
              <w:rPr>
                <w:rFonts w:ascii="Arial" w:eastAsia="Times New Roman" w:hAnsi="Arial" w:cs="Arial"/>
                <w:b/>
                <w:bCs/>
                <w:sz w:val="16"/>
                <w:szCs w:val="16"/>
                <w:lang w:val="en-US"/>
              </w:rPr>
              <w:t>$0</w:t>
            </w:r>
          </w:p>
        </w:tc>
      </w:tr>
      <w:tr w:rsidR="004C493E" w:rsidRPr="00506CC3" w14:paraId="061ACF0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A00385"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417" w:type="dxa"/>
            <w:tcBorders>
              <w:top w:val="nil"/>
              <w:left w:val="single" w:sz="4" w:space="0" w:color="000000"/>
              <w:bottom w:val="single" w:sz="4" w:space="0" w:color="000000"/>
              <w:right w:val="single" w:sz="4" w:space="0" w:color="auto"/>
            </w:tcBorders>
            <w:shd w:val="clear" w:color="auto" w:fill="auto"/>
            <w:hideMark/>
          </w:tcPr>
          <w:p w14:paraId="4DB3CF0C"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16E1B60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D845CC9" w14:textId="77777777" w:rsidR="004C493E" w:rsidRPr="00A552BE" w:rsidRDefault="004C493E" w:rsidP="008F2F8C">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417" w:type="dxa"/>
            <w:tcBorders>
              <w:top w:val="nil"/>
              <w:left w:val="single" w:sz="4" w:space="0" w:color="000000"/>
              <w:bottom w:val="single" w:sz="4" w:space="0" w:color="000000"/>
              <w:right w:val="single" w:sz="4" w:space="0" w:color="auto"/>
            </w:tcBorders>
            <w:shd w:val="clear" w:color="auto" w:fill="auto"/>
            <w:hideMark/>
          </w:tcPr>
          <w:p w14:paraId="69E87BC9" w14:textId="77777777" w:rsidR="004C493E" w:rsidRPr="00506CC3" w:rsidRDefault="004C493E" w:rsidP="008F2F8C">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4C493E" w:rsidRPr="00506CC3" w14:paraId="2D64995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C10BC26"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417" w:type="dxa"/>
            <w:tcBorders>
              <w:top w:val="nil"/>
              <w:left w:val="single" w:sz="4" w:space="0" w:color="000000"/>
              <w:bottom w:val="single" w:sz="4" w:space="0" w:color="000000"/>
              <w:right w:val="single" w:sz="4" w:space="0" w:color="auto"/>
            </w:tcBorders>
            <w:shd w:val="clear" w:color="auto" w:fill="auto"/>
            <w:hideMark/>
          </w:tcPr>
          <w:p w14:paraId="590EF1F1" w14:textId="77777777" w:rsidR="004C493E" w:rsidRPr="00506CC3" w:rsidRDefault="00CE67A6" w:rsidP="008F2F8C">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4C493E" w:rsidRPr="00506CC3" w14:paraId="2A75AA5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75C9DCB" w14:textId="77777777" w:rsidR="004C493E" w:rsidRPr="00A552BE" w:rsidRDefault="004C493E" w:rsidP="008F2F8C">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417" w:type="dxa"/>
            <w:tcBorders>
              <w:top w:val="nil"/>
              <w:left w:val="single" w:sz="4" w:space="0" w:color="000000"/>
              <w:bottom w:val="single" w:sz="4" w:space="0" w:color="000000"/>
              <w:right w:val="single" w:sz="4" w:space="0" w:color="auto"/>
            </w:tcBorders>
            <w:shd w:val="clear" w:color="auto" w:fill="auto"/>
            <w:hideMark/>
          </w:tcPr>
          <w:p w14:paraId="071E24C7" w14:textId="77777777" w:rsidR="004C493E" w:rsidRPr="00506CC3" w:rsidRDefault="00B62258" w:rsidP="008B7E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5CDB616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F142FA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417" w:type="dxa"/>
            <w:tcBorders>
              <w:top w:val="nil"/>
              <w:left w:val="single" w:sz="4" w:space="0" w:color="000000"/>
              <w:bottom w:val="single" w:sz="4" w:space="0" w:color="000000"/>
              <w:right w:val="single" w:sz="4" w:space="0" w:color="auto"/>
            </w:tcBorders>
            <w:shd w:val="clear" w:color="auto" w:fill="auto"/>
            <w:hideMark/>
          </w:tcPr>
          <w:p w14:paraId="44752363"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051A9F0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734C7D1"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417" w:type="dxa"/>
            <w:tcBorders>
              <w:top w:val="nil"/>
              <w:left w:val="single" w:sz="4" w:space="0" w:color="000000"/>
              <w:bottom w:val="single" w:sz="4" w:space="0" w:color="000000"/>
              <w:right w:val="single" w:sz="4" w:space="0" w:color="auto"/>
            </w:tcBorders>
            <w:shd w:val="clear" w:color="auto" w:fill="auto"/>
            <w:hideMark/>
          </w:tcPr>
          <w:p w14:paraId="6EE2927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B62258" w:rsidRPr="00506CC3" w14:paraId="73F7673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9538C4F"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417" w:type="dxa"/>
            <w:tcBorders>
              <w:top w:val="nil"/>
              <w:left w:val="single" w:sz="4" w:space="0" w:color="000000"/>
              <w:bottom w:val="single" w:sz="4" w:space="0" w:color="000000"/>
              <w:right w:val="single" w:sz="4" w:space="0" w:color="auto"/>
            </w:tcBorders>
            <w:shd w:val="clear" w:color="auto" w:fill="auto"/>
            <w:hideMark/>
          </w:tcPr>
          <w:p w14:paraId="453A9874"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17D2551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5408BD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417" w:type="dxa"/>
            <w:tcBorders>
              <w:top w:val="nil"/>
              <w:left w:val="single" w:sz="4" w:space="0" w:color="000000"/>
              <w:bottom w:val="single" w:sz="4" w:space="0" w:color="000000"/>
              <w:right w:val="single" w:sz="4" w:space="0" w:color="auto"/>
            </w:tcBorders>
            <w:shd w:val="clear" w:color="auto" w:fill="auto"/>
            <w:hideMark/>
          </w:tcPr>
          <w:p w14:paraId="48419A89" w14:textId="33053E61" w:rsidR="00B62258" w:rsidRPr="00506CC3" w:rsidRDefault="004E1B05" w:rsidP="00B62258">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$8,932</w:t>
            </w:r>
          </w:p>
        </w:tc>
      </w:tr>
      <w:tr w:rsidR="00B62258" w:rsidRPr="00506CC3" w14:paraId="1A2501C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7B17D6C1"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417" w:type="dxa"/>
            <w:tcBorders>
              <w:top w:val="nil"/>
              <w:left w:val="single" w:sz="4" w:space="0" w:color="000000"/>
              <w:bottom w:val="single" w:sz="4" w:space="0" w:color="000000"/>
              <w:right w:val="single" w:sz="4" w:space="0" w:color="auto"/>
            </w:tcBorders>
            <w:shd w:val="clear" w:color="auto" w:fill="auto"/>
            <w:hideMark/>
          </w:tcPr>
          <w:p w14:paraId="5C96A42C"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444345C6"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8C2084F"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417" w:type="dxa"/>
            <w:tcBorders>
              <w:top w:val="nil"/>
              <w:left w:val="single" w:sz="4" w:space="0" w:color="000000"/>
              <w:bottom w:val="single" w:sz="4" w:space="0" w:color="000000"/>
              <w:right w:val="single" w:sz="4" w:space="0" w:color="auto"/>
            </w:tcBorders>
            <w:shd w:val="clear" w:color="auto" w:fill="auto"/>
            <w:hideMark/>
          </w:tcPr>
          <w:p w14:paraId="66C59072" w14:textId="77777777" w:rsidR="00B62258" w:rsidRPr="00506CC3" w:rsidRDefault="00B62258" w:rsidP="00B62258">
            <w:pPr>
              <w:spacing w:after="0" w:line="240" w:lineRule="auto"/>
              <w:jc w:val="right"/>
              <w:rPr>
                <w:rFonts w:ascii="Arial" w:eastAsia="Times New Roman" w:hAnsi="Arial" w:cs="Arial"/>
                <w:color w:val="000000"/>
                <w:sz w:val="14"/>
                <w:szCs w:val="14"/>
                <w:lang w:val="en-US"/>
              </w:rPr>
            </w:pPr>
            <w:r w:rsidRPr="00506CC3">
              <w:rPr>
                <w:rFonts w:ascii="Arial" w:eastAsia="Times New Roman" w:hAnsi="Arial" w:cs="Arial"/>
                <w:color w:val="000000"/>
                <w:sz w:val="14"/>
                <w:szCs w:val="14"/>
                <w:lang w:val="en-US"/>
              </w:rPr>
              <w:t>$0</w:t>
            </w:r>
          </w:p>
        </w:tc>
      </w:tr>
      <w:tr w:rsidR="00B62258" w:rsidRPr="00506CC3" w14:paraId="026A818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D88708"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417" w:type="dxa"/>
            <w:tcBorders>
              <w:top w:val="nil"/>
              <w:left w:val="single" w:sz="4" w:space="0" w:color="000000"/>
              <w:bottom w:val="single" w:sz="4" w:space="0" w:color="000000"/>
              <w:right w:val="single" w:sz="4" w:space="0" w:color="auto"/>
            </w:tcBorders>
            <w:shd w:val="clear" w:color="auto" w:fill="auto"/>
            <w:hideMark/>
          </w:tcPr>
          <w:p w14:paraId="04C130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69B6A08"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AF74AD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417" w:type="dxa"/>
            <w:tcBorders>
              <w:top w:val="nil"/>
              <w:left w:val="single" w:sz="4" w:space="0" w:color="000000"/>
              <w:bottom w:val="single" w:sz="4" w:space="0" w:color="000000"/>
              <w:right w:val="single" w:sz="4" w:space="0" w:color="auto"/>
            </w:tcBorders>
            <w:shd w:val="clear" w:color="auto" w:fill="auto"/>
            <w:hideMark/>
          </w:tcPr>
          <w:p w14:paraId="0BFFFD0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364A3AC4"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33FA958"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lastRenderedPageBreak/>
              <w:t>2.13 OBRA PÚBLICA EN BIENES PROPIOS</w:t>
            </w:r>
          </w:p>
        </w:tc>
        <w:tc>
          <w:tcPr>
            <w:tcW w:w="1417" w:type="dxa"/>
            <w:tcBorders>
              <w:top w:val="nil"/>
              <w:left w:val="single" w:sz="4" w:space="0" w:color="000000"/>
              <w:bottom w:val="single" w:sz="4" w:space="0" w:color="000000"/>
              <w:right w:val="single" w:sz="4" w:space="0" w:color="auto"/>
            </w:tcBorders>
            <w:shd w:val="clear" w:color="auto" w:fill="auto"/>
            <w:hideMark/>
          </w:tcPr>
          <w:p w14:paraId="7C50794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076AA2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BD493E"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417" w:type="dxa"/>
            <w:tcBorders>
              <w:top w:val="nil"/>
              <w:left w:val="single" w:sz="4" w:space="0" w:color="000000"/>
              <w:bottom w:val="single" w:sz="4" w:space="0" w:color="000000"/>
              <w:right w:val="single" w:sz="4" w:space="0" w:color="auto"/>
            </w:tcBorders>
            <w:shd w:val="clear" w:color="auto" w:fill="auto"/>
            <w:hideMark/>
          </w:tcPr>
          <w:p w14:paraId="70AFB9C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E0A652"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0369C60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417" w:type="dxa"/>
            <w:tcBorders>
              <w:top w:val="nil"/>
              <w:left w:val="single" w:sz="4" w:space="0" w:color="000000"/>
              <w:bottom w:val="single" w:sz="4" w:space="0" w:color="000000"/>
              <w:right w:val="single" w:sz="4" w:space="0" w:color="auto"/>
            </w:tcBorders>
            <w:shd w:val="clear" w:color="auto" w:fill="auto"/>
            <w:hideMark/>
          </w:tcPr>
          <w:p w14:paraId="0BDEAEB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FF1B5D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D5998D0"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417" w:type="dxa"/>
            <w:tcBorders>
              <w:top w:val="nil"/>
              <w:left w:val="single" w:sz="4" w:space="0" w:color="000000"/>
              <w:bottom w:val="single" w:sz="4" w:space="0" w:color="000000"/>
              <w:right w:val="single" w:sz="4" w:space="0" w:color="auto"/>
            </w:tcBorders>
            <w:shd w:val="clear" w:color="auto" w:fill="auto"/>
            <w:hideMark/>
          </w:tcPr>
          <w:p w14:paraId="51485BAC"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B36C1D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6D9E99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417" w:type="dxa"/>
            <w:tcBorders>
              <w:top w:val="nil"/>
              <w:left w:val="single" w:sz="4" w:space="0" w:color="000000"/>
              <w:bottom w:val="single" w:sz="4" w:space="0" w:color="000000"/>
              <w:right w:val="single" w:sz="4" w:space="0" w:color="auto"/>
            </w:tcBorders>
            <w:shd w:val="clear" w:color="auto" w:fill="auto"/>
            <w:hideMark/>
          </w:tcPr>
          <w:p w14:paraId="00E27889"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8C620F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EB8079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417" w:type="dxa"/>
            <w:tcBorders>
              <w:top w:val="nil"/>
              <w:left w:val="single" w:sz="4" w:space="0" w:color="000000"/>
              <w:bottom w:val="single" w:sz="4" w:space="0" w:color="000000"/>
              <w:right w:val="single" w:sz="4" w:space="0" w:color="auto"/>
            </w:tcBorders>
            <w:shd w:val="clear" w:color="auto" w:fill="auto"/>
            <w:hideMark/>
          </w:tcPr>
          <w:p w14:paraId="0507013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73D7E0A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63EBDEAD"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417" w:type="dxa"/>
            <w:tcBorders>
              <w:top w:val="nil"/>
              <w:left w:val="single" w:sz="4" w:space="0" w:color="000000"/>
              <w:bottom w:val="single" w:sz="4" w:space="0" w:color="000000"/>
              <w:right w:val="single" w:sz="4" w:space="0" w:color="auto"/>
            </w:tcBorders>
            <w:shd w:val="clear" w:color="auto" w:fill="auto"/>
            <w:hideMark/>
          </w:tcPr>
          <w:p w14:paraId="6ACA742D"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B5AEF0"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BD33047"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417" w:type="dxa"/>
            <w:tcBorders>
              <w:top w:val="nil"/>
              <w:left w:val="single" w:sz="4" w:space="0" w:color="000000"/>
              <w:bottom w:val="single" w:sz="4" w:space="0" w:color="000000"/>
              <w:right w:val="single" w:sz="4" w:space="0" w:color="auto"/>
            </w:tcBorders>
            <w:shd w:val="clear" w:color="auto" w:fill="auto"/>
            <w:hideMark/>
          </w:tcPr>
          <w:p w14:paraId="2FEFEF22"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05A25157"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F0500E2"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417" w:type="dxa"/>
            <w:tcBorders>
              <w:top w:val="nil"/>
              <w:left w:val="single" w:sz="4" w:space="0" w:color="000000"/>
              <w:bottom w:val="single" w:sz="4" w:space="0" w:color="000000"/>
              <w:right w:val="single" w:sz="4" w:space="0" w:color="auto"/>
            </w:tcBorders>
            <w:shd w:val="clear" w:color="auto" w:fill="auto"/>
            <w:hideMark/>
          </w:tcPr>
          <w:p w14:paraId="6DFFB3D1"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173960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bottom"/>
            <w:hideMark/>
          </w:tcPr>
          <w:p w14:paraId="3F17262F" w14:textId="77777777" w:rsidR="00B62258" w:rsidRPr="00A552BE" w:rsidRDefault="00B62258" w:rsidP="00B62258">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vAlign w:val="bottom"/>
            <w:hideMark/>
          </w:tcPr>
          <w:p w14:paraId="7620C006" w14:textId="77777777" w:rsidR="00B62258" w:rsidRPr="00A552BE" w:rsidRDefault="00B62258" w:rsidP="00B62258">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color w:val="000000"/>
                <w:sz w:val="14"/>
                <w:szCs w:val="14"/>
                <w:lang w:val="en-US"/>
              </w:rPr>
              <w:t>$0</w:t>
            </w:r>
          </w:p>
        </w:tc>
      </w:tr>
      <w:tr w:rsidR="00B62258" w:rsidRPr="00506CC3" w14:paraId="717C2933"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A502B8B"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417" w:type="dxa"/>
            <w:tcBorders>
              <w:top w:val="nil"/>
              <w:left w:val="single" w:sz="4" w:space="0" w:color="000000"/>
              <w:bottom w:val="single" w:sz="4" w:space="0" w:color="000000"/>
              <w:right w:val="single" w:sz="4" w:space="0" w:color="auto"/>
            </w:tcBorders>
            <w:shd w:val="clear" w:color="auto" w:fill="auto"/>
            <w:hideMark/>
          </w:tcPr>
          <w:p w14:paraId="60A33D8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8F848CB" w14:textId="77777777" w:rsidTr="00BB72C1">
        <w:trPr>
          <w:trHeight w:val="152"/>
        </w:trPr>
        <w:tc>
          <w:tcPr>
            <w:tcW w:w="9696" w:type="dxa"/>
            <w:tcBorders>
              <w:top w:val="nil"/>
              <w:left w:val="single" w:sz="4" w:space="0" w:color="auto"/>
              <w:bottom w:val="single" w:sz="4" w:space="0" w:color="000000"/>
              <w:right w:val="nil"/>
            </w:tcBorders>
            <w:shd w:val="clear" w:color="auto" w:fill="auto"/>
            <w:vAlign w:val="center"/>
          </w:tcPr>
          <w:p w14:paraId="43457C78" w14:textId="77777777" w:rsidR="00B62258" w:rsidRPr="00A552BE" w:rsidRDefault="00B62258" w:rsidP="00B62258">
            <w:pPr>
              <w:spacing w:after="0" w:line="240" w:lineRule="auto"/>
              <w:rPr>
                <w:rFonts w:ascii="Arial" w:eastAsia="Times New Roman" w:hAnsi="Arial" w:cs="Arial"/>
                <w:color w:val="000000"/>
                <w:sz w:val="14"/>
                <w:szCs w:val="14"/>
                <w:lang w:val="es-419"/>
              </w:rPr>
            </w:pPr>
            <w:bookmarkStart w:id="0" w:name="_GoBack" w:colFirst="1" w:colLast="1"/>
          </w:p>
        </w:tc>
        <w:tc>
          <w:tcPr>
            <w:tcW w:w="1417" w:type="dxa"/>
            <w:tcBorders>
              <w:top w:val="nil"/>
              <w:left w:val="single" w:sz="4" w:space="0" w:color="000000"/>
              <w:bottom w:val="single" w:sz="4" w:space="0" w:color="000000"/>
              <w:right w:val="single" w:sz="4" w:space="0" w:color="auto"/>
            </w:tcBorders>
            <w:shd w:val="clear" w:color="auto" w:fill="auto"/>
          </w:tcPr>
          <w:p w14:paraId="5BC4D3A5"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p>
        </w:tc>
      </w:tr>
      <w:bookmarkEnd w:id="0"/>
      <w:tr w:rsidR="00B62258" w:rsidRPr="00506CC3" w14:paraId="4C89376C"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80D6425"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14C7B57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DE3A2A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72015FB"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417" w:type="dxa"/>
            <w:tcBorders>
              <w:top w:val="nil"/>
              <w:left w:val="single" w:sz="4" w:space="0" w:color="000000"/>
              <w:bottom w:val="single" w:sz="4" w:space="0" w:color="000000"/>
              <w:right w:val="single" w:sz="4" w:space="0" w:color="auto"/>
            </w:tcBorders>
            <w:shd w:val="clear" w:color="auto" w:fill="auto"/>
            <w:hideMark/>
          </w:tcPr>
          <w:p w14:paraId="34F81FA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6860253B"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10E40870"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417" w:type="dxa"/>
            <w:tcBorders>
              <w:top w:val="nil"/>
              <w:left w:val="single" w:sz="4" w:space="0" w:color="000000"/>
              <w:bottom w:val="single" w:sz="4" w:space="0" w:color="000000"/>
              <w:right w:val="single" w:sz="4" w:space="0" w:color="auto"/>
            </w:tcBorders>
            <w:shd w:val="clear" w:color="auto" w:fill="auto"/>
            <w:hideMark/>
          </w:tcPr>
          <w:p w14:paraId="17245867"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2F2E60F"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4B814304"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417" w:type="dxa"/>
            <w:tcBorders>
              <w:top w:val="nil"/>
              <w:left w:val="single" w:sz="4" w:space="0" w:color="000000"/>
              <w:bottom w:val="single" w:sz="4" w:space="0" w:color="000000"/>
              <w:right w:val="single" w:sz="4" w:space="0" w:color="auto"/>
            </w:tcBorders>
            <w:shd w:val="clear" w:color="auto" w:fill="auto"/>
            <w:hideMark/>
          </w:tcPr>
          <w:p w14:paraId="38F4D096"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41384DED"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5B707F93"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417" w:type="dxa"/>
            <w:tcBorders>
              <w:top w:val="nil"/>
              <w:left w:val="single" w:sz="4" w:space="0" w:color="000000"/>
              <w:bottom w:val="single" w:sz="4" w:space="0" w:color="000000"/>
              <w:right w:val="single" w:sz="4" w:space="0" w:color="auto"/>
            </w:tcBorders>
            <w:shd w:val="clear" w:color="auto" w:fill="auto"/>
            <w:hideMark/>
          </w:tcPr>
          <w:p w14:paraId="05DB181A"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5A16A819"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28124495" w14:textId="77777777" w:rsidR="00B62258" w:rsidRPr="00A552BE" w:rsidRDefault="00B62258" w:rsidP="00B62258">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417" w:type="dxa"/>
            <w:tcBorders>
              <w:top w:val="nil"/>
              <w:left w:val="single" w:sz="4" w:space="0" w:color="000000"/>
              <w:bottom w:val="single" w:sz="4" w:space="0" w:color="000000"/>
              <w:right w:val="single" w:sz="4" w:space="0" w:color="auto"/>
            </w:tcBorders>
            <w:shd w:val="clear" w:color="auto" w:fill="auto"/>
            <w:hideMark/>
          </w:tcPr>
          <w:p w14:paraId="5FDDC68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B62258" w:rsidRPr="00506CC3" w14:paraId="2B70A91E" w14:textId="77777777" w:rsidTr="00BB72C1">
        <w:trPr>
          <w:trHeight w:val="279"/>
        </w:trPr>
        <w:tc>
          <w:tcPr>
            <w:tcW w:w="9696" w:type="dxa"/>
            <w:tcBorders>
              <w:top w:val="nil"/>
              <w:left w:val="single" w:sz="4" w:space="0" w:color="auto"/>
              <w:bottom w:val="single" w:sz="4" w:space="0" w:color="000000"/>
              <w:right w:val="nil"/>
            </w:tcBorders>
            <w:shd w:val="clear" w:color="auto" w:fill="auto"/>
            <w:vAlign w:val="center"/>
            <w:hideMark/>
          </w:tcPr>
          <w:p w14:paraId="323BAC9C" w14:textId="77777777" w:rsidR="00B62258" w:rsidRPr="00A552BE" w:rsidRDefault="00B62258" w:rsidP="00B62258">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417" w:type="dxa"/>
            <w:tcBorders>
              <w:top w:val="nil"/>
              <w:left w:val="single" w:sz="4" w:space="0" w:color="000000"/>
              <w:bottom w:val="single" w:sz="4" w:space="0" w:color="000000"/>
              <w:right w:val="single" w:sz="4" w:space="0" w:color="auto"/>
            </w:tcBorders>
            <w:shd w:val="clear" w:color="auto" w:fill="auto"/>
            <w:hideMark/>
          </w:tcPr>
          <w:p w14:paraId="3659BB3B" w14:textId="77777777" w:rsidR="00B62258" w:rsidRPr="00A552BE" w:rsidRDefault="00B62258" w:rsidP="00B62258">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B62258" w:rsidRPr="003C4202" w14:paraId="137604E6" w14:textId="77777777" w:rsidTr="00BB72C1">
        <w:trPr>
          <w:trHeight w:val="367"/>
        </w:trPr>
        <w:tc>
          <w:tcPr>
            <w:tcW w:w="9696" w:type="dxa"/>
            <w:tcBorders>
              <w:top w:val="nil"/>
              <w:left w:val="single" w:sz="4" w:space="0" w:color="auto"/>
              <w:bottom w:val="single" w:sz="4" w:space="0" w:color="auto"/>
              <w:right w:val="nil"/>
            </w:tcBorders>
            <w:shd w:val="clear" w:color="auto" w:fill="632423"/>
            <w:vAlign w:val="bottom"/>
            <w:hideMark/>
          </w:tcPr>
          <w:p w14:paraId="1C149FD8" w14:textId="77777777" w:rsidR="00B62258" w:rsidRPr="00506CC3" w:rsidRDefault="00B62258" w:rsidP="00B62258">
            <w:pPr>
              <w:spacing w:after="0" w:line="240" w:lineRule="auto"/>
              <w:rPr>
                <w:rFonts w:ascii="Arial" w:eastAsia="Times New Roman" w:hAnsi="Arial" w:cs="Arial"/>
                <w:b/>
                <w:bCs/>
                <w:color w:val="FFFFFF"/>
                <w:sz w:val="16"/>
                <w:szCs w:val="16"/>
                <w:lang w:val="en-US"/>
              </w:rPr>
            </w:pPr>
            <w:r w:rsidRPr="00506CC3">
              <w:rPr>
                <w:rFonts w:ascii="Arial" w:eastAsia="Times New Roman" w:hAnsi="Arial" w:cs="Arial"/>
                <w:b/>
                <w:bCs/>
                <w:color w:val="FFFFFF"/>
                <w:sz w:val="16"/>
                <w:szCs w:val="16"/>
                <w:lang w:val="en-US"/>
              </w:rPr>
              <w:t>4. TOTAL DE GASTOS CONTABLES</w:t>
            </w:r>
          </w:p>
        </w:tc>
        <w:tc>
          <w:tcPr>
            <w:tcW w:w="1417" w:type="dxa"/>
            <w:tcBorders>
              <w:top w:val="nil"/>
              <w:left w:val="single" w:sz="4" w:space="0" w:color="000000"/>
              <w:bottom w:val="single" w:sz="4" w:space="0" w:color="auto"/>
              <w:right w:val="single" w:sz="4" w:space="0" w:color="auto"/>
            </w:tcBorders>
            <w:shd w:val="clear" w:color="auto" w:fill="632423"/>
            <w:vAlign w:val="bottom"/>
            <w:hideMark/>
          </w:tcPr>
          <w:p w14:paraId="5E44E0EE" w14:textId="1C5D8F0A" w:rsidR="00B62258" w:rsidRPr="00506CC3" w:rsidRDefault="00B62258" w:rsidP="00CA221B">
            <w:pPr>
              <w:spacing w:after="0" w:line="240" w:lineRule="auto"/>
              <w:jc w:val="right"/>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n-US"/>
              </w:rPr>
              <w:t>$</w:t>
            </w:r>
            <w:r w:rsidR="00CA221B">
              <w:rPr>
                <w:rFonts w:ascii="Arial" w:eastAsia="Times New Roman" w:hAnsi="Arial" w:cs="Arial"/>
                <w:b/>
                <w:bCs/>
                <w:color w:val="FFFFFF"/>
                <w:sz w:val="16"/>
                <w:szCs w:val="16"/>
                <w:lang w:val="en-US"/>
              </w:rPr>
              <w:t>49,777,420</w:t>
            </w:r>
          </w:p>
        </w:tc>
      </w:tr>
    </w:tbl>
    <w:p w14:paraId="31A69764"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5F0A94C5" w14:textId="77777777" w:rsidR="004C493E" w:rsidRDefault="004C493E" w:rsidP="004C493E">
      <w:pPr>
        <w:pStyle w:val="Texto"/>
        <w:spacing w:after="0" w:line="240" w:lineRule="exact"/>
        <w:ind w:firstLine="0"/>
        <w:jc w:val="center"/>
        <w:rPr>
          <w:rFonts w:ascii="Soberana Sans Light" w:hAnsi="Soberana Sans Light"/>
          <w:sz w:val="22"/>
          <w:szCs w:val="22"/>
        </w:rPr>
      </w:pPr>
    </w:p>
    <w:p w14:paraId="64CF24B0" w14:textId="77777777" w:rsidR="00924D9B" w:rsidRDefault="00924D9B" w:rsidP="004C493E">
      <w:pPr>
        <w:pStyle w:val="Texto"/>
        <w:spacing w:after="0" w:line="240" w:lineRule="exact"/>
        <w:ind w:firstLine="0"/>
        <w:jc w:val="center"/>
        <w:rPr>
          <w:rFonts w:ascii="Soberana Sans Light" w:hAnsi="Soberana Sans Light"/>
          <w:sz w:val="22"/>
          <w:szCs w:val="22"/>
        </w:rPr>
      </w:pPr>
    </w:p>
    <w:p w14:paraId="71B22C26" w14:textId="77777777" w:rsidR="004C493E" w:rsidRPr="00D64B50" w:rsidRDefault="004C493E" w:rsidP="004C493E">
      <w:pPr>
        <w:pStyle w:val="Texto"/>
        <w:spacing w:after="0" w:line="240" w:lineRule="exact"/>
        <w:ind w:firstLine="0"/>
        <w:jc w:val="center"/>
        <w:rPr>
          <w:b/>
          <w:szCs w:val="18"/>
          <w:lang w:val="es-MX"/>
        </w:rPr>
      </w:pPr>
      <w:r w:rsidRPr="00D64B50">
        <w:rPr>
          <w:b/>
          <w:szCs w:val="18"/>
        </w:rPr>
        <w:t>b)</w:t>
      </w:r>
      <w:r w:rsidRPr="00D64B50">
        <w:rPr>
          <w:szCs w:val="18"/>
        </w:rPr>
        <w:t xml:space="preserve"> </w:t>
      </w:r>
      <w:r w:rsidRPr="00D64B50">
        <w:rPr>
          <w:b/>
          <w:szCs w:val="18"/>
          <w:lang w:val="es-MX"/>
        </w:rPr>
        <w:t>NOTAS DE MEMORIA (CUENTAS DE ORDEN)</w:t>
      </w:r>
    </w:p>
    <w:p w14:paraId="5B54AF94" w14:textId="77777777" w:rsidR="004C493E" w:rsidRDefault="004C493E" w:rsidP="004C493E">
      <w:pPr>
        <w:pStyle w:val="Texto"/>
        <w:spacing w:after="0" w:line="240" w:lineRule="exact"/>
        <w:ind w:firstLine="0"/>
        <w:rPr>
          <w:b/>
          <w:szCs w:val="18"/>
          <w:lang w:val="es-MX"/>
        </w:rPr>
      </w:pPr>
    </w:p>
    <w:p w14:paraId="5AE0B1AE" w14:textId="77777777" w:rsidR="004C493E" w:rsidRPr="00D64B50" w:rsidRDefault="004C493E" w:rsidP="00BB72C1">
      <w:pPr>
        <w:pStyle w:val="Texto"/>
        <w:spacing w:after="0" w:line="276" w:lineRule="auto"/>
        <w:ind w:firstLine="0"/>
        <w:rPr>
          <w:b/>
          <w:szCs w:val="18"/>
          <w:lang w:val="es-MX"/>
        </w:rPr>
      </w:pPr>
    </w:p>
    <w:p w14:paraId="790D5625" w14:textId="77777777" w:rsidR="004C493E" w:rsidRPr="00D64B50" w:rsidRDefault="004C493E" w:rsidP="009F0726">
      <w:pPr>
        <w:pStyle w:val="Texto"/>
        <w:spacing w:after="0" w:line="276" w:lineRule="auto"/>
        <w:ind w:firstLine="0"/>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FAEC5E7" w14:textId="77777777" w:rsidR="004C493E" w:rsidRPr="00D64B50" w:rsidRDefault="004C493E" w:rsidP="00BB72C1">
      <w:pPr>
        <w:pStyle w:val="Texto"/>
        <w:spacing w:after="0" w:line="276" w:lineRule="auto"/>
        <w:rPr>
          <w:szCs w:val="18"/>
          <w:lang w:val="es-MX"/>
        </w:rPr>
      </w:pPr>
    </w:p>
    <w:p w14:paraId="3EEAD728" w14:textId="77777777" w:rsidR="006620F2" w:rsidRDefault="006620F2" w:rsidP="00BB72C1">
      <w:pPr>
        <w:pStyle w:val="Texto"/>
        <w:spacing w:after="0" w:line="276" w:lineRule="auto"/>
        <w:rPr>
          <w:szCs w:val="18"/>
          <w:lang w:val="es-MX"/>
        </w:rPr>
      </w:pPr>
    </w:p>
    <w:p w14:paraId="524CE1C3" w14:textId="77777777" w:rsidR="004C493E" w:rsidRDefault="004C493E" w:rsidP="00BB72C1">
      <w:pPr>
        <w:pStyle w:val="Texto"/>
        <w:spacing w:after="0" w:line="276" w:lineRule="auto"/>
        <w:rPr>
          <w:szCs w:val="18"/>
          <w:lang w:val="es-MX"/>
        </w:rPr>
      </w:pPr>
      <w:r w:rsidRPr="00D64B50">
        <w:rPr>
          <w:szCs w:val="18"/>
          <w:lang w:val="es-MX"/>
        </w:rPr>
        <w:t>Las cuentas de orden contable no aplican para efectos del presente documento.</w:t>
      </w:r>
    </w:p>
    <w:p w14:paraId="6A7DD393" w14:textId="77777777" w:rsidR="00CE67A6" w:rsidRDefault="00CE67A6" w:rsidP="00BB72C1">
      <w:pPr>
        <w:pStyle w:val="Texto"/>
        <w:spacing w:after="0" w:line="276" w:lineRule="auto"/>
        <w:rPr>
          <w:szCs w:val="18"/>
          <w:lang w:val="es-MX"/>
        </w:rPr>
      </w:pPr>
    </w:p>
    <w:p w14:paraId="782A9128" w14:textId="77777777" w:rsidR="00CE67A6" w:rsidRDefault="00CE67A6" w:rsidP="00BB72C1">
      <w:pPr>
        <w:pStyle w:val="Texto"/>
        <w:spacing w:after="0" w:line="276" w:lineRule="auto"/>
        <w:rPr>
          <w:szCs w:val="18"/>
          <w:lang w:val="es-MX"/>
        </w:rPr>
      </w:pPr>
    </w:p>
    <w:p w14:paraId="140F94CF" w14:textId="77777777" w:rsidR="00CE67A6" w:rsidRDefault="00CE67A6" w:rsidP="00BB72C1">
      <w:pPr>
        <w:pStyle w:val="Texto"/>
        <w:spacing w:after="0" w:line="276" w:lineRule="auto"/>
        <w:rPr>
          <w:szCs w:val="18"/>
          <w:lang w:val="es-MX"/>
        </w:rPr>
      </w:pPr>
    </w:p>
    <w:p w14:paraId="34CC849E" w14:textId="1A0C35A3" w:rsidR="00CE67A6" w:rsidRDefault="00CA221B" w:rsidP="00BB72C1">
      <w:pPr>
        <w:pStyle w:val="Texto"/>
        <w:spacing w:after="0" w:line="276" w:lineRule="auto"/>
        <w:rPr>
          <w:szCs w:val="18"/>
          <w:lang w:val="es-MX"/>
        </w:rPr>
      </w:pPr>
      <w:r>
        <w:rPr>
          <w:rFonts w:ascii="Soberana Sans Light" w:hAnsi="Soberana Sans Light"/>
          <w:b/>
          <w:noProof/>
          <w:sz w:val="22"/>
          <w:szCs w:val="22"/>
          <w:lang w:val="es-MX" w:eastAsia="es-MX"/>
        </w:rPr>
        <w:object w:dxaOrig="1440" w:dyaOrig="1440" w14:anchorId="058AE588">
          <v:shape id="_x0000_s1091" type="#_x0000_t75" style="position:absolute;left:0;text-align:left;margin-left:-48.2pt;margin-top:12.7pt;width:564.4pt;height:111.15pt;z-index:251673600">
            <v:imagedata r:id="rId18" o:title=""/>
            <w10:wrap type="topAndBottom"/>
          </v:shape>
          <o:OLEObject Type="Embed" ProgID="Excel.Sheet.12" ShapeID="_x0000_s1091" DrawAspect="Content" ObjectID="_1758124772" r:id="rId19"/>
        </w:object>
      </w:r>
    </w:p>
    <w:p w14:paraId="25087CD0" w14:textId="7AAEAC12" w:rsidR="00CE67A6" w:rsidRDefault="00CE67A6" w:rsidP="00BB72C1">
      <w:pPr>
        <w:pStyle w:val="Texto"/>
        <w:spacing w:after="0" w:line="276" w:lineRule="auto"/>
        <w:rPr>
          <w:szCs w:val="18"/>
          <w:lang w:val="es-MX"/>
        </w:rPr>
      </w:pPr>
    </w:p>
    <w:p w14:paraId="42AF97AE" w14:textId="3C69489F" w:rsidR="004A07BB" w:rsidRDefault="004A07BB" w:rsidP="00BB72C1">
      <w:pPr>
        <w:pStyle w:val="Texto"/>
        <w:spacing w:after="0" w:line="276" w:lineRule="auto"/>
        <w:rPr>
          <w:szCs w:val="18"/>
          <w:lang w:val="es-MX"/>
        </w:rPr>
      </w:pPr>
    </w:p>
    <w:p w14:paraId="2E13BF20" w14:textId="076B64A6" w:rsidR="004A07BB" w:rsidRDefault="004A07BB" w:rsidP="00BB72C1">
      <w:pPr>
        <w:pStyle w:val="Texto"/>
        <w:spacing w:after="0" w:line="276" w:lineRule="auto"/>
        <w:rPr>
          <w:szCs w:val="18"/>
          <w:lang w:val="es-MX"/>
        </w:rPr>
      </w:pPr>
    </w:p>
    <w:p w14:paraId="3E00D5F3" w14:textId="70E1EFE1" w:rsidR="004A07BB" w:rsidRDefault="004A07BB" w:rsidP="00BB72C1">
      <w:pPr>
        <w:pStyle w:val="Texto"/>
        <w:spacing w:after="0" w:line="276" w:lineRule="auto"/>
        <w:rPr>
          <w:szCs w:val="18"/>
          <w:lang w:val="es-MX"/>
        </w:rPr>
      </w:pPr>
    </w:p>
    <w:p w14:paraId="26BC8D57" w14:textId="749EB95C" w:rsidR="004A07BB" w:rsidRDefault="004A07BB" w:rsidP="00BB72C1">
      <w:pPr>
        <w:pStyle w:val="Texto"/>
        <w:spacing w:after="0" w:line="276" w:lineRule="auto"/>
        <w:rPr>
          <w:szCs w:val="18"/>
          <w:lang w:val="es-MX"/>
        </w:rPr>
      </w:pPr>
    </w:p>
    <w:p w14:paraId="0839F75C" w14:textId="2232D404" w:rsidR="004A07BB" w:rsidRDefault="004A07BB" w:rsidP="00BB72C1">
      <w:pPr>
        <w:pStyle w:val="Texto"/>
        <w:spacing w:after="0" w:line="276" w:lineRule="auto"/>
        <w:rPr>
          <w:szCs w:val="18"/>
          <w:lang w:val="es-MX"/>
        </w:rPr>
      </w:pPr>
    </w:p>
    <w:p w14:paraId="12FC7546" w14:textId="77777777" w:rsidR="004A07BB" w:rsidRDefault="004A07BB" w:rsidP="00BB72C1">
      <w:pPr>
        <w:pStyle w:val="Texto"/>
        <w:spacing w:after="0" w:line="276" w:lineRule="auto"/>
        <w:rPr>
          <w:szCs w:val="18"/>
          <w:lang w:val="es-MX"/>
        </w:rPr>
      </w:pPr>
    </w:p>
    <w:p w14:paraId="51A9021E" w14:textId="77777777" w:rsidR="00CE67A6" w:rsidRDefault="00CE67A6" w:rsidP="00BB72C1">
      <w:pPr>
        <w:pStyle w:val="Texto"/>
        <w:spacing w:after="0" w:line="276" w:lineRule="auto"/>
        <w:rPr>
          <w:szCs w:val="18"/>
          <w:lang w:val="es-MX"/>
        </w:rPr>
      </w:pPr>
    </w:p>
    <w:p w14:paraId="5BC30879" w14:textId="77777777" w:rsidR="00CE67A6" w:rsidRPr="00D64B50" w:rsidRDefault="00CE67A6" w:rsidP="00BB72C1">
      <w:pPr>
        <w:pStyle w:val="Texto"/>
        <w:spacing w:after="0" w:line="276" w:lineRule="auto"/>
        <w:rPr>
          <w:szCs w:val="18"/>
          <w:lang w:val="es-MX"/>
        </w:rPr>
      </w:pPr>
    </w:p>
    <w:p w14:paraId="6428E00C" w14:textId="4087E6AC" w:rsidR="004C493E" w:rsidRDefault="004C493E" w:rsidP="004C493E">
      <w:pPr>
        <w:pStyle w:val="Texto"/>
        <w:spacing w:after="0" w:line="240" w:lineRule="exact"/>
        <w:rPr>
          <w:szCs w:val="18"/>
          <w:lang w:val="es-MX"/>
        </w:rPr>
      </w:pPr>
    </w:p>
    <w:p w14:paraId="529D73EF" w14:textId="77777777" w:rsidR="004C493E" w:rsidRPr="00D64B50" w:rsidRDefault="004C493E" w:rsidP="004C493E">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14:paraId="7D758B96" w14:textId="77777777" w:rsidR="004C493E" w:rsidRDefault="004C493E" w:rsidP="004C493E">
      <w:pPr>
        <w:pStyle w:val="Texto"/>
        <w:spacing w:after="0" w:line="240" w:lineRule="exact"/>
        <w:ind w:firstLine="0"/>
        <w:jc w:val="left"/>
        <w:rPr>
          <w:b/>
          <w:szCs w:val="18"/>
          <w:lang w:val="es-MX"/>
        </w:rPr>
      </w:pPr>
    </w:p>
    <w:p w14:paraId="2178EBAF" w14:textId="77777777" w:rsidR="004C493E" w:rsidRPr="00D64B50" w:rsidRDefault="004C493E" w:rsidP="004C493E">
      <w:pPr>
        <w:pStyle w:val="Texto"/>
        <w:spacing w:after="0" w:line="240" w:lineRule="exact"/>
        <w:ind w:firstLine="0"/>
        <w:jc w:val="left"/>
        <w:rPr>
          <w:b/>
          <w:szCs w:val="18"/>
          <w:lang w:val="es-MX"/>
        </w:rPr>
      </w:pPr>
    </w:p>
    <w:p w14:paraId="36F66B85" w14:textId="77777777" w:rsidR="004C493E" w:rsidRPr="00D64B50" w:rsidRDefault="004C493E" w:rsidP="00BB72C1">
      <w:pPr>
        <w:pStyle w:val="Texto"/>
        <w:numPr>
          <w:ilvl w:val="0"/>
          <w:numId w:val="39"/>
        </w:numPr>
        <w:spacing w:after="0" w:line="276" w:lineRule="auto"/>
        <w:rPr>
          <w:b/>
          <w:szCs w:val="18"/>
          <w:lang w:val="es-MX"/>
        </w:rPr>
      </w:pPr>
      <w:r w:rsidRPr="00D64B50">
        <w:rPr>
          <w:b/>
          <w:szCs w:val="18"/>
          <w:lang w:val="es-MX"/>
        </w:rPr>
        <w:t>Introducción</w:t>
      </w:r>
    </w:p>
    <w:p w14:paraId="2687AA14" w14:textId="77777777" w:rsidR="004C493E" w:rsidRPr="00D64B50" w:rsidRDefault="004C493E" w:rsidP="00BB72C1">
      <w:pPr>
        <w:pStyle w:val="Texto"/>
        <w:spacing w:after="0" w:line="276" w:lineRule="auto"/>
        <w:ind w:left="708" w:firstLine="0"/>
        <w:rPr>
          <w:b/>
          <w:szCs w:val="18"/>
        </w:rPr>
      </w:pPr>
    </w:p>
    <w:p w14:paraId="3D949629" w14:textId="77777777" w:rsidR="004C493E" w:rsidRPr="00D64B50" w:rsidRDefault="004C493E" w:rsidP="00BB72C1">
      <w:pPr>
        <w:pStyle w:val="Texto"/>
        <w:spacing w:after="0" w:line="276" w:lineRule="auto"/>
        <w:ind w:firstLine="0"/>
        <w:rPr>
          <w:szCs w:val="18"/>
        </w:rPr>
      </w:pPr>
      <w:r w:rsidRPr="00D64B50">
        <w:rPr>
          <w:szCs w:val="18"/>
        </w:rPr>
        <w:t>Los Estados Financieros de los entes públicos, proveen de información financiera a los principales usuarios de la misma, al Congreso y a los ciudadanos.</w:t>
      </w:r>
    </w:p>
    <w:p w14:paraId="08517505" w14:textId="77777777" w:rsidR="004C493E" w:rsidRPr="00D64B50" w:rsidRDefault="004C493E" w:rsidP="00BB72C1">
      <w:pPr>
        <w:pStyle w:val="Texto"/>
        <w:spacing w:after="0" w:line="276" w:lineRule="auto"/>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3802F74A" w14:textId="77777777" w:rsidR="004C493E" w:rsidRPr="00D64B50" w:rsidRDefault="004C493E" w:rsidP="00BB72C1">
      <w:pPr>
        <w:pStyle w:val="Texto"/>
        <w:spacing w:after="0" w:line="276" w:lineRule="auto"/>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64D5ADBE" w14:textId="77777777" w:rsidR="004C493E" w:rsidRDefault="004C493E" w:rsidP="00BB72C1">
      <w:pPr>
        <w:pStyle w:val="Texto"/>
        <w:spacing w:after="0" w:line="276" w:lineRule="auto"/>
        <w:rPr>
          <w:b/>
          <w:szCs w:val="18"/>
          <w:lang w:val="es-MX"/>
        </w:rPr>
      </w:pPr>
    </w:p>
    <w:p w14:paraId="74774662" w14:textId="77777777" w:rsidR="004C493E" w:rsidRDefault="004C493E" w:rsidP="00BB72C1">
      <w:pPr>
        <w:pStyle w:val="Texto"/>
        <w:spacing w:after="0" w:line="276" w:lineRule="auto"/>
        <w:rPr>
          <w:b/>
          <w:szCs w:val="18"/>
          <w:lang w:val="es-MX"/>
        </w:rPr>
      </w:pPr>
    </w:p>
    <w:p w14:paraId="1ED4212E" w14:textId="77777777" w:rsidR="004C493E" w:rsidRDefault="004C493E" w:rsidP="00BB72C1">
      <w:pPr>
        <w:pStyle w:val="Texto"/>
        <w:spacing w:after="0" w:line="276" w:lineRule="auto"/>
        <w:rPr>
          <w:b/>
          <w:szCs w:val="18"/>
          <w:lang w:val="es-MX"/>
        </w:rPr>
      </w:pPr>
    </w:p>
    <w:p w14:paraId="4B0993B0" w14:textId="77777777" w:rsidR="004C493E" w:rsidRDefault="004C493E" w:rsidP="00BB72C1">
      <w:pPr>
        <w:pStyle w:val="Texto"/>
        <w:spacing w:after="0" w:line="276" w:lineRule="auto"/>
        <w:rPr>
          <w:b/>
          <w:szCs w:val="18"/>
          <w:lang w:val="es-MX"/>
        </w:rPr>
      </w:pPr>
    </w:p>
    <w:p w14:paraId="4973A6B2" w14:textId="77777777" w:rsidR="004C493E" w:rsidRPr="00D64B50" w:rsidRDefault="004C493E" w:rsidP="00BB72C1">
      <w:pPr>
        <w:pStyle w:val="Texto"/>
        <w:numPr>
          <w:ilvl w:val="0"/>
          <w:numId w:val="39"/>
        </w:numPr>
        <w:spacing w:after="0" w:line="276" w:lineRule="auto"/>
        <w:rPr>
          <w:b/>
          <w:szCs w:val="18"/>
          <w:lang w:val="es-MX"/>
        </w:rPr>
      </w:pPr>
      <w:r w:rsidRPr="00D64B50">
        <w:rPr>
          <w:b/>
          <w:szCs w:val="18"/>
          <w:lang w:val="es-MX"/>
        </w:rPr>
        <w:t>Panorama Económico y Financiero</w:t>
      </w:r>
    </w:p>
    <w:p w14:paraId="74CED9BF" w14:textId="77777777" w:rsidR="004C493E" w:rsidRPr="00D64B50" w:rsidRDefault="004C493E" w:rsidP="00BB72C1">
      <w:pPr>
        <w:pStyle w:val="Texto"/>
        <w:spacing w:after="0" w:line="276" w:lineRule="auto"/>
        <w:ind w:left="708" w:firstLine="0"/>
        <w:rPr>
          <w:b/>
          <w:szCs w:val="18"/>
          <w:lang w:val="es-MX"/>
        </w:rPr>
      </w:pPr>
    </w:p>
    <w:p w14:paraId="3E84617C" w14:textId="0A7A0ED5" w:rsidR="004C493E" w:rsidRPr="00B65763" w:rsidRDefault="004C493E" w:rsidP="00BB72C1">
      <w:pPr>
        <w:pStyle w:val="Texto"/>
        <w:spacing w:after="0" w:line="276" w:lineRule="auto"/>
        <w:ind w:firstLine="0"/>
        <w:rPr>
          <w:szCs w:val="18"/>
        </w:rPr>
      </w:pPr>
      <w:r w:rsidRPr="005F5970">
        <w:rPr>
          <w:szCs w:val="18"/>
        </w:rPr>
        <w:t>La Universidad Tecnológica de Tlaxcala o</w:t>
      </w:r>
      <w:r>
        <w:rPr>
          <w:szCs w:val="18"/>
        </w:rPr>
        <w:t xml:space="preserve">btuvo </w:t>
      </w:r>
      <w:r w:rsidRPr="005F5970">
        <w:rPr>
          <w:szCs w:val="18"/>
        </w:rPr>
        <w:t xml:space="preserve">parte </w:t>
      </w:r>
      <w:r>
        <w:rPr>
          <w:szCs w:val="18"/>
        </w:rPr>
        <w:t xml:space="preserve">importante </w:t>
      </w:r>
      <w:r w:rsidRPr="005F5970">
        <w:rPr>
          <w:szCs w:val="18"/>
        </w:rPr>
        <w:t xml:space="preserve">de </w:t>
      </w:r>
      <w:r w:rsidRPr="00B65763">
        <w:rPr>
          <w:szCs w:val="18"/>
        </w:rPr>
        <w:t>sus ingresos del Convenio con la Secretaría de Educación Pública Federal, para t</w:t>
      </w:r>
      <w:r w:rsidR="003E726D" w:rsidRPr="00B65763">
        <w:rPr>
          <w:szCs w:val="18"/>
        </w:rPr>
        <w:t>al efecto en el ejercicio 2023</w:t>
      </w:r>
      <w:r w:rsidRPr="00B65763">
        <w:rPr>
          <w:szCs w:val="18"/>
        </w:rPr>
        <w:t xml:space="preserve"> se firmó por la cantidad de $</w:t>
      </w:r>
      <w:r w:rsidR="003E726D" w:rsidRPr="00B65763">
        <w:rPr>
          <w:szCs w:val="18"/>
        </w:rPr>
        <w:t>34,241,346</w:t>
      </w:r>
      <w:r w:rsidR="005037C5" w:rsidRPr="00B65763">
        <w:rPr>
          <w:szCs w:val="18"/>
        </w:rPr>
        <w:t>.00</w:t>
      </w:r>
      <w:r w:rsidR="0092090E" w:rsidRPr="00B65763">
        <w:rPr>
          <w:szCs w:val="18"/>
        </w:rPr>
        <w:t xml:space="preserve"> </w:t>
      </w:r>
      <w:r w:rsidRPr="00B65763">
        <w:rPr>
          <w:szCs w:val="18"/>
        </w:rPr>
        <w:t>Por su parte, el Gobierno del Estado de Tlaxcala, firmo por la cantidad de $</w:t>
      </w:r>
      <w:r w:rsidR="003E726D" w:rsidRPr="00B65763">
        <w:rPr>
          <w:szCs w:val="18"/>
        </w:rPr>
        <w:t>32,887,900.00</w:t>
      </w:r>
      <w:r w:rsidR="00A57FEC" w:rsidRPr="00B65763">
        <w:rPr>
          <w:szCs w:val="18"/>
        </w:rPr>
        <w:t xml:space="preserve"> </w:t>
      </w:r>
      <w:r w:rsidR="005037C5" w:rsidRPr="00B65763">
        <w:rPr>
          <w:szCs w:val="18"/>
        </w:rPr>
        <w:t xml:space="preserve">realizando una </w:t>
      </w:r>
      <w:r w:rsidR="009733CB" w:rsidRPr="00B65763">
        <w:rPr>
          <w:szCs w:val="18"/>
        </w:rPr>
        <w:t xml:space="preserve">ampliación por $1,353,446.00 dando un total de $34,241,346.00 reflejando el 50% del convenio, </w:t>
      </w:r>
      <w:r w:rsidR="008F1AAC" w:rsidRPr="00B65763">
        <w:rPr>
          <w:szCs w:val="18"/>
        </w:rPr>
        <w:t xml:space="preserve"> I</w:t>
      </w:r>
      <w:r w:rsidRPr="00B65763">
        <w:rPr>
          <w:szCs w:val="18"/>
        </w:rPr>
        <w:t>ngreso</w:t>
      </w:r>
      <w:r w:rsidR="008F1AAC" w:rsidRPr="00B65763">
        <w:rPr>
          <w:szCs w:val="18"/>
        </w:rPr>
        <w:t>s P</w:t>
      </w:r>
      <w:r w:rsidRPr="00B65763">
        <w:rPr>
          <w:szCs w:val="18"/>
        </w:rPr>
        <w:t xml:space="preserve">ropios </w:t>
      </w:r>
      <w:r w:rsidR="00032D04" w:rsidRPr="00B65763">
        <w:rPr>
          <w:szCs w:val="18"/>
        </w:rPr>
        <w:t xml:space="preserve">con </w:t>
      </w:r>
      <w:r w:rsidRPr="00B65763">
        <w:rPr>
          <w:szCs w:val="18"/>
        </w:rPr>
        <w:t xml:space="preserve">un proyectado </w:t>
      </w:r>
      <w:r w:rsidR="003E726D" w:rsidRPr="00B65763">
        <w:rPr>
          <w:szCs w:val="18"/>
        </w:rPr>
        <w:t>de</w:t>
      </w:r>
      <w:r w:rsidRPr="00B65763">
        <w:rPr>
          <w:szCs w:val="18"/>
        </w:rPr>
        <w:t xml:space="preserve"> 9,000,000.00</w:t>
      </w:r>
      <w:r w:rsidR="003E726D" w:rsidRPr="00B65763">
        <w:rPr>
          <w:szCs w:val="18"/>
        </w:rPr>
        <w:t xml:space="preserve">, información correspondiente </w:t>
      </w:r>
      <w:r w:rsidRPr="00B65763">
        <w:rPr>
          <w:szCs w:val="18"/>
        </w:rPr>
        <w:t>a</w:t>
      </w:r>
      <w:r w:rsidR="00A57FEC" w:rsidRPr="00B65763">
        <w:rPr>
          <w:szCs w:val="18"/>
        </w:rPr>
        <w:t xml:space="preserve">l </w:t>
      </w:r>
      <w:r w:rsidR="006B6528" w:rsidRPr="00B65763">
        <w:rPr>
          <w:szCs w:val="18"/>
        </w:rPr>
        <w:t xml:space="preserve">30 </w:t>
      </w:r>
      <w:r w:rsidRPr="00B65763">
        <w:rPr>
          <w:szCs w:val="18"/>
        </w:rPr>
        <w:t xml:space="preserve">de </w:t>
      </w:r>
      <w:r w:rsidR="006774F0" w:rsidRPr="00B65763">
        <w:rPr>
          <w:szCs w:val="18"/>
        </w:rPr>
        <w:t>septiembre</w:t>
      </w:r>
      <w:r w:rsidR="003E726D" w:rsidRPr="00B65763">
        <w:rPr>
          <w:szCs w:val="18"/>
        </w:rPr>
        <w:t xml:space="preserve"> de 2023.</w:t>
      </w:r>
    </w:p>
    <w:p w14:paraId="779C9781" w14:textId="77777777" w:rsidR="001243EF" w:rsidRPr="00B65763" w:rsidRDefault="001243EF" w:rsidP="00BB72C1">
      <w:pPr>
        <w:pStyle w:val="Texto"/>
        <w:spacing w:after="0" w:line="276" w:lineRule="auto"/>
        <w:ind w:firstLine="0"/>
        <w:rPr>
          <w:szCs w:val="18"/>
        </w:rPr>
      </w:pPr>
    </w:p>
    <w:p w14:paraId="4D6D1850" w14:textId="77777777" w:rsidR="004C493E" w:rsidRDefault="004C493E" w:rsidP="00BB72C1">
      <w:pPr>
        <w:pStyle w:val="Texto"/>
        <w:spacing w:after="0" w:line="276" w:lineRule="auto"/>
        <w:ind w:firstLine="0"/>
        <w:rPr>
          <w:szCs w:val="18"/>
        </w:rPr>
      </w:pPr>
    </w:p>
    <w:p w14:paraId="6D4A96FE" w14:textId="77777777" w:rsidR="00C97D3B" w:rsidRDefault="00C97D3B" w:rsidP="00BB72C1">
      <w:pPr>
        <w:pStyle w:val="Texto"/>
        <w:spacing w:after="0" w:line="276" w:lineRule="auto"/>
        <w:ind w:firstLine="0"/>
        <w:rPr>
          <w:szCs w:val="18"/>
        </w:rPr>
      </w:pPr>
    </w:p>
    <w:p w14:paraId="618F779F" w14:textId="77777777" w:rsidR="00C97D3B" w:rsidRDefault="00C97D3B" w:rsidP="00BB72C1">
      <w:pPr>
        <w:pStyle w:val="Texto"/>
        <w:spacing w:after="0" w:line="276" w:lineRule="auto"/>
        <w:ind w:firstLine="0"/>
        <w:rPr>
          <w:szCs w:val="18"/>
        </w:rPr>
      </w:pPr>
    </w:p>
    <w:p w14:paraId="57ECF796" w14:textId="77777777" w:rsidR="004C493E" w:rsidRPr="00D64B50" w:rsidRDefault="004C493E" w:rsidP="00BB72C1">
      <w:pPr>
        <w:pStyle w:val="Texto"/>
        <w:numPr>
          <w:ilvl w:val="0"/>
          <w:numId w:val="39"/>
        </w:numPr>
        <w:spacing w:after="0" w:line="276" w:lineRule="auto"/>
        <w:rPr>
          <w:b/>
          <w:szCs w:val="18"/>
          <w:lang w:val="es-MX"/>
        </w:rPr>
      </w:pPr>
      <w:r w:rsidRPr="00D64B50">
        <w:rPr>
          <w:b/>
          <w:szCs w:val="18"/>
          <w:lang w:val="es-MX"/>
        </w:rPr>
        <w:t>Autorización e Historia.</w:t>
      </w:r>
    </w:p>
    <w:p w14:paraId="38E313C1" w14:textId="77777777" w:rsidR="004C493E" w:rsidRPr="00D64B50" w:rsidRDefault="004C493E" w:rsidP="00BB72C1">
      <w:pPr>
        <w:pStyle w:val="Texto"/>
        <w:spacing w:after="0" w:line="276" w:lineRule="auto"/>
        <w:rPr>
          <w:b/>
          <w:szCs w:val="18"/>
          <w:lang w:val="es-MX"/>
        </w:rPr>
      </w:pPr>
    </w:p>
    <w:p w14:paraId="7A7999EB" w14:textId="77777777" w:rsidR="004C493E" w:rsidRPr="00D64B50" w:rsidRDefault="004C493E" w:rsidP="00BB72C1">
      <w:pPr>
        <w:pStyle w:val="Texto"/>
        <w:spacing w:after="0" w:line="276" w:lineRule="auto"/>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14:paraId="2612BF2A" w14:textId="77777777" w:rsidR="004C493E" w:rsidRPr="00D64B50" w:rsidRDefault="004C493E" w:rsidP="00BB72C1">
      <w:pPr>
        <w:pStyle w:val="Texto"/>
        <w:spacing w:after="0" w:line="276" w:lineRule="auto"/>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14:paraId="383C6C39" w14:textId="77777777" w:rsidR="004C493E" w:rsidRDefault="004C493E" w:rsidP="00BB72C1">
      <w:pPr>
        <w:pStyle w:val="Texto"/>
        <w:spacing w:after="0" w:line="276" w:lineRule="auto"/>
        <w:ind w:firstLine="0"/>
        <w:rPr>
          <w:szCs w:val="18"/>
          <w:lang w:val="es-MX"/>
        </w:rPr>
      </w:pPr>
      <w:r w:rsidRPr="00D64B50">
        <w:rPr>
          <w:szCs w:val="18"/>
          <w:lang w:val="es-MX"/>
        </w:rPr>
        <w:t>Finalmente, la creación de ingenierías fue publicada el 8 de diciembre de 2009 como una reforma al Decreto citado en el párrafo anterior.</w:t>
      </w:r>
    </w:p>
    <w:p w14:paraId="0110A8DE" w14:textId="77777777" w:rsidR="004C493E" w:rsidRDefault="004C493E" w:rsidP="00BB72C1">
      <w:pPr>
        <w:pStyle w:val="ROMANOS"/>
        <w:spacing w:after="0" w:line="276" w:lineRule="auto"/>
        <w:ind w:left="709" w:firstLine="0"/>
        <w:rPr>
          <w:lang w:val="es-MX"/>
        </w:rPr>
      </w:pPr>
    </w:p>
    <w:p w14:paraId="772AFE2C" w14:textId="77777777" w:rsidR="004C493E" w:rsidRDefault="004C493E" w:rsidP="00BB72C1">
      <w:pPr>
        <w:pStyle w:val="Texto"/>
        <w:spacing w:after="0" w:line="276" w:lineRule="auto"/>
        <w:rPr>
          <w:b/>
          <w:szCs w:val="18"/>
          <w:lang w:val="es-MX"/>
        </w:rPr>
      </w:pPr>
    </w:p>
    <w:p w14:paraId="4765E0A9" w14:textId="77777777" w:rsidR="004C493E" w:rsidRDefault="004C493E" w:rsidP="00BB72C1">
      <w:pPr>
        <w:pStyle w:val="Texto"/>
        <w:spacing w:after="0" w:line="276" w:lineRule="auto"/>
        <w:rPr>
          <w:b/>
          <w:szCs w:val="18"/>
          <w:lang w:val="es-MX"/>
        </w:rPr>
      </w:pPr>
    </w:p>
    <w:p w14:paraId="2A689062" w14:textId="77777777" w:rsidR="004C493E" w:rsidRDefault="004C493E" w:rsidP="00BB72C1">
      <w:pPr>
        <w:pStyle w:val="Texto"/>
        <w:spacing w:after="0" w:line="276" w:lineRule="auto"/>
        <w:rPr>
          <w:b/>
          <w:szCs w:val="18"/>
          <w:lang w:val="es-MX"/>
        </w:rPr>
      </w:pPr>
    </w:p>
    <w:p w14:paraId="0877C30A" w14:textId="77777777" w:rsidR="004C493E" w:rsidRPr="00D64B50" w:rsidRDefault="004C493E" w:rsidP="00BB72C1">
      <w:pPr>
        <w:pStyle w:val="Texto"/>
        <w:spacing w:after="0" w:line="276" w:lineRule="auto"/>
        <w:rPr>
          <w:b/>
          <w:szCs w:val="18"/>
          <w:lang w:val="es-MX"/>
        </w:rPr>
      </w:pPr>
      <w:r w:rsidRPr="00D64B50">
        <w:rPr>
          <w:b/>
          <w:szCs w:val="18"/>
          <w:lang w:val="es-MX"/>
        </w:rPr>
        <w:t>4.</w:t>
      </w:r>
      <w:r w:rsidRPr="00D64B50">
        <w:rPr>
          <w:b/>
          <w:szCs w:val="18"/>
          <w:lang w:val="es-MX"/>
        </w:rPr>
        <w:tab/>
        <w:t>Organización y Objeto Social</w:t>
      </w:r>
    </w:p>
    <w:p w14:paraId="75821C63" w14:textId="77777777" w:rsidR="004C493E" w:rsidRPr="00D64B50" w:rsidRDefault="004C493E" w:rsidP="00BB72C1">
      <w:pPr>
        <w:pStyle w:val="Texto"/>
        <w:spacing w:after="0" w:line="276" w:lineRule="auto"/>
        <w:rPr>
          <w:szCs w:val="18"/>
        </w:rPr>
      </w:pPr>
    </w:p>
    <w:p w14:paraId="1B88064A" w14:textId="77777777" w:rsidR="004C493E" w:rsidRDefault="004C493E" w:rsidP="00CE67A6">
      <w:pPr>
        <w:pStyle w:val="INCISO"/>
        <w:numPr>
          <w:ilvl w:val="0"/>
          <w:numId w:val="40"/>
        </w:numPr>
        <w:spacing w:after="0" w:line="276" w:lineRule="auto"/>
        <w:ind w:left="0" w:firstLine="0"/>
      </w:pPr>
      <w:r w:rsidRPr="00D64B50">
        <w:t>Objeto social</w:t>
      </w:r>
    </w:p>
    <w:p w14:paraId="4C661654" w14:textId="77777777" w:rsidR="00CE67A6" w:rsidRPr="00D64B50" w:rsidRDefault="00CE67A6" w:rsidP="00CE67A6">
      <w:pPr>
        <w:pStyle w:val="INCISO"/>
        <w:spacing w:after="0" w:line="276" w:lineRule="auto"/>
        <w:ind w:left="0" w:firstLine="0"/>
      </w:pPr>
    </w:p>
    <w:p w14:paraId="03737F5E" w14:textId="77777777" w:rsidR="004C493E" w:rsidRDefault="004C493E" w:rsidP="00CE67A6">
      <w:pPr>
        <w:pStyle w:val="INCISO"/>
        <w:spacing w:after="0" w:line="276" w:lineRule="auto"/>
        <w:ind w:left="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w:t>
      </w:r>
      <w:r w:rsidR="00E55CDA">
        <w:t>as necesidades de la comunidad T</w:t>
      </w:r>
      <w:r w:rsidRPr="00D64B50">
        <w:t>laxcalteca, con un sentido de innovación e incorporación de los avances científicos y tecnológicos que el modelo educativo al que pertenece le señale.</w:t>
      </w:r>
    </w:p>
    <w:p w14:paraId="00E9ED61" w14:textId="77777777" w:rsidR="004C493E" w:rsidRDefault="004C493E" w:rsidP="00CE67A6">
      <w:pPr>
        <w:pStyle w:val="INCISO"/>
        <w:spacing w:after="0" w:line="276" w:lineRule="auto"/>
        <w:ind w:left="0" w:firstLine="0"/>
      </w:pPr>
    </w:p>
    <w:p w14:paraId="29444681" w14:textId="77777777" w:rsidR="004C493E" w:rsidRDefault="004C493E" w:rsidP="00CE67A6">
      <w:pPr>
        <w:pStyle w:val="INCISO"/>
        <w:spacing w:after="0" w:line="276" w:lineRule="auto"/>
        <w:ind w:left="0" w:firstLine="0"/>
      </w:pPr>
    </w:p>
    <w:p w14:paraId="3B519968" w14:textId="77777777" w:rsidR="0082718D" w:rsidRDefault="0082718D" w:rsidP="00CE67A6">
      <w:pPr>
        <w:pStyle w:val="INCISO"/>
        <w:spacing w:after="0" w:line="276" w:lineRule="auto"/>
        <w:ind w:left="0" w:firstLine="0"/>
      </w:pPr>
    </w:p>
    <w:p w14:paraId="44770841" w14:textId="77777777" w:rsidR="004C493E" w:rsidRDefault="004C493E" w:rsidP="00CE67A6">
      <w:pPr>
        <w:pStyle w:val="INCISO"/>
        <w:spacing w:after="0" w:line="276" w:lineRule="auto"/>
        <w:ind w:left="0" w:firstLine="0"/>
      </w:pPr>
    </w:p>
    <w:p w14:paraId="25848320" w14:textId="77777777" w:rsidR="0082538A" w:rsidRDefault="0082538A" w:rsidP="00CE67A6">
      <w:pPr>
        <w:pStyle w:val="INCISO"/>
        <w:spacing w:after="0" w:line="276" w:lineRule="auto"/>
        <w:ind w:left="0" w:firstLine="0"/>
      </w:pPr>
    </w:p>
    <w:p w14:paraId="67A73079" w14:textId="77777777" w:rsidR="0082538A" w:rsidRPr="00D64B50" w:rsidRDefault="0082538A" w:rsidP="00CE67A6">
      <w:pPr>
        <w:pStyle w:val="INCISO"/>
        <w:spacing w:after="0" w:line="276" w:lineRule="auto"/>
        <w:ind w:left="0" w:firstLine="0"/>
      </w:pPr>
    </w:p>
    <w:p w14:paraId="13FB8799" w14:textId="77777777" w:rsidR="004C493E" w:rsidRPr="00D64B50" w:rsidRDefault="004C493E" w:rsidP="00CE67A6">
      <w:pPr>
        <w:pStyle w:val="INCISO"/>
        <w:spacing w:after="0" w:line="276" w:lineRule="auto"/>
        <w:ind w:left="0" w:firstLine="0"/>
      </w:pPr>
    </w:p>
    <w:p w14:paraId="338DB2CD" w14:textId="77777777" w:rsidR="004C493E" w:rsidRPr="00D64B50" w:rsidRDefault="004C493E" w:rsidP="00CE67A6">
      <w:pPr>
        <w:pStyle w:val="INCISO"/>
        <w:numPr>
          <w:ilvl w:val="0"/>
          <w:numId w:val="40"/>
        </w:numPr>
        <w:spacing w:after="0" w:line="276" w:lineRule="auto"/>
        <w:ind w:left="0" w:firstLine="0"/>
      </w:pPr>
      <w:r w:rsidRPr="00D64B50">
        <w:t>Principal actividad</w:t>
      </w:r>
    </w:p>
    <w:p w14:paraId="5E11417B" w14:textId="77777777" w:rsidR="004C493E" w:rsidRDefault="004C493E" w:rsidP="00CE67A6">
      <w:pPr>
        <w:pStyle w:val="INCISO"/>
        <w:spacing w:after="0" w:line="276" w:lineRule="auto"/>
        <w:ind w:left="0" w:firstLine="0"/>
      </w:pPr>
    </w:p>
    <w:p w14:paraId="5709F1CF" w14:textId="77777777" w:rsidR="004C493E" w:rsidRPr="000D645C" w:rsidRDefault="004C493E" w:rsidP="00CE67A6">
      <w:pPr>
        <w:pStyle w:val="INCISO"/>
        <w:spacing w:after="0" w:line="276" w:lineRule="auto"/>
        <w:ind w:left="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14:paraId="338E8225" w14:textId="77777777" w:rsidR="004C493E" w:rsidRPr="000D645C" w:rsidRDefault="004C493E" w:rsidP="00CE67A6">
      <w:pPr>
        <w:pStyle w:val="INCISO"/>
        <w:spacing w:after="0" w:line="276" w:lineRule="auto"/>
        <w:ind w:left="0" w:firstLine="0"/>
      </w:pPr>
    </w:p>
    <w:p w14:paraId="7D238726" w14:textId="77777777" w:rsidR="004C493E" w:rsidRPr="000D645C" w:rsidRDefault="004C493E" w:rsidP="00CE67A6">
      <w:pPr>
        <w:pStyle w:val="INCISO"/>
        <w:numPr>
          <w:ilvl w:val="0"/>
          <w:numId w:val="40"/>
        </w:numPr>
        <w:spacing w:after="0" w:line="276" w:lineRule="auto"/>
        <w:ind w:left="0" w:firstLine="0"/>
      </w:pPr>
      <w:r w:rsidRPr="000D645C">
        <w:t>Ejercicio fiscal</w:t>
      </w:r>
    </w:p>
    <w:p w14:paraId="5704C878" w14:textId="77777777" w:rsidR="004C493E" w:rsidRDefault="004C493E" w:rsidP="00CE67A6">
      <w:pPr>
        <w:pStyle w:val="INCISO"/>
        <w:spacing w:after="0" w:line="276" w:lineRule="auto"/>
        <w:ind w:left="0" w:firstLine="0"/>
      </w:pPr>
    </w:p>
    <w:p w14:paraId="6D8B939C" w14:textId="77777777" w:rsidR="004C493E" w:rsidRPr="000D645C" w:rsidRDefault="004C493E" w:rsidP="00CE67A6">
      <w:pPr>
        <w:pStyle w:val="INCISO"/>
        <w:spacing w:after="0" w:line="276" w:lineRule="auto"/>
        <w:ind w:left="0" w:firstLine="0"/>
      </w:pPr>
    </w:p>
    <w:p w14:paraId="1EAAB6B8" w14:textId="0201C905" w:rsidR="004C493E" w:rsidRPr="000D645C" w:rsidRDefault="004C493E" w:rsidP="00CE67A6">
      <w:pPr>
        <w:pStyle w:val="INCISO"/>
        <w:spacing w:after="0" w:line="276" w:lineRule="auto"/>
        <w:ind w:left="0" w:firstLine="0"/>
      </w:pPr>
      <w:r w:rsidRPr="000D645C">
        <w:t>La Universidad Tecno</w:t>
      </w:r>
      <w:r>
        <w:t xml:space="preserve">lógica de Tlaxcala presenta el </w:t>
      </w:r>
      <w:r w:rsidRPr="000D645C">
        <w:t>documento p</w:t>
      </w:r>
      <w:r>
        <w:t xml:space="preserve">or </w:t>
      </w:r>
      <w:r w:rsidR="00E026BA">
        <w:t xml:space="preserve">el periodo del 01 de enero al </w:t>
      </w:r>
      <w:r w:rsidR="006774F0">
        <w:t>30 septiembre</w:t>
      </w:r>
      <w:r w:rsidR="0082718D">
        <w:t xml:space="preserve"> de 2023.</w:t>
      </w:r>
    </w:p>
    <w:p w14:paraId="16306BD1" w14:textId="77777777" w:rsidR="004C493E" w:rsidRDefault="004C493E" w:rsidP="00CE67A6">
      <w:pPr>
        <w:pStyle w:val="INCISO"/>
        <w:spacing w:after="0" w:line="276" w:lineRule="auto"/>
        <w:ind w:left="0" w:firstLine="0"/>
      </w:pPr>
    </w:p>
    <w:p w14:paraId="5AA4E287" w14:textId="77777777" w:rsidR="004C493E" w:rsidRPr="000D645C" w:rsidRDefault="004C493E" w:rsidP="00CE67A6">
      <w:pPr>
        <w:pStyle w:val="INCISO"/>
        <w:spacing w:after="0" w:line="276" w:lineRule="auto"/>
        <w:ind w:left="0" w:firstLine="0"/>
      </w:pPr>
    </w:p>
    <w:p w14:paraId="02933854" w14:textId="77777777" w:rsidR="004C493E" w:rsidRPr="000D645C" w:rsidRDefault="004C493E" w:rsidP="00CE67A6">
      <w:pPr>
        <w:pStyle w:val="INCISO"/>
        <w:numPr>
          <w:ilvl w:val="0"/>
          <w:numId w:val="40"/>
        </w:numPr>
        <w:spacing w:after="0" w:line="276" w:lineRule="auto"/>
        <w:ind w:left="0" w:firstLine="0"/>
      </w:pPr>
      <w:r w:rsidRPr="000D645C">
        <w:t>Régimen jurídico</w:t>
      </w:r>
    </w:p>
    <w:p w14:paraId="64E4957A" w14:textId="77777777" w:rsidR="004C493E" w:rsidRPr="00D64B50" w:rsidRDefault="004C493E" w:rsidP="00CE67A6">
      <w:pPr>
        <w:pStyle w:val="INCISO"/>
        <w:spacing w:after="0" w:line="276" w:lineRule="auto"/>
        <w:ind w:left="0" w:firstLine="0"/>
      </w:pPr>
    </w:p>
    <w:p w14:paraId="3047548C" w14:textId="77777777" w:rsidR="004C493E" w:rsidRDefault="004C493E" w:rsidP="00CE67A6">
      <w:pPr>
        <w:pStyle w:val="INCISO"/>
        <w:spacing w:after="0" w:line="276" w:lineRule="auto"/>
        <w:ind w:left="0" w:firstLine="0"/>
      </w:pPr>
      <w:r w:rsidRPr="00D64B50">
        <w:t>La Universidad Tecnológica de Tlaxcala es un Organismo Público Descentralizado, dotado de personalidad jurídica y patrimonio propio, cuyo domicili</w:t>
      </w:r>
      <w:r w:rsidR="00E55CDA">
        <w:t xml:space="preserve">o principal estará ubicado en Col. El Carmen </w:t>
      </w:r>
      <w:proofErr w:type="spellStart"/>
      <w:r w:rsidR="00E55CDA">
        <w:t>Xalpatlahuaya</w:t>
      </w:r>
      <w:proofErr w:type="spellEnd"/>
      <w:r w:rsidR="00E55CDA">
        <w:t xml:space="preserve">, </w:t>
      </w:r>
      <w:r w:rsidRPr="00D64B50">
        <w:t>Municipio de Huamantla Tlaxcala.</w:t>
      </w:r>
    </w:p>
    <w:p w14:paraId="3B834691" w14:textId="77777777" w:rsidR="004C493E" w:rsidRPr="00D64B50" w:rsidRDefault="004C493E" w:rsidP="00CE67A6">
      <w:pPr>
        <w:pStyle w:val="INCISO"/>
        <w:spacing w:after="0" w:line="276" w:lineRule="auto"/>
        <w:ind w:left="0" w:firstLine="0"/>
      </w:pPr>
    </w:p>
    <w:p w14:paraId="3636FBFF" w14:textId="77777777" w:rsidR="004C493E" w:rsidRPr="00D64B50" w:rsidRDefault="004C493E" w:rsidP="00CE67A6">
      <w:pPr>
        <w:pStyle w:val="INCISO"/>
        <w:spacing w:after="0" w:line="276" w:lineRule="auto"/>
        <w:ind w:left="0" w:firstLine="0"/>
      </w:pPr>
    </w:p>
    <w:p w14:paraId="766E3EE0" w14:textId="77777777" w:rsidR="004C493E" w:rsidRPr="00D64B50" w:rsidRDefault="004C493E" w:rsidP="00CE67A6">
      <w:pPr>
        <w:pStyle w:val="INCISO"/>
        <w:numPr>
          <w:ilvl w:val="0"/>
          <w:numId w:val="40"/>
        </w:numPr>
        <w:spacing w:after="0" w:line="276" w:lineRule="auto"/>
        <w:ind w:left="0" w:firstLine="0"/>
      </w:pPr>
      <w:r w:rsidRPr="00D64B50">
        <w:t>Consideraciones fiscales del ente.</w:t>
      </w:r>
    </w:p>
    <w:p w14:paraId="7E6EFE06" w14:textId="77777777" w:rsidR="004C493E" w:rsidRPr="00D64B50" w:rsidRDefault="004C493E" w:rsidP="00CE67A6">
      <w:pPr>
        <w:pStyle w:val="INCISO"/>
        <w:spacing w:after="0" w:line="276" w:lineRule="auto"/>
        <w:ind w:left="0" w:firstLine="0"/>
      </w:pPr>
    </w:p>
    <w:p w14:paraId="031426B1" w14:textId="77777777" w:rsidR="004C493E" w:rsidRDefault="004C493E" w:rsidP="00CE67A6">
      <w:pPr>
        <w:pStyle w:val="INCISO"/>
        <w:spacing w:after="0" w:line="276" w:lineRule="auto"/>
        <w:ind w:left="0" w:firstLine="0"/>
      </w:pPr>
      <w:r w:rsidRPr="00D64B50">
        <w:t>La Universidad Tecnológica de Tlaxcala es una persona moral no con</w:t>
      </w:r>
      <w:r w:rsidR="006A48A8">
        <w:t>tribuyente por tratarse de una I</w:t>
      </w:r>
      <w:r w:rsidRPr="00D64B50">
        <w:t xml:space="preserve">nstitución </w:t>
      </w:r>
      <w:r w:rsidR="006A48A8">
        <w:t>Pública de Educación S</w:t>
      </w:r>
      <w:r w:rsidRPr="00D64B50">
        <w:t>uperior, y sólo está obligada a pagar el entero de retenciones por impuesto sobre la renta realizadas al personal. Actualmente la Universidad ha cumplido con todas sus obligaciones en esta materia de acuerdo al Régimen en el cual se encuentra inscrita.</w:t>
      </w:r>
    </w:p>
    <w:p w14:paraId="371D072E" w14:textId="77777777" w:rsidR="004C493E" w:rsidRDefault="004C493E" w:rsidP="00CE67A6">
      <w:pPr>
        <w:pStyle w:val="INCISO"/>
        <w:spacing w:after="0" w:line="276" w:lineRule="auto"/>
        <w:ind w:left="0" w:firstLine="0"/>
      </w:pPr>
    </w:p>
    <w:p w14:paraId="6FA93000" w14:textId="77777777" w:rsidR="004C493E" w:rsidRDefault="004C493E" w:rsidP="00CE67A6">
      <w:pPr>
        <w:pStyle w:val="INCISO"/>
        <w:spacing w:after="0" w:line="276" w:lineRule="auto"/>
        <w:ind w:left="0" w:firstLine="0"/>
      </w:pPr>
    </w:p>
    <w:p w14:paraId="48A35AFF" w14:textId="77777777" w:rsidR="004C493E" w:rsidRPr="00D64B50" w:rsidRDefault="004C493E" w:rsidP="00CE67A6">
      <w:pPr>
        <w:pStyle w:val="INCISO"/>
        <w:numPr>
          <w:ilvl w:val="0"/>
          <w:numId w:val="40"/>
        </w:numPr>
        <w:spacing w:after="0" w:line="276" w:lineRule="auto"/>
        <w:ind w:left="0" w:firstLine="0"/>
      </w:pPr>
      <w:r w:rsidRPr="00D64B50">
        <w:t>Estructura organizacional básica</w:t>
      </w:r>
    </w:p>
    <w:p w14:paraId="3DE6D12A" w14:textId="77777777" w:rsidR="004C493E" w:rsidRDefault="004C493E" w:rsidP="00CE67A6">
      <w:pPr>
        <w:pStyle w:val="INCISO"/>
        <w:spacing w:after="0" w:line="276" w:lineRule="auto"/>
        <w:ind w:left="0" w:firstLine="0"/>
      </w:pPr>
    </w:p>
    <w:p w14:paraId="5AF2FAA5" w14:textId="77777777" w:rsidR="004C493E" w:rsidRDefault="004C493E" w:rsidP="00CE67A6">
      <w:pPr>
        <w:pStyle w:val="INCISO"/>
        <w:spacing w:after="0" w:line="276" w:lineRule="auto"/>
        <w:ind w:left="0" w:firstLine="0"/>
      </w:pPr>
    </w:p>
    <w:p w14:paraId="3686633C" w14:textId="77777777" w:rsidR="004C493E" w:rsidRPr="00D64B50" w:rsidRDefault="004C493E" w:rsidP="00CE67A6">
      <w:pPr>
        <w:pStyle w:val="INCISO"/>
        <w:spacing w:after="0" w:line="276" w:lineRule="auto"/>
        <w:ind w:left="0" w:firstLine="0"/>
      </w:pPr>
      <w:r w:rsidRPr="00D64B50">
        <w:t>De acuerdo al nuevo Reglamento General de la Universidad, la Universidad contará con los Órganos de Gobierno, de Consulta, Apoyo Académico y Administrativo siguientes:</w:t>
      </w:r>
    </w:p>
    <w:p w14:paraId="5C99BFB9" w14:textId="77777777" w:rsidR="004C493E" w:rsidRPr="00D64B50" w:rsidRDefault="004C493E" w:rsidP="00CE67A6">
      <w:pPr>
        <w:pStyle w:val="INCISO"/>
        <w:spacing w:after="0" w:line="276" w:lineRule="auto"/>
        <w:ind w:left="0" w:firstLine="0"/>
      </w:pPr>
    </w:p>
    <w:p w14:paraId="115D0EA0" w14:textId="77777777" w:rsidR="004C493E" w:rsidRDefault="004C493E" w:rsidP="00CE67A6">
      <w:pPr>
        <w:pStyle w:val="INCISO"/>
        <w:numPr>
          <w:ilvl w:val="0"/>
          <w:numId w:val="41"/>
        </w:numPr>
        <w:spacing w:after="0" w:line="276" w:lineRule="auto"/>
        <w:ind w:left="0" w:firstLine="0"/>
      </w:pPr>
    </w:p>
    <w:p w14:paraId="3A06D19D" w14:textId="77777777" w:rsidR="004C493E" w:rsidRPr="00D64B50" w:rsidRDefault="004C493E" w:rsidP="00CE67A6">
      <w:pPr>
        <w:pStyle w:val="INCISO"/>
        <w:numPr>
          <w:ilvl w:val="0"/>
          <w:numId w:val="41"/>
        </w:numPr>
        <w:spacing w:after="0" w:line="276" w:lineRule="auto"/>
        <w:ind w:left="0" w:firstLine="0"/>
      </w:pPr>
      <w:r w:rsidRPr="00D64B50">
        <w:t>- Consejo Directivo.</w:t>
      </w:r>
    </w:p>
    <w:p w14:paraId="32A4446F" w14:textId="77777777" w:rsidR="004C493E" w:rsidRPr="00D64B50" w:rsidRDefault="004C493E" w:rsidP="00CE67A6">
      <w:pPr>
        <w:pStyle w:val="INCISO"/>
        <w:spacing w:after="0" w:line="276" w:lineRule="auto"/>
        <w:ind w:left="0" w:firstLine="0"/>
      </w:pPr>
      <w:r w:rsidRPr="00D64B50">
        <w:t>- Rector.</w:t>
      </w:r>
    </w:p>
    <w:p w14:paraId="62E22C57" w14:textId="77777777" w:rsidR="004C493E" w:rsidRPr="00D64B50" w:rsidRDefault="004C493E" w:rsidP="00CE67A6">
      <w:pPr>
        <w:pStyle w:val="INCISO"/>
        <w:spacing w:after="0" w:line="276" w:lineRule="auto"/>
        <w:ind w:left="0" w:firstLine="0"/>
      </w:pPr>
      <w:r w:rsidRPr="00D64B50">
        <w:t>- Director Académico.</w:t>
      </w:r>
    </w:p>
    <w:p w14:paraId="19CBF387" w14:textId="77777777" w:rsidR="004C493E" w:rsidRPr="00D64B50" w:rsidRDefault="004C493E" w:rsidP="00CE67A6">
      <w:pPr>
        <w:pStyle w:val="INCISO"/>
        <w:spacing w:after="0" w:line="276" w:lineRule="auto"/>
        <w:ind w:left="0" w:firstLine="0"/>
      </w:pPr>
      <w:r w:rsidRPr="00D64B50">
        <w:t>- Directores de Carrera.</w:t>
      </w:r>
    </w:p>
    <w:p w14:paraId="404A476D" w14:textId="77777777" w:rsidR="004C493E" w:rsidRPr="00D64B50" w:rsidRDefault="004C493E" w:rsidP="00CE67A6">
      <w:pPr>
        <w:pStyle w:val="INCISO"/>
        <w:spacing w:after="0" w:line="276" w:lineRule="auto"/>
        <w:ind w:left="0" w:firstLine="0"/>
      </w:pPr>
      <w:r w:rsidRPr="00D64B50">
        <w:t>- Director de Administración y Finanzas.</w:t>
      </w:r>
    </w:p>
    <w:p w14:paraId="7CA30213" w14:textId="77777777" w:rsidR="004C493E" w:rsidRDefault="004C493E" w:rsidP="00CE67A6">
      <w:pPr>
        <w:pStyle w:val="INCISO"/>
        <w:spacing w:after="0" w:line="276" w:lineRule="auto"/>
        <w:ind w:left="0" w:firstLine="0"/>
      </w:pPr>
      <w:r w:rsidRPr="00D64B50">
        <w:t>- Director de Vinculación.</w:t>
      </w:r>
    </w:p>
    <w:p w14:paraId="14939F2C" w14:textId="77777777" w:rsidR="004C493E" w:rsidRDefault="004C493E" w:rsidP="00CE67A6">
      <w:pPr>
        <w:pStyle w:val="INCISO"/>
        <w:spacing w:after="0" w:line="276" w:lineRule="auto"/>
        <w:ind w:left="0" w:firstLine="0"/>
      </w:pPr>
      <w:r>
        <w:t>- Director de Planeación y Desarrollo Institucional</w:t>
      </w:r>
    </w:p>
    <w:p w14:paraId="7E4E0FA8" w14:textId="77777777" w:rsidR="004C493E" w:rsidRPr="00D64B50" w:rsidRDefault="004C493E" w:rsidP="00CE67A6">
      <w:pPr>
        <w:pStyle w:val="INCISO"/>
        <w:spacing w:after="0" w:line="276" w:lineRule="auto"/>
        <w:ind w:left="0" w:firstLine="0"/>
      </w:pPr>
      <w:r>
        <w:t>- Director de Transferencia e Innovación Tecnológica</w:t>
      </w:r>
    </w:p>
    <w:p w14:paraId="13BB9479" w14:textId="77777777" w:rsidR="004C493E" w:rsidRPr="00D64B50" w:rsidRDefault="004C493E" w:rsidP="00CE67A6">
      <w:pPr>
        <w:pStyle w:val="INCISO"/>
        <w:spacing w:after="0" w:line="276" w:lineRule="auto"/>
        <w:ind w:left="0" w:firstLine="0"/>
      </w:pPr>
      <w:r w:rsidRPr="00D64B50">
        <w:t>- Abogado General.</w:t>
      </w:r>
    </w:p>
    <w:p w14:paraId="1E3BA3ED" w14:textId="77777777" w:rsidR="004C493E" w:rsidRDefault="004C493E" w:rsidP="00CE67A6">
      <w:pPr>
        <w:pStyle w:val="INCISO"/>
        <w:spacing w:after="0" w:line="276" w:lineRule="auto"/>
        <w:ind w:left="0" w:firstLine="0"/>
      </w:pPr>
    </w:p>
    <w:p w14:paraId="710C76E3" w14:textId="77777777" w:rsidR="004C493E" w:rsidRDefault="004C493E" w:rsidP="00CE67A6">
      <w:pPr>
        <w:pStyle w:val="INCISO"/>
        <w:spacing w:after="0" w:line="276" w:lineRule="auto"/>
        <w:ind w:left="0" w:firstLine="0"/>
      </w:pPr>
    </w:p>
    <w:p w14:paraId="25FFC26F" w14:textId="77777777" w:rsidR="004C493E" w:rsidRPr="00D64B50" w:rsidRDefault="004C493E" w:rsidP="00CE67A6">
      <w:pPr>
        <w:pStyle w:val="INCISO"/>
        <w:spacing w:after="0" w:line="276" w:lineRule="auto"/>
        <w:ind w:left="0" w:firstLine="0"/>
      </w:pPr>
      <w:r w:rsidRPr="00D64B50">
        <w:t>Además d</w:t>
      </w:r>
      <w:r>
        <w:t xml:space="preserve">e lo anterior, cuenta con </w:t>
      </w:r>
      <w:r w:rsidRPr="00D64B50">
        <w:t>Jefes de Departamento, un Patronato, un Consejo Académico y la Comisión de Pertinencia.</w:t>
      </w:r>
    </w:p>
    <w:p w14:paraId="5FD2DA70" w14:textId="77777777" w:rsidR="004C493E" w:rsidRDefault="004C493E" w:rsidP="00CE67A6">
      <w:pPr>
        <w:pStyle w:val="INCISO"/>
        <w:spacing w:after="0" w:line="276" w:lineRule="auto"/>
        <w:ind w:left="0" w:firstLine="0"/>
      </w:pPr>
      <w:r w:rsidRPr="00D64B50">
        <w:t>El Consejo Directivo es el Órgano Superior de Gobierno de la Universidad Tecnológica de Tlaxcala que contará con las facultades contenidas en el Decreto de Creación y en el Reglamento General.</w:t>
      </w:r>
    </w:p>
    <w:p w14:paraId="700AEC7B" w14:textId="77777777" w:rsidR="00924D9B" w:rsidRDefault="00924D9B" w:rsidP="00CE67A6">
      <w:pPr>
        <w:pStyle w:val="INCISO"/>
        <w:spacing w:after="0" w:line="276" w:lineRule="auto"/>
        <w:ind w:left="0" w:firstLine="0"/>
      </w:pPr>
    </w:p>
    <w:p w14:paraId="3BC5E356" w14:textId="77777777" w:rsidR="00924D9B" w:rsidRDefault="00924D9B" w:rsidP="00CE67A6">
      <w:pPr>
        <w:pStyle w:val="INCISO"/>
        <w:spacing w:after="0" w:line="276" w:lineRule="auto"/>
        <w:ind w:left="0" w:firstLine="0"/>
      </w:pPr>
    </w:p>
    <w:p w14:paraId="2609C25C" w14:textId="77777777" w:rsidR="00924D9B" w:rsidRDefault="00924D9B" w:rsidP="00CE67A6">
      <w:pPr>
        <w:pStyle w:val="INCISO"/>
        <w:spacing w:after="0" w:line="276" w:lineRule="auto"/>
        <w:ind w:left="0" w:firstLine="0"/>
      </w:pPr>
    </w:p>
    <w:p w14:paraId="34920AC7" w14:textId="77777777" w:rsidR="00924D9B" w:rsidRPr="00D64B50" w:rsidRDefault="00924D9B" w:rsidP="00CE67A6">
      <w:pPr>
        <w:pStyle w:val="INCISO"/>
        <w:spacing w:after="0" w:line="276" w:lineRule="auto"/>
        <w:ind w:left="0" w:firstLine="0"/>
      </w:pPr>
    </w:p>
    <w:p w14:paraId="3712EAC8" w14:textId="77777777" w:rsidR="004C493E" w:rsidRDefault="004C493E" w:rsidP="00CE67A6">
      <w:pPr>
        <w:pStyle w:val="INCISO"/>
        <w:spacing w:after="0" w:line="276" w:lineRule="auto"/>
        <w:ind w:left="0" w:firstLine="0"/>
      </w:pPr>
    </w:p>
    <w:p w14:paraId="6BC5CA4D" w14:textId="77777777" w:rsidR="00337666" w:rsidRPr="00D64B50" w:rsidRDefault="00337666" w:rsidP="00BB72C1">
      <w:pPr>
        <w:pStyle w:val="INCISO"/>
        <w:spacing w:after="0" w:line="276" w:lineRule="auto"/>
        <w:ind w:left="709" w:firstLine="0"/>
      </w:pPr>
    </w:p>
    <w:p w14:paraId="1DEEEF66" w14:textId="77777777" w:rsidR="004C493E" w:rsidRPr="00D64B50" w:rsidRDefault="004C493E" w:rsidP="00BB72C1">
      <w:pPr>
        <w:pStyle w:val="Texto"/>
        <w:numPr>
          <w:ilvl w:val="0"/>
          <w:numId w:val="43"/>
        </w:numPr>
        <w:spacing w:after="0" w:line="276" w:lineRule="auto"/>
        <w:rPr>
          <w:b/>
          <w:szCs w:val="18"/>
          <w:lang w:val="es-MX"/>
        </w:rPr>
      </w:pPr>
      <w:r w:rsidRPr="00D64B50">
        <w:rPr>
          <w:b/>
          <w:szCs w:val="18"/>
          <w:lang w:val="es-MX"/>
        </w:rPr>
        <w:t>Bases de Preparación de los Estados Financieros</w:t>
      </w:r>
    </w:p>
    <w:p w14:paraId="7262E69B" w14:textId="77777777" w:rsidR="004C493E" w:rsidRPr="00D64B50" w:rsidRDefault="004C493E" w:rsidP="00BB72C1">
      <w:pPr>
        <w:pStyle w:val="Texto"/>
        <w:spacing w:after="0" w:line="276" w:lineRule="auto"/>
        <w:rPr>
          <w:b/>
          <w:szCs w:val="18"/>
          <w:lang w:val="es-MX"/>
        </w:rPr>
      </w:pPr>
    </w:p>
    <w:p w14:paraId="5735BE3F" w14:textId="77777777" w:rsidR="004C493E" w:rsidRPr="00D64B50" w:rsidRDefault="004C493E" w:rsidP="00337666">
      <w:pPr>
        <w:pStyle w:val="Texto"/>
        <w:spacing w:after="0" w:line="276" w:lineRule="auto"/>
        <w:ind w:left="851" w:firstLine="0"/>
        <w:rPr>
          <w:szCs w:val="18"/>
          <w:lang w:val="es-MX"/>
        </w:rPr>
      </w:pPr>
      <w:r w:rsidRPr="00D64B50">
        <w:rPr>
          <w:szCs w:val="18"/>
          <w:lang w:val="es-MX"/>
        </w:rPr>
        <w:t>Las Bases de Preparación de los Estados Financieros han sido las siguientes:</w:t>
      </w:r>
    </w:p>
    <w:p w14:paraId="43D04D21" w14:textId="77777777" w:rsidR="004C493E" w:rsidRPr="00D64B50" w:rsidRDefault="004C493E" w:rsidP="00337666">
      <w:pPr>
        <w:pStyle w:val="Texto"/>
        <w:spacing w:after="0" w:line="276" w:lineRule="auto"/>
        <w:ind w:left="851" w:firstLine="0"/>
        <w:rPr>
          <w:szCs w:val="18"/>
          <w:lang w:val="es-MX"/>
        </w:rPr>
      </w:pPr>
    </w:p>
    <w:p w14:paraId="292BC774" w14:textId="77777777" w:rsidR="004C493E" w:rsidRPr="00D64B50" w:rsidRDefault="004C493E" w:rsidP="00337666">
      <w:pPr>
        <w:pStyle w:val="Texto"/>
        <w:numPr>
          <w:ilvl w:val="0"/>
          <w:numId w:val="42"/>
        </w:numPr>
        <w:spacing w:after="0" w:line="276" w:lineRule="auto"/>
        <w:ind w:left="851" w:firstLine="0"/>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14:paraId="0F8F662A" w14:textId="77777777" w:rsidR="004C493E" w:rsidRPr="00D64B50" w:rsidRDefault="004C493E" w:rsidP="00337666">
      <w:pPr>
        <w:pStyle w:val="Texto"/>
        <w:spacing w:after="0" w:line="276" w:lineRule="auto"/>
        <w:ind w:left="851" w:firstLine="0"/>
        <w:rPr>
          <w:szCs w:val="18"/>
          <w:lang w:val="es-MX"/>
        </w:rPr>
      </w:pPr>
    </w:p>
    <w:p w14:paraId="0B4F1581" w14:textId="77777777" w:rsidR="004C493E" w:rsidRPr="00D64B50" w:rsidRDefault="004C493E" w:rsidP="00337666">
      <w:pPr>
        <w:pStyle w:val="Texto"/>
        <w:spacing w:after="0" w:line="276" w:lineRule="auto"/>
        <w:ind w:left="851"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14:paraId="73F8AAD6" w14:textId="77777777" w:rsidR="004C493E" w:rsidRPr="00D64B50" w:rsidRDefault="004C493E" w:rsidP="00337666">
      <w:pPr>
        <w:pStyle w:val="Texto"/>
        <w:spacing w:after="0" w:line="276" w:lineRule="auto"/>
        <w:ind w:left="851" w:firstLine="0"/>
        <w:rPr>
          <w:szCs w:val="18"/>
          <w:lang w:val="es-MX"/>
        </w:rPr>
      </w:pPr>
    </w:p>
    <w:p w14:paraId="25BEBDB1" w14:textId="77777777" w:rsidR="004C493E" w:rsidRDefault="004C493E" w:rsidP="00337666">
      <w:pPr>
        <w:pStyle w:val="Texto"/>
        <w:numPr>
          <w:ilvl w:val="0"/>
          <w:numId w:val="42"/>
        </w:numPr>
        <w:spacing w:after="0" w:line="276" w:lineRule="auto"/>
        <w:ind w:left="851" w:firstLine="0"/>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14:paraId="21800326" w14:textId="77777777" w:rsidR="004C493E" w:rsidRDefault="004C493E" w:rsidP="00337666">
      <w:pPr>
        <w:pStyle w:val="Texto"/>
        <w:spacing w:after="0" w:line="276" w:lineRule="auto"/>
        <w:ind w:left="851" w:firstLine="0"/>
        <w:rPr>
          <w:szCs w:val="18"/>
          <w:lang w:val="es-MX"/>
        </w:rPr>
      </w:pPr>
    </w:p>
    <w:p w14:paraId="47058619" w14:textId="77777777" w:rsidR="004C493E" w:rsidRDefault="004C493E" w:rsidP="00337666">
      <w:pPr>
        <w:pStyle w:val="Texto"/>
        <w:spacing w:after="0" w:line="276" w:lineRule="auto"/>
        <w:ind w:left="1440" w:firstLine="851"/>
        <w:rPr>
          <w:szCs w:val="18"/>
        </w:rPr>
      </w:pPr>
    </w:p>
    <w:p w14:paraId="39F636E3" w14:textId="77777777" w:rsidR="004C493E" w:rsidRPr="00D64B50" w:rsidRDefault="004C493E" w:rsidP="00BB72C1">
      <w:pPr>
        <w:pStyle w:val="Texto"/>
        <w:numPr>
          <w:ilvl w:val="0"/>
          <w:numId w:val="43"/>
        </w:numPr>
        <w:spacing w:after="0" w:line="276" w:lineRule="auto"/>
        <w:rPr>
          <w:b/>
          <w:szCs w:val="18"/>
          <w:lang w:val="es-MX"/>
        </w:rPr>
      </w:pPr>
      <w:r w:rsidRPr="00D64B50">
        <w:rPr>
          <w:b/>
          <w:szCs w:val="18"/>
          <w:lang w:val="es-MX"/>
        </w:rPr>
        <w:t>Políticas de Contabilidad Significativas</w:t>
      </w:r>
    </w:p>
    <w:p w14:paraId="35A47915" w14:textId="77777777" w:rsidR="004C493E" w:rsidRPr="00D64B50" w:rsidRDefault="004C493E" w:rsidP="00BB72C1">
      <w:pPr>
        <w:pStyle w:val="Texto"/>
        <w:spacing w:after="0" w:line="276" w:lineRule="auto"/>
        <w:ind w:left="648" w:firstLine="0"/>
        <w:rPr>
          <w:b/>
          <w:szCs w:val="18"/>
          <w:lang w:val="es-MX"/>
        </w:rPr>
      </w:pPr>
    </w:p>
    <w:p w14:paraId="01C5F393" w14:textId="77777777" w:rsidR="004C493E" w:rsidRPr="00D64B50" w:rsidRDefault="004C493E" w:rsidP="00337666">
      <w:pPr>
        <w:pStyle w:val="Texto"/>
        <w:spacing w:after="0" w:line="276" w:lineRule="auto"/>
        <w:ind w:left="851" w:firstLine="0"/>
        <w:rPr>
          <w:szCs w:val="18"/>
        </w:rPr>
      </w:pPr>
      <w:r w:rsidRPr="00D64B50">
        <w:rPr>
          <w:szCs w:val="18"/>
        </w:rPr>
        <w:t>Se informa sobre:</w:t>
      </w:r>
    </w:p>
    <w:p w14:paraId="221DF2D2" w14:textId="77777777" w:rsidR="004C493E" w:rsidRPr="00D64B50" w:rsidRDefault="004C493E" w:rsidP="00337666">
      <w:pPr>
        <w:pStyle w:val="INCISO"/>
        <w:spacing w:after="0" w:line="276" w:lineRule="auto"/>
        <w:ind w:left="851" w:firstLine="0"/>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14:paraId="71F92067" w14:textId="77777777" w:rsidR="004C493E" w:rsidRDefault="004C493E" w:rsidP="00337666">
      <w:pPr>
        <w:pStyle w:val="INCISO"/>
        <w:spacing w:after="0" w:line="276" w:lineRule="auto"/>
        <w:ind w:left="851" w:firstLine="0"/>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14:paraId="7D5D1683" w14:textId="0234C6A7" w:rsidR="004C493E" w:rsidRPr="00B65763" w:rsidRDefault="004C493E" w:rsidP="00337666">
      <w:pPr>
        <w:pStyle w:val="ROMANOS"/>
        <w:tabs>
          <w:tab w:val="clear" w:pos="720"/>
          <w:tab w:val="left" w:pos="993"/>
        </w:tabs>
        <w:spacing w:after="0" w:line="276" w:lineRule="auto"/>
        <w:ind w:left="851" w:firstLine="0"/>
      </w:pPr>
      <w:r>
        <w:t>c)</w:t>
      </w:r>
      <w:r w:rsidRPr="00491846">
        <w:rPr>
          <w:color w:val="FF0000"/>
          <w:lang w:val="es-MX"/>
        </w:rPr>
        <w:t xml:space="preserve"> </w:t>
      </w:r>
      <w:r>
        <w:rPr>
          <w:color w:val="FF0000"/>
          <w:lang w:val="es-MX"/>
        </w:rPr>
        <w:t xml:space="preserve">   </w:t>
      </w:r>
      <w:r w:rsidRPr="00491846">
        <w:t xml:space="preserve">Los Estados Financieros, el saldo de la cuenta </w:t>
      </w:r>
      <w:r w:rsidRPr="00B65763">
        <w:t>de “Rectificaciones de Resultados de E</w:t>
      </w:r>
      <w:r w:rsidR="00E026BA" w:rsidRPr="00B65763">
        <w:t>jercicios Anteriores” al 3</w:t>
      </w:r>
      <w:r w:rsidR="00E07BA5" w:rsidRPr="00B65763">
        <w:t>0</w:t>
      </w:r>
      <w:r w:rsidR="006A48A8" w:rsidRPr="00B65763">
        <w:t xml:space="preserve"> de </w:t>
      </w:r>
      <w:r w:rsidR="006774F0" w:rsidRPr="00B65763">
        <w:t>septiembre</w:t>
      </w:r>
      <w:r w:rsidR="00E71D13" w:rsidRPr="00B65763">
        <w:t xml:space="preserve"> de 202</w:t>
      </w:r>
      <w:r w:rsidR="00A70BE0" w:rsidRPr="00B65763">
        <w:t>3</w:t>
      </w:r>
      <w:r w:rsidRPr="00B65763">
        <w:t>, por la cantidad de   $</w:t>
      </w:r>
      <w:r w:rsidR="00E55CDA" w:rsidRPr="00B65763">
        <w:t>23,021.397.08</w:t>
      </w:r>
      <w:r w:rsidRPr="00B65763">
        <w:t xml:space="preserve"> (</w:t>
      </w:r>
      <w:r w:rsidR="00E55CDA" w:rsidRPr="00B65763">
        <w:t>Veintitrés</w:t>
      </w:r>
      <w:r w:rsidRPr="00B65763">
        <w:t xml:space="preserve"> millones </w:t>
      </w:r>
      <w:r w:rsidR="00E55CDA" w:rsidRPr="00B65763">
        <w:t>veinte y unos mil trescientos noventa y siete pesos 08</w:t>
      </w:r>
      <w:r w:rsidRPr="00B65763">
        <w:t>/100 Moneda Nacional).</w:t>
      </w:r>
    </w:p>
    <w:p w14:paraId="77358C9C" w14:textId="77777777" w:rsidR="004C493E" w:rsidRPr="00491846" w:rsidRDefault="004C493E" w:rsidP="00337666">
      <w:pPr>
        <w:pStyle w:val="INCISO"/>
        <w:spacing w:after="0" w:line="276" w:lineRule="auto"/>
        <w:ind w:left="851" w:firstLine="0"/>
      </w:pPr>
    </w:p>
    <w:p w14:paraId="5C602199" w14:textId="77777777" w:rsidR="004C493E" w:rsidRPr="00E71D13" w:rsidRDefault="004C493E" w:rsidP="00337666">
      <w:pPr>
        <w:pStyle w:val="Texto"/>
        <w:spacing w:after="0" w:line="276" w:lineRule="auto"/>
        <w:ind w:left="851" w:firstLine="0"/>
        <w:rPr>
          <w:b/>
          <w:szCs w:val="18"/>
        </w:rPr>
      </w:pPr>
    </w:p>
    <w:p w14:paraId="6EF5DE32" w14:textId="77777777" w:rsidR="004C493E" w:rsidRPr="00D64B50" w:rsidRDefault="004C493E" w:rsidP="00BB72C1">
      <w:pPr>
        <w:pStyle w:val="Texto"/>
        <w:spacing w:after="0" w:line="276" w:lineRule="auto"/>
        <w:rPr>
          <w:b/>
          <w:szCs w:val="18"/>
          <w:lang w:val="es-MX"/>
        </w:rPr>
      </w:pPr>
      <w:r w:rsidRPr="00D64B50">
        <w:rPr>
          <w:b/>
          <w:szCs w:val="18"/>
          <w:lang w:val="es-MX"/>
        </w:rPr>
        <w:t>7.</w:t>
      </w:r>
      <w:r w:rsidRPr="00D64B50">
        <w:rPr>
          <w:b/>
          <w:szCs w:val="18"/>
          <w:lang w:val="es-MX"/>
        </w:rPr>
        <w:tab/>
        <w:t>Posición en Moneda Extranjera y Protección por Riesgo Cambiario</w:t>
      </w:r>
    </w:p>
    <w:p w14:paraId="695A086A" w14:textId="77777777" w:rsidR="004C493E" w:rsidRPr="00D64B50" w:rsidRDefault="004C493E" w:rsidP="00BB72C1">
      <w:pPr>
        <w:pStyle w:val="Texto"/>
        <w:spacing w:after="0" w:line="276" w:lineRule="auto"/>
        <w:rPr>
          <w:szCs w:val="18"/>
        </w:rPr>
      </w:pPr>
    </w:p>
    <w:p w14:paraId="3E01CC36" w14:textId="77777777" w:rsidR="004C493E" w:rsidRDefault="004C493E" w:rsidP="00BB72C1">
      <w:pPr>
        <w:pStyle w:val="Texto"/>
        <w:spacing w:after="0" w:line="276" w:lineRule="auto"/>
        <w:rPr>
          <w:szCs w:val="18"/>
        </w:rPr>
      </w:pPr>
      <w:r w:rsidRPr="00D64B50">
        <w:rPr>
          <w:szCs w:val="18"/>
        </w:rPr>
        <w:tab/>
      </w:r>
      <w:r>
        <w:rPr>
          <w:szCs w:val="18"/>
        </w:rPr>
        <w:t>Todas las operaciones que realiza la Universidad las hace con moneda nacional.</w:t>
      </w:r>
    </w:p>
    <w:p w14:paraId="6603F733" w14:textId="77777777" w:rsidR="004C493E" w:rsidRDefault="004C493E" w:rsidP="00BB72C1">
      <w:pPr>
        <w:pStyle w:val="Texto"/>
        <w:spacing w:after="0" w:line="276" w:lineRule="auto"/>
        <w:rPr>
          <w:b/>
          <w:szCs w:val="18"/>
          <w:lang w:val="es-MX"/>
        </w:rPr>
      </w:pPr>
    </w:p>
    <w:p w14:paraId="412F5996" w14:textId="77777777" w:rsidR="004C493E" w:rsidRDefault="004C493E" w:rsidP="00BB72C1">
      <w:pPr>
        <w:pStyle w:val="Texto"/>
        <w:spacing w:after="0" w:line="276" w:lineRule="auto"/>
        <w:rPr>
          <w:b/>
          <w:szCs w:val="18"/>
          <w:lang w:val="es-MX"/>
        </w:rPr>
      </w:pPr>
    </w:p>
    <w:p w14:paraId="508CA536" w14:textId="77777777" w:rsidR="004C493E" w:rsidRPr="00D64B50" w:rsidRDefault="004C493E" w:rsidP="00BB72C1">
      <w:pPr>
        <w:pStyle w:val="Texto"/>
        <w:spacing w:after="0" w:line="276" w:lineRule="auto"/>
        <w:rPr>
          <w:b/>
          <w:szCs w:val="18"/>
          <w:lang w:val="es-MX"/>
        </w:rPr>
      </w:pPr>
      <w:r w:rsidRPr="00D64B50">
        <w:rPr>
          <w:b/>
          <w:szCs w:val="18"/>
          <w:lang w:val="es-MX"/>
        </w:rPr>
        <w:t>8. Reporte Analítico del Activo</w:t>
      </w:r>
    </w:p>
    <w:p w14:paraId="3EAADAAA" w14:textId="77777777" w:rsidR="004C493E" w:rsidRDefault="004C493E" w:rsidP="00BB72C1">
      <w:pPr>
        <w:pStyle w:val="Texto"/>
        <w:spacing w:after="0" w:line="276" w:lineRule="auto"/>
        <w:rPr>
          <w:szCs w:val="18"/>
        </w:rPr>
      </w:pPr>
      <w:r w:rsidRPr="00D64B50">
        <w:rPr>
          <w:szCs w:val="18"/>
        </w:rPr>
        <w:t>Debe mostrar la siguiente información:</w:t>
      </w:r>
    </w:p>
    <w:p w14:paraId="39F50577" w14:textId="77777777" w:rsidR="00E07BA5" w:rsidRDefault="00E07BA5" w:rsidP="00BB72C1">
      <w:pPr>
        <w:pStyle w:val="Texto"/>
        <w:spacing w:after="0" w:line="276" w:lineRule="auto"/>
        <w:rPr>
          <w:szCs w:val="18"/>
        </w:rPr>
      </w:pPr>
    </w:p>
    <w:p w14:paraId="642BA29B" w14:textId="77777777" w:rsidR="00E07BA5" w:rsidRDefault="00E07BA5" w:rsidP="00BB72C1">
      <w:pPr>
        <w:pStyle w:val="Texto"/>
        <w:spacing w:after="0" w:line="276" w:lineRule="auto"/>
        <w:rPr>
          <w:szCs w:val="18"/>
        </w:rPr>
      </w:pPr>
    </w:p>
    <w:p w14:paraId="3B9381A0" w14:textId="77777777" w:rsidR="004C493E" w:rsidRDefault="004C493E" w:rsidP="00E026BA">
      <w:pPr>
        <w:pStyle w:val="INCISO"/>
        <w:numPr>
          <w:ilvl w:val="0"/>
          <w:numId w:val="45"/>
        </w:numPr>
        <w:spacing w:after="0" w:line="276" w:lineRule="auto"/>
      </w:pPr>
      <w:r w:rsidRPr="00D64B50">
        <w:t>A fin de cumplir con lo establecido en la normatividad, para presentar la información del activo será considerada la vida útil o porcentajes de depreciación, deterioro o amortización utilizados en los diferentes tipos de activos.</w:t>
      </w:r>
    </w:p>
    <w:p w14:paraId="079A47CB" w14:textId="77777777" w:rsidR="00E07BA5" w:rsidRDefault="00E07BA5" w:rsidP="00E07BA5">
      <w:pPr>
        <w:pStyle w:val="INCISO"/>
        <w:spacing w:after="0" w:line="276" w:lineRule="auto"/>
        <w:ind w:left="1271" w:firstLine="0"/>
      </w:pPr>
    </w:p>
    <w:p w14:paraId="3A7E6081" w14:textId="77777777" w:rsidR="00E07BA5" w:rsidRDefault="00E07BA5" w:rsidP="00E07BA5">
      <w:pPr>
        <w:pStyle w:val="INCISO"/>
        <w:spacing w:after="0" w:line="276" w:lineRule="auto"/>
        <w:ind w:left="1271" w:firstLine="0"/>
      </w:pPr>
    </w:p>
    <w:p w14:paraId="24E0B71C" w14:textId="77777777" w:rsidR="00E026BA" w:rsidRDefault="00E026BA" w:rsidP="00E026BA">
      <w:pPr>
        <w:pStyle w:val="INCISO"/>
        <w:spacing w:after="0" w:line="276" w:lineRule="auto"/>
      </w:pPr>
    </w:p>
    <w:p w14:paraId="5BDD7ACC" w14:textId="77777777" w:rsidR="00E026BA" w:rsidRDefault="00E026BA" w:rsidP="00E026BA">
      <w:pPr>
        <w:pStyle w:val="INCISO"/>
        <w:spacing w:after="0" w:line="276" w:lineRule="auto"/>
      </w:pPr>
    </w:p>
    <w:p w14:paraId="06858D09" w14:textId="77777777" w:rsidR="004C493E" w:rsidRPr="00D64B50" w:rsidRDefault="004C493E" w:rsidP="00337666">
      <w:pPr>
        <w:pStyle w:val="INCISO"/>
        <w:spacing w:after="0" w:line="276" w:lineRule="auto"/>
        <w:ind w:left="1276" w:hanging="425"/>
      </w:pPr>
      <w:r w:rsidRPr="00D64B50">
        <w:t>b)</w:t>
      </w:r>
      <w:r w:rsidRPr="00D64B50">
        <w:tab/>
        <w:t>Los cambios en el porcentaje de depreciación o valor residual de los activos se hizo efectivo en el mes de diciembre de 2015.</w:t>
      </w:r>
    </w:p>
    <w:p w14:paraId="4C804E5D" w14:textId="77777777" w:rsidR="004C493E" w:rsidRDefault="004C493E" w:rsidP="00BB72C1">
      <w:pPr>
        <w:pStyle w:val="INCISO"/>
        <w:spacing w:after="0" w:line="276" w:lineRule="auto"/>
        <w:ind w:left="0" w:firstLine="0"/>
      </w:pPr>
    </w:p>
    <w:p w14:paraId="714B132F" w14:textId="77777777" w:rsidR="004C493E" w:rsidRDefault="004C493E" w:rsidP="00BB72C1">
      <w:pPr>
        <w:pStyle w:val="INCISO"/>
        <w:spacing w:after="0" w:line="276" w:lineRule="auto"/>
        <w:ind w:left="0" w:firstLine="0"/>
      </w:pPr>
    </w:p>
    <w:p w14:paraId="5971AAB3" w14:textId="77777777" w:rsidR="00924D9B" w:rsidRDefault="00924D9B" w:rsidP="00BB72C1">
      <w:pPr>
        <w:pStyle w:val="INCISO"/>
        <w:spacing w:after="0" w:line="276" w:lineRule="auto"/>
        <w:ind w:left="0" w:firstLine="0"/>
      </w:pPr>
    </w:p>
    <w:p w14:paraId="5963EF5A" w14:textId="77777777" w:rsidR="00924D9B" w:rsidRPr="00D64B50" w:rsidRDefault="00924D9B" w:rsidP="00BB72C1">
      <w:pPr>
        <w:pStyle w:val="INCISO"/>
        <w:spacing w:after="0" w:line="276" w:lineRule="auto"/>
        <w:ind w:left="0" w:firstLine="0"/>
      </w:pPr>
    </w:p>
    <w:p w14:paraId="682BE443" w14:textId="77777777" w:rsidR="004C493E" w:rsidRPr="00D64B50" w:rsidRDefault="004C493E" w:rsidP="00BB72C1">
      <w:pPr>
        <w:pStyle w:val="Texto"/>
        <w:spacing w:after="0" w:line="276" w:lineRule="auto"/>
        <w:rPr>
          <w:b/>
          <w:szCs w:val="18"/>
          <w:lang w:val="es-MX"/>
        </w:rPr>
      </w:pPr>
      <w:r w:rsidRPr="00D64B50">
        <w:rPr>
          <w:b/>
          <w:szCs w:val="18"/>
          <w:lang w:val="es-MX"/>
        </w:rPr>
        <w:t>9.</w:t>
      </w:r>
      <w:r w:rsidRPr="00D64B50">
        <w:rPr>
          <w:b/>
          <w:szCs w:val="18"/>
          <w:lang w:val="es-MX"/>
        </w:rPr>
        <w:tab/>
        <w:t>Fideicomisos, Mandatos y Análogos</w:t>
      </w:r>
    </w:p>
    <w:p w14:paraId="76E0D7A5" w14:textId="615EEFC6" w:rsidR="004C493E" w:rsidRDefault="006A48A8" w:rsidP="00BB72C1">
      <w:pPr>
        <w:pStyle w:val="INCISO"/>
        <w:spacing w:after="0" w:line="276" w:lineRule="auto"/>
      </w:pPr>
      <w:r>
        <w:t>La Universidad no cuenta con fide</w:t>
      </w:r>
      <w:r w:rsidR="00E026BA">
        <w:t>icomisos al 3</w:t>
      </w:r>
      <w:r w:rsidR="00E07BA5">
        <w:t>0</w:t>
      </w:r>
      <w:r w:rsidR="00F57559">
        <w:t xml:space="preserve"> de </w:t>
      </w:r>
      <w:r w:rsidR="006774F0">
        <w:t>septiembre</w:t>
      </w:r>
      <w:r w:rsidR="00CC71B2">
        <w:t xml:space="preserve"> </w:t>
      </w:r>
      <w:r w:rsidR="00A70BE0">
        <w:t>de 2023</w:t>
      </w:r>
      <w:r w:rsidR="00F57559">
        <w:t>.</w:t>
      </w:r>
    </w:p>
    <w:p w14:paraId="2ABDD811" w14:textId="77777777" w:rsidR="004C493E" w:rsidRPr="000D645C" w:rsidRDefault="004C493E" w:rsidP="00BB72C1">
      <w:pPr>
        <w:pStyle w:val="INCISO"/>
        <w:spacing w:after="0" w:line="276" w:lineRule="auto"/>
      </w:pPr>
    </w:p>
    <w:p w14:paraId="5016D938" w14:textId="77777777" w:rsidR="004C493E" w:rsidRPr="00CC71B2" w:rsidRDefault="004C493E" w:rsidP="00BB72C1">
      <w:pPr>
        <w:pStyle w:val="Texto"/>
        <w:spacing w:after="0" w:line="276" w:lineRule="auto"/>
        <w:rPr>
          <w:b/>
          <w:szCs w:val="18"/>
        </w:rPr>
      </w:pPr>
    </w:p>
    <w:p w14:paraId="41135903" w14:textId="77777777" w:rsidR="00337666" w:rsidRPr="000D645C" w:rsidRDefault="00337666" w:rsidP="00BB72C1">
      <w:pPr>
        <w:pStyle w:val="Texto"/>
        <w:spacing w:after="0" w:line="276" w:lineRule="auto"/>
        <w:rPr>
          <w:b/>
          <w:szCs w:val="18"/>
          <w:lang w:val="es-MX"/>
        </w:rPr>
      </w:pPr>
    </w:p>
    <w:p w14:paraId="1E4AA4B4" w14:textId="77777777" w:rsidR="004C493E" w:rsidRPr="000D645C" w:rsidRDefault="004C493E" w:rsidP="00BB72C1">
      <w:pPr>
        <w:pStyle w:val="Texto"/>
        <w:spacing w:after="0" w:line="276" w:lineRule="auto"/>
        <w:rPr>
          <w:b/>
          <w:szCs w:val="18"/>
          <w:lang w:val="es-MX"/>
        </w:rPr>
      </w:pPr>
      <w:r w:rsidRPr="000D645C">
        <w:rPr>
          <w:b/>
          <w:szCs w:val="18"/>
          <w:lang w:val="es-MX"/>
        </w:rPr>
        <w:t>10.</w:t>
      </w:r>
      <w:r w:rsidRPr="000D645C">
        <w:rPr>
          <w:b/>
          <w:szCs w:val="18"/>
          <w:lang w:val="es-MX"/>
        </w:rPr>
        <w:tab/>
        <w:t>Reporte de la Recaudación</w:t>
      </w:r>
    </w:p>
    <w:p w14:paraId="309D5459" w14:textId="6C2A08CC" w:rsidR="004C493E" w:rsidRPr="000D645C" w:rsidRDefault="00CC71B2" w:rsidP="00CC71B2">
      <w:pPr>
        <w:pStyle w:val="INCISO"/>
        <w:spacing w:after="0" w:line="276" w:lineRule="auto"/>
        <w:ind w:left="720" w:firstLine="0"/>
      </w:pPr>
      <w:r>
        <w:t>I</w:t>
      </w:r>
      <w:r w:rsidR="004C493E" w:rsidRPr="000D645C">
        <w:t xml:space="preserve">ngresos propios de la Universidad </w:t>
      </w:r>
      <w:r w:rsidR="004C493E" w:rsidRPr="00B65763">
        <w:t xml:space="preserve">representan el </w:t>
      </w:r>
      <w:r w:rsidR="00B65763" w:rsidRPr="00B65763">
        <w:t>89.92</w:t>
      </w:r>
      <w:r w:rsidR="004C493E" w:rsidRPr="00B65763">
        <w:t>% de lo</w:t>
      </w:r>
      <w:r w:rsidR="004C493E" w:rsidRPr="000D645C">
        <w:t xml:space="preserve">s ingresos totales al </w:t>
      </w:r>
      <w:r w:rsidR="00E07BA5">
        <w:t xml:space="preserve">30 de </w:t>
      </w:r>
      <w:r w:rsidR="006774F0">
        <w:t>septiembre</w:t>
      </w:r>
      <w:r w:rsidR="0082538A">
        <w:t xml:space="preserve"> de 202</w:t>
      </w:r>
      <w:r w:rsidR="00E07BA5">
        <w:t>3</w:t>
      </w:r>
    </w:p>
    <w:p w14:paraId="1EB9B4B3" w14:textId="77777777" w:rsidR="004C493E" w:rsidRDefault="004C493E" w:rsidP="00BB72C1">
      <w:pPr>
        <w:pStyle w:val="INCISO"/>
        <w:spacing w:after="0" w:line="276" w:lineRule="auto"/>
        <w:ind w:left="0" w:firstLine="0"/>
      </w:pPr>
    </w:p>
    <w:p w14:paraId="5555ECC0" w14:textId="77777777" w:rsidR="00337666" w:rsidRDefault="00337666" w:rsidP="00BB72C1">
      <w:pPr>
        <w:pStyle w:val="INCISO"/>
        <w:spacing w:after="0" w:line="276" w:lineRule="auto"/>
        <w:ind w:left="0" w:firstLine="0"/>
      </w:pPr>
    </w:p>
    <w:p w14:paraId="5C6864A7" w14:textId="77777777" w:rsidR="00337666" w:rsidRDefault="00337666" w:rsidP="00BB72C1">
      <w:pPr>
        <w:pStyle w:val="INCISO"/>
        <w:spacing w:after="0" w:line="276" w:lineRule="auto"/>
        <w:ind w:left="0" w:firstLine="0"/>
      </w:pPr>
    </w:p>
    <w:p w14:paraId="2BEA51E1" w14:textId="77777777" w:rsidR="004C493E" w:rsidRPr="000D645C" w:rsidRDefault="004C493E" w:rsidP="00BB72C1">
      <w:pPr>
        <w:pStyle w:val="Texto"/>
        <w:spacing w:after="0" w:line="276" w:lineRule="auto"/>
        <w:rPr>
          <w:b/>
          <w:szCs w:val="18"/>
          <w:lang w:val="es-MX"/>
        </w:rPr>
      </w:pPr>
      <w:r w:rsidRPr="000D645C">
        <w:rPr>
          <w:b/>
          <w:szCs w:val="18"/>
          <w:lang w:val="es-MX"/>
        </w:rPr>
        <w:t>11.</w:t>
      </w:r>
      <w:r w:rsidRPr="000D645C">
        <w:rPr>
          <w:b/>
          <w:szCs w:val="18"/>
          <w:lang w:val="es-MX"/>
        </w:rPr>
        <w:tab/>
        <w:t>Información sobre la Deuda y el Reporte Analítico de la Deuda</w:t>
      </w:r>
    </w:p>
    <w:p w14:paraId="5753FE34" w14:textId="77777777" w:rsidR="004C493E" w:rsidRDefault="004C493E" w:rsidP="00BB72C1">
      <w:pPr>
        <w:pStyle w:val="INCISO"/>
        <w:spacing w:after="0" w:line="276" w:lineRule="auto"/>
        <w:rPr>
          <w:lang w:val="es-MX"/>
        </w:rPr>
      </w:pPr>
      <w:r w:rsidRPr="000D645C">
        <w:rPr>
          <w:lang w:val="es-MX"/>
        </w:rPr>
        <w:t>La Universidad no cuenta con deuda pública.</w:t>
      </w:r>
    </w:p>
    <w:p w14:paraId="4C4BE615" w14:textId="77777777" w:rsidR="004C493E" w:rsidRDefault="004C493E" w:rsidP="00BB72C1">
      <w:pPr>
        <w:pStyle w:val="INCISO"/>
        <w:spacing w:after="0" w:line="276" w:lineRule="auto"/>
        <w:rPr>
          <w:lang w:val="es-MX"/>
        </w:rPr>
      </w:pPr>
    </w:p>
    <w:p w14:paraId="16C6A1A0" w14:textId="77777777" w:rsidR="00337666" w:rsidRPr="000D645C" w:rsidRDefault="00337666" w:rsidP="00BB72C1">
      <w:pPr>
        <w:pStyle w:val="INCISO"/>
        <w:spacing w:after="0" w:line="276" w:lineRule="auto"/>
        <w:rPr>
          <w:lang w:val="es-MX"/>
        </w:rPr>
      </w:pPr>
    </w:p>
    <w:p w14:paraId="5D33437A" w14:textId="77777777" w:rsidR="004C493E" w:rsidRPr="000D645C" w:rsidRDefault="004C493E" w:rsidP="00BB72C1">
      <w:pPr>
        <w:pStyle w:val="INCISO"/>
        <w:spacing w:after="0" w:line="276" w:lineRule="auto"/>
        <w:rPr>
          <w:lang w:val="es-MX"/>
        </w:rPr>
      </w:pPr>
    </w:p>
    <w:p w14:paraId="12B07CAF" w14:textId="77777777" w:rsidR="004C493E" w:rsidRPr="000D645C" w:rsidRDefault="004C493E" w:rsidP="00BB72C1">
      <w:pPr>
        <w:pStyle w:val="Texto"/>
        <w:spacing w:after="0" w:line="276" w:lineRule="auto"/>
        <w:rPr>
          <w:b/>
          <w:szCs w:val="18"/>
          <w:lang w:val="es-MX"/>
        </w:rPr>
      </w:pPr>
      <w:r w:rsidRPr="000D645C">
        <w:rPr>
          <w:b/>
          <w:szCs w:val="18"/>
          <w:lang w:val="es-MX"/>
        </w:rPr>
        <w:t>12. Calificaciones otorgadas</w:t>
      </w:r>
    </w:p>
    <w:p w14:paraId="17AC057E" w14:textId="77777777" w:rsidR="004C493E" w:rsidRPr="00D64B50" w:rsidRDefault="004C493E" w:rsidP="00BB72C1">
      <w:pPr>
        <w:pStyle w:val="Texto"/>
        <w:spacing w:after="0" w:line="276" w:lineRule="auto"/>
        <w:rPr>
          <w:szCs w:val="18"/>
        </w:rPr>
      </w:pPr>
      <w:r w:rsidRPr="000D645C">
        <w:rPr>
          <w:szCs w:val="18"/>
        </w:rPr>
        <w:t xml:space="preserve">        </w:t>
      </w:r>
      <w:r w:rsidR="00997209">
        <w:rPr>
          <w:szCs w:val="18"/>
        </w:rPr>
        <w:t>En el presente año la I</w:t>
      </w:r>
      <w:r w:rsidRPr="000D645C">
        <w:rPr>
          <w:szCs w:val="18"/>
        </w:rPr>
        <w:t>nstitución no se sometió a ningún proceso de calificación.</w:t>
      </w:r>
    </w:p>
    <w:p w14:paraId="3D5B63ED" w14:textId="77777777" w:rsidR="004C493E" w:rsidRDefault="004C493E" w:rsidP="00BB72C1">
      <w:pPr>
        <w:pStyle w:val="Texto"/>
        <w:spacing w:after="0" w:line="276" w:lineRule="auto"/>
        <w:rPr>
          <w:szCs w:val="18"/>
        </w:rPr>
      </w:pPr>
    </w:p>
    <w:p w14:paraId="76155AEE" w14:textId="77777777" w:rsidR="00337666" w:rsidRDefault="00337666" w:rsidP="00BB72C1">
      <w:pPr>
        <w:pStyle w:val="Texto"/>
        <w:spacing w:after="0" w:line="276" w:lineRule="auto"/>
        <w:rPr>
          <w:szCs w:val="18"/>
        </w:rPr>
      </w:pPr>
    </w:p>
    <w:p w14:paraId="2C4E4284" w14:textId="77777777" w:rsidR="00337666" w:rsidRPr="00D64B50" w:rsidRDefault="00337666" w:rsidP="00BB72C1">
      <w:pPr>
        <w:pStyle w:val="Texto"/>
        <w:spacing w:after="0" w:line="276" w:lineRule="auto"/>
        <w:rPr>
          <w:szCs w:val="18"/>
        </w:rPr>
      </w:pPr>
    </w:p>
    <w:p w14:paraId="515A84B7" w14:textId="77777777" w:rsidR="004C493E" w:rsidRPr="00D64B50" w:rsidRDefault="004C493E" w:rsidP="00BB72C1">
      <w:pPr>
        <w:pStyle w:val="Texto"/>
        <w:spacing w:after="0" w:line="276" w:lineRule="auto"/>
        <w:rPr>
          <w:b/>
          <w:szCs w:val="18"/>
          <w:lang w:val="es-MX"/>
        </w:rPr>
      </w:pPr>
      <w:r w:rsidRPr="00D64B50">
        <w:rPr>
          <w:b/>
          <w:szCs w:val="18"/>
          <w:lang w:val="es-MX"/>
        </w:rPr>
        <w:t>13.</w:t>
      </w:r>
      <w:r w:rsidRPr="00D64B50">
        <w:rPr>
          <w:b/>
          <w:szCs w:val="18"/>
          <w:lang w:val="es-MX"/>
        </w:rPr>
        <w:tab/>
        <w:t>Proceso de Mejora</w:t>
      </w:r>
    </w:p>
    <w:p w14:paraId="18A23441" w14:textId="77777777" w:rsidR="004C493E" w:rsidRPr="00D64B50" w:rsidRDefault="004C493E" w:rsidP="00BB72C1">
      <w:pPr>
        <w:pStyle w:val="Texto"/>
        <w:spacing w:after="0" w:line="276" w:lineRule="auto"/>
        <w:rPr>
          <w:szCs w:val="18"/>
        </w:rPr>
      </w:pPr>
      <w:r w:rsidRPr="00D64B50">
        <w:rPr>
          <w:szCs w:val="18"/>
        </w:rPr>
        <w:t>Se informará de:</w:t>
      </w:r>
    </w:p>
    <w:p w14:paraId="21BB57F0" w14:textId="77777777" w:rsidR="004C493E" w:rsidRPr="00D64B50" w:rsidRDefault="004C493E" w:rsidP="00BB72C1">
      <w:pPr>
        <w:pStyle w:val="INCISO"/>
        <w:spacing w:after="0" w:line="276" w:lineRule="auto"/>
      </w:pPr>
      <w:r w:rsidRPr="00D64B50">
        <w:t>a)</w:t>
      </w:r>
      <w:r w:rsidRPr="00D64B50">
        <w:tab/>
        <w:t>Principales Políticas de control interno</w:t>
      </w:r>
    </w:p>
    <w:p w14:paraId="2B29601D" w14:textId="77777777" w:rsidR="004C493E" w:rsidRPr="00D64B50" w:rsidRDefault="004C493E" w:rsidP="00BB72C1">
      <w:pPr>
        <w:pStyle w:val="INCISO"/>
        <w:spacing w:after="0" w:line="276" w:lineRule="auto"/>
      </w:pPr>
      <w:r w:rsidRPr="00D64B50">
        <w:t>b)</w:t>
      </w:r>
      <w:r w:rsidRPr="00D64B50">
        <w:tab/>
        <w:t>Medidas de desempeño financiero, metas y alcance.</w:t>
      </w:r>
    </w:p>
    <w:p w14:paraId="6D590EC6" w14:textId="77777777" w:rsidR="004C493E" w:rsidRDefault="004C493E" w:rsidP="00BB72C1">
      <w:pPr>
        <w:pStyle w:val="INCISO"/>
        <w:spacing w:after="0" w:line="276" w:lineRule="auto"/>
      </w:pPr>
    </w:p>
    <w:p w14:paraId="0C98C4C2" w14:textId="77777777" w:rsidR="004C493E" w:rsidRPr="00D64B50" w:rsidRDefault="004C493E" w:rsidP="00BB72C1">
      <w:pPr>
        <w:pStyle w:val="INCISO"/>
        <w:spacing w:after="0" w:line="276" w:lineRule="auto"/>
      </w:pPr>
    </w:p>
    <w:p w14:paraId="5BC0FFA5" w14:textId="77777777" w:rsidR="004C493E" w:rsidRPr="00D64B50" w:rsidRDefault="004C493E" w:rsidP="00BB72C1">
      <w:pPr>
        <w:pStyle w:val="INCISO"/>
        <w:spacing w:after="0" w:line="276" w:lineRule="auto"/>
      </w:pPr>
    </w:p>
    <w:p w14:paraId="161C4D7D" w14:textId="77777777" w:rsidR="004C493E" w:rsidRPr="00D64B50" w:rsidRDefault="004C493E" w:rsidP="00BB72C1">
      <w:pPr>
        <w:pStyle w:val="Texto"/>
        <w:spacing w:after="0" w:line="276" w:lineRule="auto"/>
        <w:rPr>
          <w:b/>
          <w:szCs w:val="18"/>
          <w:lang w:val="es-MX"/>
        </w:rPr>
      </w:pPr>
      <w:r w:rsidRPr="00D64B50">
        <w:rPr>
          <w:b/>
          <w:szCs w:val="18"/>
          <w:lang w:val="es-MX"/>
        </w:rPr>
        <w:t>14.</w:t>
      </w:r>
      <w:r w:rsidRPr="00D64B50">
        <w:rPr>
          <w:b/>
          <w:szCs w:val="18"/>
          <w:lang w:val="es-MX"/>
        </w:rPr>
        <w:tab/>
        <w:t>Información por Segmentos</w:t>
      </w:r>
    </w:p>
    <w:p w14:paraId="56D56124" w14:textId="77777777" w:rsidR="004C493E" w:rsidRPr="00D64B50" w:rsidRDefault="004C493E" w:rsidP="00BB72C1">
      <w:pPr>
        <w:pStyle w:val="Texto"/>
        <w:spacing w:after="0" w:line="276" w:lineRule="auto"/>
        <w:rPr>
          <w:szCs w:val="18"/>
          <w:lang w:val="es-MX"/>
        </w:rPr>
      </w:pPr>
      <w:r>
        <w:rPr>
          <w:szCs w:val="18"/>
          <w:lang w:val="es-MX"/>
        </w:rPr>
        <w:t>La Universidad no entrega información por segmentos.</w:t>
      </w:r>
    </w:p>
    <w:p w14:paraId="52FC8CC6" w14:textId="77777777" w:rsidR="004C493E" w:rsidRDefault="004C493E" w:rsidP="00BB72C1">
      <w:pPr>
        <w:pStyle w:val="Texto"/>
        <w:spacing w:after="0" w:line="276" w:lineRule="auto"/>
        <w:rPr>
          <w:szCs w:val="18"/>
          <w:lang w:val="es-MX"/>
        </w:rPr>
      </w:pPr>
    </w:p>
    <w:p w14:paraId="3DB17AF2" w14:textId="77777777" w:rsidR="004C493E" w:rsidRPr="00D64B50" w:rsidRDefault="004C493E" w:rsidP="00BB72C1">
      <w:pPr>
        <w:pStyle w:val="Texto"/>
        <w:spacing w:after="0" w:line="276" w:lineRule="auto"/>
        <w:rPr>
          <w:szCs w:val="18"/>
          <w:lang w:val="es-MX"/>
        </w:rPr>
      </w:pPr>
    </w:p>
    <w:p w14:paraId="5CC668C9" w14:textId="77777777" w:rsidR="004C493E" w:rsidRPr="00D64B50" w:rsidRDefault="004C493E" w:rsidP="00BB72C1">
      <w:pPr>
        <w:pStyle w:val="Texto"/>
        <w:spacing w:after="0" w:line="276" w:lineRule="auto"/>
        <w:rPr>
          <w:b/>
          <w:szCs w:val="18"/>
          <w:lang w:val="es-MX"/>
        </w:rPr>
      </w:pPr>
      <w:r w:rsidRPr="00D64B50">
        <w:rPr>
          <w:b/>
          <w:szCs w:val="18"/>
          <w:lang w:val="es-MX"/>
        </w:rPr>
        <w:t>15.</w:t>
      </w:r>
      <w:r w:rsidRPr="00D64B50">
        <w:rPr>
          <w:b/>
          <w:szCs w:val="18"/>
          <w:lang w:val="es-MX"/>
        </w:rPr>
        <w:tab/>
        <w:t>Eventos Posteriores al Cierre</w:t>
      </w:r>
    </w:p>
    <w:p w14:paraId="42AEBCD0" w14:textId="77777777" w:rsidR="004C493E" w:rsidRPr="00D64B50" w:rsidRDefault="004C493E" w:rsidP="00BB72C1">
      <w:pPr>
        <w:pStyle w:val="Texto"/>
        <w:spacing w:after="0" w:line="276" w:lineRule="auto"/>
        <w:rPr>
          <w:szCs w:val="18"/>
        </w:rPr>
      </w:pPr>
      <w:r w:rsidRPr="00D64B50">
        <w:rPr>
          <w:szCs w:val="18"/>
        </w:rPr>
        <w:t>A la fecha de este documento no se han presentado Eventos Posteriores al cierre que cambien de manera significativa la información financiera presentada en este documento.</w:t>
      </w:r>
    </w:p>
    <w:p w14:paraId="448E5094" w14:textId="77777777" w:rsidR="004C493E" w:rsidRPr="00D64B50" w:rsidRDefault="004C493E" w:rsidP="00BB72C1">
      <w:pPr>
        <w:pStyle w:val="Texto"/>
        <w:spacing w:after="0" w:line="276" w:lineRule="auto"/>
        <w:ind w:firstLine="0"/>
        <w:rPr>
          <w:szCs w:val="18"/>
        </w:rPr>
      </w:pPr>
    </w:p>
    <w:p w14:paraId="22B60F84" w14:textId="77777777" w:rsidR="004C493E" w:rsidRDefault="004C493E" w:rsidP="00BB72C1">
      <w:pPr>
        <w:pStyle w:val="Texto"/>
        <w:spacing w:after="0" w:line="276" w:lineRule="auto"/>
        <w:rPr>
          <w:b/>
          <w:szCs w:val="18"/>
          <w:lang w:val="es-MX"/>
        </w:rPr>
      </w:pPr>
    </w:p>
    <w:p w14:paraId="3D7DF4F3" w14:textId="77777777" w:rsidR="004C493E" w:rsidRDefault="004C493E" w:rsidP="00BB72C1">
      <w:pPr>
        <w:pStyle w:val="Texto"/>
        <w:spacing w:after="0" w:line="276" w:lineRule="auto"/>
        <w:rPr>
          <w:b/>
          <w:szCs w:val="18"/>
          <w:lang w:val="es-MX"/>
        </w:rPr>
      </w:pPr>
    </w:p>
    <w:p w14:paraId="242AD862" w14:textId="77777777" w:rsidR="004C493E" w:rsidRPr="00D64B50" w:rsidRDefault="004C493E" w:rsidP="00BB72C1">
      <w:pPr>
        <w:pStyle w:val="Texto"/>
        <w:spacing w:after="0" w:line="276" w:lineRule="auto"/>
        <w:rPr>
          <w:b/>
          <w:szCs w:val="18"/>
          <w:lang w:val="es-MX"/>
        </w:rPr>
      </w:pPr>
      <w:r w:rsidRPr="00D64B50">
        <w:rPr>
          <w:b/>
          <w:szCs w:val="18"/>
          <w:lang w:val="es-MX"/>
        </w:rPr>
        <w:t>16.</w:t>
      </w:r>
      <w:r w:rsidRPr="00D64B50">
        <w:rPr>
          <w:b/>
          <w:szCs w:val="18"/>
          <w:lang w:val="es-MX"/>
        </w:rPr>
        <w:tab/>
        <w:t>Partes Relacionadas</w:t>
      </w:r>
    </w:p>
    <w:p w14:paraId="1ABBF3BB" w14:textId="77777777" w:rsidR="004C493E" w:rsidRDefault="004C493E" w:rsidP="00BB72C1">
      <w:pPr>
        <w:pStyle w:val="Texto"/>
        <w:spacing w:after="0" w:line="276" w:lineRule="auto"/>
        <w:rPr>
          <w:szCs w:val="18"/>
        </w:rPr>
      </w:pPr>
      <w:r>
        <w:rPr>
          <w:szCs w:val="18"/>
        </w:rPr>
        <w:t>La Institución no tiene partes relacionadas.</w:t>
      </w:r>
    </w:p>
    <w:p w14:paraId="0856BDF0" w14:textId="77777777" w:rsidR="00E07BA5" w:rsidRDefault="00E07BA5" w:rsidP="00BB72C1">
      <w:pPr>
        <w:pStyle w:val="Texto"/>
        <w:spacing w:after="0" w:line="276" w:lineRule="auto"/>
        <w:rPr>
          <w:szCs w:val="18"/>
        </w:rPr>
      </w:pPr>
    </w:p>
    <w:p w14:paraId="147B699C" w14:textId="77777777" w:rsidR="004C493E" w:rsidRDefault="004C493E" w:rsidP="00BB72C1">
      <w:pPr>
        <w:pStyle w:val="Texto"/>
        <w:spacing w:after="0" w:line="276" w:lineRule="auto"/>
        <w:rPr>
          <w:szCs w:val="18"/>
        </w:rPr>
      </w:pPr>
    </w:p>
    <w:p w14:paraId="5D8F35B3" w14:textId="77777777" w:rsidR="004C493E" w:rsidRDefault="004C493E" w:rsidP="00BB72C1">
      <w:pPr>
        <w:pStyle w:val="Texto"/>
        <w:spacing w:after="0" w:line="276" w:lineRule="auto"/>
        <w:ind w:firstLine="289"/>
        <w:rPr>
          <w:b/>
          <w:szCs w:val="18"/>
          <w:lang w:val="es-MX"/>
        </w:rPr>
      </w:pPr>
    </w:p>
    <w:p w14:paraId="5A0BFE6D" w14:textId="77777777" w:rsidR="004C493E" w:rsidRPr="00D64B50" w:rsidRDefault="004C493E" w:rsidP="00BB72C1">
      <w:pPr>
        <w:pStyle w:val="Texto"/>
        <w:spacing w:after="0" w:line="276"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14:paraId="192C72BE" w14:textId="77777777" w:rsidR="004C493E" w:rsidRPr="00D64B50" w:rsidRDefault="004C493E" w:rsidP="00337666">
      <w:pPr>
        <w:pStyle w:val="Texto"/>
        <w:spacing w:line="276" w:lineRule="auto"/>
        <w:ind w:firstLine="0"/>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593AA004" w14:textId="77777777" w:rsidR="004C493E" w:rsidRDefault="004C493E" w:rsidP="00BB72C1">
      <w:pPr>
        <w:spacing w:after="0"/>
        <w:ind w:firstLine="288"/>
        <w:jc w:val="both"/>
        <w:rPr>
          <w:rFonts w:ascii="Arial" w:hAnsi="Arial" w:cs="Arial"/>
          <w:sz w:val="18"/>
          <w:szCs w:val="18"/>
        </w:rPr>
      </w:pPr>
    </w:p>
    <w:p w14:paraId="39198DC0" w14:textId="77777777" w:rsidR="004C493E" w:rsidRDefault="004C493E" w:rsidP="00BB72C1">
      <w:pPr>
        <w:spacing w:after="0"/>
        <w:ind w:firstLine="288"/>
        <w:jc w:val="both"/>
        <w:rPr>
          <w:rFonts w:ascii="Arial" w:hAnsi="Arial" w:cs="Arial"/>
          <w:sz w:val="18"/>
          <w:szCs w:val="18"/>
        </w:rPr>
      </w:pPr>
    </w:p>
    <w:p w14:paraId="245FBF7D" w14:textId="77777777" w:rsidR="004C493E" w:rsidRDefault="004C493E" w:rsidP="00BB72C1">
      <w:pPr>
        <w:spacing w:after="0"/>
        <w:ind w:firstLine="288"/>
        <w:jc w:val="both"/>
        <w:rPr>
          <w:rFonts w:ascii="Arial" w:hAnsi="Arial" w:cs="Arial"/>
          <w:sz w:val="18"/>
          <w:szCs w:val="18"/>
        </w:rPr>
      </w:pPr>
    </w:p>
    <w:p w14:paraId="0841F5DB" w14:textId="77777777" w:rsidR="00BB72C1" w:rsidRDefault="00BB72C1" w:rsidP="00BB72C1">
      <w:pPr>
        <w:spacing w:after="0"/>
        <w:ind w:firstLine="288"/>
        <w:jc w:val="both"/>
        <w:rPr>
          <w:rFonts w:ascii="Arial" w:hAnsi="Arial" w:cs="Arial"/>
          <w:sz w:val="18"/>
          <w:szCs w:val="18"/>
        </w:rPr>
      </w:pPr>
    </w:p>
    <w:p w14:paraId="6581850F" w14:textId="77777777" w:rsidR="00BB72C1" w:rsidRDefault="00BB72C1" w:rsidP="00BB72C1">
      <w:pPr>
        <w:spacing w:after="0"/>
        <w:ind w:firstLine="288"/>
        <w:jc w:val="both"/>
        <w:rPr>
          <w:rFonts w:ascii="Arial" w:hAnsi="Arial" w:cs="Arial"/>
          <w:sz w:val="18"/>
          <w:szCs w:val="18"/>
        </w:rPr>
      </w:pPr>
    </w:p>
    <w:p w14:paraId="34DA7AA0" w14:textId="77777777" w:rsidR="00BB72C1" w:rsidRDefault="00BB72C1" w:rsidP="00BB72C1">
      <w:pPr>
        <w:spacing w:after="0"/>
        <w:ind w:firstLine="288"/>
        <w:jc w:val="both"/>
        <w:rPr>
          <w:rFonts w:ascii="Arial" w:hAnsi="Arial" w:cs="Arial"/>
          <w:sz w:val="18"/>
          <w:szCs w:val="18"/>
        </w:rPr>
      </w:pPr>
    </w:p>
    <w:p w14:paraId="3C9F0E5D" w14:textId="77777777" w:rsidR="00BB72C1" w:rsidRDefault="00BB72C1" w:rsidP="00BB72C1">
      <w:pPr>
        <w:spacing w:after="0"/>
        <w:ind w:firstLine="288"/>
        <w:jc w:val="both"/>
        <w:rPr>
          <w:rFonts w:ascii="Arial" w:hAnsi="Arial" w:cs="Arial"/>
          <w:sz w:val="18"/>
          <w:szCs w:val="18"/>
        </w:rPr>
      </w:pPr>
    </w:p>
    <w:p w14:paraId="3CF6CF24" w14:textId="77777777" w:rsidR="00BB72C1" w:rsidRDefault="00BB72C1" w:rsidP="00BB72C1">
      <w:pPr>
        <w:spacing w:after="0"/>
        <w:ind w:firstLine="288"/>
        <w:jc w:val="both"/>
        <w:rPr>
          <w:rFonts w:ascii="Arial" w:hAnsi="Arial" w:cs="Arial"/>
          <w:sz w:val="18"/>
          <w:szCs w:val="18"/>
        </w:rPr>
      </w:pPr>
    </w:p>
    <w:p w14:paraId="63756B3F" w14:textId="77777777" w:rsidR="00BB72C1" w:rsidRDefault="00BB72C1" w:rsidP="00BB72C1">
      <w:pPr>
        <w:spacing w:after="0"/>
        <w:ind w:firstLine="288"/>
        <w:jc w:val="both"/>
        <w:rPr>
          <w:rFonts w:ascii="Arial" w:hAnsi="Arial" w:cs="Arial"/>
          <w:sz w:val="18"/>
          <w:szCs w:val="18"/>
        </w:rPr>
      </w:pPr>
    </w:p>
    <w:p w14:paraId="2AA0418E" w14:textId="77777777" w:rsidR="00BB72C1" w:rsidRDefault="00BB72C1" w:rsidP="00BB72C1">
      <w:pPr>
        <w:spacing w:after="0"/>
        <w:ind w:firstLine="288"/>
        <w:jc w:val="both"/>
        <w:rPr>
          <w:rFonts w:ascii="Arial" w:hAnsi="Arial" w:cs="Arial"/>
          <w:sz w:val="18"/>
          <w:szCs w:val="18"/>
        </w:rPr>
      </w:pPr>
    </w:p>
    <w:p w14:paraId="60FFAD1D" w14:textId="77777777" w:rsidR="00BB72C1" w:rsidRDefault="00BB72C1" w:rsidP="00BB72C1">
      <w:pPr>
        <w:spacing w:after="0"/>
        <w:ind w:firstLine="288"/>
        <w:jc w:val="both"/>
        <w:rPr>
          <w:rFonts w:ascii="Arial" w:hAnsi="Arial" w:cs="Arial"/>
          <w:sz w:val="18"/>
          <w:szCs w:val="18"/>
        </w:rPr>
      </w:pPr>
    </w:p>
    <w:p w14:paraId="4BA12B25" w14:textId="77777777" w:rsidR="00BB72C1" w:rsidRDefault="00BB72C1" w:rsidP="00BB72C1">
      <w:pPr>
        <w:spacing w:after="0"/>
        <w:ind w:firstLine="288"/>
        <w:jc w:val="both"/>
        <w:rPr>
          <w:rFonts w:ascii="Arial" w:hAnsi="Arial" w:cs="Arial"/>
          <w:sz w:val="18"/>
          <w:szCs w:val="18"/>
        </w:rPr>
      </w:pPr>
    </w:p>
    <w:p w14:paraId="0100FCB8" w14:textId="77777777" w:rsidR="00BB72C1" w:rsidRDefault="00BB72C1" w:rsidP="00BB72C1">
      <w:pPr>
        <w:spacing w:after="0"/>
        <w:ind w:firstLine="288"/>
        <w:jc w:val="both"/>
        <w:rPr>
          <w:rFonts w:ascii="Arial" w:hAnsi="Arial" w:cs="Arial"/>
          <w:sz w:val="18"/>
          <w:szCs w:val="18"/>
        </w:rPr>
      </w:pPr>
    </w:p>
    <w:p w14:paraId="2C260979" w14:textId="77777777" w:rsidR="006020F7" w:rsidRDefault="006020F7" w:rsidP="00BB72C1">
      <w:pPr>
        <w:spacing w:after="0"/>
        <w:ind w:firstLine="288"/>
        <w:jc w:val="both"/>
        <w:rPr>
          <w:rFonts w:ascii="Arial" w:hAnsi="Arial" w:cs="Arial"/>
          <w:sz w:val="18"/>
          <w:szCs w:val="18"/>
        </w:rPr>
      </w:pPr>
    </w:p>
    <w:p w14:paraId="4A463422" w14:textId="77777777" w:rsidR="006020F7" w:rsidRDefault="006020F7" w:rsidP="00BB72C1">
      <w:pPr>
        <w:spacing w:after="0"/>
        <w:ind w:firstLine="288"/>
        <w:jc w:val="both"/>
        <w:rPr>
          <w:rFonts w:ascii="Arial" w:hAnsi="Arial" w:cs="Arial"/>
          <w:sz w:val="18"/>
          <w:szCs w:val="18"/>
        </w:rPr>
      </w:pPr>
    </w:p>
    <w:p w14:paraId="024AD9A4" w14:textId="77777777" w:rsidR="006020F7" w:rsidRDefault="006020F7" w:rsidP="00BB72C1">
      <w:pPr>
        <w:spacing w:after="0"/>
        <w:ind w:firstLine="288"/>
        <w:jc w:val="both"/>
        <w:rPr>
          <w:rFonts w:ascii="Arial" w:hAnsi="Arial" w:cs="Arial"/>
          <w:sz w:val="18"/>
          <w:szCs w:val="18"/>
        </w:rPr>
      </w:pPr>
    </w:p>
    <w:p w14:paraId="0C8C2187" w14:textId="77777777" w:rsidR="00BB72C1" w:rsidRDefault="00BB72C1" w:rsidP="00BB72C1">
      <w:pPr>
        <w:spacing w:after="0"/>
        <w:ind w:firstLine="288"/>
        <w:jc w:val="both"/>
        <w:rPr>
          <w:rFonts w:ascii="Arial" w:hAnsi="Arial" w:cs="Arial"/>
          <w:sz w:val="18"/>
          <w:szCs w:val="18"/>
        </w:rPr>
      </w:pPr>
    </w:p>
    <w:p w14:paraId="76EEED51" w14:textId="77777777" w:rsidR="004C493E" w:rsidRDefault="004C493E" w:rsidP="00BB72C1">
      <w:pPr>
        <w:spacing w:after="0"/>
        <w:ind w:firstLine="288"/>
        <w:jc w:val="both"/>
        <w:rPr>
          <w:rFonts w:ascii="Arial" w:hAnsi="Arial" w:cs="Arial"/>
          <w:sz w:val="18"/>
          <w:szCs w:val="18"/>
        </w:rPr>
      </w:pPr>
    </w:p>
    <w:p w14:paraId="471332E1" w14:textId="77777777" w:rsidR="004C493E" w:rsidRDefault="004C493E" w:rsidP="00BB72C1">
      <w:pPr>
        <w:spacing w:after="0"/>
        <w:ind w:firstLine="288"/>
        <w:jc w:val="cente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4693B309" w14:textId="77777777" w:rsidR="004C493E" w:rsidRPr="00D64B50" w:rsidRDefault="004C493E" w:rsidP="00BB72C1">
      <w:pPr>
        <w:spacing w:after="0"/>
        <w:ind w:firstLine="288"/>
        <w:jc w:val="both"/>
        <w:rPr>
          <w:rFonts w:ascii="Arial" w:hAnsi="Arial" w:cs="Arial"/>
          <w:sz w:val="18"/>
          <w:szCs w:val="18"/>
        </w:rPr>
      </w:pPr>
    </w:p>
    <w:p w14:paraId="2B483D2F" w14:textId="77777777" w:rsidR="004C493E" w:rsidRDefault="004C493E" w:rsidP="00BB72C1">
      <w:pPr>
        <w:jc w:val="center"/>
        <w:rPr>
          <w:rFonts w:ascii="Soberana Sans Light" w:hAnsi="Soberana Sans Light"/>
        </w:rPr>
      </w:pPr>
    </w:p>
    <w:p w14:paraId="0D5FF08B" w14:textId="77777777" w:rsidR="006020F7" w:rsidRDefault="006020F7" w:rsidP="00667D50"/>
    <w:p w14:paraId="349BCE60" w14:textId="77777777" w:rsidR="006020F7" w:rsidRDefault="006020F7" w:rsidP="00667D50"/>
    <w:p w14:paraId="58491676" w14:textId="77777777" w:rsidR="006020F7" w:rsidRDefault="006020F7" w:rsidP="00667D50"/>
    <w:p w14:paraId="06EF81B1" w14:textId="77777777" w:rsidR="006020F7" w:rsidRDefault="006020F7" w:rsidP="00667D50"/>
    <w:p w14:paraId="2D4F0818" w14:textId="77777777" w:rsidR="004C493E" w:rsidRPr="00667D50" w:rsidRDefault="00CA221B" w:rsidP="00667D50">
      <w:r>
        <w:rPr>
          <w:rFonts w:ascii="Soberana Sans Light" w:hAnsi="Soberana Sans Light"/>
          <w:noProof/>
          <w:lang w:eastAsia="es-MX"/>
        </w:rPr>
        <w:object w:dxaOrig="1440" w:dyaOrig="1440" w14:anchorId="3C943480">
          <v:shape id="_x0000_s1092" type="#_x0000_t75" style="position:absolute;margin-left:-49.95pt;margin-top:53.6pt;width:580.65pt;height:108.45pt;z-index:251674624">
            <v:imagedata r:id="rId20" o:title=""/>
            <w10:wrap type="topAndBottom"/>
          </v:shape>
          <o:OLEObject Type="Embed" ProgID="Excel.Sheet.12" ShapeID="_x0000_s1092" DrawAspect="Content" ObjectID="_1758124773" r:id="rId21"/>
        </w:object>
      </w:r>
    </w:p>
    <w:sectPr w:rsidR="004C493E" w:rsidRPr="00667D50" w:rsidSect="00D762FC">
      <w:headerReference w:type="even" r:id="rId22"/>
      <w:headerReference w:type="default" r:id="rId23"/>
      <w:footerReference w:type="even" r:id="rId24"/>
      <w:footerReference w:type="default" r:id="rId25"/>
      <w:pgSz w:w="12240" w:h="15840" w:code="1"/>
      <w:pgMar w:top="567"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FCF1" w14:textId="77777777" w:rsidR="00C92B5D" w:rsidRDefault="00C92B5D" w:rsidP="00EA5418">
      <w:pPr>
        <w:spacing w:after="0" w:line="240" w:lineRule="auto"/>
      </w:pPr>
      <w:r>
        <w:separator/>
      </w:r>
    </w:p>
  </w:endnote>
  <w:endnote w:type="continuationSeparator" w:id="0">
    <w:p w14:paraId="3075F0C9" w14:textId="77777777" w:rsidR="00C92B5D" w:rsidRDefault="00C92B5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9FBBF" w14:textId="14B9EA42" w:rsidR="00C92B5D" w:rsidRPr="004E3EA4" w:rsidRDefault="00C92B5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D03950" wp14:editId="0F3394D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CA221B" w:rsidRPr="00CA221B">
          <w:rPr>
            <w:rFonts w:ascii="Arial" w:hAnsi="Arial" w:cs="Arial"/>
            <w:noProof/>
            <w:sz w:val="20"/>
            <w:lang w:val="es-ES"/>
          </w:rPr>
          <w:t>20</w:t>
        </w:r>
        <w:r w:rsidRPr="004E3EA4">
          <w:rPr>
            <w:rFonts w:ascii="Arial" w:hAnsi="Arial" w:cs="Arial"/>
            <w:sz w:val="20"/>
          </w:rPr>
          <w:fldChar w:fldCharType="end"/>
        </w:r>
      </w:sdtContent>
    </w:sdt>
  </w:p>
  <w:p w14:paraId="53ABA0A8" w14:textId="77777777" w:rsidR="00C92B5D" w:rsidRDefault="00C92B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AD74" w14:textId="797411DE" w:rsidR="00C92B5D" w:rsidRPr="003527CD" w:rsidRDefault="00C92B5D"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48E0FF33" wp14:editId="7AAB29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A221B" w:rsidRPr="00CA221B">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DEC8" w14:textId="77777777" w:rsidR="00C92B5D" w:rsidRDefault="00C92B5D" w:rsidP="00EA5418">
      <w:pPr>
        <w:spacing w:after="0" w:line="240" w:lineRule="auto"/>
      </w:pPr>
      <w:r>
        <w:separator/>
      </w:r>
    </w:p>
  </w:footnote>
  <w:footnote w:type="continuationSeparator" w:id="0">
    <w:p w14:paraId="0FC879FA" w14:textId="77777777" w:rsidR="00C92B5D" w:rsidRDefault="00C92B5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55BC" w14:textId="77777777" w:rsidR="00C92B5D" w:rsidRDefault="00C92B5D"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3E4E526" wp14:editId="5F37C662">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9C286CC" wp14:editId="36BA41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F0662" w14:textId="77777777" w:rsidR="00C92B5D" w:rsidRDefault="00C92B5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23C4C5FB" w14:textId="77777777" w:rsidR="00C92B5D" w:rsidRPr="00DE4269" w:rsidRDefault="00C92B5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286CC"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49F0662" w14:textId="77777777" w:rsidR="00C92B5D" w:rsidRDefault="00C92B5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23C4C5FB" w14:textId="77777777" w:rsidR="00C92B5D" w:rsidRPr="00DE4269" w:rsidRDefault="00C92B5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22648D42" wp14:editId="068BF24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24063" w14:textId="77777777" w:rsidR="00C92B5D" w:rsidRDefault="00C92B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C92B5D" w:rsidRDefault="00C92B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3A4D4767" w:rsidR="00C92B5D" w:rsidRPr="00275FC6" w:rsidRDefault="00C92B5D"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SEPTIEMBRE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48D42"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4A624063" w14:textId="77777777" w:rsidR="00C92B5D" w:rsidRDefault="00C92B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4CE025" w14:textId="77777777" w:rsidR="00C92B5D" w:rsidRDefault="00C92B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E3FBE8A" w14:textId="3A4D4767" w:rsidR="00C92B5D" w:rsidRPr="00275FC6" w:rsidRDefault="00C92B5D"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SEPTIEMBRE </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2E168" w14:textId="77777777" w:rsidR="00C92B5D" w:rsidRPr="003527CD" w:rsidRDefault="00C92B5D"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D9297D" wp14:editId="431968A4">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0752EF"/>
    <w:multiLevelType w:val="hybridMultilevel"/>
    <w:tmpl w:val="D8BA0FA2"/>
    <w:lvl w:ilvl="0" w:tplc="645C922C">
      <w:start w:val="5"/>
      <w:numFmt w:val="decimal"/>
      <w:lvlText w:val="%1."/>
      <w:lvlJc w:val="left"/>
      <w:pPr>
        <w:ind w:left="360"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2" w15:restartNumberingAfterBreak="0">
    <w:nsid w:val="5B1A333D"/>
    <w:multiLevelType w:val="hybridMultilevel"/>
    <w:tmpl w:val="F07EB71E"/>
    <w:lvl w:ilvl="0" w:tplc="76B68DD6">
      <w:start w:val="1"/>
      <w:numFmt w:val="lowerLetter"/>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62077F60"/>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3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5"/>
  </w:num>
  <w:num w:numId="4">
    <w:abstractNumId w:val="15"/>
  </w:num>
  <w:num w:numId="5">
    <w:abstractNumId w:val="19"/>
  </w:num>
  <w:num w:numId="6">
    <w:abstractNumId w:val="43"/>
  </w:num>
  <w:num w:numId="7">
    <w:abstractNumId w:val="36"/>
  </w:num>
  <w:num w:numId="8">
    <w:abstractNumId w:val="28"/>
  </w:num>
  <w:num w:numId="9">
    <w:abstractNumId w:val="14"/>
  </w:num>
  <w:num w:numId="10">
    <w:abstractNumId w:val="5"/>
  </w:num>
  <w:num w:numId="11">
    <w:abstractNumId w:val="0"/>
  </w:num>
  <w:num w:numId="12">
    <w:abstractNumId w:val="10"/>
  </w:num>
  <w:num w:numId="13">
    <w:abstractNumId w:val="37"/>
  </w:num>
  <w:num w:numId="14">
    <w:abstractNumId w:val="30"/>
  </w:num>
  <w:num w:numId="15">
    <w:abstractNumId w:val="18"/>
  </w:num>
  <w:num w:numId="16">
    <w:abstractNumId w:val="4"/>
  </w:num>
  <w:num w:numId="17">
    <w:abstractNumId w:val="17"/>
  </w:num>
  <w:num w:numId="18">
    <w:abstractNumId w:val="23"/>
  </w:num>
  <w:num w:numId="19">
    <w:abstractNumId w:val="22"/>
  </w:num>
  <w:num w:numId="20">
    <w:abstractNumId w:val="8"/>
  </w:num>
  <w:num w:numId="21">
    <w:abstractNumId w:val="11"/>
  </w:num>
  <w:num w:numId="22">
    <w:abstractNumId w:val="39"/>
  </w:num>
  <w:num w:numId="23">
    <w:abstractNumId w:val="38"/>
  </w:num>
  <w:num w:numId="24">
    <w:abstractNumId w:val="26"/>
  </w:num>
  <w:num w:numId="25">
    <w:abstractNumId w:val="41"/>
  </w:num>
  <w:num w:numId="26">
    <w:abstractNumId w:val="16"/>
  </w:num>
  <w:num w:numId="27">
    <w:abstractNumId w:val="40"/>
  </w:num>
  <w:num w:numId="28">
    <w:abstractNumId w:val="35"/>
  </w:num>
  <w:num w:numId="29">
    <w:abstractNumId w:val="20"/>
  </w:num>
  <w:num w:numId="30">
    <w:abstractNumId w:val="44"/>
  </w:num>
  <w:num w:numId="31">
    <w:abstractNumId w:val="7"/>
  </w:num>
  <w:num w:numId="32">
    <w:abstractNumId w:val="31"/>
  </w:num>
  <w:num w:numId="33">
    <w:abstractNumId w:val="42"/>
  </w:num>
  <w:num w:numId="34">
    <w:abstractNumId w:val="27"/>
  </w:num>
  <w:num w:numId="35">
    <w:abstractNumId w:val="3"/>
  </w:num>
  <w:num w:numId="36">
    <w:abstractNumId w:val="33"/>
  </w:num>
  <w:num w:numId="37">
    <w:abstractNumId w:val="29"/>
  </w:num>
  <w:num w:numId="38">
    <w:abstractNumId w:val="21"/>
  </w:num>
  <w:num w:numId="39">
    <w:abstractNumId w:val="13"/>
  </w:num>
  <w:num w:numId="40">
    <w:abstractNumId w:val="12"/>
  </w:num>
  <w:num w:numId="41">
    <w:abstractNumId w:val="2"/>
  </w:num>
  <w:num w:numId="42">
    <w:abstractNumId w:val="24"/>
  </w:num>
  <w:num w:numId="43">
    <w:abstractNumId w:val="9"/>
  </w:num>
  <w:num w:numId="44">
    <w:abstractNumId w:val="3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06EC1"/>
    <w:rsid w:val="000074DE"/>
    <w:rsid w:val="0001342E"/>
    <w:rsid w:val="000155BC"/>
    <w:rsid w:val="000164D8"/>
    <w:rsid w:val="000202A5"/>
    <w:rsid w:val="00021787"/>
    <w:rsid w:val="00024706"/>
    <w:rsid w:val="00026C0E"/>
    <w:rsid w:val="000271C8"/>
    <w:rsid w:val="00031160"/>
    <w:rsid w:val="00031DC4"/>
    <w:rsid w:val="00032921"/>
    <w:rsid w:val="00032D04"/>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5BBB"/>
    <w:rsid w:val="00056EDF"/>
    <w:rsid w:val="000574E6"/>
    <w:rsid w:val="00057C1C"/>
    <w:rsid w:val="00062509"/>
    <w:rsid w:val="00063159"/>
    <w:rsid w:val="000655E4"/>
    <w:rsid w:val="0006610A"/>
    <w:rsid w:val="00066325"/>
    <w:rsid w:val="0006668A"/>
    <w:rsid w:val="0006755E"/>
    <w:rsid w:val="00072BA1"/>
    <w:rsid w:val="0007333B"/>
    <w:rsid w:val="0007519E"/>
    <w:rsid w:val="00075DCD"/>
    <w:rsid w:val="00076CF7"/>
    <w:rsid w:val="00076E1D"/>
    <w:rsid w:val="00077A1F"/>
    <w:rsid w:val="0008099F"/>
    <w:rsid w:val="00080D6B"/>
    <w:rsid w:val="00084D46"/>
    <w:rsid w:val="000872D9"/>
    <w:rsid w:val="00090FD9"/>
    <w:rsid w:val="0009142D"/>
    <w:rsid w:val="0009604B"/>
    <w:rsid w:val="00097255"/>
    <w:rsid w:val="000A00F8"/>
    <w:rsid w:val="000A1DD4"/>
    <w:rsid w:val="000A2216"/>
    <w:rsid w:val="000A4867"/>
    <w:rsid w:val="000A5776"/>
    <w:rsid w:val="000A58AB"/>
    <w:rsid w:val="000A6C06"/>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3B30"/>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06A99"/>
    <w:rsid w:val="00111884"/>
    <w:rsid w:val="00112770"/>
    <w:rsid w:val="001130E9"/>
    <w:rsid w:val="001156F5"/>
    <w:rsid w:val="00115CB7"/>
    <w:rsid w:val="00115E5C"/>
    <w:rsid w:val="00115FAF"/>
    <w:rsid w:val="00116486"/>
    <w:rsid w:val="00117011"/>
    <w:rsid w:val="00117F03"/>
    <w:rsid w:val="001203B5"/>
    <w:rsid w:val="00120A86"/>
    <w:rsid w:val="00120F4C"/>
    <w:rsid w:val="001210DD"/>
    <w:rsid w:val="00121842"/>
    <w:rsid w:val="00121982"/>
    <w:rsid w:val="00123461"/>
    <w:rsid w:val="001234D1"/>
    <w:rsid w:val="001241A9"/>
    <w:rsid w:val="001243EF"/>
    <w:rsid w:val="00125004"/>
    <w:rsid w:val="0012580A"/>
    <w:rsid w:val="0013011C"/>
    <w:rsid w:val="001330F9"/>
    <w:rsid w:val="001340E0"/>
    <w:rsid w:val="00134F21"/>
    <w:rsid w:val="00136E7D"/>
    <w:rsid w:val="00142035"/>
    <w:rsid w:val="00142E08"/>
    <w:rsid w:val="001435CE"/>
    <w:rsid w:val="00144A5D"/>
    <w:rsid w:val="0014540D"/>
    <w:rsid w:val="00150595"/>
    <w:rsid w:val="001528B7"/>
    <w:rsid w:val="001547B6"/>
    <w:rsid w:val="00155BEA"/>
    <w:rsid w:val="00160E16"/>
    <w:rsid w:val="00161865"/>
    <w:rsid w:val="00161AB8"/>
    <w:rsid w:val="0016242F"/>
    <w:rsid w:val="001635E1"/>
    <w:rsid w:val="00165BB4"/>
    <w:rsid w:val="00165BD5"/>
    <w:rsid w:val="00165F00"/>
    <w:rsid w:val="001660FE"/>
    <w:rsid w:val="00171788"/>
    <w:rsid w:val="00172B7D"/>
    <w:rsid w:val="00174F47"/>
    <w:rsid w:val="001769D8"/>
    <w:rsid w:val="001778B1"/>
    <w:rsid w:val="0018009C"/>
    <w:rsid w:val="00184CB4"/>
    <w:rsid w:val="0018603D"/>
    <w:rsid w:val="001872A3"/>
    <w:rsid w:val="00191085"/>
    <w:rsid w:val="00192770"/>
    <w:rsid w:val="00192B86"/>
    <w:rsid w:val="00193B2D"/>
    <w:rsid w:val="001A3F6A"/>
    <w:rsid w:val="001A4CB3"/>
    <w:rsid w:val="001A575F"/>
    <w:rsid w:val="001A717C"/>
    <w:rsid w:val="001A78A4"/>
    <w:rsid w:val="001B00F0"/>
    <w:rsid w:val="001B13BF"/>
    <w:rsid w:val="001B1B72"/>
    <w:rsid w:val="001B1BBF"/>
    <w:rsid w:val="001B2632"/>
    <w:rsid w:val="001B267D"/>
    <w:rsid w:val="001B4EE5"/>
    <w:rsid w:val="001B51F1"/>
    <w:rsid w:val="001B6F95"/>
    <w:rsid w:val="001B7DDA"/>
    <w:rsid w:val="001C2435"/>
    <w:rsid w:val="001C29EC"/>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08C"/>
    <w:rsid w:val="001F0C04"/>
    <w:rsid w:val="001F18C1"/>
    <w:rsid w:val="001F2E68"/>
    <w:rsid w:val="001F4B7F"/>
    <w:rsid w:val="00201919"/>
    <w:rsid w:val="002023F6"/>
    <w:rsid w:val="00202954"/>
    <w:rsid w:val="00202C27"/>
    <w:rsid w:val="00203AC0"/>
    <w:rsid w:val="00203F37"/>
    <w:rsid w:val="00204C86"/>
    <w:rsid w:val="00204F06"/>
    <w:rsid w:val="00206E09"/>
    <w:rsid w:val="002108D2"/>
    <w:rsid w:val="002118D3"/>
    <w:rsid w:val="00212203"/>
    <w:rsid w:val="00216970"/>
    <w:rsid w:val="00217C35"/>
    <w:rsid w:val="00221673"/>
    <w:rsid w:val="00221C53"/>
    <w:rsid w:val="00221DB1"/>
    <w:rsid w:val="0022227A"/>
    <w:rsid w:val="00223CE1"/>
    <w:rsid w:val="0022440F"/>
    <w:rsid w:val="00227B93"/>
    <w:rsid w:val="00230B71"/>
    <w:rsid w:val="00236748"/>
    <w:rsid w:val="00237A38"/>
    <w:rsid w:val="00237EB7"/>
    <w:rsid w:val="002431DD"/>
    <w:rsid w:val="00243D91"/>
    <w:rsid w:val="00245E54"/>
    <w:rsid w:val="00247AD7"/>
    <w:rsid w:val="00251D22"/>
    <w:rsid w:val="00251F0D"/>
    <w:rsid w:val="002542E3"/>
    <w:rsid w:val="00255476"/>
    <w:rsid w:val="002561E5"/>
    <w:rsid w:val="0025735F"/>
    <w:rsid w:val="00260B04"/>
    <w:rsid w:val="00261B45"/>
    <w:rsid w:val="0026333F"/>
    <w:rsid w:val="00264426"/>
    <w:rsid w:val="002705C0"/>
    <w:rsid w:val="00270EC8"/>
    <w:rsid w:val="002714C7"/>
    <w:rsid w:val="00272E20"/>
    <w:rsid w:val="00274353"/>
    <w:rsid w:val="002748C9"/>
    <w:rsid w:val="0027627B"/>
    <w:rsid w:val="00280CD3"/>
    <w:rsid w:val="00280CDA"/>
    <w:rsid w:val="002858C7"/>
    <w:rsid w:val="00286771"/>
    <w:rsid w:val="00287318"/>
    <w:rsid w:val="00287D90"/>
    <w:rsid w:val="00290A24"/>
    <w:rsid w:val="00295D09"/>
    <w:rsid w:val="00295FCC"/>
    <w:rsid w:val="00297D52"/>
    <w:rsid w:val="002A15A9"/>
    <w:rsid w:val="002A2013"/>
    <w:rsid w:val="002A70B3"/>
    <w:rsid w:val="002A728F"/>
    <w:rsid w:val="002A7396"/>
    <w:rsid w:val="002B0770"/>
    <w:rsid w:val="002B195E"/>
    <w:rsid w:val="002B2ADA"/>
    <w:rsid w:val="002B32BF"/>
    <w:rsid w:val="002B44E6"/>
    <w:rsid w:val="002B4828"/>
    <w:rsid w:val="002B547F"/>
    <w:rsid w:val="002B7C62"/>
    <w:rsid w:val="002C0A9F"/>
    <w:rsid w:val="002C1466"/>
    <w:rsid w:val="002C416F"/>
    <w:rsid w:val="002C479E"/>
    <w:rsid w:val="002C4A76"/>
    <w:rsid w:val="002C4E19"/>
    <w:rsid w:val="002C55F6"/>
    <w:rsid w:val="002C5ACA"/>
    <w:rsid w:val="002C6D4D"/>
    <w:rsid w:val="002D0247"/>
    <w:rsid w:val="002D0278"/>
    <w:rsid w:val="002D22E8"/>
    <w:rsid w:val="002D2813"/>
    <w:rsid w:val="002D2BEE"/>
    <w:rsid w:val="002D482B"/>
    <w:rsid w:val="002D5CAA"/>
    <w:rsid w:val="002E032B"/>
    <w:rsid w:val="002E0D70"/>
    <w:rsid w:val="002E3C2E"/>
    <w:rsid w:val="002E3F51"/>
    <w:rsid w:val="002E4A3B"/>
    <w:rsid w:val="002E52F9"/>
    <w:rsid w:val="002E544B"/>
    <w:rsid w:val="002F0D13"/>
    <w:rsid w:val="002F502D"/>
    <w:rsid w:val="002F546C"/>
    <w:rsid w:val="0030092A"/>
    <w:rsid w:val="00300EF3"/>
    <w:rsid w:val="00300F57"/>
    <w:rsid w:val="0030292A"/>
    <w:rsid w:val="00302E39"/>
    <w:rsid w:val="00306DF1"/>
    <w:rsid w:val="00310A44"/>
    <w:rsid w:val="00311228"/>
    <w:rsid w:val="00311255"/>
    <w:rsid w:val="00312040"/>
    <w:rsid w:val="003156F1"/>
    <w:rsid w:val="00315E3C"/>
    <w:rsid w:val="003171B4"/>
    <w:rsid w:val="00320B38"/>
    <w:rsid w:val="0032152C"/>
    <w:rsid w:val="0032384C"/>
    <w:rsid w:val="00323D16"/>
    <w:rsid w:val="00324311"/>
    <w:rsid w:val="00327048"/>
    <w:rsid w:val="00327701"/>
    <w:rsid w:val="00327740"/>
    <w:rsid w:val="00327FCF"/>
    <w:rsid w:val="00331185"/>
    <w:rsid w:val="00332091"/>
    <w:rsid w:val="0033347D"/>
    <w:rsid w:val="0033398C"/>
    <w:rsid w:val="00334098"/>
    <w:rsid w:val="00336B8F"/>
    <w:rsid w:val="00337666"/>
    <w:rsid w:val="0033786B"/>
    <w:rsid w:val="0034490C"/>
    <w:rsid w:val="003478FA"/>
    <w:rsid w:val="00347904"/>
    <w:rsid w:val="00347BC6"/>
    <w:rsid w:val="00351921"/>
    <w:rsid w:val="003527CD"/>
    <w:rsid w:val="003530FB"/>
    <w:rsid w:val="00353E77"/>
    <w:rsid w:val="00354047"/>
    <w:rsid w:val="0035405F"/>
    <w:rsid w:val="0035468F"/>
    <w:rsid w:val="00354CEF"/>
    <w:rsid w:val="00356170"/>
    <w:rsid w:val="00357A70"/>
    <w:rsid w:val="003612CA"/>
    <w:rsid w:val="0036241E"/>
    <w:rsid w:val="00365BA0"/>
    <w:rsid w:val="00370A73"/>
    <w:rsid w:val="00370FF6"/>
    <w:rsid w:val="003710C1"/>
    <w:rsid w:val="00371E98"/>
    <w:rsid w:val="0037281E"/>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D3A"/>
    <w:rsid w:val="00396C2B"/>
    <w:rsid w:val="00397076"/>
    <w:rsid w:val="003A0303"/>
    <w:rsid w:val="003A072B"/>
    <w:rsid w:val="003A19E9"/>
    <w:rsid w:val="003A3013"/>
    <w:rsid w:val="003A6C39"/>
    <w:rsid w:val="003A731F"/>
    <w:rsid w:val="003A7ADE"/>
    <w:rsid w:val="003B1B0C"/>
    <w:rsid w:val="003B55DA"/>
    <w:rsid w:val="003B67CB"/>
    <w:rsid w:val="003C35FE"/>
    <w:rsid w:val="003C3B3A"/>
    <w:rsid w:val="003C422B"/>
    <w:rsid w:val="003C4805"/>
    <w:rsid w:val="003C5C30"/>
    <w:rsid w:val="003C73D0"/>
    <w:rsid w:val="003C7A1D"/>
    <w:rsid w:val="003C7E11"/>
    <w:rsid w:val="003D0221"/>
    <w:rsid w:val="003D1331"/>
    <w:rsid w:val="003D29CF"/>
    <w:rsid w:val="003D2E3D"/>
    <w:rsid w:val="003D56C9"/>
    <w:rsid w:val="003D5DBF"/>
    <w:rsid w:val="003D6079"/>
    <w:rsid w:val="003E33EF"/>
    <w:rsid w:val="003E3D38"/>
    <w:rsid w:val="003E63CA"/>
    <w:rsid w:val="003E6BD8"/>
    <w:rsid w:val="003E726D"/>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58F"/>
    <w:rsid w:val="00424251"/>
    <w:rsid w:val="00430119"/>
    <w:rsid w:val="004306DA"/>
    <w:rsid w:val="004311BE"/>
    <w:rsid w:val="00435556"/>
    <w:rsid w:val="004373B9"/>
    <w:rsid w:val="00437809"/>
    <w:rsid w:val="004407EB"/>
    <w:rsid w:val="00441E7C"/>
    <w:rsid w:val="0044253C"/>
    <w:rsid w:val="00444BDE"/>
    <w:rsid w:val="004466A7"/>
    <w:rsid w:val="00451963"/>
    <w:rsid w:val="00454129"/>
    <w:rsid w:val="00454250"/>
    <w:rsid w:val="00454AE1"/>
    <w:rsid w:val="00462592"/>
    <w:rsid w:val="00463B0D"/>
    <w:rsid w:val="0046425D"/>
    <w:rsid w:val="00464409"/>
    <w:rsid w:val="004644D4"/>
    <w:rsid w:val="004648BC"/>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07BB"/>
    <w:rsid w:val="004A56B0"/>
    <w:rsid w:val="004A67F1"/>
    <w:rsid w:val="004A6987"/>
    <w:rsid w:val="004A6B24"/>
    <w:rsid w:val="004A7484"/>
    <w:rsid w:val="004B04CF"/>
    <w:rsid w:val="004B1994"/>
    <w:rsid w:val="004B1F00"/>
    <w:rsid w:val="004B2344"/>
    <w:rsid w:val="004B25FE"/>
    <w:rsid w:val="004B263B"/>
    <w:rsid w:val="004B5686"/>
    <w:rsid w:val="004C0ECA"/>
    <w:rsid w:val="004C1616"/>
    <w:rsid w:val="004C187E"/>
    <w:rsid w:val="004C2DF9"/>
    <w:rsid w:val="004C493E"/>
    <w:rsid w:val="004C4F16"/>
    <w:rsid w:val="004C5345"/>
    <w:rsid w:val="004C5E7B"/>
    <w:rsid w:val="004D2BA7"/>
    <w:rsid w:val="004D30E1"/>
    <w:rsid w:val="004D3E91"/>
    <w:rsid w:val="004D41B8"/>
    <w:rsid w:val="004D472C"/>
    <w:rsid w:val="004D5BEA"/>
    <w:rsid w:val="004E1B05"/>
    <w:rsid w:val="004E3EA4"/>
    <w:rsid w:val="004E6076"/>
    <w:rsid w:val="004E68FC"/>
    <w:rsid w:val="004F0602"/>
    <w:rsid w:val="004F0B86"/>
    <w:rsid w:val="004F53E3"/>
    <w:rsid w:val="004F542A"/>
    <w:rsid w:val="004F5641"/>
    <w:rsid w:val="004F6EBD"/>
    <w:rsid w:val="004F7466"/>
    <w:rsid w:val="0050183B"/>
    <w:rsid w:val="00502DDD"/>
    <w:rsid w:val="00503454"/>
    <w:rsid w:val="005037C5"/>
    <w:rsid w:val="005111D4"/>
    <w:rsid w:val="00513054"/>
    <w:rsid w:val="005134B0"/>
    <w:rsid w:val="00513CB5"/>
    <w:rsid w:val="00513E7E"/>
    <w:rsid w:val="0051414C"/>
    <w:rsid w:val="005145B0"/>
    <w:rsid w:val="00514C0F"/>
    <w:rsid w:val="00514F2B"/>
    <w:rsid w:val="00515420"/>
    <w:rsid w:val="00516260"/>
    <w:rsid w:val="00516599"/>
    <w:rsid w:val="0052010A"/>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37FC8"/>
    <w:rsid w:val="00540418"/>
    <w:rsid w:val="00543F6D"/>
    <w:rsid w:val="00543F97"/>
    <w:rsid w:val="00545527"/>
    <w:rsid w:val="00550363"/>
    <w:rsid w:val="00551999"/>
    <w:rsid w:val="00551D64"/>
    <w:rsid w:val="00553CB3"/>
    <w:rsid w:val="00556D2F"/>
    <w:rsid w:val="00556DC7"/>
    <w:rsid w:val="0056081A"/>
    <w:rsid w:val="00562D1C"/>
    <w:rsid w:val="00563458"/>
    <w:rsid w:val="00565576"/>
    <w:rsid w:val="005658C9"/>
    <w:rsid w:val="0056773F"/>
    <w:rsid w:val="00567D7A"/>
    <w:rsid w:val="00567FA2"/>
    <w:rsid w:val="00570444"/>
    <w:rsid w:val="0057089C"/>
    <w:rsid w:val="005712C2"/>
    <w:rsid w:val="00574266"/>
    <w:rsid w:val="00574570"/>
    <w:rsid w:val="00575EE0"/>
    <w:rsid w:val="005768CC"/>
    <w:rsid w:val="005768EA"/>
    <w:rsid w:val="00576C8C"/>
    <w:rsid w:val="005774CE"/>
    <w:rsid w:val="00577617"/>
    <w:rsid w:val="005828B8"/>
    <w:rsid w:val="00584F08"/>
    <w:rsid w:val="0058542E"/>
    <w:rsid w:val="00585D38"/>
    <w:rsid w:val="00587618"/>
    <w:rsid w:val="005876AE"/>
    <w:rsid w:val="005907A0"/>
    <w:rsid w:val="0059084C"/>
    <w:rsid w:val="00590C01"/>
    <w:rsid w:val="00592B24"/>
    <w:rsid w:val="00593097"/>
    <w:rsid w:val="005A049A"/>
    <w:rsid w:val="005A3CCB"/>
    <w:rsid w:val="005A53BA"/>
    <w:rsid w:val="005A57AD"/>
    <w:rsid w:val="005A5F71"/>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0784"/>
    <w:rsid w:val="005E39FD"/>
    <w:rsid w:val="005E422E"/>
    <w:rsid w:val="005E68A5"/>
    <w:rsid w:val="005E7914"/>
    <w:rsid w:val="005F253A"/>
    <w:rsid w:val="005F26BA"/>
    <w:rsid w:val="005F3B9E"/>
    <w:rsid w:val="005F4F77"/>
    <w:rsid w:val="005F52B3"/>
    <w:rsid w:val="005F5707"/>
    <w:rsid w:val="005F7D1B"/>
    <w:rsid w:val="00600110"/>
    <w:rsid w:val="00600878"/>
    <w:rsid w:val="006018E7"/>
    <w:rsid w:val="00601D73"/>
    <w:rsid w:val="006020F7"/>
    <w:rsid w:val="00602E51"/>
    <w:rsid w:val="00603BFE"/>
    <w:rsid w:val="006049C8"/>
    <w:rsid w:val="00605027"/>
    <w:rsid w:val="0060657D"/>
    <w:rsid w:val="006071BA"/>
    <w:rsid w:val="00611CC7"/>
    <w:rsid w:val="00612203"/>
    <w:rsid w:val="00612216"/>
    <w:rsid w:val="006132FB"/>
    <w:rsid w:val="00617049"/>
    <w:rsid w:val="00622823"/>
    <w:rsid w:val="00623ACB"/>
    <w:rsid w:val="006247D5"/>
    <w:rsid w:val="006253D1"/>
    <w:rsid w:val="00631AAA"/>
    <w:rsid w:val="00632109"/>
    <w:rsid w:val="00632C87"/>
    <w:rsid w:val="00632CB0"/>
    <w:rsid w:val="006331B3"/>
    <w:rsid w:val="0063488B"/>
    <w:rsid w:val="006356AA"/>
    <w:rsid w:val="00637A48"/>
    <w:rsid w:val="006422A6"/>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20F2"/>
    <w:rsid w:val="00665078"/>
    <w:rsid w:val="006653EB"/>
    <w:rsid w:val="00667D50"/>
    <w:rsid w:val="00671289"/>
    <w:rsid w:val="00672B41"/>
    <w:rsid w:val="0067443A"/>
    <w:rsid w:val="00675B86"/>
    <w:rsid w:val="00677384"/>
    <w:rsid w:val="006774BF"/>
    <w:rsid w:val="006774F0"/>
    <w:rsid w:val="006822AA"/>
    <w:rsid w:val="00693B49"/>
    <w:rsid w:val="00693C98"/>
    <w:rsid w:val="006942ED"/>
    <w:rsid w:val="006944EF"/>
    <w:rsid w:val="006A04E9"/>
    <w:rsid w:val="006A289F"/>
    <w:rsid w:val="006A33FB"/>
    <w:rsid w:val="006A48A8"/>
    <w:rsid w:val="006B1FE7"/>
    <w:rsid w:val="006B4727"/>
    <w:rsid w:val="006B6528"/>
    <w:rsid w:val="006C2C92"/>
    <w:rsid w:val="006C4213"/>
    <w:rsid w:val="006C54B8"/>
    <w:rsid w:val="006C6765"/>
    <w:rsid w:val="006C7B74"/>
    <w:rsid w:val="006D1933"/>
    <w:rsid w:val="006D2166"/>
    <w:rsid w:val="006D21D0"/>
    <w:rsid w:val="006D3DF1"/>
    <w:rsid w:val="006D5097"/>
    <w:rsid w:val="006D5AC5"/>
    <w:rsid w:val="006E2D9E"/>
    <w:rsid w:val="006E5936"/>
    <w:rsid w:val="006E77DD"/>
    <w:rsid w:val="006E78A6"/>
    <w:rsid w:val="006E7F02"/>
    <w:rsid w:val="006F0CCF"/>
    <w:rsid w:val="006F2058"/>
    <w:rsid w:val="006F23B1"/>
    <w:rsid w:val="006F4379"/>
    <w:rsid w:val="006F4C3C"/>
    <w:rsid w:val="006F5412"/>
    <w:rsid w:val="006F6AC2"/>
    <w:rsid w:val="006F74DC"/>
    <w:rsid w:val="006F7C10"/>
    <w:rsid w:val="007004C7"/>
    <w:rsid w:val="00702079"/>
    <w:rsid w:val="007025F4"/>
    <w:rsid w:val="00703446"/>
    <w:rsid w:val="007035C8"/>
    <w:rsid w:val="0070431B"/>
    <w:rsid w:val="00706761"/>
    <w:rsid w:val="00706AC4"/>
    <w:rsid w:val="00707693"/>
    <w:rsid w:val="007103D4"/>
    <w:rsid w:val="007149DA"/>
    <w:rsid w:val="00714A96"/>
    <w:rsid w:val="007156AF"/>
    <w:rsid w:val="00720256"/>
    <w:rsid w:val="00721EA3"/>
    <w:rsid w:val="007277F5"/>
    <w:rsid w:val="0073056A"/>
    <w:rsid w:val="007314A9"/>
    <w:rsid w:val="00731CA2"/>
    <w:rsid w:val="00734272"/>
    <w:rsid w:val="0073581C"/>
    <w:rsid w:val="007365AE"/>
    <w:rsid w:val="00736F40"/>
    <w:rsid w:val="007375D6"/>
    <w:rsid w:val="007420CD"/>
    <w:rsid w:val="00742C34"/>
    <w:rsid w:val="007439D3"/>
    <w:rsid w:val="00747A93"/>
    <w:rsid w:val="00755882"/>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723E"/>
    <w:rsid w:val="0079088E"/>
    <w:rsid w:val="00790B78"/>
    <w:rsid w:val="0079158C"/>
    <w:rsid w:val="00794967"/>
    <w:rsid w:val="0079582C"/>
    <w:rsid w:val="00796CB0"/>
    <w:rsid w:val="007972C6"/>
    <w:rsid w:val="007A1F12"/>
    <w:rsid w:val="007A3544"/>
    <w:rsid w:val="007A6C7A"/>
    <w:rsid w:val="007A799B"/>
    <w:rsid w:val="007B2CD2"/>
    <w:rsid w:val="007B2FE4"/>
    <w:rsid w:val="007B4793"/>
    <w:rsid w:val="007B69CA"/>
    <w:rsid w:val="007B6BF7"/>
    <w:rsid w:val="007B72F6"/>
    <w:rsid w:val="007B7847"/>
    <w:rsid w:val="007C12A7"/>
    <w:rsid w:val="007C1CF4"/>
    <w:rsid w:val="007C5324"/>
    <w:rsid w:val="007C590E"/>
    <w:rsid w:val="007C7BB0"/>
    <w:rsid w:val="007C7BD7"/>
    <w:rsid w:val="007C7F7A"/>
    <w:rsid w:val="007D11F6"/>
    <w:rsid w:val="007D1332"/>
    <w:rsid w:val="007D1805"/>
    <w:rsid w:val="007D3166"/>
    <w:rsid w:val="007D4702"/>
    <w:rsid w:val="007D59DE"/>
    <w:rsid w:val="007D6446"/>
    <w:rsid w:val="007D6E9A"/>
    <w:rsid w:val="007D725A"/>
    <w:rsid w:val="007D78B3"/>
    <w:rsid w:val="007D7D18"/>
    <w:rsid w:val="007E5962"/>
    <w:rsid w:val="007E6739"/>
    <w:rsid w:val="007E7450"/>
    <w:rsid w:val="007E7A7E"/>
    <w:rsid w:val="007F00B0"/>
    <w:rsid w:val="007F4F8F"/>
    <w:rsid w:val="00800925"/>
    <w:rsid w:val="00800EC0"/>
    <w:rsid w:val="008013A4"/>
    <w:rsid w:val="00802736"/>
    <w:rsid w:val="00802B2A"/>
    <w:rsid w:val="00805CD0"/>
    <w:rsid w:val="00807FF7"/>
    <w:rsid w:val="00810D49"/>
    <w:rsid w:val="00811DAC"/>
    <w:rsid w:val="008167D5"/>
    <w:rsid w:val="00817DFF"/>
    <w:rsid w:val="00820352"/>
    <w:rsid w:val="00822CD5"/>
    <w:rsid w:val="00823500"/>
    <w:rsid w:val="0082538A"/>
    <w:rsid w:val="00826474"/>
    <w:rsid w:val="0082718D"/>
    <w:rsid w:val="008276B2"/>
    <w:rsid w:val="0083223B"/>
    <w:rsid w:val="00832955"/>
    <w:rsid w:val="00832F7A"/>
    <w:rsid w:val="0083335C"/>
    <w:rsid w:val="0083428E"/>
    <w:rsid w:val="00840ED5"/>
    <w:rsid w:val="00842716"/>
    <w:rsid w:val="00842AD5"/>
    <w:rsid w:val="00844CF2"/>
    <w:rsid w:val="00845952"/>
    <w:rsid w:val="008459E1"/>
    <w:rsid w:val="00845EF6"/>
    <w:rsid w:val="00846C3D"/>
    <w:rsid w:val="008470C4"/>
    <w:rsid w:val="0084770A"/>
    <w:rsid w:val="00850642"/>
    <w:rsid w:val="0085397B"/>
    <w:rsid w:val="00856491"/>
    <w:rsid w:val="00856CDA"/>
    <w:rsid w:val="008603F9"/>
    <w:rsid w:val="008624D8"/>
    <w:rsid w:val="008630BA"/>
    <w:rsid w:val="0086433A"/>
    <w:rsid w:val="008643A9"/>
    <w:rsid w:val="00864C50"/>
    <w:rsid w:val="00864FE6"/>
    <w:rsid w:val="008659FD"/>
    <w:rsid w:val="00866F4E"/>
    <w:rsid w:val="00870F4E"/>
    <w:rsid w:val="008720D3"/>
    <w:rsid w:val="00872C30"/>
    <w:rsid w:val="008742BD"/>
    <w:rsid w:val="0087478F"/>
    <w:rsid w:val="00876082"/>
    <w:rsid w:val="008805C8"/>
    <w:rsid w:val="00881BEF"/>
    <w:rsid w:val="00882517"/>
    <w:rsid w:val="00883036"/>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378"/>
    <w:rsid w:val="008B3A8C"/>
    <w:rsid w:val="008B407A"/>
    <w:rsid w:val="008B4143"/>
    <w:rsid w:val="008B58B5"/>
    <w:rsid w:val="008B59D6"/>
    <w:rsid w:val="008B5B85"/>
    <w:rsid w:val="008B5D1A"/>
    <w:rsid w:val="008B7D05"/>
    <w:rsid w:val="008B7E58"/>
    <w:rsid w:val="008C0077"/>
    <w:rsid w:val="008C155F"/>
    <w:rsid w:val="008C1EF2"/>
    <w:rsid w:val="008C2121"/>
    <w:rsid w:val="008C3653"/>
    <w:rsid w:val="008C568D"/>
    <w:rsid w:val="008C6F4F"/>
    <w:rsid w:val="008D0019"/>
    <w:rsid w:val="008D0B37"/>
    <w:rsid w:val="008D64D4"/>
    <w:rsid w:val="008D7129"/>
    <w:rsid w:val="008E12FF"/>
    <w:rsid w:val="008E3652"/>
    <w:rsid w:val="008E3672"/>
    <w:rsid w:val="008E49AB"/>
    <w:rsid w:val="008E5316"/>
    <w:rsid w:val="008F056B"/>
    <w:rsid w:val="008F0CF5"/>
    <w:rsid w:val="008F1AAC"/>
    <w:rsid w:val="008F2F8C"/>
    <w:rsid w:val="008F3D14"/>
    <w:rsid w:val="008F45AC"/>
    <w:rsid w:val="008F4733"/>
    <w:rsid w:val="008F4EF3"/>
    <w:rsid w:val="008F5430"/>
    <w:rsid w:val="008F6D58"/>
    <w:rsid w:val="008F6EFE"/>
    <w:rsid w:val="008F708E"/>
    <w:rsid w:val="00902118"/>
    <w:rsid w:val="00906016"/>
    <w:rsid w:val="00910949"/>
    <w:rsid w:val="0091195E"/>
    <w:rsid w:val="009133B1"/>
    <w:rsid w:val="0091566D"/>
    <w:rsid w:val="009159E2"/>
    <w:rsid w:val="0091612C"/>
    <w:rsid w:val="00916652"/>
    <w:rsid w:val="00917A1B"/>
    <w:rsid w:val="00917AC1"/>
    <w:rsid w:val="00917FE3"/>
    <w:rsid w:val="0092063E"/>
    <w:rsid w:val="0092090E"/>
    <w:rsid w:val="009215C0"/>
    <w:rsid w:val="00922515"/>
    <w:rsid w:val="00923251"/>
    <w:rsid w:val="00923D9A"/>
    <w:rsid w:val="009244C1"/>
    <w:rsid w:val="0092487E"/>
    <w:rsid w:val="00924D9B"/>
    <w:rsid w:val="0092553A"/>
    <w:rsid w:val="00927BA4"/>
    <w:rsid w:val="009301F2"/>
    <w:rsid w:val="00932300"/>
    <w:rsid w:val="0093492C"/>
    <w:rsid w:val="009364B7"/>
    <w:rsid w:val="00936E6B"/>
    <w:rsid w:val="00940901"/>
    <w:rsid w:val="0094113D"/>
    <w:rsid w:val="009418D0"/>
    <w:rsid w:val="00941FB8"/>
    <w:rsid w:val="0094203F"/>
    <w:rsid w:val="0094204C"/>
    <w:rsid w:val="009425D6"/>
    <w:rsid w:val="009437BD"/>
    <w:rsid w:val="00944154"/>
    <w:rsid w:val="009458FF"/>
    <w:rsid w:val="0095031E"/>
    <w:rsid w:val="00952714"/>
    <w:rsid w:val="00953127"/>
    <w:rsid w:val="00954137"/>
    <w:rsid w:val="00955BF1"/>
    <w:rsid w:val="00957043"/>
    <w:rsid w:val="00957060"/>
    <w:rsid w:val="00957510"/>
    <w:rsid w:val="00957A08"/>
    <w:rsid w:val="009605EC"/>
    <w:rsid w:val="00960EC6"/>
    <w:rsid w:val="0096238F"/>
    <w:rsid w:val="009632A0"/>
    <w:rsid w:val="00964A60"/>
    <w:rsid w:val="009650A6"/>
    <w:rsid w:val="0096610B"/>
    <w:rsid w:val="00966C57"/>
    <w:rsid w:val="00970543"/>
    <w:rsid w:val="0097113C"/>
    <w:rsid w:val="009733CB"/>
    <w:rsid w:val="009743B6"/>
    <w:rsid w:val="0097464E"/>
    <w:rsid w:val="00974D23"/>
    <w:rsid w:val="00975CBF"/>
    <w:rsid w:val="009768AE"/>
    <w:rsid w:val="00980D38"/>
    <w:rsid w:val="00983EF8"/>
    <w:rsid w:val="00986365"/>
    <w:rsid w:val="009869E9"/>
    <w:rsid w:val="00986BC3"/>
    <w:rsid w:val="00987EEE"/>
    <w:rsid w:val="00991656"/>
    <w:rsid w:val="00996671"/>
    <w:rsid w:val="00997144"/>
    <w:rsid w:val="00997209"/>
    <w:rsid w:val="009A00D4"/>
    <w:rsid w:val="009A34E6"/>
    <w:rsid w:val="009A407A"/>
    <w:rsid w:val="009A6CA9"/>
    <w:rsid w:val="009A72DD"/>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092"/>
    <w:rsid w:val="009C6E8E"/>
    <w:rsid w:val="009C74FB"/>
    <w:rsid w:val="009D20E7"/>
    <w:rsid w:val="009D5708"/>
    <w:rsid w:val="009D5D4C"/>
    <w:rsid w:val="009D727F"/>
    <w:rsid w:val="009E2520"/>
    <w:rsid w:val="009E4129"/>
    <w:rsid w:val="009E51F8"/>
    <w:rsid w:val="009E7A20"/>
    <w:rsid w:val="009F0726"/>
    <w:rsid w:val="009F239C"/>
    <w:rsid w:val="009F23C4"/>
    <w:rsid w:val="009F270C"/>
    <w:rsid w:val="009F564C"/>
    <w:rsid w:val="009F5E29"/>
    <w:rsid w:val="00A018A3"/>
    <w:rsid w:val="00A01B1B"/>
    <w:rsid w:val="00A02E76"/>
    <w:rsid w:val="00A045DD"/>
    <w:rsid w:val="00A063E5"/>
    <w:rsid w:val="00A06D66"/>
    <w:rsid w:val="00A073BF"/>
    <w:rsid w:val="00A07E0D"/>
    <w:rsid w:val="00A14DCC"/>
    <w:rsid w:val="00A235BA"/>
    <w:rsid w:val="00A23892"/>
    <w:rsid w:val="00A23B93"/>
    <w:rsid w:val="00A33146"/>
    <w:rsid w:val="00A344CA"/>
    <w:rsid w:val="00A35181"/>
    <w:rsid w:val="00A35A05"/>
    <w:rsid w:val="00A363B6"/>
    <w:rsid w:val="00A37637"/>
    <w:rsid w:val="00A40ED6"/>
    <w:rsid w:val="00A421CE"/>
    <w:rsid w:val="00A450C9"/>
    <w:rsid w:val="00A45D7D"/>
    <w:rsid w:val="00A46101"/>
    <w:rsid w:val="00A46BF5"/>
    <w:rsid w:val="00A46FEF"/>
    <w:rsid w:val="00A47F7A"/>
    <w:rsid w:val="00A501B6"/>
    <w:rsid w:val="00A52E61"/>
    <w:rsid w:val="00A54D75"/>
    <w:rsid w:val="00A55A0E"/>
    <w:rsid w:val="00A56327"/>
    <w:rsid w:val="00A5709B"/>
    <w:rsid w:val="00A57FEC"/>
    <w:rsid w:val="00A6063E"/>
    <w:rsid w:val="00A60E4E"/>
    <w:rsid w:val="00A65407"/>
    <w:rsid w:val="00A70107"/>
    <w:rsid w:val="00A70BE0"/>
    <w:rsid w:val="00A74CAF"/>
    <w:rsid w:val="00A756D6"/>
    <w:rsid w:val="00A75EAE"/>
    <w:rsid w:val="00A764EF"/>
    <w:rsid w:val="00A8050B"/>
    <w:rsid w:val="00A8077E"/>
    <w:rsid w:val="00A8166B"/>
    <w:rsid w:val="00A82110"/>
    <w:rsid w:val="00A83676"/>
    <w:rsid w:val="00A852D6"/>
    <w:rsid w:val="00A85EE5"/>
    <w:rsid w:val="00A861DE"/>
    <w:rsid w:val="00A90E13"/>
    <w:rsid w:val="00A9143E"/>
    <w:rsid w:val="00A92A29"/>
    <w:rsid w:val="00A92A77"/>
    <w:rsid w:val="00A933B3"/>
    <w:rsid w:val="00A94BD0"/>
    <w:rsid w:val="00A94FC9"/>
    <w:rsid w:val="00A95577"/>
    <w:rsid w:val="00A957D1"/>
    <w:rsid w:val="00A96270"/>
    <w:rsid w:val="00A96887"/>
    <w:rsid w:val="00A96C1F"/>
    <w:rsid w:val="00A97E66"/>
    <w:rsid w:val="00AA16F7"/>
    <w:rsid w:val="00AA1AB3"/>
    <w:rsid w:val="00AA3279"/>
    <w:rsid w:val="00AA6498"/>
    <w:rsid w:val="00AA7AE3"/>
    <w:rsid w:val="00AB147C"/>
    <w:rsid w:val="00AB2062"/>
    <w:rsid w:val="00AB31F3"/>
    <w:rsid w:val="00AB3613"/>
    <w:rsid w:val="00AB5CC2"/>
    <w:rsid w:val="00AB5D6A"/>
    <w:rsid w:val="00AC2CB6"/>
    <w:rsid w:val="00AC3781"/>
    <w:rsid w:val="00AD27C1"/>
    <w:rsid w:val="00AD46DD"/>
    <w:rsid w:val="00AD4F95"/>
    <w:rsid w:val="00AD5E8D"/>
    <w:rsid w:val="00AE0E84"/>
    <w:rsid w:val="00AE2CC1"/>
    <w:rsid w:val="00AE30F7"/>
    <w:rsid w:val="00AE32DD"/>
    <w:rsid w:val="00AE5C75"/>
    <w:rsid w:val="00AF3D7C"/>
    <w:rsid w:val="00AF4311"/>
    <w:rsid w:val="00AF4C0F"/>
    <w:rsid w:val="00AF4DBC"/>
    <w:rsid w:val="00AF68D1"/>
    <w:rsid w:val="00B006FD"/>
    <w:rsid w:val="00B0402E"/>
    <w:rsid w:val="00B04DFA"/>
    <w:rsid w:val="00B052B4"/>
    <w:rsid w:val="00B06D4E"/>
    <w:rsid w:val="00B073ED"/>
    <w:rsid w:val="00B10DA4"/>
    <w:rsid w:val="00B11B33"/>
    <w:rsid w:val="00B11CB7"/>
    <w:rsid w:val="00B13D2A"/>
    <w:rsid w:val="00B146E2"/>
    <w:rsid w:val="00B14AB7"/>
    <w:rsid w:val="00B15C1F"/>
    <w:rsid w:val="00B21A13"/>
    <w:rsid w:val="00B22704"/>
    <w:rsid w:val="00B22AC4"/>
    <w:rsid w:val="00B23F18"/>
    <w:rsid w:val="00B27337"/>
    <w:rsid w:val="00B27A40"/>
    <w:rsid w:val="00B32FA6"/>
    <w:rsid w:val="00B33522"/>
    <w:rsid w:val="00B3680C"/>
    <w:rsid w:val="00B36998"/>
    <w:rsid w:val="00B36DB2"/>
    <w:rsid w:val="00B3748F"/>
    <w:rsid w:val="00B37C20"/>
    <w:rsid w:val="00B37EDF"/>
    <w:rsid w:val="00B41E9F"/>
    <w:rsid w:val="00B42449"/>
    <w:rsid w:val="00B447BA"/>
    <w:rsid w:val="00B466FF"/>
    <w:rsid w:val="00B50783"/>
    <w:rsid w:val="00B51469"/>
    <w:rsid w:val="00B5253D"/>
    <w:rsid w:val="00B54F0B"/>
    <w:rsid w:val="00B558BB"/>
    <w:rsid w:val="00B60A59"/>
    <w:rsid w:val="00B611B8"/>
    <w:rsid w:val="00B61430"/>
    <w:rsid w:val="00B62258"/>
    <w:rsid w:val="00B65763"/>
    <w:rsid w:val="00B67BC6"/>
    <w:rsid w:val="00B73EB9"/>
    <w:rsid w:val="00B81C74"/>
    <w:rsid w:val="00B82BF9"/>
    <w:rsid w:val="00B83BC9"/>
    <w:rsid w:val="00B83E59"/>
    <w:rsid w:val="00B849EE"/>
    <w:rsid w:val="00B84D02"/>
    <w:rsid w:val="00B84FD0"/>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2C1"/>
    <w:rsid w:val="00BB7DA9"/>
    <w:rsid w:val="00BC4AD5"/>
    <w:rsid w:val="00BC5A17"/>
    <w:rsid w:val="00BC6745"/>
    <w:rsid w:val="00BD1AAF"/>
    <w:rsid w:val="00BD248B"/>
    <w:rsid w:val="00BD2A8B"/>
    <w:rsid w:val="00BD3E4E"/>
    <w:rsid w:val="00BD5837"/>
    <w:rsid w:val="00BD687E"/>
    <w:rsid w:val="00BD7646"/>
    <w:rsid w:val="00BD78D1"/>
    <w:rsid w:val="00BD7BBB"/>
    <w:rsid w:val="00BE0824"/>
    <w:rsid w:val="00BE43B1"/>
    <w:rsid w:val="00BE47DE"/>
    <w:rsid w:val="00BE5B13"/>
    <w:rsid w:val="00BE5D56"/>
    <w:rsid w:val="00BE610F"/>
    <w:rsid w:val="00BE7A98"/>
    <w:rsid w:val="00BF11E1"/>
    <w:rsid w:val="00BF4BF0"/>
    <w:rsid w:val="00C002B7"/>
    <w:rsid w:val="00C00590"/>
    <w:rsid w:val="00C013A1"/>
    <w:rsid w:val="00C01580"/>
    <w:rsid w:val="00C0654D"/>
    <w:rsid w:val="00C06709"/>
    <w:rsid w:val="00C1028E"/>
    <w:rsid w:val="00C105A6"/>
    <w:rsid w:val="00C10C63"/>
    <w:rsid w:val="00C11C39"/>
    <w:rsid w:val="00C1279C"/>
    <w:rsid w:val="00C128CB"/>
    <w:rsid w:val="00C139B2"/>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3BF7"/>
    <w:rsid w:val="00C4471C"/>
    <w:rsid w:val="00C4488A"/>
    <w:rsid w:val="00C458D3"/>
    <w:rsid w:val="00C502CF"/>
    <w:rsid w:val="00C50527"/>
    <w:rsid w:val="00C509E2"/>
    <w:rsid w:val="00C51FAB"/>
    <w:rsid w:val="00C5304F"/>
    <w:rsid w:val="00C53587"/>
    <w:rsid w:val="00C5373A"/>
    <w:rsid w:val="00C5391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4F69"/>
    <w:rsid w:val="00C7680C"/>
    <w:rsid w:val="00C778B4"/>
    <w:rsid w:val="00C77CD5"/>
    <w:rsid w:val="00C81A32"/>
    <w:rsid w:val="00C81B7E"/>
    <w:rsid w:val="00C83A20"/>
    <w:rsid w:val="00C862B1"/>
    <w:rsid w:val="00C86C59"/>
    <w:rsid w:val="00C9087E"/>
    <w:rsid w:val="00C91C5A"/>
    <w:rsid w:val="00C92668"/>
    <w:rsid w:val="00C92B5D"/>
    <w:rsid w:val="00C95974"/>
    <w:rsid w:val="00C97083"/>
    <w:rsid w:val="00C97412"/>
    <w:rsid w:val="00C97D3B"/>
    <w:rsid w:val="00CA152C"/>
    <w:rsid w:val="00CA221B"/>
    <w:rsid w:val="00CA24BE"/>
    <w:rsid w:val="00CA2A37"/>
    <w:rsid w:val="00CA37AE"/>
    <w:rsid w:val="00CA5CDF"/>
    <w:rsid w:val="00CA631E"/>
    <w:rsid w:val="00CA6C62"/>
    <w:rsid w:val="00CA7A99"/>
    <w:rsid w:val="00CB16D4"/>
    <w:rsid w:val="00CB1A6E"/>
    <w:rsid w:val="00CB1D42"/>
    <w:rsid w:val="00CB45AD"/>
    <w:rsid w:val="00CB6D22"/>
    <w:rsid w:val="00CB6EBC"/>
    <w:rsid w:val="00CB72A9"/>
    <w:rsid w:val="00CB7B1B"/>
    <w:rsid w:val="00CC30F9"/>
    <w:rsid w:val="00CC378C"/>
    <w:rsid w:val="00CC3E10"/>
    <w:rsid w:val="00CC4BA1"/>
    <w:rsid w:val="00CC58DC"/>
    <w:rsid w:val="00CC60A4"/>
    <w:rsid w:val="00CC60E1"/>
    <w:rsid w:val="00CC6ACD"/>
    <w:rsid w:val="00CC71B2"/>
    <w:rsid w:val="00CD0525"/>
    <w:rsid w:val="00CD299E"/>
    <w:rsid w:val="00CD4E92"/>
    <w:rsid w:val="00CD656B"/>
    <w:rsid w:val="00CD65BB"/>
    <w:rsid w:val="00CD6D9A"/>
    <w:rsid w:val="00CD7705"/>
    <w:rsid w:val="00CD7F3F"/>
    <w:rsid w:val="00CE038F"/>
    <w:rsid w:val="00CE04CE"/>
    <w:rsid w:val="00CE45FC"/>
    <w:rsid w:val="00CE5C1A"/>
    <w:rsid w:val="00CE67A6"/>
    <w:rsid w:val="00CF2D36"/>
    <w:rsid w:val="00CF342E"/>
    <w:rsid w:val="00CF6A6B"/>
    <w:rsid w:val="00D00E92"/>
    <w:rsid w:val="00D03C22"/>
    <w:rsid w:val="00D0455E"/>
    <w:rsid w:val="00D055EC"/>
    <w:rsid w:val="00D10F96"/>
    <w:rsid w:val="00D11F33"/>
    <w:rsid w:val="00D12816"/>
    <w:rsid w:val="00D13E7D"/>
    <w:rsid w:val="00D14208"/>
    <w:rsid w:val="00D1757C"/>
    <w:rsid w:val="00D17C5D"/>
    <w:rsid w:val="00D2315E"/>
    <w:rsid w:val="00D234B6"/>
    <w:rsid w:val="00D254F0"/>
    <w:rsid w:val="00D27B9B"/>
    <w:rsid w:val="00D3018F"/>
    <w:rsid w:val="00D32544"/>
    <w:rsid w:val="00D339CC"/>
    <w:rsid w:val="00D33B88"/>
    <w:rsid w:val="00D34D7A"/>
    <w:rsid w:val="00D351EE"/>
    <w:rsid w:val="00D35411"/>
    <w:rsid w:val="00D3669D"/>
    <w:rsid w:val="00D36EAD"/>
    <w:rsid w:val="00D37294"/>
    <w:rsid w:val="00D378C5"/>
    <w:rsid w:val="00D37DC9"/>
    <w:rsid w:val="00D41051"/>
    <w:rsid w:val="00D41D7F"/>
    <w:rsid w:val="00D43342"/>
    <w:rsid w:val="00D4394E"/>
    <w:rsid w:val="00D44728"/>
    <w:rsid w:val="00D45237"/>
    <w:rsid w:val="00D5045F"/>
    <w:rsid w:val="00D511CD"/>
    <w:rsid w:val="00D52BFD"/>
    <w:rsid w:val="00D52FF5"/>
    <w:rsid w:val="00D55902"/>
    <w:rsid w:val="00D55E41"/>
    <w:rsid w:val="00D56088"/>
    <w:rsid w:val="00D562FF"/>
    <w:rsid w:val="00D62468"/>
    <w:rsid w:val="00D628F8"/>
    <w:rsid w:val="00D63571"/>
    <w:rsid w:val="00D66910"/>
    <w:rsid w:val="00D6706B"/>
    <w:rsid w:val="00D700D5"/>
    <w:rsid w:val="00D71A33"/>
    <w:rsid w:val="00D73B4D"/>
    <w:rsid w:val="00D762FC"/>
    <w:rsid w:val="00D7657E"/>
    <w:rsid w:val="00D821B9"/>
    <w:rsid w:val="00D83929"/>
    <w:rsid w:val="00D83D4B"/>
    <w:rsid w:val="00D844B8"/>
    <w:rsid w:val="00D854E6"/>
    <w:rsid w:val="00D8596D"/>
    <w:rsid w:val="00D862CF"/>
    <w:rsid w:val="00D86C30"/>
    <w:rsid w:val="00D90912"/>
    <w:rsid w:val="00D92473"/>
    <w:rsid w:val="00D93D16"/>
    <w:rsid w:val="00DA0AB8"/>
    <w:rsid w:val="00DA1B01"/>
    <w:rsid w:val="00DA4A42"/>
    <w:rsid w:val="00DA5237"/>
    <w:rsid w:val="00DA68FB"/>
    <w:rsid w:val="00DA6BE0"/>
    <w:rsid w:val="00DB3AF6"/>
    <w:rsid w:val="00DB4C18"/>
    <w:rsid w:val="00DB53FB"/>
    <w:rsid w:val="00DB6185"/>
    <w:rsid w:val="00DC4EE2"/>
    <w:rsid w:val="00DD0F32"/>
    <w:rsid w:val="00DD136E"/>
    <w:rsid w:val="00DD22DD"/>
    <w:rsid w:val="00DD2474"/>
    <w:rsid w:val="00DD2993"/>
    <w:rsid w:val="00DD2AA9"/>
    <w:rsid w:val="00DD47AF"/>
    <w:rsid w:val="00DD4F48"/>
    <w:rsid w:val="00DD6C54"/>
    <w:rsid w:val="00DD6DC0"/>
    <w:rsid w:val="00DD6FB4"/>
    <w:rsid w:val="00DD7425"/>
    <w:rsid w:val="00DD7670"/>
    <w:rsid w:val="00DE2F50"/>
    <w:rsid w:val="00DE4269"/>
    <w:rsid w:val="00DE43DC"/>
    <w:rsid w:val="00DE5274"/>
    <w:rsid w:val="00DE52B0"/>
    <w:rsid w:val="00DE621F"/>
    <w:rsid w:val="00DE62C8"/>
    <w:rsid w:val="00DE6B8B"/>
    <w:rsid w:val="00DF0216"/>
    <w:rsid w:val="00DF0437"/>
    <w:rsid w:val="00DF2160"/>
    <w:rsid w:val="00DF325D"/>
    <w:rsid w:val="00DF386E"/>
    <w:rsid w:val="00DF4905"/>
    <w:rsid w:val="00DF56C9"/>
    <w:rsid w:val="00DF6AC4"/>
    <w:rsid w:val="00E004F0"/>
    <w:rsid w:val="00E00530"/>
    <w:rsid w:val="00E007EC"/>
    <w:rsid w:val="00E01158"/>
    <w:rsid w:val="00E026BA"/>
    <w:rsid w:val="00E03CED"/>
    <w:rsid w:val="00E0449B"/>
    <w:rsid w:val="00E04E64"/>
    <w:rsid w:val="00E05F9F"/>
    <w:rsid w:val="00E06027"/>
    <w:rsid w:val="00E07BA5"/>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78B8"/>
    <w:rsid w:val="00E505EF"/>
    <w:rsid w:val="00E514F6"/>
    <w:rsid w:val="00E545B2"/>
    <w:rsid w:val="00E55CDA"/>
    <w:rsid w:val="00E57C06"/>
    <w:rsid w:val="00E61334"/>
    <w:rsid w:val="00E63042"/>
    <w:rsid w:val="00E651B5"/>
    <w:rsid w:val="00E65B2D"/>
    <w:rsid w:val="00E70E56"/>
    <w:rsid w:val="00E71D13"/>
    <w:rsid w:val="00E75CE5"/>
    <w:rsid w:val="00E768E8"/>
    <w:rsid w:val="00E7756F"/>
    <w:rsid w:val="00E8055E"/>
    <w:rsid w:val="00E80B99"/>
    <w:rsid w:val="00E811A3"/>
    <w:rsid w:val="00E81279"/>
    <w:rsid w:val="00E82195"/>
    <w:rsid w:val="00E828CB"/>
    <w:rsid w:val="00E83362"/>
    <w:rsid w:val="00E86B26"/>
    <w:rsid w:val="00E87962"/>
    <w:rsid w:val="00E90D36"/>
    <w:rsid w:val="00E913D9"/>
    <w:rsid w:val="00E91553"/>
    <w:rsid w:val="00E932EB"/>
    <w:rsid w:val="00E94AAC"/>
    <w:rsid w:val="00E96135"/>
    <w:rsid w:val="00EA0D94"/>
    <w:rsid w:val="00EA12F7"/>
    <w:rsid w:val="00EA186A"/>
    <w:rsid w:val="00EA19C2"/>
    <w:rsid w:val="00EA22DB"/>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19A8"/>
    <w:rsid w:val="00ED2CD1"/>
    <w:rsid w:val="00ED319C"/>
    <w:rsid w:val="00ED518E"/>
    <w:rsid w:val="00ED5680"/>
    <w:rsid w:val="00ED6126"/>
    <w:rsid w:val="00ED6894"/>
    <w:rsid w:val="00ED79E2"/>
    <w:rsid w:val="00EE04FF"/>
    <w:rsid w:val="00EE0F4C"/>
    <w:rsid w:val="00EE2F63"/>
    <w:rsid w:val="00EE3D4E"/>
    <w:rsid w:val="00EE4275"/>
    <w:rsid w:val="00EE46FB"/>
    <w:rsid w:val="00EF5CC7"/>
    <w:rsid w:val="00EF62F8"/>
    <w:rsid w:val="00F011BD"/>
    <w:rsid w:val="00F016BA"/>
    <w:rsid w:val="00F01B31"/>
    <w:rsid w:val="00F03C78"/>
    <w:rsid w:val="00F057DB"/>
    <w:rsid w:val="00F0587A"/>
    <w:rsid w:val="00F076F9"/>
    <w:rsid w:val="00F1175A"/>
    <w:rsid w:val="00F144DE"/>
    <w:rsid w:val="00F16A95"/>
    <w:rsid w:val="00F177C0"/>
    <w:rsid w:val="00F17C0D"/>
    <w:rsid w:val="00F204E9"/>
    <w:rsid w:val="00F20B35"/>
    <w:rsid w:val="00F20F31"/>
    <w:rsid w:val="00F233E1"/>
    <w:rsid w:val="00F2612E"/>
    <w:rsid w:val="00F30A85"/>
    <w:rsid w:val="00F32EC8"/>
    <w:rsid w:val="00F34C98"/>
    <w:rsid w:val="00F364E9"/>
    <w:rsid w:val="00F378E3"/>
    <w:rsid w:val="00F40A84"/>
    <w:rsid w:val="00F424B7"/>
    <w:rsid w:val="00F43D78"/>
    <w:rsid w:val="00F4519D"/>
    <w:rsid w:val="00F46140"/>
    <w:rsid w:val="00F46965"/>
    <w:rsid w:val="00F50FC7"/>
    <w:rsid w:val="00F52C6D"/>
    <w:rsid w:val="00F53A3B"/>
    <w:rsid w:val="00F54856"/>
    <w:rsid w:val="00F54920"/>
    <w:rsid w:val="00F56F0F"/>
    <w:rsid w:val="00F5748D"/>
    <w:rsid w:val="00F57559"/>
    <w:rsid w:val="00F600C9"/>
    <w:rsid w:val="00F607D6"/>
    <w:rsid w:val="00F619D6"/>
    <w:rsid w:val="00F6319C"/>
    <w:rsid w:val="00F6436A"/>
    <w:rsid w:val="00F6438A"/>
    <w:rsid w:val="00F65044"/>
    <w:rsid w:val="00F70304"/>
    <w:rsid w:val="00F72CE6"/>
    <w:rsid w:val="00F755D0"/>
    <w:rsid w:val="00F77058"/>
    <w:rsid w:val="00F775B3"/>
    <w:rsid w:val="00F8125E"/>
    <w:rsid w:val="00F85DE4"/>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3C90"/>
    <w:rsid w:val="00FE4810"/>
    <w:rsid w:val="00FE6B37"/>
    <w:rsid w:val="00FE75AC"/>
    <w:rsid w:val="00FE7EDD"/>
    <w:rsid w:val="00FE7EF5"/>
    <w:rsid w:val="00FF1FEF"/>
    <w:rsid w:val="00FF227C"/>
    <w:rsid w:val="00FF39BB"/>
    <w:rsid w:val="00FF4355"/>
    <w:rsid w:val="00FF4E18"/>
    <w:rsid w:val="00FF574E"/>
    <w:rsid w:val="00FF6D78"/>
    <w:rsid w:val="00FF6EE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389F45"/>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06065863">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54449116">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1304380">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44290094">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09127400">
      <w:bodyDiv w:val="1"/>
      <w:marLeft w:val="0"/>
      <w:marRight w:val="0"/>
      <w:marTop w:val="0"/>
      <w:marBottom w:val="0"/>
      <w:divBdr>
        <w:top w:val="none" w:sz="0" w:space="0" w:color="auto"/>
        <w:left w:val="none" w:sz="0" w:space="0" w:color="auto"/>
        <w:bottom w:val="none" w:sz="0" w:space="0" w:color="auto"/>
        <w:right w:val="none" w:sz="0" w:space="0" w:color="auto"/>
      </w:divBdr>
    </w:div>
    <w:div w:id="816797621">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3891314">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54819598">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387415836">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113008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08263419">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3329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6883727">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16317208">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2.xlsx"/><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E88B-D901-47B5-A28F-B2427D0D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20</Pages>
  <Words>3502</Words>
  <Characters>19261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Pruebas</cp:lastModifiedBy>
  <cp:revision>210</cp:revision>
  <cp:lastPrinted>2021-10-11T19:55:00Z</cp:lastPrinted>
  <dcterms:created xsi:type="dcterms:W3CDTF">2022-04-05T23:48:00Z</dcterms:created>
  <dcterms:modified xsi:type="dcterms:W3CDTF">2023-10-07T00:02:00Z</dcterms:modified>
</cp:coreProperties>
</file>