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B386" w14:textId="77777777" w:rsidR="00112C82" w:rsidRPr="00923E6D" w:rsidRDefault="00112C82" w:rsidP="00923E6D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Introducción</w:t>
      </w:r>
    </w:p>
    <w:p w14:paraId="4CC01B35" w14:textId="77777777" w:rsidR="000037D6" w:rsidRPr="001319F3" w:rsidRDefault="00981DDB" w:rsidP="00923E6D">
      <w:p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</w:t>
      </w:r>
      <w:r w:rsidRPr="001319F3">
        <w:rPr>
          <w:rFonts w:ascii="Arial" w:hAnsi="Arial" w:cs="Arial"/>
          <w:sz w:val="24"/>
          <w:szCs w:val="24"/>
          <w:lang w:val="es-ES_tradnl"/>
        </w:rPr>
        <w:t>l Colegio de Tlaxcala, A.C. (COLTLAX), se constituye sobre tres ejes rectores que son la investigación, la docencia y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 xml:space="preserve"> la vinculación con la sociedad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que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,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con un proyecto de fortalecimiento profesional de los docentes contribuye al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 xml:space="preserve"> Plan Estatal de Desarrollo 2021</w:t>
      </w:r>
      <w:r w:rsidRPr="001319F3">
        <w:rPr>
          <w:rFonts w:ascii="Arial" w:hAnsi="Arial" w:cs="Arial"/>
          <w:sz w:val="24"/>
          <w:szCs w:val="24"/>
          <w:lang w:val="es-ES_tradnl"/>
        </w:rPr>
        <w:t>-202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7</w:t>
      </w:r>
      <w:r w:rsidRPr="001319F3">
        <w:rPr>
          <w:rFonts w:ascii="Arial" w:hAnsi="Arial" w:cs="Arial"/>
          <w:sz w:val="24"/>
          <w:szCs w:val="24"/>
          <w:lang w:val="es-ES_tradnl"/>
        </w:rPr>
        <w:t>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desarrollo;</w:t>
      </w:r>
      <w:r w:rsidR="000037D6" w:rsidRPr="001319F3">
        <w:rPr>
          <w:rFonts w:ascii="Arial" w:hAnsi="Arial" w:cs="Arial"/>
          <w:sz w:val="24"/>
          <w:szCs w:val="24"/>
        </w:rPr>
        <w:t xml:space="preserve"> teniendo como premisas las siguientes líneas de acción:</w:t>
      </w:r>
    </w:p>
    <w:p w14:paraId="00E0A017" w14:textId="77777777" w:rsidR="000037D6" w:rsidRPr="001319F3" w:rsidRDefault="000037D6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</w:rPr>
        <w:t>2.8.1.5 Mejorar la pertinencia de las carreras técnicas, licenciaturas y posgrados con visión local y regional, donde se realizaron las siguientes actividades:</w:t>
      </w:r>
    </w:p>
    <w:p w14:paraId="446A520B" w14:textId="37698961" w:rsidR="00981DDB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 w:rsidRPr="001319F3">
        <w:rPr>
          <w:rFonts w:ascii="Arial" w:hAnsi="Arial" w:cs="Arial"/>
          <w:sz w:val="24"/>
          <w:szCs w:val="24"/>
          <w:lang w:val="es-ES_tradnl"/>
        </w:rPr>
        <w:t xml:space="preserve">Estudios en Turismo, 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 w:rsidRPr="001319F3">
        <w:rPr>
          <w:rFonts w:ascii="Arial" w:hAnsi="Arial" w:cs="Arial"/>
          <w:sz w:val="24"/>
          <w:szCs w:val="24"/>
          <w:lang w:val="es-ES_tradnl"/>
        </w:rPr>
        <w:t>centros recae en una planta de 2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2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profesores investigadores y </w:t>
      </w:r>
      <w:r w:rsidR="00406CE5" w:rsidRPr="001319F3">
        <w:rPr>
          <w:rFonts w:ascii="Arial" w:hAnsi="Arial" w:cs="Arial"/>
          <w:sz w:val="24"/>
          <w:szCs w:val="24"/>
          <w:lang w:val="es-ES_tradnl"/>
        </w:rPr>
        <w:t>cuatro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estancia</w:t>
      </w:r>
      <w:r w:rsidR="00406CE5" w:rsidRPr="001319F3">
        <w:rPr>
          <w:rFonts w:ascii="Arial" w:hAnsi="Arial" w:cs="Arial"/>
          <w:sz w:val="24"/>
          <w:szCs w:val="24"/>
          <w:lang w:val="es-ES_tradnl"/>
        </w:rPr>
        <w:t>s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posdoctoral, de los cuales </w:t>
      </w:r>
      <w:r w:rsidR="001A00C2" w:rsidRPr="001319F3">
        <w:rPr>
          <w:rFonts w:ascii="Arial" w:hAnsi="Arial" w:cs="Arial"/>
          <w:sz w:val="24"/>
          <w:szCs w:val="24"/>
          <w:lang w:val="es-ES_tradnl"/>
        </w:rPr>
        <w:t>21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 w:rsidRPr="001319F3">
        <w:rPr>
          <w:rFonts w:ascii="Arial" w:hAnsi="Arial" w:cs="Arial"/>
          <w:sz w:val="24"/>
          <w:szCs w:val="24"/>
          <w:lang w:val="es-ES_tradnl"/>
        </w:rPr>
        <w:t>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diferentes redes de investigación nacionales e 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>internacionales, lo que permite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trabajar en 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15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6475" w:rsidRPr="001319F3">
        <w:rPr>
          <w:rFonts w:ascii="Arial" w:hAnsi="Arial" w:cs="Arial"/>
          <w:sz w:val="24"/>
          <w:szCs w:val="24"/>
          <w:lang w:val="es-ES_tradnl"/>
        </w:rPr>
        <w:t>líneas de investigación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 xml:space="preserve"> y</w:t>
      </w:r>
      <w:r w:rsidR="00970E9B" w:rsidRPr="001319F3">
        <w:rPr>
          <w:rFonts w:ascii="Arial" w:hAnsi="Arial" w:cs="Arial"/>
          <w:sz w:val="24"/>
          <w:szCs w:val="24"/>
          <w:lang w:val="es-ES_tradnl"/>
        </w:rPr>
        <w:t xml:space="preserve"> en eventos científicos asociados con temas diversos tales como desarrollo, gobierno territorio, agricultura, política, medio ambiente, economía y cultura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, con una productividad investigativa de 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21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 proyectos individuales, 2 libros, 9 capítulos de libro y 9 artículos.</w:t>
      </w:r>
    </w:p>
    <w:p w14:paraId="3DDA58F9" w14:textId="77777777" w:rsidR="00981DDB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C9419C0" w14:textId="2A298A93" w:rsidR="000037D6" w:rsidRPr="001319F3" w:rsidRDefault="00981DDB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lastRenderedPageBreak/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55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alumnos </w:t>
      </w:r>
      <w:r w:rsidR="0071481B" w:rsidRPr="001319F3">
        <w:rPr>
          <w:rFonts w:ascii="Arial" w:hAnsi="Arial" w:cs="Arial"/>
          <w:sz w:val="24"/>
          <w:szCs w:val="24"/>
          <w:lang w:val="es-ES_tradnl"/>
        </w:rPr>
        <w:t>al inicio del presente</w:t>
      </w:r>
      <w:r w:rsidR="005B19D3" w:rsidRPr="001319F3">
        <w:rPr>
          <w:rFonts w:ascii="Arial" w:hAnsi="Arial" w:cs="Arial"/>
          <w:sz w:val="24"/>
          <w:szCs w:val="24"/>
          <w:lang w:val="es-ES_tradnl"/>
        </w:rPr>
        <w:t xml:space="preserve"> año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, de los cuales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47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>tienen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beca CONACYT y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8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con beca de la Secretaría de Educación Púb</w:t>
      </w:r>
      <w:r w:rsidR="005B19D3" w:rsidRPr="001319F3">
        <w:rPr>
          <w:rFonts w:ascii="Arial" w:hAnsi="Arial" w:cs="Arial"/>
          <w:sz w:val="24"/>
          <w:szCs w:val="24"/>
          <w:lang w:val="es-ES_tradnl"/>
        </w:rPr>
        <w:t>lica y de la propia I</w:t>
      </w:r>
      <w:r w:rsidR="00ED6BE8" w:rsidRPr="001319F3">
        <w:rPr>
          <w:rFonts w:ascii="Arial" w:hAnsi="Arial" w:cs="Arial"/>
          <w:sz w:val="24"/>
          <w:szCs w:val="24"/>
          <w:lang w:val="es-ES_tradnl"/>
        </w:rPr>
        <w:t>nstitución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, y cabe desatacar la movilidad estudiantil de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9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 alumnos en estancias cortas en diferentes instituciones externas. </w:t>
      </w:r>
      <w:r w:rsidRPr="001319F3">
        <w:rPr>
          <w:rFonts w:ascii="Arial" w:hAnsi="Arial" w:cs="Arial"/>
          <w:sz w:val="24"/>
          <w:szCs w:val="24"/>
          <w:lang w:val="es-ES_tradnl"/>
        </w:rPr>
        <w:t>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607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títulos de libros con 15,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6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85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ejemplares, 373 títulos de revistas especializadas con 3,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5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10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ejemplares, 1</w:t>
      </w:r>
      <w:r w:rsidR="00B34D67" w:rsidRPr="001319F3">
        <w:rPr>
          <w:rFonts w:ascii="Arial" w:hAnsi="Arial" w:cs="Arial"/>
          <w:sz w:val="24"/>
          <w:szCs w:val="24"/>
          <w:lang w:val="es-ES_tradnl"/>
        </w:rPr>
        <w:t>43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tesis de doctorado y </w:t>
      </w:r>
      <w:r w:rsidR="00B34D67" w:rsidRPr="001319F3">
        <w:rPr>
          <w:rFonts w:ascii="Arial" w:hAnsi="Arial" w:cs="Arial"/>
          <w:sz w:val="24"/>
          <w:szCs w:val="24"/>
          <w:lang w:val="es-ES_tradnl"/>
        </w:rPr>
        <w:t>101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de maestría de los posgrado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s que se imparten en El Colegio; actualmente El Colegio trabaja en el Repositorio CO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LTLAX-CONACYT, el cual alberga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 documentos en formato digital como son libros, artículos y otros que s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o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n de acceso libre en la página de la Institución.</w:t>
      </w:r>
    </w:p>
    <w:p w14:paraId="58ACDE06" w14:textId="77777777" w:rsidR="000037D6" w:rsidRPr="001319F3" w:rsidRDefault="000037D6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14:paraId="7ACE6F02" w14:textId="5A9D19D0" w:rsidR="00112C82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t>Se han establecido lazos de cooperación con los sectores sociales a través de vínculos institucionales,</w:t>
      </w:r>
      <w:r w:rsidR="00DC4F37" w:rsidRPr="001319F3">
        <w:rPr>
          <w:rFonts w:ascii="Arial" w:hAnsi="Arial" w:cs="Arial"/>
          <w:sz w:val="24"/>
          <w:szCs w:val="24"/>
        </w:rPr>
        <w:t xml:space="preserve"> Pla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neación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 y realización de viajes tipo “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scouting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” para que la Secretaría de Turismo de Tlaxcala conozca los recorridos turísticos experienciales que hemos diseñado junto a varios colectivos locales del estado. El primer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scouting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 se hizo el 10 de febrero en la comunidad de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Tenexyecac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. Resultado de ese evento la secretaria de turismo tomó la decisión de invitar a representantes de la experiencia turística local en el Tianguis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Turístic</w:t>
      </w:r>
      <w:proofErr w:type="spellEnd"/>
      <w:r w:rsidR="00DC4F37" w:rsidRPr="001319F3">
        <w:rPr>
          <w:rFonts w:ascii="Arial" w:hAnsi="Arial" w:cs="Arial"/>
          <w:sz w:val="24"/>
          <w:szCs w:val="24"/>
        </w:rPr>
        <w:t>o que acaba de culminar en CDMX</w:t>
      </w:r>
      <w:r w:rsidR="00DC4F37" w:rsidRPr="001319F3">
        <w:rPr>
          <w:rFonts w:ascii="Arial" w:hAnsi="Arial" w:cs="Arial"/>
          <w:sz w:val="24"/>
          <w:szCs w:val="24"/>
          <w:lang w:val="es-ES_tradnl"/>
        </w:rPr>
        <w:t>,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además </w:t>
      </w:r>
      <w:r w:rsidR="00DC4F37" w:rsidRPr="001319F3">
        <w:rPr>
          <w:rFonts w:ascii="Arial" w:hAnsi="Arial" w:cs="Arial"/>
          <w:sz w:val="24"/>
          <w:szCs w:val="24"/>
          <w:lang w:val="es-ES_tradnl"/>
        </w:rPr>
        <w:t>de eventos</w:t>
      </w:r>
      <w:r w:rsidR="007F4080" w:rsidRPr="001319F3">
        <w:rPr>
          <w:rFonts w:ascii="Arial" w:hAnsi="Arial" w:cs="Arial"/>
          <w:sz w:val="24"/>
          <w:szCs w:val="24"/>
          <w:lang w:val="es-ES_tradnl"/>
        </w:rPr>
        <w:t xml:space="preserve"> académicos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, tales</w:t>
      </w:r>
      <w:r w:rsidR="007F4080"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foros, conferencias, paneles, webinars y conversatorios entre otros; además de</w:t>
      </w:r>
      <w:r w:rsidR="00946290"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03E5" w:rsidRPr="001319F3">
        <w:rPr>
          <w:rFonts w:ascii="Arial" w:hAnsi="Arial" w:cs="Arial"/>
          <w:sz w:val="24"/>
          <w:szCs w:val="24"/>
          <w:lang w:val="es-ES_tradnl"/>
        </w:rPr>
        <w:t>30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 acciones de difusión 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 xml:space="preserve">en carteles, </w:t>
      </w:r>
      <w:r w:rsidR="007E03E5" w:rsidRPr="001319F3">
        <w:rPr>
          <w:rFonts w:ascii="Arial" w:hAnsi="Arial" w:cs="Arial"/>
          <w:sz w:val="24"/>
          <w:szCs w:val="24"/>
          <w:lang w:val="es-ES_tradnl"/>
        </w:rPr>
        <w:t>4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 xml:space="preserve"> infografías 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y promoción </w:t>
      </w:r>
      <w:r w:rsidR="00946290" w:rsidRPr="001319F3">
        <w:rPr>
          <w:rFonts w:ascii="Arial" w:hAnsi="Arial" w:cs="Arial"/>
          <w:sz w:val="24"/>
          <w:szCs w:val="24"/>
          <w:lang w:val="es-ES_tradnl"/>
        </w:rPr>
        <w:t xml:space="preserve">en redes sociales </w:t>
      </w:r>
      <w:r w:rsidRPr="001319F3">
        <w:rPr>
          <w:rFonts w:ascii="Arial" w:hAnsi="Arial" w:cs="Arial"/>
          <w:sz w:val="24"/>
          <w:szCs w:val="24"/>
          <w:lang w:val="es-ES_tradnl"/>
        </w:rPr>
        <w:t>sobre la oferta educativa de El Colegio, así como actividades de socialización de l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>os resultados de investigación.</w:t>
      </w:r>
    </w:p>
    <w:p w14:paraId="5C858FF8" w14:textId="77777777" w:rsidR="00204135" w:rsidRPr="00923E6D" w:rsidRDefault="00204135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AF0FAD5" w14:textId="77777777" w:rsidR="0083022E" w:rsidRPr="00923E6D" w:rsidRDefault="0083022E" w:rsidP="00724B8C">
      <w:pPr>
        <w:jc w:val="center"/>
        <w:rPr>
          <w:rFonts w:ascii="Arial" w:hAnsi="Arial" w:cs="Arial"/>
          <w:sz w:val="24"/>
          <w:szCs w:val="24"/>
        </w:rPr>
      </w:pPr>
    </w:p>
    <w:p w14:paraId="59D379C5" w14:textId="77777777" w:rsidR="00724B8C" w:rsidRPr="00923E6D" w:rsidRDefault="00724B8C" w:rsidP="00724B8C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El contenido de la presente</w:t>
      </w:r>
      <w:r w:rsidR="00807A25" w:rsidRPr="00923E6D">
        <w:rPr>
          <w:rFonts w:ascii="Arial" w:hAnsi="Arial" w:cs="Arial"/>
          <w:sz w:val="24"/>
          <w:szCs w:val="24"/>
        </w:rPr>
        <w:t xml:space="preserve"> Cuenta Pública Armonizada es</w:t>
      </w:r>
      <w:r w:rsidR="00703A12" w:rsidRPr="00923E6D">
        <w:rPr>
          <w:rFonts w:ascii="Arial" w:hAnsi="Arial" w:cs="Arial"/>
          <w:sz w:val="24"/>
          <w:szCs w:val="24"/>
        </w:rPr>
        <w:t xml:space="preserve"> de acuerdo al siguiente</w:t>
      </w:r>
    </w:p>
    <w:p w14:paraId="20F363D8" w14:textId="77777777" w:rsidR="0083022E" w:rsidRPr="00923E6D" w:rsidRDefault="0083022E" w:rsidP="0083022E">
      <w:pPr>
        <w:jc w:val="center"/>
        <w:rPr>
          <w:rFonts w:ascii="Arial" w:hAnsi="Arial" w:cs="Arial"/>
          <w:b/>
          <w:sz w:val="24"/>
          <w:szCs w:val="24"/>
        </w:rPr>
      </w:pPr>
    </w:p>
    <w:p w14:paraId="344A10D0" w14:textId="77777777" w:rsidR="0083022E" w:rsidRPr="00923E6D" w:rsidRDefault="00703A12" w:rsidP="0083022E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b/>
          <w:sz w:val="24"/>
          <w:szCs w:val="24"/>
        </w:rPr>
        <w:t>I N D I C E:</w:t>
      </w:r>
    </w:p>
    <w:p w14:paraId="1873D002" w14:textId="77777777" w:rsidR="00724B8C" w:rsidRPr="00923E6D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INTRODUCCIÓN</w:t>
      </w:r>
    </w:p>
    <w:p w14:paraId="2DFFAB67" w14:textId="77777777" w:rsidR="00703A12" w:rsidRPr="00923E6D" w:rsidRDefault="00703A12" w:rsidP="00703A1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45F5D9E" w14:textId="77777777" w:rsidR="00724B8C" w:rsidRPr="00923E6D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</w:t>
      </w:r>
      <w:r w:rsidR="00724B8C" w:rsidRPr="00923E6D">
        <w:rPr>
          <w:rFonts w:ascii="Arial" w:hAnsi="Arial" w:cs="Arial"/>
          <w:sz w:val="24"/>
          <w:szCs w:val="24"/>
        </w:rPr>
        <w:t>ON CONTABLE</w:t>
      </w:r>
    </w:p>
    <w:p w14:paraId="19975004" w14:textId="77777777" w:rsidR="00703A12" w:rsidRPr="00923E6D" w:rsidRDefault="00703A12" w:rsidP="00703A12">
      <w:pPr>
        <w:pStyle w:val="Prrafodelista"/>
        <w:rPr>
          <w:rFonts w:ascii="Arial" w:hAnsi="Arial" w:cs="Arial"/>
          <w:sz w:val="24"/>
          <w:szCs w:val="24"/>
        </w:rPr>
      </w:pPr>
    </w:p>
    <w:p w14:paraId="5CE56638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Actividades</w:t>
      </w:r>
    </w:p>
    <w:p w14:paraId="678F5818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Situación Financiera</w:t>
      </w:r>
    </w:p>
    <w:p w14:paraId="01338430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Cambios en la Situación Financiera</w:t>
      </w:r>
    </w:p>
    <w:p w14:paraId="3062D565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Activo</w:t>
      </w:r>
    </w:p>
    <w:p w14:paraId="5AA140C2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la Deuda y Otros Pasivos</w:t>
      </w:r>
    </w:p>
    <w:p w14:paraId="773E393D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Variación de la Hacienda Pública</w:t>
      </w:r>
    </w:p>
    <w:p w14:paraId="2926CAC1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Flujos de Efectivo</w:t>
      </w:r>
    </w:p>
    <w:p w14:paraId="503D0FAD" w14:textId="77777777" w:rsidR="00841EB9" w:rsidRPr="00923E6D" w:rsidRDefault="007B145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 xml:space="preserve">Informe de Pasivos Contingentes </w:t>
      </w:r>
    </w:p>
    <w:p w14:paraId="518F3737" w14:textId="77777777" w:rsidR="007B145A" w:rsidRPr="00923E6D" w:rsidRDefault="007B145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a los Estados Financieros</w:t>
      </w:r>
      <w:r w:rsidR="00A11EBA" w:rsidRPr="00923E6D">
        <w:rPr>
          <w:rFonts w:ascii="Arial" w:hAnsi="Arial" w:cs="Arial"/>
          <w:sz w:val="24"/>
          <w:szCs w:val="24"/>
        </w:rPr>
        <w:t>:</w:t>
      </w:r>
    </w:p>
    <w:p w14:paraId="7E460AE0" w14:textId="77777777" w:rsidR="00A11EBA" w:rsidRPr="00923E6D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Desglose</w:t>
      </w:r>
    </w:p>
    <w:p w14:paraId="601C21AB" w14:textId="77777777" w:rsidR="00A11EBA" w:rsidRPr="00923E6D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Memoria (Cuentas de Orden)</w:t>
      </w:r>
    </w:p>
    <w:p w14:paraId="5C71E556" w14:textId="4C570CB1" w:rsidR="00703A12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Gestión Administrativa</w:t>
      </w:r>
    </w:p>
    <w:p w14:paraId="79335E7B" w14:textId="77777777" w:rsidR="00923E6D" w:rsidRPr="00923E6D" w:rsidRDefault="00923E6D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877EE62" w14:textId="77777777" w:rsidR="00A11EBA" w:rsidRPr="00923E6D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INFORMACIÓN PRESUPUESTARIA</w:t>
      </w:r>
    </w:p>
    <w:p w14:paraId="4C00ECC8" w14:textId="77777777" w:rsidR="00703A12" w:rsidRPr="00923E6D" w:rsidRDefault="00703A12" w:rsidP="00703A1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A88A3EC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Ingresos (Por Rubro y por Fuente de Financiamiento)</w:t>
      </w:r>
    </w:p>
    <w:p w14:paraId="47058AD2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Estado Analítico del Ejercicio del Presupuesto de egresos Clasificación Administrativa</w:t>
      </w:r>
    </w:p>
    <w:p w14:paraId="3AAB7E52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6019D612" w14:textId="77777777" w:rsidR="001537CF" w:rsidRPr="00923E6D" w:rsidRDefault="001537C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Económica (Por Tipo de Gasto</w:t>
      </w:r>
      <w:r w:rsidR="0094454A" w:rsidRPr="00923E6D">
        <w:rPr>
          <w:rFonts w:ascii="Arial" w:hAnsi="Arial" w:cs="Arial"/>
          <w:sz w:val="24"/>
          <w:szCs w:val="24"/>
        </w:rPr>
        <w:t>)</w:t>
      </w:r>
    </w:p>
    <w:p w14:paraId="5A3658EA" w14:textId="77777777" w:rsidR="0094454A" w:rsidRPr="00923E6D" w:rsidRDefault="0094454A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71FDE3D1" w14:textId="77777777" w:rsidR="0094454A" w:rsidRPr="00923E6D" w:rsidRDefault="0094454A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Endeudamiento Neto</w:t>
      </w:r>
    </w:p>
    <w:p w14:paraId="3419CED3" w14:textId="77777777" w:rsidR="0094454A" w:rsidRPr="00923E6D" w:rsidRDefault="00656D62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Intereses de la deuda</w:t>
      </w:r>
    </w:p>
    <w:p w14:paraId="50FA09E3" w14:textId="54380253" w:rsidR="0083022E" w:rsidRPr="00923E6D" w:rsidRDefault="00986C92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Indicadores de Postura Fiscal</w:t>
      </w:r>
    </w:p>
    <w:p w14:paraId="235A18D1" w14:textId="77777777" w:rsidR="005B7A12" w:rsidRPr="00923E6D" w:rsidRDefault="005B7A12" w:rsidP="00703A1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5276CB1D" w14:textId="77777777" w:rsidR="00C55007" w:rsidRPr="00923E6D" w:rsidRDefault="00C55007" w:rsidP="00703A1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325AF26D" w14:textId="77777777" w:rsidR="00986C92" w:rsidRPr="00923E6D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INFORMACIÓN PROGRÁMATICA</w:t>
      </w:r>
    </w:p>
    <w:p w14:paraId="6612FFBC" w14:textId="77777777" w:rsidR="00703A12" w:rsidRPr="00923E6D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</w:r>
    </w:p>
    <w:p w14:paraId="01E9BBB9" w14:textId="77777777" w:rsidR="00986C9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Gasto por Categoría Programática</w:t>
      </w:r>
    </w:p>
    <w:p w14:paraId="7ED3554F" w14:textId="77777777" w:rsidR="00986C9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Programas y Proyectos de Inversión</w:t>
      </w:r>
    </w:p>
    <w:p w14:paraId="0C7CC53F" w14:textId="77777777" w:rsidR="00703A1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Indicadores de Resultados</w:t>
      </w:r>
    </w:p>
    <w:p w14:paraId="752F0BA3" w14:textId="77777777" w:rsidR="0083022E" w:rsidRPr="00923E6D" w:rsidRDefault="0083022E" w:rsidP="00923E6D">
      <w:pPr>
        <w:jc w:val="both"/>
        <w:rPr>
          <w:rFonts w:ascii="Arial" w:hAnsi="Arial" w:cs="Arial"/>
          <w:sz w:val="24"/>
          <w:szCs w:val="24"/>
        </w:rPr>
      </w:pPr>
    </w:p>
    <w:p w14:paraId="28DE5138" w14:textId="77777777" w:rsidR="00703A12" w:rsidRPr="00923E6D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ANEXOS</w:t>
      </w:r>
    </w:p>
    <w:p w14:paraId="73DEA57C" w14:textId="77777777" w:rsidR="00E776A3" w:rsidRPr="00923E6D" w:rsidRDefault="00E776A3" w:rsidP="00E776A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F7F8593" w14:textId="77777777" w:rsidR="00656D6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Bienes Muebles que Componen el Patrimonio</w:t>
      </w:r>
    </w:p>
    <w:p w14:paraId="1A34383D" w14:textId="77777777" w:rsidR="00986C9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Bienes Inmuebles que Componen el Patrimonio</w:t>
      </w:r>
    </w:p>
    <w:p w14:paraId="605E3BD9" w14:textId="77777777" w:rsidR="00986C9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cuentas Bancarias Productivas Específicas</w:t>
      </w:r>
    </w:p>
    <w:p w14:paraId="1A2ADCCF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Balanza de Comprobación</w:t>
      </w:r>
    </w:p>
    <w:p w14:paraId="7965B707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Auxiliares Contables</w:t>
      </w:r>
    </w:p>
    <w:p w14:paraId="4E2B92D6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Bancos</w:t>
      </w:r>
    </w:p>
    <w:p w14:paraId="78ACE8FD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Conciliaciones Bancarias</w:t>
      </w:r>
    </w:p>
    <w:p w14:paraId="1C733C88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Presupuestario de Ingresos</w:t>
      </w:r>
    </w:p>
    <w:p w14:paraId="0BE5E262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Presupuestario de Egresos</w:t>
      </w:r>
    </w:p>
    <w:p w14:paraId="0D2A8D31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Reporte Mensual de Metas</w:t>
      </w:r>
    </w:p>
    <w:p w14:paraId="34773E22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Inventario de Bienes Muebles e Inmuebles</w:t>
      </w:r>
    </w:p>
    <w:p w14:paraId="5D977411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Ingresos Trimestral</w:t>
      </w:r>
    </w:p>
    <w:p w14:paraId="164CA897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Ingresos Acumulados</w:t>
      </w:r>
    </w:p>
    <w:p w14:paraId="15EC585D" w14:textId="77777777" w:rsidR="00B06537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Egresos Trimestral</w:t>
      </w:r>
    </w:p>
    <w:p w14:paraId="2706A168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Egresos Acumulado</w:t>
      </w:r>
    </w:p>
    <w:p w14:paraId="446AE068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Plantilla de Personal</w:t>
      </w:r>
      <w:r w:rsidR="007A5500" w:rsidRPr="00923E6D">
        <w:rPr>
          <w:rFonts w:ascii="Arial" w:hAnsi="Arial" w:cs="Arial"/>
          <w:sz w:val="24"/>
          <w:szCs w:val="24"/>
        </w:rPr>
        <w:t xml:space="preserve"> Trimestral</w:t>
      </w:r>
    </w:p>
    <w:p w14:paraId="532FD683" w14:textId="0A25A689" w:rsidR="00F83FC1" w:rsidRPr="00923E6D" w:rsidRDefault="00F83FC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Libro Diario</w:t>
      </w:r>
    </w:p>
    <w:p w14:paraId="6172857F" w14:textId="3FB2CB59" w:rsidR="00667C32" w:rsidRPr="00923E6D" w:rsidRDefault="00667C3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Concentrado de Nómina del Personal</w:t>
      </w:r>
    </w:p>
    <w:p w14:paraId="492FF5EA" w14:textId="0EE16350" w:rsidR="00667C32" w:rsidRPr="00923E6D" w:rsidRDefault="00667C3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Archivos XML de las Operaciones Realizadas</w:t>
      </w:r>
    </w:p>
    <w:p w14:paraId="74740CDB" w14:textId="77777777" w:rsidR="005B7A12" w:rsidRPr="00923E6D" w:rsidRDefault="005B7A12" w:rsidP="00923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1E13D6" w14:textId="77777777" w:rsidR="009D1B13" w:rsidRPr="00923E6D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LEY DE DISCIPLINA FINANCIERA</w:t>
      </w:r>
    </w:p>
    <w:p w14:paraId="53EBD055" w14:textId="77777777" w:rsidR="009D1B13" w:rsidRPr="00923E6D" w:rsidRDefault="009D1B13" w:rsidP="009D1B1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8A433AF" w14:textId="77777777" w:rsidR="009D1B13" w:rsidRPr="00923E6D" w:rsidRDefault="009D1B13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Situación Financiera Detallado</w:t>
      </w:r>
    </w:p>
    <w:p w14:paraId="6E5F7C24" w14:textId="77777777" w:rsidR="009D1B13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Informe de Analítico de la Deuda Pública y Otros Pasivos</w:t>
      </w:r>
    </w:p>
    <w:p w14:paraId="602A5A6D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Informe Analítico de Obligaciones Diferentes de Financiamientos</w:t>
      </w:r>
    </w:p>
    <w:p w14:paraId="53DBF06C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Balance Presupuestario</w:t>
      </w:r>
    </w:p>
    <w:p w14:paraId="37A33D7F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Ingresos Detallado</w:t>
      </w:r>
    </w:p>
    <w:p w14:paraId="0C7AF7F3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6a. Estado Analítico del Ejercicio del Presupuesto de Egresos Detallado</w:t>
      </w:r>
    </w:p>
    <w:p w14:paraId="6486CB57" w14:textId="77777777" w:rsidR="006E1E0E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por Objeto del Gasto (Capítulo y Concepto)</w:t>
      </w:r>
    </w:p>
    <w:p w14:paraId="2233ACF0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6b. Estado Analítico del Ejercicio de Presupuesto de Egresos Detallado</w:t>
      </w:r>
    </w:p>
    <w:p w14:paraId="337E2EFB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Administrativa</w:t>
      </w:r>
    </w:p>
    <w:p w14:paraId="0ADD2B14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6c. Estado Analítico del Ejercicio del Presupuesto de Egresos Detallado</w:t>
      </w:r>
    </w:p>
    <w:p w14:paraId="61CA5436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Funcional (Funcionalidad y Función)</w:t>
      </w:r>
    </w:p>
    <w:p w14:paraId="2A0D936E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6d. Estado Analítico del Ejercicio del Presupuesto de Egresos Detallado</w:t>
      </w:r>
    </w:p>
    <w:p w14:paraId="65DDA772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de Servicios Personales por Categoría</w:t>
      </w:r>
    </w:p>
    <w:p w14:paraId="036D9B02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7a. Proyecciones de Ingresos</w:t>
      </w:r>
    </w:p>
    <w:p w14:paraId="1EE03FFF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7b. Proyecciones de Egresos</w:t>
      </w:r>
    </w:p>
    <w:p w14:paraId="1C03C9D1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7c. Resultado de Ingresos</w:t>
      </w:r>
    </w:p>
    <w:p w14:paraId="586228E5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7d. Resultado de Egresos</w:t>
      </w:r>
    </w:p>
    <w:p w14:paraId="48C7CE74" w14:textId="77777777" w:rsidR="004C7F7B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8.- Informe sobre Estudios Actuariales.</w:t>
      </w:r>
    </w:p>
    <w:sectPr w:rsidR="004C7F7B" w:rsidRPr="00923E6D" w:rsidSect="00C7018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E70E4" w14:textId="77777777" w:rsidR="003A3246" w:rsidRDefault="003A3246" w:rsidP="00EA5418">
      <w:pPr>
        <w:spacing w:after="0" w:line="240" w:lineRule="auto"/>
      </w:pPr>
      <w:r>
        <w:separator/>
      </w:r>
    </w:p>
  </w:endnote>
  <w:endnote w:type="continuationSeparator" w:id="0">
    <w:p w14:paraId="11306C19" w14:textId="77777777" w:rsidR="003A3246" w:rsidRDefault="003A32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6177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0BB1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CC70D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D876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7E0D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BB9B" w14:textId="77777777" w:rsidR="003A3246" w:rsidRDefault="003A3246" w:rsidP="00EA5418">
      <w:pPr>
        <w:spacing w:after="0" w:line="240" w:lineRule="auto"/>
      </w:pPr>
      <w:r>
        <w:separator/>
      </w:r>
    </w:p>
  </w:footnote>
  <w:footnote w:type="continuationSeparator" w:id="0">
    <w:p w14:paraId="0FE98E1F" w14:textId="77777777" w:rsidR="003A3246" w:rsidRDefault="003A32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AD1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353D69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7C9AF9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B2D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2D65EC" w14:textId="77777777"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353D69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7C9AF9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B2D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2D65EC" w14:textId="77777777"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8976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219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B5FD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042">
    <w:abstractNumId w:val="0"/>
  </w:num>
  <w:num w:numId="2" w16cid:durableId="727462653">
    <w:abstractNumId w:val="1"/>
  </w:num>
  <w:num w:numId="3" w16cid:durableId="1109467977">
    <w:abstractNumId w:val="5"/>
  </w:num>
  <w:num w:numId="4" w16cid:durableId="648440929">
    <w:abstractNumId w:val="4"/>
  </w:num>
  <w:num w:numId="5" w16cid:durableId="1701972776">
    <w:abstractNumId w:val="11"/>
  </w:num>
  <w:num w:numId="6" w16cid:durableId="1041635106">
    <w:abstractNumId w:val="6"/>
  </w:num>
  <w:num w:numId="7" w16cid:durableId="1386294606">
    <w:abstractNumId w:val="10"/>
  </w:num>
  <w:num w:numId="8" w16cid:durableId="1164125710">
    <w:abstractNumId w:val="7"/>
  </w:num>
  <w:num w:numId="9" w16cid:durableId="1907177575">
    <w:abstractNumId w:val="8"/>
  </w:num>
  <w:num w:numId="10" w16cid:durableId="661275550">
    <w:abstractNumId w:val="2"/>
  </w:num>
  <w:num w:numId="11" w16cid:durableId="487405304">
    <w:abstractNumId w:val="9"/>
  </w:num>
  <w:num w:numId="12" w16cid:durableId="489294146">
    <w:abstractNumId w:val="3"/>
  </w:num>
  <w:num w:numId="13" w16cid:durableId="16512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404D8"/>
    <w:rsid w:val="000532C4"/>
    <w:rsid w:val="00056042"/>
    <w:rsid w:val="000759F1"/>
    <w:rsid w:val="00087589"/>
    <w:rsid w:val="000928D4"/>
    <w:rsid w:val="00092DA5"/>
    <w:rsid w:val="000C2E25"/>
    <w:rsid w:val="000C5C36"/>
    <w:rsid w:val="000F0A04"/>
    <w:rsid w:val="00112C82"/>
    <w:rsid w:val="0012106E"/>
    <w:rsid w:val="0013011C"/>
    <w:rsid w:val="001308CF"/>
    <w:rsid w:val="001319F3"/>
    <w:rsid w:val="00133AAD"/>
    <w:rsid w:val="001409C3"/>
    <w:rsid w:val="00145941"/>
    <w:rsid w:val="001537CF"/>
    <w:rsid w:val="001646D9"/>
    <w:rsid w:val="001A00C2"/>
    <w:rsid w:val="001B1B72"/>
    <w:rsid w:val="001B405F"/>
    <w:rsid w:val="001C3B87"/>
    <w:rsid w:val="001E00F2"/>
    <w:rsid w:val="00204135"/>
    <w:rsid w:val="002216F4"/>
    <w:rsid w:val="00284F5E"/>
    <w:rsid w:val="00285850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1250E"/>
    <w:rsid w:val="003460B0"/>
    <w:rsid w:val="0034745A"/>
    <w:rsid w:val="00355821"/>
    <w:rsid w:val="003575A4"/>
    <w:rsid w:val="003610E0"/>
    <w:rsid w:val="00372F40"/>
    <w:rsid w:val="00384852"/>
    <w:rsid w:val="003A3246"/>
    <w:rsid w:val="003D5DBF"/>
    <w:rsid w:val="003E7FD0"/>
    <w:rsid w:val="00406946"/>
    <w:rsid w:val="00406CE5"/>
    <w:rsid w:val="00427E2C"/>
    <w:rsid w:val="00441A0E"/>
    <w:rsid w:val="0044253C"/>
    <w:rsid w:val="0044441B"/>
    <w:rsid w:val="00444ACB"/>
    <w:rsid w:val="00483151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956E5"/>
    <w:rsid w:val="005B06E7"/>
    <w:rsid w:val="005B19D3"/>
    <w:rsid w:val="005B2D7D"/>
    <w:rsid w:val="005B6C40"/>
    <w:rsid w:val="005B7A12"/>
    <w:rsid w:val="005E5731"/>
    <w:rsid w:val="005F17CC"/>
    <w:rsid w:val="005F52C6"/>
    <w:rsid w:val="006048D2"/>
    <w:rsid w:val="00607D9E"/>
    <w:rsid w:val="00611E39"/>
    <w:rsid w:val="006216F8"/>
    <w:rsid w:val="00631E89"/>
    <w:rsid w:val="00633025"/>
    <w:rsid w:val="00655D8D"/>
    <w:rsid w:val="00656D62"/>
    <w:rsid w:val="00667C32"/>
    <w:rsid w:val="00676076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4B8C"/>
    <w:rsid w:val="00727186"/>
    <w:rsid w:val="00737D9B"/>
    <w:rsid w:val="00741A26"/>
    <w:rsid w:val="0075305B"/>
    <w:rsid w:val="00754508"/>
    <w:rsid w:val="00754CBB"/>
    <w:rsid w:val="0077212D"/>
    <w:rsid w:val="00775D30"/>
    <w:rsid w:val="00777AD8"/>
    <w:rsid w:val="00782B73"/>
    <w:rsid w:val="00783049"/>
    <w:rsid w:val="007935A3"/>
    <w:rsid w:val="0079582C"/>
    <w:rsid w:val="007A5500"/>
    <w:rsid w:val="007B145A"/>
    <w:rsid w:val="007B5824"/>
    <w:rsid w:val="007D6E9A"/>
    <w:rsid w:val="007E03E5"/>
    <w:rsid w:val="007E11A7"/>
    <w:rsid w:val="007E6475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23E6D"/>
    <w:rsid w:val="00937888"/>
    <w:rsid w:val="0094454A"/>
    <w:rsid w:val="00946290"/>
    <w:rsid w:val="009555EC"/>
    <w:rsid w:val="00970E9B"/>
    <w:rsid w:val="00981DDB"/>
    <w:rsid w:val="009831FF"/>
    <w:rsid w:val="009844BB"/>
    <w:rsid w:val="00986C92"/>
    <w:rsid w:val="009B4922"/>
    <w:rsid w:val="009D1B13"/>
    <w:rsid w:val="00A11EBA"/>
    <w:rsid w:val="00A134F8"/>
    <w:rsid w:val="00A14B74"/>
    <w:rsid w:val="00A43705"/>
    <w:rsid w:val="00A73573"/>
    <w:rsid w:val="00A8349A"/>
    <w:rsid w:val="00AB0783"/>
    <w:rsid w:val="00AB13B7"/>
    <w:rsid w:val="00AC1FC6"/>
    <w:rsid w:val="00B06537"/>
    <w:rsid w:val="00B17423"/>
    <w:rsid w:val="00B34D67"/>
    <w:rsid w:val="00B42A02"/>
    <w:rsid w:val="00B849EE"/>
    <w:rsid w:val="00B912D9"/>
    <w:rsid w:val="00B92D9F"/>
    <w:rsid w:val="00BC4EFF"/>
    <w:rsid w:val="00BE0800"/>
    <w:rsid w:val="00C102A9"/>
    <w:rsid w:val="00C16FBC"/>
    <w:rsid w:val="00C27F12"/>
    <w:rsid w:val="00C44F01"/>
    <w:rsid w:val="00C503CF"/>
    <w:rsid w:val="00C55007"/>
    <w:rsid w:val="00C6443C"/>
    <w:rsid w:val="00C676F1"/>
    <w:rsid w:val="00C70181"/>
    <w:rsid w:val="00C82D61"/>
    <w:rsid w:val="00C927DC"/>
    <w:rsid w:val="00CA22E6"/>
    <w:rsid w:val="00CA2D37"/>
    <w:rsid w:val="00CA3794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4F37"/>
    <w:rsid w:val="00DC6C73"/>
    <w:rsid w:val="00DD230F"/>
    <w:rsid w:val="00E14D47"/>
    <w:rsid w:val="00E202D8"/>
    <w:rsid w:val="00E23B2F"/>
    <w:rsid w:val="00E32708"/>
    <w:rsid w:val="00E32DAE"/>
    <w:rsid w:val="00E37457"/>
    <w:rsid w:val="00E41B63"/>
    <w:rsid w:val="00E41C47"/>
    <w:rsid w:val="00E501E7"/>
    <w:rsid w:val="00E776A3"/>
    <w:rsid w:val="00E8339C"/>
    <w:rsid w:val="00EA5418"/>
    <w:rsid w:val="00ED1273"/>
    <w:rsid w:val="00ED6BE8"/>
    <w:rsid w:val="00F3534A"/>
    <w:rsid w:val="00F54A68"/>
    <w:rsid w:val="00F64866"/>
    <w:rsid w:val="00F75D5C"/>
    <w:rsid w:val="00F81A91"/>
    <w:rsid w:val="00F82956"/>
    <w:rsid w:val="00F83FC1"/>
    <w:rsid w:val="00F9694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 Manuel G H</cp:lastModifiedBy>
  <cp:revision>14</cp:revision>
  <cp:lastPrinted>2024-09-30T16:48:00Z</cp:lastPrinted>
  <dcterms:created xsi:type="dcterms:W3CDTF">2024-10-04T15:24:00Z</dcterms:created>
  <dcterms:modified xsi:type="dcterms:W3CDTF">2024-09-30T16:48:00Z</dcterms:modified>
</cp:coreProperties>
</file>