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C906" w14:textId="4209CE03" w:rsidR="00B844F0" w:rsidRDefault="00075F11" w:rsidP="000A2A48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615A465E" w14:textId="77777777" w:rsidR="007675DF" w:rsidRDefault="007675DF" w:rsidP="007675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Gobierno del Estado a través del Fondo Macro para el Desarrollo Integral de Tlaxcala “FOMTLAX”, contribuye al desarrollo económico del Estado con el otorgamiento de créditos para las micro y pequeñas empresas de los diversos sectores económicos, fomentando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5F4A736A" w14:textId="2527F24C" w:rsidR="007675DF" w:rsidRDefault="007675DF" w:rsidP="007675DF">
      <w:pPr>
        <w:pStyle w:val="Norma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Con fecha 24 de marzo de 2025, la Gobernadora del Estado de Tlaxcala, Lic. Lorena Cuellar Cisneros otorgó el nombramiento de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>Director General</w:t>
      </w:r>
      <w:proofErr w:type="gram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del Fondo         Macro para el Desarrollo Integral de Tlaxcala “FOMTLAX”, al Lic. Carlos Augusto Pérez Hernández.</w:t>
      </w:r>
    </w:p>
    <w:p w14:paraId="4CA2D24F" w14:textId="77777777" w:rsidR="00FB6805" w:rsidRDefault="00FB6805" w:rsidP="00FB68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junio, se brindó orientación a 1,648 personas interesadas en obtener un crédito, recibiéndose 838 solicitudes, otorgándose 658 créditos, con una inversión de 2342 MDP, que beneficiaron a más de mil familias. Lo anterior, aprobado en 21 sesiones ordinarias del Comité de Crédito Interno de este Organismo. </w:t>
      </w:r>
    </w:p>
    <w:p w14:paraId="1D6AF598" w14:textId="77777777" w:rsidR="00FB6805" w:rsidRDefault="00FB6805" w:rsidP="00FB68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total de créditos, 183 corresponden al Programa “Mujer </w:t>
      </w:r>
      <w:proofErr w:type="spellStart"/>
      <w:r>
        <w:rPr>
          <w:rFonts w:ascii="Arial" w:hAnsi="Arial" w:cs="Arial"/>
          <w:sz w:val="18"/>
          <w:szCs w:val="18"/>
        </w:rPr>
        <w:t>Fomtlax</w:t>
      </w:r>
      <w:proofErr w:type="spellEnd"/>
      <w:r>
        <w:rPr>
          <w:rFonts w:ascii="Arial" w:hAnsi="Arial" w:cs="Arial"/>
          <w:sz w:val="18"/>
          <w:szCs w:val="18"/>
        </w:rPr>
        <w:t>”, en beneficio de igual número de mujeres conformadas en 61 grupos solidarios, por un monto total de 2.6 MDP.</w:t>
      </w:r>
    </w:p>
    <w:p w14:paraId="2B5C9A57" w14:textId="77777777" w:rsidR="00FB6805" w:rsidRDefault="00FB6805" w:rsidP="00FB6805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llevaron a cabo pláticas de promoción del “Programa de Créditos para Unidades Productivas” en 25 municipios del Estado, brindando atención a 983 personas.</w:t>
      </w:r>
    </w:p>
    <w:p w14:paraId="1A99D872" w14:textId="77777777" w:rsidR="00FB6805" w:rsidRDefault="00FB6805" w:rsidP="00FB6805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B1142EA" w14:textId="77777777" w:rsidR="00FB6805" w:rsidRDefault="00FB6805" w:rsidP="00FB6805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participó también con diversas dependencias del gobierno del Estado en los eventos: en la “Tercera Feria de Financiamiento para el sector agropecuario y acuícola del Estado de Tlaxcala 2025” (SIA), “Feria Nacional de Empleo de las Mujeres 2025” (SNE), “Mercado Joven” (ITJ), “Primera Reunión de Titulares del sector económico con presidentes municipales” (SEDECO) y en el “Foro de Proveeduría, Moda y Negocios 2025” (SEDECO).</w:t>
      </w:r>
    </w:p>
    <w:p w14:paraId="0040D903" w14:textId="77777777" w:rsidR="00FB6805" w:rsidRDefault="00FB6805" w:rsidP="00FB6805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2D1FEF0" w14:textId="77777777" w:rsidR="00FB6805" w:rsidRDefault="00FB6805" w:rsidP="00FB6805">
      <w:pPr>
        <w:pStyle w:val="NormalWeb"/>
        <w:autoSpaceDE w:val="0"/>
        <w:autoSpaceDN w:val="0"/>
        <w:adjustRightInd w:val="0"/>
        <w:spacing w:before="0" w:before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Personal del “FOMTLAX” recibió la capacitación sobre los temas:</w:t>
      </w:r>
      <w:bookmarkStart w:id="0" w:name="_Hlk193962119"/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</w:rPr>
        <w:t>“Jornada en línea sobre dudas y orientación en la carga de información” (IAIP); “Prevención y combate de incendios y manejo de extintores” (Delegación de Bomberos de la SSC), “Desarrollo Humano” (OMG)</w:t>
      </w:r>
      <w:r>
        <w:rPr>
          <w:rFonts w:ascii="Arial" w:hAnsi="Arial" w:cs="Arial"/>
        </w:rPr>
        <w:t xml:space="preserve">, </w:t>
      </w:r>
      <w:r>
        <w:rPr>
          <w:rFonts w:ascii="Arial" w:eastAsiaTheme="minorHAnsi" w:hAnsi="Arial" w:cs="Arial"/>
          <w:sz w:val="18"/>
          <w:szCs w:val="18"/>
          <w:lang w:eastAsia="en-US"/>
        </w:rPr>
        <w:t>“</w:t>
      </w:r>
      <w:bookmarkStart w:id="1" w:name="_Hlk201233325"/>
      <w:r>
        <w:rPr>
          <w:rFonts w:ascii="Arial" w:eastAsiaTheme="minorHAnsi" w:hAnsi="Arial" w:cs="Arial"/>
          <w:sz w:val="18"/>
          <w:szCs w:val="18"/>
          <w:lang w:eastAsia="en-US"/>
        </w:rPr>
        <w:t>Digitalización de Archivos y Gestión electrónica (AGHET)</w:t>
      </w:r>
      <w:bookmarkEnd w:id="1"/>
      <w:r>
        <w:rPr>
          <w:rFonts w:ascii="Arial" w:eastAsiaTheme="minorHAnsi" w:hAnsi="Arial" w:cs="Arial"/>
          <w:sz w:val="18"/>
          <w:szCs w:val="18"/>
          <w:lang w:eastAsia="en-US"/>
        </w:rPr>
        <w:t xml:space="preserve"> y Control Interno” (SFP).</w:t>
      </w:r>
      <w:bookmarkEnd w:id="0"/>
    </w:p>
    <w:p w14:paraId="5D2E1587" w14:textId="77777777" w:rsidR="00FB6805" w:rsidRDefault="00FB6805" w:rsidP="00FB68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“FOMTLAX”, firmó Convenio de Colaboración con los Municipios de La Magdalena Tlaltelulco, </w:t>
      </w:r>
      <w:proofErr w:type="spellStart"/>
      <w:r>
        <w:rPr>
          <w:rFonts w:ascii="Arial" w:hAnsi="Arial" w:cs="Arial"/>
          <w:sz w:val="18"/>
          <w:szCs w:val="18"/>
        </w:rPr>
        <w:t>Mazatecochco</w:t>
      </w:r>
      <w:proofErr w:type="spellEnd"/>
      <w:r>
        <w:rPr>
          <w:rFonts w:ascii="Arial" w:hAnsi="Arial" w:cs="Arial"/>
          <w:sz w:val="18"/>
          <w:szCs w:val="18"/>
        </w:rPr>
        <w:t xml:space="preserve"> de José Ma. Morelos, Tetla de la Solidaridad, </w:t>
      </w:r>
      <w:proofErr w:type="spellStart"/>
      <w:r>
        <w:rPr>
          <w:rFonts w:ascii="Arial" w:hAnsi="Arial" w:cs="Arial"/>
          <w:sz w:val="18"/>
          <w:szCs w:val="18"/>
        </w:rPr>
        <w:t>Totolac</w:t>
      </w:r>
      <w:proofErr w:type="spellEnd"/>
      <w:r>
        <w:rPr>
          <w:rFonts w:ascii="Arial" w:hAnsi="Arial" w:cs="Arial"/>
          <w:sz w:val="18"/>
          <w:szCs w:val="18"/>
        </w:rPr>
        <w:t xml:space="preserve">, El Carmen Tequexquitla y Papalotla de Xicohténcatl, con el objetivo de promocionar en sus jurisdicciones los productos financieros que ofrece este Organismo.  </w:t>
      </w:r>
    </w:p>
    <w:p w14:paraId="4BFCCA30" w14:textId="77777777" w:rsidR="00FB6805" w:rsidRDefault="00FB6805" w:rsidP="00FB68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lo que refiere a la recuperación de la cartera, se continuó con las diversas acciones de tratamientos de cartera a solicitud de acreditados; se llevaron a cabo 2,341 visitas domiciliarias para entrega de requerimientos de pago y se efectuaron 2,833 llamadas telefónicas. Del mes de enero al mes de junio se logró un monto de recuperación de 32.6 MDP.</w:t>
      </w:r>
    </w:p>
    <w:p w14:paraId="0B4E1F4A" w14:textId="77777777" w:rsidR="00C93559" w:rsidRDefault="00C93559" w:rsidP="003B02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115403" w14:textId="11D414BC"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</w:t>
      </w:r>
      <w:r w:rsidRPr="00B372A2">
        <w:rPr>
          <w:rFonts w:ascii="Arial" w:hAnsi="Arial" w:cs="Arial"/>
          <w:sz w:val="18"/>
          <w:szCs w:val="18"/>
        </w:rPr>
        <w:lastRenderedPageBreak/>
        <w:t>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14:paraId="6C070C25" w14:textId="77777777" w:rsidR="00A71207" w:rsidRDefault="00A71207" w:rsidP="00F474E9">
      <w:pPr>
        <w:jc w:val="both"/>
        <w:rPr>
          <w:rFonts w:ascii="Arial" w:hAnsi="Arial" w:cs="Arial"/>
          <w:sz w:val="18"/>
          <w:szCs w:val="18"/>
        </w:rPr>
      </w:pPr>
    </w:p>
    <w:p w14:paraId="42D0DFEA" w14:textId="33DC8413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Introducción</w:t>
      </w:r>
    </w:p>
    <w:p w14:paraId="622AF244" w14:textId="63477179" w:rsidR="00AD791F" w:rsidRPr="00A71207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249D07E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Contable</w:t>
      </w:r>
    </w:p>
    <w:p w14:paraId="3743E8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Actividades</w:t>
      </w:r>
    </w:p>
    <w:p w14:paraId="4346E4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Situación Financiera</w:t>
      </w:r>
    </w:p>
    <w:p w14:paraId="11C46EA2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Cambios en la Situación Financiera</w:t>
      </w:r>
    </w:p>
    <w:p w14:paraId="37D4EE61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Activo</w:t>
      </w:r>
    </w:p>
    <w:p w14:paraId="7EC9DB8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la Deuda y Otros Pasivos</w:t>
      </w:r>
    </w:p>
    <w:p w14:paraId="20F881A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Variación de la Hacienda Pública</w:t>
      </w:r>
    </w:p>
    <w:p w14:paraId="7893680A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Flujos de Efectivo</w:t>
      </w:r>
    </w:p>
    <w:p w14:paraId="4A0B4F8D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Informe de Pasivos Contingentes</w:t>
      </w:r>
    </w:p>
    <w:p w14:paraId="2EF7C13F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a los Estados Financieros</w:t>
      </w:r>
    </w:p>
    <w:p w14:paraId="71BD4C60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Desglose</w:t>
      </w:r>
    </w:p>
    <w:p w14:paraId="0627EB73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Memoria (cuentas de orden)</w:t>
      </w:r>
    </w:p>
    <w:p w14:paraId="448055E5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Gestión Administrativa</w:t>
      </w:r>
    </w:p>
    <w:p w14:paraId="1FBE73DA" w14:textId="77777777" w:rsidR="006E1FB7" w:rsidRDefault="006E1FB7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7"/>
          <w:szCs w:val="17"/>
        </w:rPr>
      </w:pPr>
    </w:p>
    <w:p w14:paraId="6FE52BC1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Presupuestaria</w:t>
      </w:r>
    </w:p>
    <w:p w14:paraId="45CC7F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Ingresos (por rubro y por fuente de financiamiento)</w:t>
      </w:r>
    </w:p>
    <w:p w14:paraId="514628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Presupuesto de Egresos Clasificación Administrativa</w:t>
      </w:r>
    </w:p>
    <w:p w14:paraId="0B8E8B62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por Objeto del Gasto (capitulo y concepto)</w:t>
      </w:r>
    </w:p>
    <w:p w14:paraId="7685E020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Económica (por tipo de gasto)</w:t>
      </w:r>
    </w:p>
    <w:p w14:paraId="08F42E4E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Funcional (Finalidad y Función)</w:t>
      </w:r>
    </w:p>
    <w:p w14:paraId="1AA1116C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Endeudamiento Neto</w:t>
      </w:r>
    </w:p>
    <w:p w14:paraId="302620B8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Intereses de Deuda</w:t>
      </w:r>
    </w:p>
    <w:p w14:paraId="41C20D6F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Postura Fiscal</w:t>
      </w:r>
    </w:p>
    <w:p w14:paraId="3A7197E0" w14:textId="32DC37FB" w:rsidR="00A71207" w:rsidRDefault="00A71207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4E9FD950" w14:textId="77777777" w:rsidR="00FB6805" w:rsidRDefault="00FB6805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6ADED82E" w14:textId="77777777" w:rsidR="00AD791F" w:rsidRPr="00A7120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lastRenderedPageBreak/>
        <w:t>Información Programática</w:t>
      </w:r>
    </w:p>
    <w:p w14:paraId="0218550D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Gastos por Categoría Programática</w:t>
      </w:r>
    </w:p>
    <w:p w14:paraId="7A837C68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Programas y Proyectos de Inversión</w:t>
      </w:r>
    </w:p>
    <w:p w14:paraId="214893D4" w14:textId="75D49CF2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Resultados</w:t>
      </w:r>
    </w:p>
    <w:p w14:paraId="7895E5A0" w14:textId="77777777" w:rsidR="00FF41A1" w:rsidRDefault="00FF41A1" w:rsidP="00FF41A1">
      <w:pPr>
        <w:pStyle w:val="Prrafodelista"/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77EFF29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Anexos</w:t>
      </w:r>
    </w:p>
    <w:p w14:paraId="4B397586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Muebles que Componen el Patrimonio</w:t>
      </w:r>
    </w:p>
    <w:p w14:paraId="765E6F37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Inmuebles que Componen el Patrimonio</w:t>
      </w:r>
    </w:p>
    <w:p w14:paraId="1FDD9382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Cuentas Bancarias Productivas Especificas</w:t>
      </w:r>
    </w:p>
    <w:p w14:paraId="246FD94D" w14:textId="77777777" w:rsidR="004137E3" w:rsidRPr="00A71207" w:rsidRDefault="00AD791F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Esquemas Bursátiles y de Coberturas Financieras</w:t>
      </w:r>
    </w:p>
    <w:p w14:paraId="0698D022" w14:textId="3599756C" w:rsidR="00B43C7F" w:rsidRPr="00A71207" w:rsidRDefault="00067787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Balanza de Comprobación. </w:t>
      </w:r>
    </w:p>
    <w:p w14:paraId="037CD7E4" w14:textId="09F55A1F" w:rsidR="004137E3" w:rsidRPr="00A71207" w:rsidRDefault="004137E3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Auxiliares Contables</w:t>
      </w:r>
    </w:p>
    <w:p w14:paraId="2F755396" w14:textId="69AD801D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Bancos</w:t>
      </w:r>
    </w:p>
    <w:p w14:paraId="431473EA" w14:textId="6BA77CDC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Conciliaciones Bancarias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y Estados de cuenta Bancaria</w:t>
      </w:r>
    </w:p>
    <w:p w14:paraId="6E6546FC" w14:textId="5616142A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bookmarkStart w:id="2" w:name="_Hlk36026404"/>
      <w:bookmarkStart w:id="3" w:name="_Hlk36027996"/>
      <w:r w:rsidRPr="00A71207">
        <w:rPr>
          <w:rFonts w:ascii="Arial" w:eastAsia="Times New Roman" w:hAnsi="Arial" w:cs="Arial"/>
          <w:sz w:val="17"/>
          <w:szCs w:val="17"/>
        </w:rPr>
        <w:t>Estado Presupuestario de Ingresos desagregado por concepto</w:t>
      </w:r>
      <w:bookmarkStart w:id="4" w:name="_Hlk107994875"/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bookmarkEnd w:id="2"/>
    <w:bookmarkEnd w:id="4"/>
    <w:p w14:paraId="40BCBD37" w14:textId="1E5849BF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Estado Presupuestario de Egresos desagregado por partida, del periodo y acumulado</w:t>
      </w:r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p w14:paraId="05E3266E" w14:textId="456C7D4F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Avance del Programa Operativo Anual</w:t>
      </w:r>
    </w:p>
    <w:p w14:paraId="6E1007DA" w14:textId="566745EA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Inventario de Bienes Muebles, Inmuebles e Intangibles, clasificado y cuantificado</w:t>
      </w:r>
    </w:p>
    <w:p w14:paraId="3AE65CA4" w14:textId="75B27792" w:rsidR="00067787" w:rsidRPr="00A71207" w:rsidRDefault="00067787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Ingresos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327CD9CB" w14:textId="58E25057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Egresos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1BD1E286" w14:textId="7D410FD6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Plantilla de Personal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Trimestral</w:t>
      </w:r>
    </w:p>
    <w:p w14:paraId="54DBBEC5" w14:textId="299712C1" w:rsidR="00067787" w:rsidRPr="00A71207" w:rsidRDefault="004137E3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Libro </w:t>
      </w:r>
      <w:r w:rsidR="00067787" w:rsidRPr="00A71207">
        <w:rPr>
          <w:rFonts w:ascii="Arial" w:eastAsia="Times New Roman" w:hAnsi="Arial" w:cs="Arial"/>
          <w:sz w:val="17"/>
          <w:szCs w:val="17"/>
        </w:rPr>
        <w:t>Diario.</w:t>
      </w:r>
    </w:p>
    <w:p w14:paraId="23B731AF" w14:textId="77777777" w:rsidR="00FF41A1" w:rsidRPr="00A71207" w:rsidRDefault="00FF41A1" w:rsidP="00FF41A1">
      <w:pPr>
        <w:spacing w:after="0" w:line="360" w:lineRule="auto"/>
        <w:ind w:left="1068"/>
        <w:jc w:val="both"/>
        <w:rPr>
          <w:rFonts w:ascii="Arial" w:eastAsia="Times New Roman" w:hAnsi="Arial" w:cs="Arial"/>
          <w:sz w:val="17"/>
          <w:szCs w:val="17"/>
        </w:rPr>
      </w:pPr>
    </w:p>
    <w:bookmarkEnd w:id="3"/>
    <w:p w14:paraId="609D01A2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Formatos de Disciplina Financiera</w:t>
      </w:r>
    </w:p>
    <w:p w14:paraId="0254954C" w14:textId="77777777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1   </w:t>
      </w:r>
      <w:r w:rsidRPr="00A71207">
        <w:rPr>
          <w:sz w:val="17"/>
          <w:szCs w:val="17"/>
        </w:rPr>
        <w:t>Estado de Situación Financiera Detallado - LDF</w:t>
      </w:r>
    </w:p>
    <w:p w14:paraId="77AA3568" w14:textId="77777777" w:rsidR="00042519" w:rsidRPr="00A71207" w:rsidRDefault="00042519" w:rsidP="00C762B8">
      <w:pPr>
        <w:pStyle w:val="Prrafodelista"/>
        <w:numPr>
          <w:ilvl w:val="0"/>
          <w:numId w:val="13"/>
        </w:numPr>
        <w:spacing w:after="0" w:line="240" w:lineRule="auto"/>
        <w:ind w:left="1077" w:hanging="357"/>
        <w:rPr>
          <w:rFonts w:ascii="Arial" w:eastAsia="Times New Roman" w:hAnsi="Arial" w:cs="Arial"/>
          <w:b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2   </w:t>
      </w:r>
      <w:r w:rsidRPr="00A71207">
        <w:rPr>
          <w:rFonts w:ascii="Arial" w:eastAsia="Times New Roman" w:hAnsi="Arial" w:cs="Arial"/>
          <w:sz w:val="17"/>
          <w:szCs w:val="17"/>
        </w:rPr>
        <w:t>Informe Analítico de la Deuda Pública y Otros Pasivos – LDF</w:t>
      </w:r>
    </w:p>
    <w:p w14:paraId="57DC6EE0" w14:textId="77777777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3  </w:t>
      </w:r>
      <w:r w:rsidRPr="00A71207">
        <w:rPr>
          <w:rFonts w:ascii="Arial" w:eastAsia="Times New Roman" w:hAnsi="Arial" w:cs="Arial"/>
          <w:sz w:val="17"/>
          <w:szCs w:val="17"/>
        </w:rPr>
        <w:t xml:space="preserve"> Informe Analítico de Obligaciones Diferentes de Financiamientos – LDF</w:t>
      </w:r>
    </w:p>
    <w:p w14:paraId="2BDF985A" w14:textId="1CAE99C8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4</w:t>
      </w:r>
      <w:r w:rsidR="00C762B8" w:rsidRPr="00A71207"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 xml:space="preserve"> Balance Presupuestario – LDF</w:t>
      </w:r>
    </w:p>
    <w:p w14:paraId="45324982" w14:textId="66D9F0D5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5</w:t>
      </w:r>
      <w:r w:rsidRPr="00A71207">
        <w:rPr>
          <w:rFonts w:ascii="Arial" w:eastAsia="Times New Roman" w:hAnsi="Arial" w:cs="Arial"/>
          <w:sz w:val="17"/>
          <w:szCs w:val="17"/>
        </w:rPr>
        <w:t xml:space="preserve"> </w:t>
      </w:r>
      <w:r w:rsidR="00C762B8" w:rsidRPr="00A71207">
        <w:rPr>
          <w:rFonts w:ascii="Arial" w:eastAsia="Times New Roman" w:hAnsi="Arial" w:cs="Arial"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>Estado Analítico de Ingresos Detallado – LDF</w:t>
      </w:r>
    </w:p>
    <w:p w14:paraId="2F11613C" w14:textId="76D20C64" w:rsidR="00042519" w:rsidRPr="00A71207" w:rsidRDefault="00042519" w:rsidP="00C762B8">
      <w:pPr>
        <w:pStyle w:val="Texto"/>
        <w:numPr>
          <w:ilvl w:val="0"/>
          <w:numId w:val="13"/>
        </w:numPr>
        <w:spacing w:after="0"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6a </w:t>
      </w:r>
      <w:r w:rsidRPr="00A71207">
        <w:rPr>
          <w:sz w:val="17"/>
          <w:szCs w:val="17"/>
        </w:rPr>
        <w:t>Estado Analítico del Ejercicio del Presupuesto de Egresos Detallado – LDF (Clasificación por Objeto del Gasto)</w:t>
      </w:r>
    </w:p>
    <w:p w14:paraId="57632CD8" w14:textId="6D784B5B" w:rsidR="00042519" w:rsidRPr="00A71207" w:rsidRDefault="00042519" w:rsidP="00C762B8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ind w:left="1077" w:hanging="357"/>
        <w:rPr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6b </w:t>
      </w:r>
      <w:r w:rsidRPr="00A71207">
        <w:rPr>
          <w:sz w:val="17"/>
          <w:szCs w:val="17"/>
        </w:rPr>
        <w:t>Estado Analítico del Ejercicio del Presupuesto de Egresos Detallado – LDF (Clasificación Administrativa)</w:t>
      </w:r>
    </w:p>
    <w:p w14:paraId="5AADDB2B" w14:textId="4BC4FAFD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6c </w:t>
      </w:r>
      <w:r w:rsidRPr="00A71207">
        <w:rPr>
          <w:sz w:val="17"/>
          <w:szCs w:val="17"/>
        </w:rPr>
        <w:t>Estado Analítico del Ejercicio del Presupuesto de Egresos Detallado – LDF (Clasificación Funcional)</w:t>
      </w:r>
    </w:p>
    <w:p w14:paraId="30F8B191" w14:textId="7E37D8A5" w:rsidR="00C762B8" w:rsidRPr="00A71207" w:rsidRDefault="00042519" w:rsidP="00C762B8">
      <w:pPr>
        <w:pStyle w:val="Texto"/>
        <w:numPr>
          <w:ilvl w:val="0"/>
          <w:numId w:val="13"/>
        </w:numPr>
        <w:tabs>
          <w:tab w:val="left" w:pos="1530"/>
        </w:tabs>
        <w:spacing w:line="288" w:lineRule="auto"/>
        <w:ind w:left="1077" w:hanging="357"/>
        <w:rPr>
          <w:rFonts w:cs="Times New Roman"/>
          <w:sz w:val="17"/>
          <w:szCs w:val="17"/>
          <w:lang w:eastAsia="hi-IN"/>
        </w:rPr>
      </w:pPr>
      <w:r w:rsidRPr="00A71207">
        <w:rPr>
          <w:b/>
          <w:sz w:val="17"/>
          <w:szCs w:val="17"/>
        </w:rPr>
        <w:t xml:space="preserve">Formato 6d </w:t>
      </w:r>
      <w:r w:rsidRPr="00A71207">
        <w:rPr>
          <w:sz w:val="17"/>
          <w:szCs w:val="17"/>
        </w:rPr>
        <w:t>Estado Analítico del Ejercicio del Presupuesto de Egresos Detallado – LDF (Clasificación de Servicios Personales por Categoría)</w:t>
      </w:r>
      <w:r w:rsidR="00C762B8" w:rsidRPr="00A71207">
        <w:rPr>
          <w:rFonts w:cs="Times New Roman"/>
          <w:sz w:val="17"/>
          <w:szCs w:val="17"/>
          <w:lang w:eastAsia="hi-IN"/>
        </w:rPr>
        <w:t xml:space="preserve">  </w:t>
      </w:r>
    </w:p>
    <w:sectPr w:rsidR="00C762B8" w:rsidRPr="00A71207" w:rsidSect="0028732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7" w:right="1701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FD20" w14:textId="77777777" w:rsidR="001A3093" w:rsidRDefault="001A3093" w:rsidP="00EA5418">
      <w:pPr>
        <w:spacing w:after="0" w:line="240" w:lineRule="auto"/>
      </w:pPr>
      <w:r>
        <w:separator/>
      </w:r>
    </w:p>
  </w:endnote>
  <w:endnote w:type="continuationSeparator" w:id="0">
    <w:p w14:paraId="62C7EE1A" w14:textId="77777777" w:rsidR="001A3093" w:rsidRDefault="001A30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F44E" w14:textId="767AACB0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0EE057A">
        <v:line id="12 Conector recto" o:spid="_x0000_s1026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542EA6" w:rsidRPr="00542EA6">
          <w:rPr>
            <w:rFonts w:ascii="Soberana Sans Light" w:hAnsi="Soberana Sans Light"/>
            <w:noProof/>
            <w:lang w:val="es-ES"/>
          </w:rPr>
          <w:t>4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14:paraId="273328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C3BD" w14:textId="72814E2C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54EB97">
        <v:line id="3 Conector recto" o:spid="_x0000_s1025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542EA6" w:rsidRPr="00542EA6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F457" w14:textId="77777777" w:rsidR="001A3093" w:rsidRDefault="001A3093" w:rsidP="00EA5418">
      <w:pPr>
        <w:spacing w:after="0" w:line="240" w:lineRule="auto"/>
      </w:pPr>
      <w:r>
        <w:separator/>
      </w:r>
    </w:p>
  </w:footnote>
  <w:footnote w:type="continuationSeparator" w:id="0">
    <w:p w14:paraId="7817548A" w14:textId="77777777" w:rsidR="001A3093" w:rsidRDefault="001A30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D436" w14:textId="77777777" w:rsidR="0013011C" w:rsidRDefault="00000000">
    <w:pPr>
      <w:pStyle w:val="Encabezado"/>
    </w:pPr>
    <w:r>
      <w:rPr>
        <w:noProof/>
        <w:lang w:eastAsia="es-MX"/>
      </w:rPr>
      <w:pict w14:anchorId="6C5AC7DA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2DEEAA0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CDBF61C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D7D5EEC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B18C86A" w14:textId="282AF53D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81D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42EA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20CD47A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428D8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1B1DECB">
        <v:line id="4 Conector recto" o:spid="_x0000_s1028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D78E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FBD0177">
        <v:line id="1 Conector recto" o:spid="_x0000_s1027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9C1244"/>
    <w:multiLevelType w:val="hybridMultilevel"/>
    <w:tmpl w:val="CB18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4432A1"/>
    <w:multiLevelType w:val="hybridMultilevel"/>
    <w:tmpl w:val="74428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755"/>
    <w:multiLevelType w:val="hybridMultilevel"/>
    <w:tmpl w:val="365E03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6C3A9A"/>
    <w:multiLevelType w:val="hybridMultilevel"/>
    <w:tmpl w:val="B24E07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0FA"/>
    <w:multiLevelType w:val="hybridMultilevel"/>
    <w:tmpl w:val="BA08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BC2749"/>
    <w:multiLevelType w:val="hybridMultilevel"/>
    <w:tmpl w:val="ADE840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69E5"/>
    <w:multiLevelType w:val="hybridMultilevel"/>
    <w:tmpl w:val="476683BC"/>
    <w:lvl w:ilvl="0" w:tplc="1090D7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0458"/>
    <w:multiLevelType w:val="hybridMultilevel"/>
    <w:tmpl w:val="CAD87ED8"/>
    <w:lvl w:ilvl="0" w:tplc="1090D7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4FE"/>
    <w:multiLevelType w:val="hybridMultilevel"/>
    <w:tmpl w:val="6EFEA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6FB0"/>
    <w:multiLevelType w:val="hybridMultilevel"/>
    <w:tmpl w:val="B336B5E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924FCC"/>
    <w:multiLevelType w:val="hybridMultilevel"/>
    <w:tmpl w:val="345E4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97A51"/>
    <w:multiLevelType w:val="hybridMultilevel"/>
    <w:tmpl w:val="AB9C07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1128464">
    <w:abstractNumId w:val="1"/>
  </w:num>
  <w:num w:numId="2" w16cid:durableId="707991334">
    <w:abstractNumId w:val="3"/>
  </w:num>
  <w:num w:numId="3" w16cid:durableId="862741736">
    <w:abstractNumId w:val="12"/>
  </w:num>
  <w:num w:numId="4" w16cid:durableId="1448547373">
    <w:abstractNumId w:val="7"/>
  </w:num>
  <w:num w:numId="5" w16cid:durableId="1916090261">
    <w:abstractNumId w:val="6"/>
  </w:num>
  <w:num w:numId="6" w16cid:durableId="2088073985">
    <w:abstractNumId w:val="17"/>
  </w:num>
  <w:num w:numId="7" w16cid:durableId="2071149908">
    <w:abstractNumId w:val="26"/>
  </w:num>
  <w:num w:numId="8" w16cid:durableId="2146769824">
    <w:abstractNumId w:val="19"/>
  </w:num>
  <w:num w:numId="9" w16cid:durableId="364251934">
    <w:abstractNumId w:val="14"/>
  </w:num>
  <w:num w:numId="10" w16cid:durableId="2146308105">
    <w:abstractNumId w:val="0"/>
  </w:num>
  <w:num w:numId="11" w16cid:durableId="1585262248">
    <w:abstractNumId w:val="9"/>
  </w:num>
  <w:num w:numId="12" w16cid:durableId="1392189714">
    <w:abstractNumId w:val="4"/>
  </w:num>
  <w:num w:numId="13" w16cid:durableId="834150684">
    <w:abstractNumId w:val="15"/>
  </w:num>
  <w:num w:numId="14" w16cid:durableId="346441302">
    <w:abstractNumId w:val="18"/>
  </w:num>
  <w:num w:numId="15" w16cid:durableId="1958216076">
    <w:abstractNumId w:val="21"/>
  </w:num>
  <w:num w:numId="16" w16cid:durableId="378092190">
    <w:abstractNumId w:val="16"/>
  </w:num>
  <w:num w:numId="17" w16cid:durableId="1396320511">
    <w:abstractNumId w:val="25"/>
  </w:num>
  <w:num w:numId="18" w16cid:durableId="1699813358">
    <w:abstractNumId w:val="20"/>
  </w:num>
  <w:num w:numId="19" w16cid:durableId="1250575678">
    <w:abstractNumId w:val="11"/>
  </w:num>
  <w:num w:numId="20" w16cid:durableId="652872047">
    <w:abstractNumId w:val="22"/>
  </w:num>
  <w:num w:numId="21" w16cid:durableId="560752161">
    <w:abstractNumId w:val="2"/>
  </w:num>
  <w:num w:numId="22" w16cid:durableId="436099843">
    <w:abstractNumId w:val="23"/>
  </w:num>
  <w:num w:numId="23" w16cid:durableId="1598251365">
    <w:abstractNumId w:val="10"/>
  </w:num>
  <w:num w:numId="24" w16cid:durableId="654115044">
    <w:abstractNumId w:val="5"/>
  </w:num>
  <w:num w:numId="25" w16cid:durableId="1417286437">
    <w:abstractNumId w:val="13"/>
  </w:num>
  <w:num w:numId="26" w16cid:durableId="961495147">
    <w:abstractNumId w:val="8"/>
  </w:num>
  <w:num w:numId="27" w16cid:durableId="127937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5951"/>
    <w:rsid w:val="00033845"/>
    <w:rsid w:val="00040466"/>
    <w:rsid w:val="00042519"/>
    <w:rsid w:val="000454EA"/>
    <w:rsid w:val="00054B24"/>
    <w:rsid w:val="00055300"/>
    <w:rsid w:val="00056042"/>
    <w:rsid w:val="00067787"/>
    <w:rsid w:val="00075F11"/>
    <w:rsid w:val="00076A56"/>
    <w:rsid w:val="00081D79"/>
    <w:rsid w:val="000A2A48"/>
    <w:rsid w:val="000A65B1"/>
    <w:rsid w:val="000B3FD4"/>
    <w:rsid w:val="000F6D16"/>
    <w:rsid w:val="00101C5D"/>
    <w:rsid w:val="001137E3"/>
    <w:rsid w:val="0013011C"/>
    <w:rsid w:val="00146E12"/>
    <w:rsid w:val="001646D9"/>
    <w:rsid w:val="00174F20"/>
    <w:rsid w:val="00183FBE"/>
    <w:rsid w:val="00196D0F"/>
    <w:rsid w:val="001A2431"/>
    <w:rsid w:val="001A3093"/>
    <w:rsid w:val="001B1B72"/>
    <w:rsid w:val="001E2848"/>
    <w:rsid w:val="001F7AA6"/>
    <w:rsid w:val="0020797E"/>
    <w:rsid w:val="002356B2"/>
    <w:rsid w:val="002549E7"/>
    <w:rsid w:val="00262EF8"/>
    <w:rsid w:val="002865A7"/>
    <w:rsid w:val="00287324"/>
    <w:rsid w:val="0029674A"/>
    <w:rsid w:val="002A6835"/>
    <w:rsid w:val="002A70B3"/>
    <w:rsid w:val="002D4C8A"/>
    <w:rsid w:val="002E06B4"/>
    <w:rsid w:val="002E5897"/>
    <w:rsid w:val="002F2773"/>
    <w:rsid w:val="00307635"/>
    <w:rsid w:val="0032095C"/>
    <w:rsid w:val="00322A09"/>
    <w:rsid w:val="00343791"/>
    <w:rsid w:val="00355821"/>
    <w:rsid w:val="003575A4"/>
    <w:rsid w:val="003610E0"/>
    <w:rsid w:val="00372F40"/>
    <w:rsid w:val="00380130"/>
    <w:rsid w:val="00387A2B"/>
    <w:rsid w:val="003A6522"/>
    <w:rsid w:val="003B028F"/>
    <w:rsid w:val="003D0D78"/>
    <w:rsid w:val="003D5DBF"/>
    <w:rsid w:val="003E7FD0"/>
    <w:rsid w:val="003F05C2"/>
    <w:rsid w:val="004137E3"/>
    <w:rsid w:val="0044253C"/>
    <w:rsid w:val="00443075"/>
    <w:rsid w:val="00486AE1"/>
    <w:rsid w:val="00497D8B"/>
    <w:rsid w:val="004D0129"/>
    <w:rsid w:val="004D41B8"/>
    <w:rsid w:val="00502D8E"/>
    <w:rsid w:val="005117F4"/>
    <w:rsid w:val="00522632"/>
    <w:rsid w:val="00531310"/>
    <w:rsid w:val="00534982"/>
    <w:rsid w:val="00537B1A"/>
    <w:rsid w:val="00540418"/>
    <w:rsid w:val="00542EA6"/>
    <w:rsid w:val="00582405"/>
    <w:rsid w:val="005840B5"/>
    <w:rsid w:val="005852BC"/>
    <w:rsid w:val="005859FA"/>
    <w:rsid w:val="00597742"/>
    <w:rsid w:val="005D75D1"/>
    <w:rsid w:val="005E2EB5"/>
    <w:rsid w:val="005F103E"/>
    <w:rsid w:val="005F7589"/>
    <w:rsid w:val="006048D2"/>
    <w:rsid w:val="00611E39"/>
    <w:rsid w:val="00623300"/>
    <w:rsid w:val="006458E9"/>
    <w:rsid w:val="006A4F83"/>
    <w:rsid w:val="006B729B"/>
    <w:rsid w:val="006D291A"/>
    <w:rsid w:val="006E1FB7"/>
    <w:rsid w:val="006E6B8E"/>
    <w:rsid w:val="006E77DD"/>
    <w:rsid w:val="00731430"/>
    <w:rsid w:val="00742E35"/>
    <w:rsid w:val="00746D9B"/>
    <w:rsid w:val="0075717E"/>
    <w:rsid w:val="007675DF"/>
    <w:rsid w:val="0079582C"/>
    <w:rsid w:val="007C3C68"/>
    <w:rsid w:val="007D1E43"/>
    <w:rsid w:val="007D6E9A"/>
    <w:rsid w:val="007F4838"/>
    <w:rsid w:val="0082753C"/>
    <w:rsid w:val="0082761D"/>
    <w:rsid w:val="0082781F"/>
    <w:rsid w:val="00850E90"/>
    <w:rsid w:val="00891E2E"/>
    <w:rsid w:val="00897D42"/>
    <w:rsid w:val="00897F46"/>
    <w:rsid w:val="008A6E4D"/>
    <w:rsid w:val="008B0017"/>
    <w:rsid w:val="008B6826"/>
    <w:rsid w:val="008C5774"/>
    <w:rsid w:val="008C5A3B"/>
    <w:rsid w:val="008D4122"/>
    <w:rsid w:val="008D4272"/>
    <w:rsid w:val="008E3652"/>
    <w:rsid w:val="008F204E"/>
    <w:rsid w:val="00911EF6"/>
    <w:rsid w:val="00965EFE"/>
    <w:rsid w:val="009E16FC"/>
    <w:rsid w:val="009E5258"/>
    <w:rsid w:val="009F62E7"/>
    <w:rsid w:val="00A14B74"/>
    <w:rsid w:val="00A516D8"/>
    <w:rsid w:val="00A71207"/>
    <w:rsid w:val="00A8165C"/>
    <w:rsid w:val="00AB13B7"/>
    <w:rsid w:val="00AC1FDF"/>
    <w:rsid w:val="00AC7243"/>
    <w:rsid w:val="00AD70F5"/>
    <w:rsid w:val="00AD791F"/>
    <w:rsid w:val="00AE59F4"/>
    <w:rsid w:val="00AE642C"/>
    <w:rsid w:val="00B166A9"/>
    <w:rsid w:val="00B17423"/>
    <w:rsid w:val="00B372A2"/>
    <w:rsid w:val="00B42A02"/>
    <w:rsid w:val="00B43C7F"/>
    <w:rsid w:val="00B56B2B"/>
    <w:rsid w:val="00B716BE"/>
    <w:rsid w:val="00B844F0"/>
    <w:rsid w:val="00B849EE"/>
    <w:rsid w:val="00B96907"/>
    <w:rsid w:val="00BD6A5B"/>
    <w:rsid w:val="00BF28A4"/>
    <w:rsid w:val="00C13551"/>
    <w:rsid w:val="00C33401"/>
    <w:rsid w:val="00C419B3"/>
    <w:rsid w:val="00C43968"/>
    <w:rsid w:val="00C44F01"/>
    <w:rsid w:val="00C762B8"/>
    <w:rsid w:val="00C85A3B"/>
    <w:rsid w:val="00C93559"/>
    <w:rsid w:val="00CA09E5"/>
    <w:rsid w:val="00CA2D37"/>
    <w:rsid w:val="00CA7EAA"/>
    <w:rsid w:val="00CB42AC"/>
    <w:rsid w:val="00CC5CB6"/>
    <w:rsid w:val="00D01254"/>
    <w:rsid w:val="00D02A82"/>
    <w:rsid w:val="00D055EC"/>
    <w:rsid w:val="00D17CAD"/>
    <w:rsid w:val="00D25F34"/>
    <w:rsid w:val="00D404ED"/>
    <w:rsid w:val="00D51261"/>
    <w:rsid w:val="00D5675C"/>
    <w:rsid w:val="00D748D3"/>
    <w:rsid w:val="00D75A56"/>
    <w:rsid w:val="00D848D7"/>
    <w:rsid w:val="00DD230F"/>
    <w:rsid w:val="00DE728C"/>
    <w:rsid w:val="00E001B2"/>
    <w:rsid w:val="00E038C1"/>
    <w:rsid w:val="00E32708"/>
    <w:rsid w:val="00E45FD0"/>
    <w:rsid w:val="00E81959"/>
    <w:rsid w:val="00EA5418"/>
    <w:rsid w:val="00EB215E"/>
    <w:rsid w:val="00EC28F3"/>
    <w:rsid w:val="00ED65D7"/>
    <w:rsid w:val="00F474E9"/>
    <w:rsid w:val="00F745E7"/>
    <w:rsid w:val="00F96944"/>
    <w:rsid w:val="00FA3FB9"/>
    <w:rsid w:val="00FA5247"/>
    <w:rsid w:val="00FB24F8"/>
    <w:rsid w:val="00FB6805"/>
    <w:rsid w:val="00FD41FC"/>
    <w:rsid w:val="00FD566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FF203"/>
  <w15:docId w15:val="{4035D058-9DAD-4E6C-BE51-25B63B8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3088-0AE1-4DAC-ADD6-6FBE45B0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Oficina Contabilidad</cp:lastModifiedBy>
  <cp:revision>69</cp:revision>
  <cp:lastPrinted>2024-01-08T15:13:00Z</cp:lastPrinted>
  <dcterms:created xsi:type="dcterms:W3CDTF">2014-09-01T14:30:00Z</dcterms:created>
  <dcterms:modified xsi:type="dcterms:W3CDTF">2025-07-02T21:15:00Z</dcterms:modified>
</cp:coreProperties>
</file>