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EA5418" w:rsidRDefault="00056042" w:rsidP="00372F40">
      <w:pPr>
        <w:jc w:val="center"/>
        <w:rPr>
          <w:rFonts w:ascii="Arial" w:hAnsi="Arial" w:cs="Arial"/>
          <w:sz w:val="18"/>
          <w:szCs w:val="18"/>
        </w:rPr>
      </w:pPr>
      <w:r w:rsidRPr="00196D0F">
        <w:rPr>
          <w:rFonts w:ascii="Arial" w:hAnsi="Arial" w:cs="Arial"/>
          <w:sz w:val="18"/>
          <w:szCs w:val="18"/>
        </w:rPr>
        <w:t>Introducción</w:t>
      </w:r>
    </w:p>
    <w:p w:rsidR="006D291A" w:rsidRPr="00196D0F" w:rsidRDefault="006D291A" w:rsidP="00372F40">
      <w:pPr>
        <w:jc w:val="center"/>
        <w:rPr>
          <w:rFonts w:ascii="Arial" w:hAnsi="Arial" w:cs="Arial"/>
          <w:sz w:val="18"/>
          <w:szCs w:val="18"/>
        </w:rPr>
      </w:pPr>
    </w:p>
    <w:p w:rsidR="00196D0F" w:rsidRDefault="00196D0F" w:rsidP="00196D0F">
      <w:pPr>
        <w:jc w:val="both"/>
        <w:rPr>
          <w:rFonts w:ascii="Arial" w:hAnsi="Arial" w:cs="Arial"/>
          <w:sz w:val="18"/>
          <w:szCs w:val="18"/>
        </w:rPr>
      </w:pPr>
      <w:r w:rsidRPr="00196D0F">
        <w:rPr>
          <w:rFonts w:ascii="Arial" w:hAnsi="Arial" w:cs="Arial"/>
          <w:sz w:val="18"/>
          <w:szCs w:val="18"/>
        </w:rPr>
        <w:t>El Fondo Macro para el Desarrollo Integral de Tlaxcala es el Organismo Público Descentralizado que tiene el objetivo de operar recursos financieros para fortalecer actividades productivas que fomenten el desarrollo económico y social de la Entidad.</w:t>
      </w:r>
      <w:r>
        <w:rPr>
          <w:rFonts w:ascii="Arial" w:hAnsi="Arial" w:cs="Arial"/>
          <w:sz w:val="18"/>
          <w:szCs w:val="18"/>
        </w:rPr>
        <w:t xml:space="preserve"> </w:t>
      </w:r>
    </w:p>
    <w:p w:rsidR="00897F46" w:rsidRPr="00196D0F" w:rsidRDefault="00897F46" w:rsidP="00196D0F">
      <w:pPr>
        <w:jc w:val="both"/>
        <w:rPr>
          <w:rFonts w:ascii="Arial" w:hAnsi="Arial" w:cs="Arial"/>
          <w:sz w:val="18"/>
          <w:szCs w:val="18"/>
        </w:rPr>
      </w:pPr>
      <w:r>
        <w:rPr>
          <w:rFonts w:ascii="Arial" w:hAnsi="Arial" w:cs="Arial"/>
          <w:sz w:val="18"/>
          <w:szCs w:val="18"/>
        </w:rPr>
        <w:t>El Fondo administra el Fideicomiso para el desarrollo integral de la mujer emprendedora “FIDIME”, Fideicomiso para la atención de los sectores marginados y el Fideicomiso para el desarrollo turístico de Tlaxcala “FIDETUR”.</w:t>
      </w:r>
    </w:p>
    <w:p w:rsidR="00196D0F" w:rsidRPr="00196D0F" w:rsidRDefault="00196D0F" w:rsidP="00196D0F">
      <w:pPr>
        <w:jc w:val="both"/>
        <w:rPr>
          <w:rFonts w:ascii="Arial" w:hAnsi="Arial" w:cs="Arial"/>
          <w:sz w:val="18"/>
          <w:szCs w:val="18"/>
        </w:rPr>
      </w:pPr>
      <w:r w:rsidRPr="00196D0F">
        <w:rPr>
          <w:rFonts w:ascii="Arial" w:hAnsi="Arial" w:cs="Arial"/>
          <w:sz w:val="18"/>
          <w:szCs w:val="18"/>
        </w:rPr>
        <w:t>Impulsar el crecimiento económico y generar fuentes de empleo necesarias para elevar el bienestar social es una política contenida en el Plan Estatal de Desarrollo 2011-2016, en la que se encuentra inmerso el FOMTLAX a través del Eje II. Económico, Desarrollo y Crecimiento Económico, por lo que a través del otorgamiento de créditos fomentamos el autoempleo y empleo en los diversos sectores económicos.</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Dado el interés del Ejecutivo del Estado por acercar los programas gubernamentales a la población en general, en el presente año se intensificó la promoción de los créditos en los municipios del Estado y como una modalidad, se abrieron ventanillas de atención en sus mismas jurisdicciones, a través de las cuales se recibieron solicitudes de crédito, facilitando a los interesados el trámite de traslado a la Institución, disminuyendo costos y tiempo, con un tiempo de respuesta que no rebasó los 20 días. </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En coordinación con el Instituto Tlaxcalteca de la Juventud se destinaron financiamientos a través de los Programas: </w:t>
      </w:r>
      <w:r w:rsidR="00076A56">
        <w:rPr>
          <w:rFonts w:ascii="Arial" w:hAnsi="Arial" w:cs="Arial"/>
          <w:sz w:val="18"/>
          <w:szCs w:val="18"/>
        </w:rPr>
        <w:t>“</w:t>
      </w:r>
      <w:r w:rsidRPr="00196D0F">
        <w:rPr>
          <w:rFonts w:ascii="Arial" w:hAnsi="Arial" w:cs="Arial"/>
          <w:sz w:val="18"/>
          <w:szCs w:val="18"/>
        </w:rPr>
        <w:t>Jóvenes Emprendedores Tlaxcaltecas</w:t>
      </w:r>
      <w:r w:rsidR="00076A56">
        <w:rPr>
          <w:rFonts w:ascii="Arial" w:hAnsi="Arial" w:cs="Arial"/>
          <w:sz w:val="18"/>
          <w:szCs w:val="18"/>
        </w:rPr>
        <w:t>”,</w:t>
      </w:r>
      <w:r w:rsidRPr="00196D0F">
        <w:rPr>
          <w:rFonts w:ascii="Arial" w:hAnsi="Arial" w:cs="Arial"/>
          <w:sz w:val="18"/>
          <w:szCs w:val="18"/>
        </w:rPr>
        <w:t xml:space="preserve"> </w:t>
      </w:r>
      <w:r w:rsidR="00076A56">
        <w:rPr>
          <w:rFonts w:ascii="Arial" w:hAnsi="Arial" w:cs="Arial"/>
          <w:sz w:val="18"/>
          <w:szCs w:val="18"/>
        </w:rPr>
        <w:t>“</w:t>
      </w:r>
      <w:r w:rsidRPr="00196D0F">
        <w:rPr>
          <w:rFonts w:ascii="Arial" w:hAnsi="Arial" w:cs="Arial"/>
          <w:sz w:val="18"/>
          <w:szCs w:val="18"/>
        </w:rPr>
        <w:t>Emprendedores Juveniles</w:t>
      </w:r>
      <w:r w:rsidR="00076A56">
        <w:rPr>
          <w:rFonts w:ascii="Arial" w:hAnsi="Arial" w:cs="Arial"/>
          <w:sz w:val="18"/>
          <w:szCs w:val="18"/>
        </w:rPr>
        <w:t>”</w:t>
      </w:r>
      <w:r w:rsidRPr="00196D0F">
        <w:rPr>
          <w:rFonts w:ascii="Arial" w:hAnsi="Arial" w:cs="Arial"/>
          <w:sz w:val="18"/>
          <w:szCs w:val="18"/>
        </w:rPr>
        <w:t xml:space="preserve">  y el denominado “Polígonos Prioritarios para Jóvenes”, éste específico para los Municipios de Tlaxcala y </w:t>
      </w:r>
      <w:proofErr w:type="spellStart"/>
      <w:r w:rsidRPr="00196D0F">
        <w:rPr>
          <w:rFonts w:ascii="Arial" w:hAnsi="Arial" w:cs="Arial"/>
          <w:sz w:val="18"/>
          <w:szCs w:val="18"/>
        </w:rPr>
        <w:t>Calpulalpan</w:t>
      </w:r>
      <w:proofErr w:type="spellEnd"/>
      <w:r w:rsidRPr="00196D0F">
        <w:rPr>
          <w:rFonts w:ascii="Arial" w:hAnsi="Arial" w:cs="Arial"/>
          <w:sz w:val="18"/>
          <w:szCs w:val="18"/>
        </w:rPr>
        <w:t>, el cual opera en el marco del Programa Nacional para la Prevención Social de la Violencia y la Delincuencia. Del año 2012 a la fecha, suman ya 9</w:t>
      </w:r>
      <w:r w:rsidR="00076A56">
        <w:rPr>
          <w:rFonts w:ascii="Arial" w:hAnsi="Arial" w:cs="Arial"/>
          <w:sz w:val="18"/>
          <w:szCs w:val="18"/>
        </w:rPr>
        <w:t>9</w:t>
      </w:r>
      <w:r w:rsidRPr="00196D0F">
        <w:rPr>
          <w:rFonts w:ascii="Arial" w:hAnsi="Arial" w:cs="Arial"/>
          <w:sz w:val="18"/>
          <w:szCs w:val="18"/>
        </w:rPr>
        <w:t xml:space="preserve"> créditos otorgados a igual número de jóvenes en todo el Estado, destinándose una inversión de </w:t>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t>2.</w:t>
      </w:r>
      <w:r w:rsidR="00076A56">
        <w:rPr>
          <w:rFonts w:ascii="Arial" w:hAnsi="Arial" w:cs="Arial"/>
          <w:sz w:val="18"/>
          <w:szCs w:val="18"/>
        </w:rPr>
        <w:t>2</w:t>
      </w:r>
      <w:r w:rsidRPr="00196D0F">
        <w:rPr>
          <w:rFonts w:ascii="Arial" w:hAnsi="Arial" w:cs="Arial"/>
          <w:sz w:val="18"/>
          <w:szCs w:val="18"/>
        </w:rPr>
        <w:t xml:space="preserve"> MDP. </w:t>
      </w:r>
      <w:r w:rsidR="00D75A56">
        <w:rPr>
          <w:rFonts w:ascii="Arial" w:hAnsi="Arial" w:cs="Arial"/>
          <w:sz w:val="18"/>
          <w:szCs w:val="18"/>
        </w:rPr>
        <w:t xml:space="preserve">La operación de estos programas </w:t>
      </w:r>
      <w:r w:rsidRPr="00196D0F">
        <w:rPr>
          <w:rFonts w:ascii="Arial" w:hAnsi="Arial" w:cs="Arial"/>
          <w:sz w:val="18"/>
          <w:szCs w:val="18"/>
        </w:rPr>
        <w:t>favore</w:t>
      </w:r>
      <w:r w:rsidR="00D75A56">
        <w:rPr>
          <w:rFonts w:ascii="Arial" w:hAnsi="Arial" w:cs="Arial"/>
          <w:sz w:val="18"/>
          <w:szCs w:val="18"/>
        </w:rPr>
        <w:t>ció</w:t>
      </w:r>
      <w:r w:rsidRPr="00196D0F">
        <w:rPr>
          <w:rFonts w:ascii="Arial" w:hAnsi="Arial" w:cs="Arial"/>
          <w:sz w:val="18"/>
          <w:szCs w:val="18"/>
        </w:rPr>
        <w:t xml:space="preserve"> el desarrollo de iniciativa</w:t>
      </w:r>
      <w:r w:rsidR="00D75A56">
        <w:rPr>
          <w:rFonts w:ascii="Arial" w:hAnsi="Arial" w:cs="Arial"/>
          <w:sz w:val="18"/>
          <w:szCs w:val="18"/>
        </w:rPr>
        <w:t>s de emprendedores y les permitió</w:t>
      </w:r>
      <w:r w:rsidRPr="00196D0F">
        <w:rPr>
          <w:rFonts w:ascii="Arial" w:hAnsi="Arial" w:cs="Arial"/>
          <w:sz w:val="18"/>
          <w:szCs w:val="18"/>
        </w:rPr>
        <w:t xml:space="preserve"> tener acceso al primer empleo juvenil, e incrementar su</w:t>
      </w:r>
      <w:r w:rsidR="00D75A56">
        <w:rPr>
          <w:rFonts w:ascii="Arial" w:hAnsi="Arial" w:cs="Arial"/>
          <w:sz w:val="18"/>
          <w:szCs w:val="18"/>
        </w:rPr>
        <w:t>s</w:t>
      </w:r>
      <w:r w:rsidRPr="00196D0F">
        <w:rPr>
          <w:rFonts w:ascii="Arial" w:hAnsi="Arial" w:cs="Arial"/>
          <w:sz w:val="18"/>
          <w:szCs w:val="18"/>
        </w:rPr>
        <w:t xml:space="preserve"> aptitudes para acceder al mercado laboral en condiciones de mayor ventaja, fomentando a la vez la cultura y productividad empresarial, así como el arraigo en sus comunidades.</w:t>
      </w:r>
    </w:p>
    <w:p w:rsidR="00196D0F" w:rsidRPr="00196D0F" w:rsidRDefault="00196D0F" w:rsidP="00D75A56">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En concordancia a los programas federales, el FOMTLAX forma parte de  uno de  los Puntos seleccionados en  el  Estado  para “Mover a México”, </w:t>
      </w:r>
      <w:r w:rsidR="00D5675C">
        <w:rPr>
          <w:rFonts w:ascii="Arial" w:eastAsia="Calibri" w:hAnsi="Arial" w:cs="Arial"/>
          <w:sz w:val="18"/>
          <w:szCs w:val="18"/>
        </w:rPr>
        <w:t xml:space="preserve">otorgando asesoría </w:t>
      </w:r>
      <w:r w:rsidRPr="00196D0F">
        <w:rPr>
          <w:rFonts w:ascii="Arial" w:eastAsia="Calibri" w:hAnsi="Arial" w:cs="Arial"/>
          <w:sz w:val="18"/>
          <w:szCs w:val="18"/>
        </w:rPr>
        <w:t>y orientación</w:t>
      </w:r>
      <w:r w:rsidR="00D5675C">
        <w:rPr>
          <w:rFonts w:ascii="Arial" w:eastAsia="Calibri" w:hAnsi="Arial" w:cs="Arial"/>
          <w:sz w:val="18"/>
          <w:szCs w:val="18"/>
        </w:rPr>
        <w:t xml:space="preserve"> a l</w:t>
      </w:r>
      <w:r w:rsidR="006D291A">
        <w:rPr>
          <w:rFonts w:ascii="Arial" w:eastAsia="Calibri" w:hAnsi="Arial" w:cs="Arial"/>
          <w:sz w:val="18"/>
          <w:szCs w:val="18"/>
        </w:rPr>
        <w:t>o</w:t>
      </w:r>
      <w:r w:rsidR="00076A56">
        <w:rPr>
          <w:rFonts w:ascii="Arial" w:eastAsia="Calibri" w:hAnsi="Arial" w:cs="Arial"/>
          <w:sz w:val="18"/>
          <w:szCs w:val="18"/>
        </w:rPr>
        <w:t>s</w:t>
      </w:r>
      <w:r w:rsidR="00D5675C">
        <w:rPr>
          <w:rFonts w:ascii="Arial" w:eastAsia="Calibri" w:hAnsi="Arial" w:cs="Arial"/>
          <w:sz w:val="18"/>
          <w:szCs w:val="18"/>
        </w:rPr>
        <w:t xml:space="preserve"> solicitantes</w:t>
      </w:r>
      <w:r w:rsidR="006D291A">
        <w:rPr>
          <w:rFonts w:ascii="Arial" w:eastAsia="Calibri" w:hAnsi="Arial" w:cs="Arial"/>
          <w:sz w:val="18"/>
          <w:szCs w:val="18"/>
        </w:rPr>
        <w:t xml:space="preserve">, así mismo se realizo la </w:t>
      </w:r>
      <w:r w:rsidRPr="00196D0F">
        <w:rPr>
          <w:rFonts w:ascii="Arial" w:eastAsia="Calibri" w:hAnsi="Arial" w:cs="Arial"/>
          <w:sz w:val="18"/>
          <w:szCs w:val="18"/>
        </w:rPr>
        <w:t>vincul</w:t>
      </w:r>
      <w:r w:rsidR="006D291A">
        <w:rPr>
          <w:rFonts w:ascii="Arial" w:eastAsia="Calibri" w:hAnsi="Arial" w:cs="Arial"/>
          <w:sz w:val="18"/>
          <w:szCs w:val="18"/>
        </w:rPr>
        <w:t xml:space="preserve">ación correspondiente </w:t>
      </w:r>
      <w:r w:rsidRPr="00196D0F">
        <w:rPr>
          <w:rFonts w:ascii="Arial" w:eastAsia="Calibri" w:hAnsi="Arial" w:cs="Arial"/>
          <w:sz w:val="18"/>
          <w:szCs w:val="18"/>
        </w:rPr>
        <w:t>con las dependencias e instituciones públicas y privadas</w:t>
      </w:r>
      <w:r w:rsidR="006D291A">
        <w:rPr>
          <w:rFonts w:ascii="Arial" w:eastAsia="Calibri" w:hAnsi="Arial" w:cs="Arial"/>
          <w:sz w:val="18"/>
          <w:szCs w:val="18"/>
        </w:rPr>
        <w:t xml:space="preserve"> de acuerdo con los </w:t>
      </w:r>
      <w:r w:rsidRPr="00196D0F">
        <w:rPr>
          <w:rFonts w:ascii="Arial" w:eastAsia="Calibri" w:hAnsi="Arial" w:cs="Arial"/>
          <w:sz w:val="18"/>
          <w:szCs w:val="18"/>
        </w:rPr>
        <w:t xml:space="preserve">diferentes programas que ofrecen. Es importante mencionar que el personal que brinda la atención en las tres ventanillas, es capacitado permanentemente. </w:t>
      </w:r>
    </w:p>
    <w:p w:rsidR="00D75A56" w:rsidRDefault="00D75A56" w:rsidP="00196D0F">
      <w:pPr>
        <w:pStyle w:val="Encabezado"/>
        <w:tabs>
          <w:tab w:val="clear" w:pos="4419"/>
          <w:tab w:val="clear" w:pos="8838"/>
        </w:tabs>
        <w:spacing w:line="276" w:lineRule="auto"/>
        <w:jc w:val="both"/>
        <w:rPr>
          <w:rFonts w:ascii="Arial" w:eastAsia="Calibri" w:hAnsi="Arial" w:cs="Arial"/>
          <w:sz w:val="18"/>
          <w:szCs w:val="18"/>
        </w:rPr>
      </w:pPr>
    </w:p>
    <w:p w:rsidR="00196D0F" w:rsidRPr="00196D0F" w:rsidRDefault="00196D0F" w:rsidP="00196D0F">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Estamos comprometidos para seguir haciendo realidad estos créditos que mucho benefician a la población trabajadora. Hemos asumido como una tarea diaria el acercar el financiamiento al agricultor, al ganadero, al comerciante, al microempresario, al prestador de servicios, no importando desde que punto del Estado se encuentre su unidad productiva, para que más familias tlaxcaltecas mejoren su calidad vida, avanzando así en un </w:t>
      </w:r>
      <w:r w:rsidRPr="00196D0F">
        <w:rPr>
          <w:rFonts w:ascii="Arial" w:eastAsia="Calibri" w:hAnsi="Arial" w:cs="Arial"/>
          <w:b/>
          <w:sz w:val="18"/>
          <w:szCs w:val="18"/>
        </w:rPr>
        <w:t>Desarrollo para Todos</w:t>
      </w:r>
      <w:r w:rsidRPr="00196D0F">
        <w:rPr>
          <w:rFonts w:ascii="Arial" w:eastAsia="Calibri" w:hAnsi="Arial" w:cs="Arial"/>
          <w:sz w:val="18"/>
          <w:szCs w:val="18"/>
        </w:rPr>
        <w:t xml:space="preserve">. </w:t>
      </w:r>
    </w:p>
    <w:sectPr w:rsidR="00196D0F" w:rsidRPr="00196D0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9B" w:rsidRDefault="00746D9B" w:rsidP="00EA5418">
      <w:pPr>
        <w:spacing w:after="0" w:line="240" w:lineRule="auto"/>
      </w:pPr>
      <w:r>
        <w:separator/>
      </w:r>
    </w:p>
  </w:endnote>
  <w:endnote w:type="continuationSeparator" w:id="0">
    <w:p w:rsidR="00746D9B" w:rsidRDefault="00746D9B"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0B3FD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5852BC" w:rsidRPr="005852BC">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0B3FD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2A6835" w:rsidRPr="002A683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9B" w:rsidRDefault="00746D9B" w:rsidP="00EA5418">
      <w:pPr>
        <w:spacing w:after="0" w:line="240" w:lineRule="auto"/>
      </w:pPr>
      <w:r>
        <w:separator/>
      </w:r>
    </w:p>
  </w:footnote>
  <w:footnote w:type="continuationSeparator" w:id="0">
    <w:p w:rsidR="00746D9B" w:rsidRDefault="00746D9B"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0B3FD4">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0B3FD4">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0B3FD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4107">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56042"/>
    <w:rsid w:val="00076A56"/>
    <w:rsid w:val="000B3FD4"/>
    <w:rsid w:val="000F6D16"/>
    <w:rsid w:val="0013011C"/>
    <w:rsid w:val="001646D9"/>
    <w:rsid w:val="00196D0F"/>
    <w:rsid w:val="001A2431"/>
    <w:rsid w:val="001B1B72"/>
    <w:rsid w:val="002865A7"/>
    <w:rsid w:val="002A6835"/>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2BC"/>
    <w:rsid w:val="005859FA"/>
    <w:rsid w:val="005E2EB5"/>
    <w:rsid w:val="006048D2"/>
    <w:rsid w:val="00611E39"/>
    <w:rsid w:val="006B729B"/>
    <w:rsid w:val="006D291A"/>
    <w:rsid w:val="006E6B8E"/>
    <w:rsid w:val="006E77DD"/>
    <w:rsid w:val="00746D9B"/>
    <w:rsid w:val="0079582C"/>
    <w:rsid w:val="007D6E9A"/>
    <w:rsid w:val="00850E90"/>
    <w:rsid w:val="00897F46"/>
    <w:rsid w:val="008A6E4D"/>
    <w:rsid w:val="008B0017"/>
    <w:rsid w:val="008D4272"/>
    <w:rsid w:val="008E3652"/>
    <w:rsid w:val="009E5258"/>
    <w:rsid w:val="00A14B74"/>
    <w:rsid w:val="00AB13B7"/>
    <w:rsid w:val="00B17423"/>
    <w:rsid w:val="00B42A02"/>
    <w:rsid w:val="00B849EE"/>
    <w:rsid w:val="00BF28A4"/>
    <w:rsid w:val="00C44F01"/>
    <w:rsid w:val="00CA2D37"/>
    <w:rsid w:val="00CC5CB6"/>
    <w:rsid w:val="00D055EC"/>
    <w:rsid w:val="00D404ED"/>
    <w:rsid w:val="00D51261"/>
    <w:rsid w:val="00D5675C"/>
    <w:rsid w:val="00D748D3"/>
    <w:rsid w:val="00D75A56"/>
    <w:rsid w:val="00DD230F"/>
    <w:rsid w:val="00E32708"/>
    <w:rsid w:val="00E81959"/>
    <w:rsid w:val="00EA5418"/>
    <w:rsid w:val="00F96944"/>
    <w:rsid w:val="00FA3F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7">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5314E-8B15-49BB-A4D9-CF814769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495</Words>
  <Characters>2725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cp:lastModifiedBy>
  <cp:revision>16</cp:revision>
  <cp:lastPrinted>2014-10-24T01:42:00Z</cp:lastPrinted>
  <dcterms:created xsi:type="dcterms:W3CDTF">2014-09-01T14:30:00Z</dcterms:created>
  <dcterms:modified xsi:type="dcterms:W3CDTF">2017-03-28T15:24:00Z</dcterms:modified>
</cp:coreProperties>
</file>