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547" w:rsidRDefault="00F56547" w:rsidP="00F56547">
      <w:pPr>
        <w:spacing w:after="0" w:line="360" w:lineRule="auto"/>
        <w:jc w:val="center"/>
        <w:rPr>
          <w:rFonts w:ascii="Arial" w:hAnsi="Arial" w:cs="Arial"/>
          <w:sz w:val="18"/>
          <w:szCs w:val="18"/>
        </w:rPr>
      </w:pPr>
      <w:r w:rsidRPr="006D6984">
        <w:rPr>
          <w:rFonts w:ascii="Arial" w:hAnsi="Arial" w:cs="Arial"/>
          <w:sz w:val="18"/>
          <w:szCs w:val="18"/>
        </w:rPr>
        <w:t>Introducción</w:t>
      </w:r>
    </w:p>
    <w:p w:rsidR="00F56547" w:rsidRDefault="00F56547" w:rsidP="00F56547">
      <w:pPr>
        <w:shd w:val="clear" w:color="auto" w:fill="FFFFFF" w:themeFill="background1"/>
        <w:spacing w:line="360" w:lineRule="auto"/>
        <w:jc w:val="both"/>
        <w:rPr>
          <w:rFonts w:ascii="Arial" w:hAnsi="Arial" w:cs="Arial"/>
          <w:sz w:val="18"/>
          <w:szCs w:val="18"/>
        </w:rPr>
      </w:pPr>
    </w:p>
    <w:p w:rsidR="00F56547" w:rsidRDefault="00F56547" w:rsidP="00F56547">
      <w:pPr>
        <w:pStyle w:val="Texto"/>
        <w:spacing w:after="0" w:line="360" w:lineRule="auto"/>
        <w:ind w:firstLine="0"/>
        <w:rPr>
          <w:szCs w:val="18"/>
        </w:rPr>
      </w:pPr>
      <w:r w:rsidRPr="00771AD2">
        <w:rPr>
          <w:szCs w:val="18"/>
        </w:rPr>
        <w:t xml:space="preserve">El objetivo del presente documento es la revelación del contexto y de los aspectos económicos-financieros más relevantes que influyeron en las decisiones del período, y </w:t>
      </w:r>
      <w:r>
        <w:rPr>
          <w:szCs w:val="18"/>
        </w:rPr>
        <w:t>que fueron</w:t>
      </w:r>
      <w:r w:rsidRPr="00771AD2">
        <w:rPr>
          <w:szCs w:val="18"/>
        </w:rPr>
        <w:t xml:space="preserve"> considerados en la elaboración de los estados financieros para la mayor comprensión de los mismos y sus particularidades.</w:t>
      </w:r>
    </w:p>
    <w:p w:rsidR="00F56547" w:rsidRPr="00771AD2" w:rsidRDefault="00F56547" w:rsidP="00F56547">
      <w:pPr>
        <w:pStyle w:val="Texto"/>
        <w:spacing w:after="0" w:line="360" w:lineRule="auto"/>
        <w:ind w:firstLine="0"/>
        <w:rPr>
          <w:szCs w:val="18"/>
        </w:rPr>
      </w:pPr>
    </w:p>
    <w:p w:rsidR="00F56547" w:rsidRDefault="00F56547" w:rsidP="00F56547">
      <w:pPr>
        <w:pStyle w:val="Texto"/>
        <w:spacing w:after="0" w:line="360" w:lineRule="auto"/>
        <w:ind w:firstLine="0"/>
        <w:rPr>
          <w:szCs w:val="18"/>
        </w:rPr>
      </w:pPr>
      <w:r w:rsidRPr="00771AD2">
        <w:rPr>
          <w:szCs w:val="18"/>
        </w:rPr>
        <w:t>De esta manera, se informa y explica la respuesta del gobierno a las condiciones relacionadas con la información financiera de cada período de gestión; además, de exponer aquellas políticas que podrían afectar la toma de decisiones en períodos po</w:t>
      </w:r>
      <w:r>
        <w:rPr>
          <w:szCs w:val="18"/>
        </w:rPr>
        <w:t>steriores.</w:t>
      </w:r>
    </w:p>
    <w:p w:rsidR="00F56547" w:rsidRDefault="00F56547" w:rsidP="00F56547">
      <w:pPr>
        <w:pStyle w:val="Texto"/>
        <w:spacing w:after="0" w:line="360" w:lineRule="auto"/>
        <w:ind w:firstLine="0"/>
        <w:rPr>
          <w:szCs w:val="18"/>
        </w:rPr>
      </w:pPr>
    </w:p>
    <w:p w:rsidR="00F56547" w:rsidRDefault="00F56547" w:rsidP="00F56547">
      <w:pPr>
        <w:tabs>
          <w:tab w:val="left" w:pos="0"/>
        </w:tabs>
        <w:spacing w:after="0" w:line="360" w:lineRule="auto"/>
        <w:ind w:right="54"/>
        <w:jc w:val="both"/>
        <w:rPr>
          <w:rFonts w:ascii="Arial" w:eastAsia="Times New Roman" w:hAnsi="Arial" w:cs="Arial"/>
          <w:sz w:val="18"/>
          <w:szCs w:val="18"/>
          <w:lang w:val="es-ES" w:eastAsia="es-ES"/>
        </w:rPr>
      </w:pPr>
      <w:r>
        <w:rPr>
          <w:rFonts w:ascii="Arial" w:eastAsia="Times New Roman" w:hAnsi="Arial" w:cs="Arial"/>
          <w:sz w:val="18"/>
          <w:szCs w:val="18"/>
          <w:lang w:val="es-ES" w:eastAsia="es-ES"/>
        </w:rPr>
        <w:t>Que el objetivo principal de este organismo es</w:t>
      </w:r>
      <w:r w:rsidRPr="00E54CE3">
        <w:rPr>
          <w:rFonts w:ascii="Arial" w:eastAsia="Times New Roman" w:hAnsi="Arial" w:cs="Arial"/>
          <w:sz w:val="18"/>
          <w:szCs w:val="18"/>
          <w:lang w:val="es-ES" w:eastAsia="es-ES"/>
        </w:rPr>
        <w:t xml:space="preserve"> incorporar a los grupos vulnerables que están conformados</w:t>
      </w:r>
      <w:r w:rsidRPr="001B7422">
        <w:rPr>
          <w:rFonts w:ascii="Sukhumvit Set" w:eastAsia="MS Mincho" w:hAnsi="Sukhumvit Set" w:cs="Sukhumvit Set"/>
          <w:color w:val="7030A0"/>
          <w:sz w:val="24"/>
          <w:lang w:val="es-ES_tradnl"/>
        </w:rPr>
        <w:t xml:space="preserve"> </w:t>
      </w:r>
      <w:r w:rsidRPr="001B7422">
        <w:rPr>
          <w:rFonts w:ascii="Arial" w:eastAsia="Times New Roman" w:hAnsi="Arial" w:cs="Arial"/>
          <w:sz w:val="18"/>
          <w:szCs w:val="18"/>
          <w:lang w:val="es-ES" w:eastAsia="es-ES"/>
        </w:rPr>
        <w:t xml:space="preserve">con los niños, niñas y adolescentes, </w:t>
      </w:r>
      <w:r w:rsidR="00340EFB">
        <w:rPr>
          <w:rFonts w:ascii="Arial" w:eastAsia="Times New Roman" w:hAnsi="Arial" w:cs="Arial"/>
          <w:sz w:val="18"/>
          <w:szCs w:val="18"/>
          <w:lang w:val="es-ES" w:eastAsia="es-ES"/>
        </w:rPr>
        <w:t xml:space="preserve">Adultos mayores y personas con discapacidad, </w:t>
      </w:r>
      <w:r w:rsidRPr="001B7422">
        <w:rPr>
          <w:rFonts w:ascii="Arial" w:eastAsia="Times New Roman" w:hAnsi="Arial" w:cs="Arial"/>
          <w:sz w:val="18"/>
          <w:szCs w:val="18"/>
          <w:lang w:val="es-ES" w:eastAsia="es-ES"/>
        </w:rPr>
        <w:t xml:space="preserve">para ello </w:t>
      </w:r>
      <w:r w:rsidR="00340EFB">
        <w:rPr>
          <w:rFonts w:ascii="Arial" w:eastAsia="Times New Roman" w:hAnsi="Arial" w:cs="Arial"/>
          <w:sz w:val="18"/>
          <w:szCs w:val="18"/>
          <w:lang w:val="es-ES" w:eastAsia="es-ES"/>
        </w:rPr>
        <w:t>con</w:t>
      </w:r>
      <w:r w:rsidRPr="001B7422">
        <w:rPr>
          <w:rFonts w:ascii="Arial" w:eastAsia="Times New Roman" w:hAnsi="Arial" w:cs="Arial"/>
          <w:sz w:val="18"/>
          <w:szCs w:val="18"/>
          <w:lang w:val="es-ES" w:eastAsia="es-ES"/>
        </w:rPr>
        <w:t xml:space="preserve"> el decreto no. 133, </w:t>
      </w:r>
      <w:r w:rsidR="00340EFB">
        <w:rPr>
          <w:rFonts w:ascii="Arial" w:eastAsia="Times New Roman" w:hAnsi="Arial" w:cs="Arial"/>
          <w:sz w:val="18"/>
          <w:szCs w:val="18"/>
          <w:lang w:val="es-ES" w:eastAsia="es-ES"/>
        </w:rPr>
        <w:t xml:space="preserve">se dio a conocer </w:t>
      </w:r>
      <w:r w:rsidRPr="001B7422">
        <w:rPr>
          <w:rFonts w:ascii="Arial" w:eastAsia="Times New Roman" w:hAnsi="Arial" w:cs="Arial"/>
          <w:sz w:val="18"/>
          <w:szCs w:val="18"/>
          <w:lang w:val="es-ES" w:eastAsia="es-ES"/>
        </w:rPr>
        <w:t xml:space="preserve"> a la sociedad la “Ley de los Derechos de Niñas, Niños y Adolescentes del Estado de Tlaxcala” en donde tiene como objetivo principal “ Reconocer a niñas, niños y adolescentes como titulares de derechos, de conformidad con los principios de universalidad, interdependencia, y progresividad</w:t>
      </w:r>
      <w:r>
        <w:rPr>
          <w:rFonts w:ascii="Arial" w:eastAsia="Times New Roman" w:hAnsi="Arial" w:cs="Arial"/>
          <w:sz w:val="18"/>
          <w:szCs w:val="18"/>
          <w:lang w:val="es-ES" w:eastAsia="es-ES"/>
        </w:rPr>
        <w:t>,</w:t>
      </w:r>
      <w:r w:rsidRPr="00E54CE3">
        <w:rPr>
          <w:rFonts w:ascii="Arial" w:eastAsia="Times New Roman" w:hAnsi="Arial" w:cs="Arial"/>
          <w:sz w:val="18"/>
          <w:szCs w:val="18"/>
          <w:lang w:val="es-ES" w:eastAsia="es-ES"/>
        </w:rPr>
        <w:t xml:space="preserve"> mujeres, adultos mayores, discapacitados y a la población indígena al desarrollo y puedan acceder a mejores condiciones de bienestar, </w:t>
      </w:r>
      <w:r>
        <w:rPr>
          <w:rFonts w:ascii="Arial" w:eastAsia="Times New Roman" w:hAnsi="Arial" w:cs="Arial"/>
          <w:sz w:val="18"/>
          <w:szCs w:val="18"/>
          <w:lang w:val="es-ES" w:eastAsia="es-ES"/>
        </w:rPr>
        <w:t>es por ello que se ha trabajo con la finalidad de obtener mayores recursos que nos permitan brindar la atención adecuada.</w:t>
      </w:r>
    </w:p>
    <w:p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rsidR="00F56547" w:rsidRDefault="00F56547" w:rsidP="00F56547">
      <w:pPr>
        <w:shd w:val="clear" w:color="auto" w:fill="FFFFFF" w:themeFill="background1"/>
        <w:spacing w:line="360" w:lineRule="auto"/>
        <w:jc w:val="both"/>
        <w:rPr>
          <w:rFonts w:ascii="Arial" w:hAnsi="Arial" w:cs="Arial"/>
          <w:sz w:val="18"/>
          <w:szCs w:val="18"/>
        </w:rPr>
      </w:pPr>
      <w:r w:rsidRPr="001B7422">
        <w:rPr>
          <w:rFonts w:ascii="Arial" w:eastAsia="Times New Roman" w:hAnsi="Arial" w:cs="Arial"/>
          <w:sz w:val="18"/>
          <w:szCs w:val="18"/>
          <w:lang w:val="es-ES" w:eastAsia="es-ES"/>
        </w:rPr>
        <w:t xml:space="preserve">El Sistema Estatal para el Desarrollo Integral de la Familia durante el periodo del 1 de enero </w:t>
      </w:r>
      <w:r w:rsidR="00852580">
        <w:rPr>
          <w:rFonts w:ascii="Arial" w:eastAsia="Times New Roman" w:hAnsi="Arial" w:cs="Arial"/>
          <w:sz w:val="18"/>
          <w:szCs w:val="18"/>
          <w:lang w:val="es-ES" w:eastAsia="es-ES"/>
        </w:rPr>
        <w:t xml:space="preserve">30 de </w:t>
      </w:r>
      <w:r w:rsidR="00766753">
        <w:rPr>
          <w:rFonts w:ascii="Arial" w:eastAsia="Times New Roman" w:hAnsi="Arial" w:cs="Arial"/>
          <w:sz w:val="18"/>
          <w:szCs w:val="18"/>
          <w:lang w:val="es-ES" w:eastAsia="es-ES"/>
        </w:rPr>
        <w:t>Septiembre</w:t>
      </w:r>
      <w:r w:rsidR="00852580">
        <w:rPr>
          <w:rFonts w:ascii="Arial" w:eastAsia="Times New Roman" w:hAnsi="Arial" w:cs="Arial"/>
          <w:sz w:val="18"/>
          <w:szCs w:val="18"/>
          <w:lang w:val="es-ES" w:eastAsia="es-ES"/>
        </w:rPr>
        <w:t xml:space="preserve"> de</w:t>
      </w:r>
      <w:r w:rsidR="00340EFB">
        <w:rPr>
          <w:rFonts w:ascii="Arial" w:eastAsia="Times New Roman" w:hAnsi="Arial" w:cs="Arial"/>
          <w:sz w:val="18"/>
          <w:szCs w:val="18"/>
          <w:lang w:val="es-ES" w:eastAsia="es-ES"/>
        </w:rPr>
        <w:t xml:space="preserve"> 2017</w:t>
      </w:r>
      <w:r w:rsidRPr="001B7422">
        <w:rPr>
          <w:rFonts w:ascii="Arial" w:eastAsia="Times New Roman" w:hAnsi="Arial" w:cs="Arial"/>
          <w:sz w:val="18"/>
          <w:szCs w:val="18"/>
          <w:lang w:val="es-ES" w:eastAsia="es-ES"/>
        </w:rPr>
        <w:t xml:space="preserve"> obtuvo ingresos por </w:t>
      </w:r>
      <w:r w:rsidR="00070A89" w:rsidRPr="001B7422">
        <w:rPr>
          <w:rFonts w:ascii="Arial" w:eastAsia="Times New Roman" w:hAnsi="Arial" w:cs="Arial"/>
          <w:sz w:val="18"/>
          <w:szCs w:val="18"/>
          <w:lang w:val="es-ES" w:eastAsia="es-ES"/>
        </w:rPr>
        <w:t xml:space="preserve">$ </w:t>
      </w:r>
      <w:r w:rsidR="00766753">
        <w:rPr>
          <w:rFonts w:ascii="Arial" w:eastAsia="Times New Roman" w:hAnsi="Arial" w:cs="Arial"/>
          <w:sz w:val="18"/>
          <w:szCs w:val="18"/>
          <w:lang w:val="es-ES" w:eastAsia="es-ES"/>
        </w:rPr>
        <w:t>148</w:t>
      </w:r>
      <w:proofErr w:type="gramStart"/>
      <w:r w:rsidR="00766753">
        <w:rPr>
          <w:rFonts w:ascii="Arial" w:eastAsia="Times New Roman" w:hAnsi="Arial" w:cs="Arial"/>
          <w:sz w:val="18"/>
          <w:szCs w:val="18"/>
          <w:lang w:val="es-ES" w:eastAsia="es-ES"/>
        </w:rPr>
        <w:t>,157,515.0</w:t>
      </w:r>
      <w:bookmarkStart w:id="0" w:name="_GoBack"/>
      <w:bookmarkEnd w:id="0"/>
      <w:r w:rsidR="00384008">
        <w:rPr>
          <w:rFonts w:ascii="Arial" w:eastAsia="Times New Roman" w:hAnsi="Arial" w:cs="Arial"/>
          <w:sz w:val="18"/>
          <w:szCs w:val="18"/>
          <w:lang w:val="es-ES" w:eastAsia="es-ES"/>
        </w:rPr>
        <w:t>0</w:t>
      </w:r>
      <w:proofErr w:type="gramEnd"/>
      <w:r w:rsidR="00070A89" w:rsidRPr="001B7422">
        <w:rPr>
          <w:rFonts w:ascii="Arial" w:eastAsia="Times New Roman" w:hAnsi="Arial" w:cs="Arial"/>
          <w:sz w:val="18"/>
          <w:szCs w:val="18"/>
          <w:lang w:val="es-ES" w:eastAsia="es-ES"/>
        </w:rPr>
        <w:t xml:space="preserve"> </w:t>
      </w:r>
      <w:r w:rsidRPr="001B7422">
        <w:rPr>
          <w:rFonts w:ascii="Arial" w:eastAsia="Times New Roman" w:hAnsi="Arial" w:cs="Arial"/>
          <w:sz w:val="18"/>
          <w:szCs w:val="18"/>
          <w:lang w:val="es-ES" w:eastAsia="es-ES"/>
        </w:rPr>
        <w:t>tal como</w:t>
      </w:r>
      <w:r>
        <w:rPr>
          <w:rFonts w:ascii="Arial" w:hAnsi="Arial" w:cs="Arial"/>
          <w:sz w:val="18"/>
          <w:szCs w:val="18"/>
        </w:rPr>
        <w:t xml:space="preserve"> se puede corroborar en los estados financieros que emitió este organismo, lo que permitió cumplir con los objetivos y metas establecidas dentro del Plan Estatal de Desarrollo, obteniendo los siguientes resultados:</w:t>
      </w:r>
    </w:p>
    <w:p w:rsidR="00F56547" w:rsidRDefault="00F56547" w:rsidP="00F56547">
      <w:pPr>
        <w:tabs>
          <w:tab w:val="left" w:pos="0"/>
        </w:tabs>
        <w:spacing w:after="0" w:line="360" w:lineRule="auto"/>
        <w:ind w:right="-660"/>
        <w:jc w:val="both"/>
        <w:rPr>
          <w:rFonts w:ascii="Arial" w:eastAsia="Times New Roman" w:hAnsi="Arial" w:cs="Arial"/>
          <w:sz w:val="18"/>
          <w:szCs w:val="18"/>
          <w:lang w:val="es-ES" w:eastAsia="es-ES"/>
        </w:rPr>
      </w:pPr>
    </w:p>
    <w:p w:rsidR="00F56547" w:rsidRDefault="00F56547" w:rsidP="00F56547">
      <w:pPr>
        <w:pStyle w:val="Texto"/>
        <w:spacing w:after="0" w:line="360" w:lineRule="auto"/>
        <w:ind w:firstLine="0"/>
        <w:rPr>
          <w:szCs w:val="18"/>
        </w:rPr>
      </w:pPr>
      <w:r w:rsidRPr="001B7422">
        <w:rPr>
          <w:szCs w:val="18"/>
        </w:rPr>
        <w:t xml:space="preserve">Cuando un niño o niña  en los primeros años de vida padece desnutrición, aumenta el riesgo de contraer enfermedades infecciosas, afecta el crecimiento físico y el desarrollo mental; en este sentido </w:t>
      </w:r>
      <w:r w:rsidR="00340EFB">
        <w:rPr>
          <w:szCs w:val="18"/>
        </w:rPr>
        <w:t>se busca</w:t>
      </w:r>
      <w:r w:rsidRPr="001B7422">
        <w:rPr>
          <w:szCs w:val="18"/>
        </w:rPr>
        <w:t xml:space="preserve"> garantizar la seguridad alimentaria de los niños y niñas con desnutrición y/o inseguridad alimentaria; en específico con tres </w:t>
      </w:r>
      <w:r w:rsidR="00340EFB">
        <w:rPr>
          <w:szCs w:val="18"/>
        </w:rPr>
        <w:t>programas básicos</w:t>
      </w:r>
      <w:r w:rsidRPr="001B7422">
        <w:rPr>
          <w:szCs w:val="18"/>
        </w:rPr>
        <w:t>, Atender a menores de 5 años en riesgo y no escolarizados, para contribuir a mejorar la calidad de vida de las personas, familias y comunidades que viven en condici</w:t>
      </w:r>
      <w:r w:rsidR="00340EFB">
        <w:rPr>
          <w:szCs w:val="18"/>
        </w:rPr>
        <w:t>ones de riesgo y vulnerabilidad</w:t>
      </w:r>
      <w:r w:rsidRPr="001B7422">
        <w:rPr>
          <w:szCs w:val="18"/>
        </w:rPr>
        <w:t>, se da cumplimiento con el programa social de Atención a menores de 5 años  en riesgo, no escolarizados en este programa se atienden a niñas y niños entre un año y cuatro años once meses que presentan grados de desnutrición o en riesgo, que habitan principalmente en zonas indígenas, rurales y sin descuidar las zonas urbano-marginadas. Para ello se ha  promovido desde el inicio de la administración la atención a este grupo de edad, contribuyendo a mejorar su seguridad alimentaria, mediante la entrega de apoyos alimentarios adecuados a su edad conformados bajo criterios de calidad nutricia, así como el desarrollo de buenos hábitos alimentarios, realizando acciones de orientación alimentaria, que mejoren la alimentación  entre la población atendida.</w:t>
      </w:r>
    </w:p>
    <w:p w:rsidR="00F56547" w:rsidRDefault="00F56547" w:rsidP="00F56547">
      <w:pPr>
        <w:pStyle w:val="Texto"/>
        <w:spacing w:after="0" w:line="360" w:lineRule="auto"/>
        <w:ind w:firstLine="0"/>
        <w:rPr>
          <w:szCs w:val="18"/>
        </w:rPr>
      </w:pPr>
    </w:p>
    <w:p w:rsidR="00F56547" w:rsidRDefault="00F56547" w:rsidP="00F56547">
      <w:pPr>
        <w:shd w:val="clear" w:color="auto" w:fill="FFFFFF"/>
        <w:spacing w:after="0" w:line="360" w:lineRule="auto"/>
        <w:ind w:right="-660"/>
        <w:jc w:val="both"/>
        <w:rPr>
          <w:rFonts w:ascii="Arial" w:eastAsia="Times New Roman" w:hAnsi="Arial" w:cs="Arial"/>
          <w:sz w:val="18"/>
          <w:szCs w:val="18"/>
          <w:lang w:val="es-ES" w:eastAsia="es-ES"/>
        </w:rPr>
      </w:pPr>
    </w:p>
    <w:p w:rsidR="00340EFB" w:rsidRDefault="00340EFB" w:rsidP="00F56547">
      <w:pPr>
        <w:shd w:val="clear" w:color="auto" w:fill="FFFFFF"/>
        <w:spacing w:after="0" w:line="360" w:lineRule="auto"/>
        <w:ind w:right="-660"/>
        <w:jc w:val="both"/>
        <w:rPr>
          <w:rFonts w:ascii="Arial" w:eastAsia="Times New Roman" w:hAnsi="Arial" w:cs="Arial"/>
          <w:sz w:val="18"/>
          <w:szCs w:val="18"/>
          <w:lang w:val="es-ES" w:eastAsia="es-ES"/>
        </w:rPr>
      </w:pPr>
    </w:p>
    <w:p w:rsidR="00340EFB" w:rsidRPr="001B7422" w:rsidRDefault="00340EFB" w:rsidP="00F56547">
      <w:pPr>
        <w:shd w:val="clear" w:color="auto" w:fill="FFFFFF"/>
        <w:spacing w:after="0" w:line="360" w:lineRule="auto"/>
        <w:ind w:right="-660"/>
        <w:jc w:val="both"/>
        <w:rPr>
          <w:rFonts w:ascii="Arial" w:eastAsia="Times New Roman" w:hAnsi="Arial" w:cs="Arial"/>
          <w:sz w:val="18"/>
          <w:szCs w:val="18"/>
          <w:lang w:val="es-ES" w:eastAsia="es-ES"/>
        </w:rPr>
      </w:pPr>
    </w:p>
    <w:p w:rsidR="00F56547" w:rsidRDefault="00F56547" w:rsidP="00F56547">
      <w:pPr>
        <w:shd w:val="clear" w:color="auto" w:fill="FFFFFF"/>
        <w:spacing w:after="0" w:line="360" w:lineRule="auto"/>
        <w:ind w:right="-88"/>
        <w:jc w:val="both"/>
        <w:rPr>
          <w:rFonts w:ascii="Arial" w:eastAsia="Times New Roman" w:hAnsi="Arial" w:cs="Arial"/>
          <w:sz w:val="18"/>
          <w:szCs w:val="18"/>
          <w:lang w:val="es-ES" w:eastAsia="es-ES"/>
        </w:rPr>
      </w:pPr>
      <w:r w:rsidRPr="001B7422">
        <w:rPr>
          <w:rFonts w:ascii="Arial" w:eastAsia="Times New Roman" w:hAnsi="Arial" w:cs="Arial"/>
          <w:sz w:val="18"/>
          <w:szCs w:val="18"/>
          <w:lang w:val="es-ES" w:eastAsia="es-ES"/>
        </w:rPr>
        <w:t xml:space="preserve">La prioridad de la presente administración ha sido el fortalecimiento de los programas alimentarios convencidos que una sana alimentación garantiza un mejor futuro. Ante tal situación era necesario </w:t>
      </w:r>
      <w:r w:rsidR="00340EFB">
        <w:rPr>
          <w:rFonts w:ascii="Arial" w:eastAsia="Times New Roman" w:hAnsi="Arial" w:cs="Arial"/>
          <w:sz w:val="18"/>
          <w:szCs w:val="18"/>
          <w:lang w:val="es-ES" w:eastAsia="es-ES"/>
        </w:rPr>
        <w:t>continuar con</w:t>
      </w:r>
      <w:r w:rsidRPr="001B7422">
        <w:rPr>
          <w:rFonts w:ascii="Arial" w:eastAsia="Times New Roman" w:hAnsi="Arial" w:cs="Arial"/>
          <w:sz w:val="18"/>
          <w:szCs w:val="18"/>
          <w:lang w:val="es-ES" w:eastAsia="es-ES"/>
        </w:rPr>
        <w:t xml:space="preserve"> los programas de Desayunos escolares en su modalidad frío y caliente, así como realizar acciones de orientación alimentaria y desarrollo comunitario para promover una alimentación correc</w:t>
      </w:r>
      <w:r w:rsidR="00340EFB">
        <w:rPr>
          <w:rFonts w:ascii="Arial" w:eastAsia="Times New Roman" w:hAnsi="Arial" w:cs="Arial"/>
          <w:sz w:val="18"/>
          <w:szCs w:val="18"/>
          <w:lang w:val="es-ES" w:eastAsia="es-ES"/>
        </w:rPr>
        <w:t>ta entre la población atendida.</w:t>
      </w:r>
      <w:r w:rsidRPr="001B7422">
        <w:rPr>
          <w:rFonts w:ascii="Arial" w:eastAsia="Times New Roman" w:hAnsi="Arial" w:cs="Arial"/>
          <w:sz w:val="18"/>
          <w:szCs w:val="18"/>
          <w:lang w:val="es-ES" w:eastAsia="es-ES"/>
        </w:rPr>
        <w:t xml:space="preserve"> Para su cumplimiento fue necesario fortalecer los programas de Desayunos Escolares en ambas modalidades Frío y Caliente, con menús elaborados bajo estrictos lineamientos nutricionales; en el Programa “Desayunos Escolares en su Modalidad Caliente”, se da cumplimiento al cambiar de desayuno frío a desayuno caliente, lo que  conlleva a la disminución de la meta en el  programa de “Desayuno Escolar Frío”; sin embargo, los centros educativos que  continúan  con este programa atienden a una población escolar que se encuentran en condiciones de riesgo y vulnerabilidad.</w:t>
      </w:r>
    </w:p>
    <w:p w:rsidR="00340EFB" w:rsidRDefault="00340EFB" w:rsidP="00F56547">
      <w:pPr>
        <w:spacing w:line="360" w:lineRule="auto"/>
        <w:jc w:val="both"/>
        <w:rPr>
          <w:rFonts w:ascii="Arial" w:hAnsi="Arial" w:cs="Arial"/>
          <w:sz w:val="18"/>
          <w:szCs w:val="18"/>
        </w:rPr>
      </w:pPr>
    </w:p>
    <w:p w:rsidR="00F56547" w:rsidRDefault="00F56547" w:rsidP="00F56547">
      <w:pPr>
        <w:spacing w:line="360" w:lineRule="auto"/>
        <w:jc w:val="both"/>
        <w:rPr>
          <w:rFonts w:ascii="Arial" w:hAnsi="Arial" w:cs="Arial"/>
          <w:sz w:val="18"/>
          <w:szCs w:val="18"/>
        </w:rPr>
      </w:pPr>
      <w:r>
        <w:rPr>
          <w:rFonts w:ascii="Arial" w:hAnsi="Arial" w:cs="Arial"/>
          <w:sz w:val="18"/>
          <w:szCs w:val="18"/>
        </w:rPr>
        <w:t>En este sentido, el Sistema Estatal para el Desarrollo Integral de la Familia, refrenda una vez más el compromiso adquirido con la población más vulnerable del Estado y emite sus estados financieros dando cumplimiento a los artículos 1, 46, 52, de la Ley General de Contabilidad Gubernamental vigente, así como dar cumplimiento al acuerdo por el que se armoniza la estructura de las cuentas públicas para dar cumplimiento a lo establecido en los artículos 53, 54 y 55 de la Ley en mención; así como en cumplimiento a los artículos 6, 7 y 9 de la Ley de Fiscalización Superior del Estado de Tlaxcala y sus Municipios.</w:t>
      </w:r>
    </w:p>
    <w:p w:rsidR="00F56547" w:rsidRDefault="00F56547" w:rsidP="00F56547">
      <w:pPr>
        <w:spacing w:line="360" w:lineRule="auto"/>
        <w:jc w:val="both"/>
        <w:rPr>
          <w:rFonts w:ascii="Arial" w:hAnsi="Arial" w:cs="Arial"/>
          <w:sz w:val="18"/>
          <w:szCs w:val="18"/>
        </w:rPr>
      </w:pPr>
      <w:r w:rsidRPr="00A84440">
        <w:rPr>
          <w:rFonts w:ascii="Arial" w:hAnsi="Arial" w:cs="Arial"/>
          <w:sz w:val="18"/>
          <w:szCs w:val="18"/>
        </w:rPr>
        <w:t>La Cuenta P</w:t>
      </w:r>
      <w:r w:rsidR="00340EFB">
        <w:rPr>
          <w:rFonts w:ascii="Arial" w:hAnsi="Arial" w:cs="Arial"/>
          <w:sz w:val="18"/>
          <w:szCs w:val="18"/>
        </w:rPr>
        <w:t>ública del ejercicio fiscal 2017</w:t>
      </w:r>
      <w:r w:rsidRPr="00A84440">
        <w:rPr>
          <w:rFonts w:ascii="Arial" w:hAnsi="Arial" w:cs="Arial"/>
          <w:sz w:val="18"/>
          <w:szCs w:val="18"/>
        </w:rPr>
        <w:t xml:space="preserve">, </w:t>
      </w:r>
      <w:r>
        <w:rPr>
          <w:rFonts w:ascii="Arial" w:hAnsi="Arial" w:cs="Arial"/>
          <w:sz w:val="18"/>
          <w:szCs w:val="18"/>
        </w:rPr>
        <w:t>cuenta</w:t>
      </w:r>
      <w:r w:rsidRPr="00A84440">
        <w:rPr>
          <w:rFonts w:ascii="Arial" w:hAnsi="Arial" w:cs="Arial"/>
          <w:sz w:val="18"/>
          <w:szCs w:val="18"/>
        </w:rPr>
        <w:t xml:space="preserve"> con una estructura armonizada, contenidos y formatos armonizados, facilitando con ello la consolidación de la información financiera. Lo anterior contribuye a la fiscalización de los activos, pasivos, ingresos y gastos, así como a la transparencia y a la rendición de cuentas. De igual forma, como parte de los compromisos con la transparencia y la rendición de cuentas</w:t>
      </w:r>
      <w:r>
        <w:rPr>
          <w:rFonts w:ascii="Arial" w:hAnsi="Arial" w:cs="Arial"/>
          <w:sz w:val="18"/>
          <w:szCs w:val="18"/>
        </w:rPr>
        <w:t xml:space="preserve">, </w:t>
      </w:r>
      <w:r w:rsidR="00384008">
        <w:rPr>
          <w:rFonts w:ascii="Arial" w:hAnsi="Arial" w:cs="Arial"/>
          <w:sz w:val="18"/>
          <w:szCs w:val="18"/>
        </w:rPr>
        <w:t xml:space="preserve">así como el cumplimiento a la nueva ley de Disciplina Financiera; </w:t>
      </w:r>
      <w:r>
        <w:rPr>
          <w:rFonts w:ascii="Arial" w:hAnsi="Arial" w:cs="Arial"/>
          <w:sz w:val="18"/>
          <w:szCs w:val="18"/>
        </w:rPr>
        <w:t>para lo cual se encuentra integrada de la siguiente forma:</w:t>
      </w:r>
    </w:p>
    <w:p w:rsidR="00F56547" w:rsidRDefault="00F56547" w:rsidP="00F56547">
      <w:pPr>
        <w:pStyle w:val="Prrafodelista"/>
        <w:numPr>
          <w:ilvl w:val="0"/>
          <w:numId w:val="5"/>
        </w:numPr>
        <w:spacing w:line="360" w:lineRule="auto"/>
        <w:jc w:val="both"/>
        <w:rPr>
          <w:rFonts w:ascii="Arial" w:hAnsi="Arial" w:cs="Arial"/>
          <w:b/>
          <w:sz w:val="18"/>
          <w:szCs w:val="18"/>
        </w:rPr>
      </w:pPr>
      <w:r w:rsidRPr="00200FD0">
        <w:rPr>
          <w:rFonts w:ascii="Arial" w:hAnsi="Arial" w:cs="Arial"/>
          <w:b/>
          <w:sz w:val="18"/>
          <w:szCs w:val="18"/>
        </w:rPr>
        <w:t>Introducción</w:t>
      </w:r>
    </w:p>
    <w:p w:rsidR="00F56547" w:rsidRPr="00200FD0" w:rsidRDefault="00F56547" w:rsidP="00F56547">
      <w:pPr>
        <w:pStyle w:val="Prrafodelista"/>
        <w:spacing w:line="360" w:lineRule="auto"/>
        <w:jc w:val="both"/>
        <w:rPr>
          <w:rFonts w:ascii="Arial" w:hAnsi="Arial" w:cs="Arial"/>
          <w:b/>
          <w:sz w:val="18"/>
          <w:szCs w:val="18"/>
        </w:rPr>
      </w:pPr>
      <w:r w:rsidRPr="00200FD0">
        <w:rPr>
          <w:rFonts w:ascii="Arial" w:hAnsi="Arial" w:cs="Arial"/>
          <w:b/>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sidRPr="004F2511">
        <w:rPr>
          <w:rFonts w:ascii="Arial" w:hAnsi="Arial" w:cs="Arial"/>
          <w:b/>
          <w:sz w:val="18"/>
          <w:szCs w:val="18"/>
        </w:rPr>
        <w:t>Información Contable</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Actividades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Cambios en la Situación Financiera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del Activo</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Analítico de la Deuda y Otros Pasivos</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Variación de la Hacienda Pública</w:t>
      </w:r>
    </w:p>
    <w:p w:rsidR="00F56547" w:rsidRPr="004F2511" w:rsidRDefault="00F56547" w:rsidP="00F56547">
      <w:pPr>
        <w:pStyle w:val="Prrafodelista"/>
        <w:numPr>
          <w:ilvl w:val="0"/>
          <w:numId w:val="6"/>
        </w:numPr>
        <w:spacing w:line="360" w:lineRule="auto"/>
        <w:jc w:val="both"/>
        <w:rPr>
          <w:rFonts w:ascii="Arial" w:hAnsi="Arial" w:cs="Arial"/>
          <w:b/>
          <w:sz w:val="18"/>
          <w:szCs w:val="18"/>
        </w:rPr>
      </w:pPr>
      <w:r>
        <w:rPr>
          <w:rFonts w:ascii="Arial" w:hAnsi="Arial" w:cs="Arial"/>
          <w:sz w:val="18"/>
          <w:szCs w:val="18"/>
        </w:rPr>
        <w:t>Estado de Flujos de Efectivo</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Informe de Pasivos Contingentes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a los Estados Financieros</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lastRenderedPageBreak/>
        <w:t>Notas de Desglose</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Memoria (cuentas de orden)</w:t>
      </w:r>
    </w:p>
    <w:p w:rsidR="00F56547" w:rsidRPr="004F2511" w:rsidRDefault="00F56547" w:rsidP="00F56547">
      <w:pPr>
        <w:pStyle w:val="Prrafodelista"/>
        <w:numPr>
          <w:ilvl w:val="0"/>
          <w:numId w:val="7"/>
        </w:numPr>
        <w:spacing w:line="360" w:lineRule="auto"/>
        <w:jc w:val="both"/>
        <w:rPr>
          <w:rFonts w:ascii="Arial" w:hAnsi="Arial" w:cs="Arial"/>
          <w:b/>
          <w:sz w:val="18"/>
          <w:szCs w:val="18"/>
        </w:rPr>
      </w:pPr>
      <w:r>
        <w:rPr>
          <w:rFonts w:ascii="Arial" w:hAnsi="Arial" w:cs="Arial"/>
          <w:sz w:val="18"/>
          <w:szCs w:val="18"/>
        </w:rPr>
        <w:t>Notas de Gestión Administrativa</w:t>
      </w:r>
    </w:p>
    <w:p w:rsidR="00F56547" w:rsidRPr="004F2511" w:rsidRDefault="00F56547" w:rsidP="00F56547">
      <w:pPr>
        <w:pStyle w:val="Prrafodelista"/>
        <w:spacing w:line="360" w:lineRule="auto"/>
        <w:ind w:left="1440"/>
        <w:jc w:val="both"/>
        <w:rPr>
          <w:rFonts w:ascii="Arial" w:hAnsi="Arial" w:cs="Arial"/>
          <w:b/>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Presupuestaria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 Ingresos (por rubro y por fuente de financiamiento)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Presupuesto de Egresos Clasificación Administrativa</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por Objeto del Gasto (capitulo y concepto)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Económica (por tipo de gasto)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Estado Analítico del Ejercicio del Presupuesto de Egresos Clasificación Funcional (Finalidad y Función)</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Endeudamiento Neto</w:t>
      </w:r>
    </w:p>
    <w:p w:rsidR="00F56547" w:rsidRPr="004F2511" w:rsidRDefault="00F56547" w:rsidP="00F56547">
      <w:pPr>
        <w:pStyle w:val="Prrafodelista"/>
        <w:numPr>
          <w:ilvl w:val="0"/>
          <w:numId w:val="8"/>
        </w:numPr>
        <w:spacing w:line="360" w:lineRule="auto"/>
        <w:jc w:val="both"/>
        <w:rPr>
          <w:rFonts w:ascii="Arial" w:hAnsi="Arial" w:cs="Arial"/>
          <w:b/>
          <w:sz w:val="18"/>
          <w:szCs w:val="18"/>
        </w:rPr>
      </w:pPr>
      <w:r>
        <w:rPr>
          <w:rFonts w:ascii="Arial" w:hAnsi="Arial" w:cs="Arial"/>
          <w:sz w:val="18"/>
          <w:szCs w:val="18"/>
        </w:rPr>
        <w:t>Intereses de Deuda</w:t>
      </w:r>
    </w:p>
    <w:p w:rsidR="00F56547" w:rsidRDefault="00F56547" w:rsidP="00F56547">
      <w:pPr>
        <w:pStyle w:val="Prrafodelista"/>
        <w:numPr>
          <w:ilvl w:val="0"/>
          <w:numId w:val="8"/>
        </w:numPr>
        <w:spacing w:line="360" w:lineRule="auto"/>
        <w:jc w:val="both"/>
        <w:rPr>
          <w:rFonts w:ascii="Arial" w:hAnsi="Arial" w:cs="Arial"/>
          <w:sz w:val="18"/>
          <w:szCs w:val="18"/>
        </w:rPr>
      </w:pPr>
      <w:r w:rsidRPr="004F2511">
        <w:rPr>
          <w:rFonts w:ascii="Arial" w:hAnsi="Arial" w:cs="Arial"/>
          <w:sz w:val="18"/>
          <w:szCs w:val="18"/>
        </w:rPr>
        <w:t>Indicadores de Postura Fiscal</w:t>
      </w:r>
    </w:p>
    <w:p w:rsidR="00F56547" w:rsidRDefault="00F56547" w:rsidP="00F56547">
      <w:pPr>
        <w:pStyle w:val="Prrafodelista"/>
        <w:spacing w:line="360" w:lineRule="auto"/>
        <w:ind w:left="1080"/>
        <w:jc w:val="both"/>
        <w:rPr>
          <w:rFonts w:ascii="Arial" w:hAnsi="Arial" w:cs="Arial"/>
          <w:sz w:val="18"/>
          <w:szCs w:val="18"/>
        </w:rPr>
      </w:pPr>
    </w:p>
    <w:p w:rsidR="00F56547" w:rsidRPr="004F2511" w:rsidRDefault="00F56547" w:rsidP="00F56547">
      <w:pPr>
        <w:pStyle w:val="Prrafodelista"/>
        <w:spacing w:line="360" w:lineRule="auto"/>
        <w:ind w:left="1080"/>
        <w:jc w:val="both"/>
        <w:rPr>
          <w:rFonts w:ascii="Arial" w:hAnsi="Arial" w:cs="Arial"/>
          <w:sz w:val="18"/>
          <w:szCs w:val="18"/>
        </w:rPr>
      </w:pP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Información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Gastos por Categoría Programática</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Programas y Proyectos de Inversión</w:t>
      </w:r>
    </w:p>
    <w:p w:rsidR="00F56547" w:rsidRPr="00200FD0" w:rsidRDefault="00F56547" w:rsidP="00F56547">
      <w:pPr>
        <w:pStyle w:val="Prrafodelista"/>
        <w:numPr>
          <w:ilvl w:val="0"/>
          <w:numId w:val="9"/>
        </w:numPr>
        <w:spacing w:line="360" w:lineRule="auto"/>
        <w:jc w:val="both"/>
        <w:rPr>
          <w:rFonts w:ascii="Arial" w:hAnsi="Arial" w:cs="Arial"/>
          <w:b/>
          <w:sz w:val="18"/>
          <w:szCs w:val="18"/>
        </w:rPr>
      </w:pPr>
      <w:r>
        <w:rPr>
          <w:rFonts w:ascii="Arial" w:hAnsi="Arial" w:cs="Arial"/>
          <w:sz w:val="18"/>
          <w:szCs w:val="18"/>
        </w:rPr>
        <w:t>Indicadores de Resultados</w:t>
      </w:r>
    </w:p>
    <w:p w:rsidR="00F56547" w:rsidRPr="00200FD0" w:rsidRDefault="00F56547" w:rsidP="00F56547">
      <w:pPr>
        <w:pStyle w:val="Prrafodelista"/>
        <w:spacing w:line="360" w:lineRule="auto"/>
        <w:jc w:val="both"/>
        <w:rPr>
          <w:rFonts w:ascii="Arial" w:hAnsi="Arial" w:cs="Arial"/>
          <w:b/>
          <w:sz w:val="18"/>
          <w:szCs w:val="18"/>
        </w:rPr>
      </w:pPr>
      <w:r>
        <w:rPr>
          <w:rFonts w:ascii="Arial" w:hAnsi="Arial" w:cs="Arial"/>
          <w:sz w:val="18"/>
          <w:szCs w:val="18"/>
        </w:rPr>
        <w:t xml:space="preserve"> </w:t>
      </w:r>
    </w:p>
    <w:p w:rsidR="00F56547" w:rsidRDefault="00F56547" w:rsidP="00F56547">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Anexos</w:t>
      </w:r>
    </w:p>
    <w:p w:rsidR="00F56547" w:rsidRPr="00B34ABB" w:rsidRDefault="00F56547" w:rsidP="00F56547">
      <w:pPr>
        <w:pStyle w:val="Prrafodelista"/>
        <w:numPr>
          <w:ilvl w:val="0"/>
          <w:numId w:val="10"/>
        </w:numPr>
        <w:spacing w:line="360" w:lineRule="auto"/>
        <w:jc w:val="both"/>
        <w:rPr>
          <w:rFonts w:ascii="Arial" w:hAnsi="Arial" w:cs="Arial"/>
          <w:b/>
          <w:sz w:val="18"/>
          <w:szCs w:val="18"/>
        </w:rPr>
      </w:pPr>
      <w:r>
        <w:rPr>
          <w:rFonts w:ascii="Arial" w:hAnsi="Arial" w:cs="Arial"/>
          <w:sz w:val="18"/>
          <w:szCs w:val="18"/>
        </w:rPr>
        <w:t>Relación de Bienes Muebles que Componen el Patrimonio</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Bienes</w:t>
      </w:r>
      <w:r>
        <w:rPr>
          <w:rFonts w:ascii="Arial" w:hAnsi="Arial" w:cs="Arial"/>
          <w:sz w:val="18"/>
          <w:szCs w:val="18"/>
        </w:rPr>
        <w:t xml:space="preserve"> Inmuebles que Componen</w:t>
      </w:r>
      <w:r w:rsidRPr="00B34ABB">
        <w:rPr>
          <w:rFonts w:ascii="Arial" w:hAnsi="Arial" w:cs="Arial"/>
          <w:sz w:val="18"/>
          <w:szCs w:val="18"/>
        </w:rPr>
        <w:t xml:space="preserve"> el Patrimonio</w:t>
      </w:r>
    </w:p>
    <w:p w:rsidR="00F56547" w:rsidRDefault="00F56547" w:rsidP="00F56547">
      <w:pPr>
        <w:pStyle w:val="Prrafodelista"/>
        <w:numPr>
          <w:ilvl w:val="0"/>
          <w:numId w:val="10"/>
        </w:numPr>
        <w:spacing w:line="360" w:lineRule="auto"/>
        <w:jc w:val="both"/>
        <w:rPr>
          <w:rFonts w:ascii="Arial" w:hAnsi="Arial" w:cs="Arial"/>
          <w:sz w:val="18"/>
          <w:szCs w:val="18"/>
        </w:rPr>
      </w:pPr>
      <w:r>
        <w:rPr>
          <w:rFonts w:ascii="Arial" w:hAnsi="Arial" w:cs="Arial"/>
          <w:sz w:val="18"/>
          <w:szCs w:val="18"/>
        </w:rPr>
        <w:t>Relación de Cuentas Bancarias Productivas Especificas</w:t>
      </w:r>
    </w:p>
    <w:p w:rsidR="00F56547" w:rsidRDefault="00F56547" w:rsidP="00F56547">
      <w:pPr>
        <w:pStyle w:val="Prrafodelista"/>
        <w:numPr>
          <w:ilvl w:val="0"/>
          <w:numId w:val="10"/>
        </w:numPr>
        <w:spacing w:line="360" w:lineRule="auto"/>
        <w:jc w:val="both"/>
        <w:rPr>
          <w:rFonts w:ascii="Arial" w:hAnsi="Arial" w:cs="Arial"/>
          <w:sz w:val="18"/>
          <w:szCs w:val="18"/>
        </w:rPr>
      </w:pPr>
      <w:r w:rsidRPr="00B34ABB">
        <w:rPr>
          <w:rFonts w:ascii="Arial" w:hAnsi="Arial" w:cs="Arial"/>
          <w:sz w:val="18"/>
          <w:szCs w:val="18"/>
        </w:rPr>
        <w:t>Relación de Esquemas Bursátiles y de Coberturas Financieras</w:t>
      </w:r>
    </w:p>
    <w:p w:rsidR="00340EFB" w:rsidRDefault="00340EFB" w:rsidP="00340EFB">
      <w:pPr>
        <w:pStyle w:val="Prrafodelista"/>
        <w:spacing w:line="360" w:lineRule="auto"/>
        <w:jc w:val="both"/>
        <w:rPr>
          <w:rFonts w:ascii="Arial" w:hAnsi="Arial" w:cs="Arial"/>
          <w:sz w:val="18"/>
          <w:szCs w:val="18"/>
        </w:rPr>
      </w:pPr>
    </w:p>
    <w:p w:rsidR="00340EFB" w:rsidRPr="00340EFB" w:rsidRDefault="00340EFB" w:rsidP="00340EFB">
      <w:pPr>
        <w:pStyle w:val="Prrafodelista"/>
        <w:numPr>
          <w:ilvl w:val="0"/>
          <w:numId w:val="5"/>
        </w:numPr>
        <w:spacing w:line="360" w:lineRule="auto"/>
        <w:jc w:val="both"/>
        <w:rPr>
          <w:rFonts w:ascii="Arial" w:hAnsi="Arial" w:cs="Arial"/>
          <w:b/>
          <w:sz w:val="18"/>
          <w:szCs w:val="18"/>
        </w:rPr>
      </w:pPr>
      <w:r>
        <w:rPr>
          <w:rFonts w:ascii="Arial" w:hAnsi="Arial" w:cs="Arial"/>
          <w:b/>
          <w:sz w:val="18"/>
          <w:szCs w:val="18"/>
        </w:rPr>
        <w:t>Formatos de Disciplina Financiera</w:t>
      </w:r>
    </w:p>
    <w:p w:rsidR="00644BFA" w:rsidRPr="00F56547" w:rsidRDefault="00644BFA" w:rsidP="00F56547"/>
    <w:sectPr w:rsidR="00644BFA" w:rsidRPr="00F5654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6C6" w:rsidRDefault="001126C6" w:rsidP="00EA5418">
      <w:pPr>
        <w:spacing w:after="0" w:line="240" w:lineRule="auto"/>
      </w:pPr>
      <w:r>
        <w:separator/>
      </w:r>
    </w:p>
  </w:endnote>
  <w:endnote w:type="continuationSeparator" w:id="0">
    <w:p w:rsidR="001126C6" w:rsidRDefault="001126C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khumvit Set">
    <w:altName w:val="Microsoft Sans Serif"/>
    <w:charset w:val="00"/>
    <w:family w:val="auto"/>
    <w:pitch w:val="variable"/>
    <w:sig w:usb0="00000000" w:usb1="5000004A" w:usb2="00000000" w:usb3="00000000" w:csb0="00010003" w:csb1="00000000"/>
  </w:font>
  <w:font w:name="MS Mincho">
    <w:altName w:val="ＭＳ 明朝"/>
    <w:panose1 w:val="02020609040205080304"/>
    <w:charset w:val="80"/>
    <w:family w:val="modern"/>
    <w:pitch w:val="fixed"/>
    <w:sig w:usb0="E00002FF" w:usb1="6AC7FDFB" w:usb2="08000012" w:usb3="00000000" w:csb0="0002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F347F2"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766753" w:rsidRPr="00766753">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854A1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766753" w:rsidRPr="00766753">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6C6" w:rsidRDefault="001126C6" w:rsidP="00EA5418">
      <w:pPr>
        <w:spacing w:after="0" w:line="240" w:lineRule="auto"/>
      </w:pPr>
      <w:r>
        <w:separator/>
      </w:r>
    </w:p>
  </w:footnote>
  <w:footnote w:type="continuationSeparator" w:id="0">
    <w:p w:rsidR="001126C6" w:rsidRDefault="001126C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16064">
                                <w:rPr>
                                  <w:rFonts w:ascii="Soberana Titular" w:hAnsi="Soberana Titular" w:cs="Arial"/>
                                  <w:color w:val="808080" w:themeColor="background1" w:themeShade="80"/>
                                  <w:sz w:val="42"/>
                                  <w:szCs w:val="42"/>
                                </w:rPr>
                                <w:t>7</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cx="http://schemas.microsoft.com/office/drawing/2014/chartex" xmlns:w16se="http://schemas.microsoft.com/office/word/2015/wordml/symex">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16064">
                          <w:rPr>
                            <w:rFonts w:ascii="Soberana Titular" w:hAnsi="Soberana Titular" w:cs="Arial"/>
                            <w:color w:val="808080" w:themeColor="background1" w:themeShade="80"/>
                            <w:sz w:val="42"/>
                            <w:szCs w:val="42"/>
                          </w:rPr>
                          <w:t>7</w:t>
                        </w:r>
                      </w:p>
                      <w:p w:rsidR="00775050" w:rsidRDefault="00775050"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DE915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CB04C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3797"/>
    <w:multiLevelType w:val="hybridMultilevel"/>
    <w:tmpl w:val="63427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9D91D32"/>
    <w:multiLevelType w:val="hybridMultilevel"/>
    <w:tmpl w:val="F2C8911A"/>
    <w:lvl w:ilvl="0" w:tplc="5FE8AB1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5"/>
  </w:num>
  <w:num w:numId="4">
    <w:abstractNumId w:val="4"/>
  </w:num>
  <w:num w:numId="5">
    <w:abstractNumId w:val="3"/>
  </w:num>
  <w:num w:numId="6">
    <w:abstractNumId w:val="7"/>
  </w:num>
  <w:num w:numId="7">
    <w:abstractNumId w:val="9"/>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22298"/>
    <w:rsid w:val="000303C7"/>
    <w:rsid w:val="00040466"/>
    <w:rsid w:val="00056042"/>
    <w:rsid w:val="00070A89"/>
    <w:rsid w:val="00086F3F"/>
    <w:rsid w:val="000A3EE5"/>
    <w:rsid w:val="000F7F45"/>
    <w:rsid w:val="00100A8F"/>
    <w:rsid w:val="001126C6"/>
    <w:rsid w:val="0013011C"/>
    <w:rsid w:val="001646D9"/>
    <w:rsid w:val="001B1B72"/>
    <w:rsid w:val="001B7422"/>
    <w:rsid w:val="00200FD0"/>
    <w:rsid w:val="002865A7"/>
    <w:rsid w:val="002A70B3"/>
    <w:rsid w:val="002E5897"/>
    <w:rsid w:val="00307635"/>
    <w:rsid w:val="00316064"/>
    <w:rsid w:val="00340EFB"/>
    <w:rsid w:val="00355821"/>
    <w:rsid w:val="003575A4"/>
    <w:rsid w:val="003610E0"/>
    <w:rsid w:val="00365902"/>
    <w:rsid w:val="00372F40"/>
    <w:rsid w:val="00384008"/>
    <w:rsid w:val="003C3F67"/>
    <w:rsid w:val="003D5DBF"/>
    <w:rsid w:val="003E702A"/>
    <w:rsid w:val="003E7FD0"/>
    <w:rsid w:val="0044253C"/>
    <w:rsid w:val="00453F55"/>
    <w:rsid w:val="00486AE1"/>
    <w:rsid w:val="00497D8B"/>
    <w:rsid w:val="004D41B8"/>
    <w:rsid w:val="004F2511"/>
    <w:rsid w:val="00502D8E"/>
    <w:rsid w:val="005117F4"/>
    <w:rsid w:val="00522632"/>
    <w:rsid w:val="00531310"/>
    <w:rsid w:val="00534982"/>
    <w:rsid w:val="00540418"/>
    <w:rsid w:val="0056720F"/>
    <w:rsid w:val="00582405"/>
    <w:rsid w:val="005859FA"/>
    <w:rsid w:val="006048D2"/>
    <w:rsid w:val="00611E39"/>
    <w:rsid w:val="00644BFA"/>
    <w:rsid w:val="006859EA"/>
    <w:rsid w:val="006A05BA"/>
    <w:rsid w:val="006B2B34"/>
    <w:rsid w:val="006B729B"/>
    <w:rsid w:val="006D6984"/>
    <w:rsid w:val="006E6B8E"/>
    <w:rsid w:val="006E77DD"/>
    <w:rsid w:val="00766753"/>
    <w:rsid w:val="00775050"/>
    <w:rsid w:val="0079582C"/>
    <w:rsid w:val="007D6E9A"/>
    <w:rsid w:val="00805634"/>
    <w:rsid w:val="00850E90"/>
    <w:rsid w:val="00852580"/>
    <w:rsid w:val="00867DD9"/>
    <w:rsid w:val="008A6E4D"/>
    <w:rsid w:val="008B0017"/>
    <w:rsid w:val="008D2414"/>
    <w:rsid w:val="008D4272"/>
    <w:rsid w:val="008E3652"/>
    <w:rsid w:val="00924A4C"/>
    <w:rsid w:val="00A14B74"/>
    <w:rsid w:val="00A51438"/>
    <w:rsid w:val="00A84440"/>
    <w:rsid w:val="00AA128F"/>
    <w:rsid w:val="00AB13B7"/>
    <w:rsid w:val="00AD3993"/>
    <w:rsid w:val="00B17423"/>
    <w:rsid w:val="00B20D29"/>
    <w:rsid w:val="00B3254D"/>
    <w:rsid w:val="00B42A02"/>
    <w:rsid w:val="00B849EE"/>
    <w:rsid w:val="00BE7B79"/>
    <w:rsid w:val="00C30FAC"/>
    <w:rsid w:val="00C44F01"/>
    <w:rsid w:val="00C72772"/>
    <w:rsid w:val="00CA2D37"/>
    <w:rsid w:val="00CC5CB6"/>
    <w:rsid w:val="00D055EC"/>
    <w:rsid w:val="00D2016A"/>
    <w:rsid w:val="00D404ED"/>
    <w:rsid w:val="00D51261"/>
    <w:rsid w:val="00D748D3"/>
    <w:rsid w:val="00D75CA4"/>
    <w:rsid w:val="00DC0DBF"/>
    <w:rsid w:val="00DD230F"/>
    <w:rsid w:val="00E20DD2"/>
    <w:rsid w:val="00E2226C"/>
    <w:rsid w:val="00E32708"/>
    <w:rsid w:val="00E54CE3"/>
    <w:rsid w:val="00E706BD"/>
    <w:rsid w:val="00EA5418"/>
    <w:rsid w:val="00F41273"/>
    <w:rsid w:val="00F5654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2FF7BD-77D3-47C9-8559-5A81D531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2459E-F1E3-4ACC-80FF-7D1636BD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5590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 CORDERO</cp:lastModifiedBy>
  <cp:revision>4</cp:revision>
  <cp:lastPrinted>2016-09-30T19:57:00Z</cp:lastPrinted>
  <dcterms:created xsi:type="dcterms:W3CDTF">2017-07-04T02:29:00Z</dcterms:created>
  <dcterms:modified xsi:type="dcterms:W3CDTF">2017-10-03T16:58:00Z</dcterms:modified>
</cp:coreProperties>
</file>