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F13" w:rsidRPr="00C77F95" w:rsidRDefault="00653F13" w:rsidP="00921709">
      <w:pPr>
        <w:spacing w:after="100" w:afterAutospacing="1" w:line="360" w:lineRule="auto"/>
        <w:ind w:left="4678"/>
        <w:contextualSpacing/>
        <w:jc w:val="both"/>
        <w:rPr>
          <w:rFonts w:eastAsia="Calibri"/>
          <w:b/>
          <w:sz w:val="20"/>
          <w:szCs w:val="20"/>
        </w:rPr>
      </w:pPr>
      <w:r w:rsidRPr="00C77F95">
        <w:rPr>
          <w:rFonts w:eastAsia="Calibri"/>
          <w:b/>
          <w:sz w:val="20"/>
          <w:szCs w:val="20"/>
        </w:rPr>
        <w:t>Iniciativa con Proyecto de Decreto de Presupuesto de Egresos del Estado de Tlaxcala para el Ejercicio Fiscal 202</w:t>
      </w:r>
      <w:r w:rsidR="00BA13B0">
        <w:rPr>
          <w:rFonts w:eastAsia="Calibri"/>
          <w:b/>
          <w:sz w:val="20"/>
          <w:szCs w:val="20"/>
        </w:rPr>
        <w:t>2</w:t>
      </w:r>
      <w:r w:rsidRPr="00C77F95">
        <w:rPr>
          <w:rFonts w:eastAsia="Calibri"/>
          <w:b/>
          <w:sz w:val="20"/>
          <w:szCs w:val="20"/>
        </w:rPr>
        <w:t>.</w:t>
      </w:r>
    </w:p>
    <w:p w:rsidR="00A533A2" w:rsidRPr="00C77F95" w:rsidRDefault="00A533A2" w:rsidP="00A533A2">
      <w:pPr>
        <w:spacing w:line="360" w:lineRule="auto"/>
        <w:ind w:right="927"/>
        <w:jc w:val="both"/>
        <w:rPr>
          <w:b/>
          <w:bCs/>
          <w:sz w:val="20"/>
          <w:szCs w:val="20"/>
          <w:lang w:val="es-MX"/>
        </w:rPr>
      </w:pPr>
    </w:p>
    <w:p w:rsidR="00653F13" w:rsidRPr="00C77F95" w:rsidRDefault="00653F13" w:rsidP="00A533A2">
      <w:pPr>
        <w:spacing w:line="360" w:lineRule="auto"/>
        <w:ind w:right="927"/>
        <w:jc w:val="both"/>
        <w:rPr>
          <w:b/>
          <w:bCs/>
          <w:sz w:val="20"/>
          <w:szCs w:val="20"/>
          <w:lang w:val="es-MX"/>
        </w:rPr>
      </w:pPr>
    </w:p>
    <w:p w:rsidR="00BA13B0" w:rsidRPr="00BA13B0" w:rsidRDefault="00BA13B0" w:rsidP="00921709">
      <w:pPr>
        <w:spacing w:line="360" w:lineRule="auto"/>
        <w:jc w:val="both"/>
        <w:rPr>
          <w:b/>
          <w:bCs/>
          <w:sz w:val="20"/>
          <w:szCs w:val="20"/>
          <w:lang w:val="es-MX"/>
        </w:rPr>
      </w:pPr>
      <w:r w:rsidRPr="00BA13B0">
        <w:rPr>
          <w:b/>
          <w:bCs/>
          <w:sz w:val="20"/>
          <w:szCs w:val="20"/>
          <w:lang w:val="es-MX"/>
        </w:rPr>
        <w:t>DIP. LAURA ALEJANDRA RAMÍREZ ORTÍZ</w:t>
      </w:r>
    </w:p>
    <w:p w:rsidR="00BA13B0" w:rsidRPr="00BA13B0" w:rsidRDefault="00BA13B0" w:rsidP="00921709">
      <w:pPr>
        <w:spacing w:line="360" w:lineRule="auto"/>
        <w:jc w:val="both"/>
        <w:rPr>
          <w:b/>
          <w:bCs/>
          <w:sz w:val="20"/>
          <w:szCs w:val="20"/>
          <w:lang w:val="es-MX"/>
        </w:rPr>
      </w:pPr>
      <w:r w:rsidRPr="00BA13B0">
        <w:rPr>
          <w:b/>
          <w:bCs/>
          <w:sz w:val="20"/>
          <w:szCs w:val="20"/>
          <w:lang w:val="es-MX"/>
        </w:rPr>
        <w:t>PRESIDENTA DE LA MESA DIRECTIVA</w:t>
      </w:r>
    </w:p>
    <w:p w:rsidR="00BA13B0" w:rsidRPr="00BA13B0" w:rsidRDefault="00BA13B0" w:rsidP="00921709">
      <w:pPr>
        <w:spacing w:line="360" w:lineRule="auto"/>
        <w:jc w:val="both"/>
        <w:rPr>
          <w:b/>
          <w:bCs/>
          <w:sz w:val="20"/>
          <w:szCs w:val="20"/>
          <w:lang w:val="es-MX"/>
        </w:rPr>
      </w:pPr>
      <w:r w:rsidRPr="00BA13B0">
        <w:rPr>
          <w:b/>
          <w:bCs/>
          <w:sz w:val="20"/>
          <w:szCs w:val="20"/>
          <w:lang w:val="es-MX"/>
        </w:rPr>
        <w:t>DEL PRIMER AÑO DE EJERCICIO LEGAL</w:t>
      </w:r>
    </w:p>
    <w:p w:rsidR="00BA13B0" w:rsidRPr="00BA13B0" w:rsidRDefault="00BA13B0" w:rsidP="00921709">
      <w:pPr>
        <w:spacing w:line="360" w:lineRule="auto"/>
        <w:jc w:val="both"/>
        <w:rPr>
          <w:b/>
          <w:bCs/>
          <w:sz w:val="20"/>
          <w:szCs w:val="20"/>
          <w:lang w:val="es-MX"/>
        </w:rPr>
      </w:pPr>
      <w:r w:rsidRPr="00BA13B0">
        <w:rPr>
          <w:b/>
          <w:bCs/>
          <w:sz w:val="20"/>
          <w:szCs w:val="20"/>
          <w:lang w:val="es-MX"/>
        </w:rPr>
        <w:t xml:space="preserve">DE LA LXIV LEGISLATURA DEL CONGRESO </w:t>
      </w:r>
    </w:p>
    <w:p w:rsidR="00BA13B0" w:rsidRPr="00BA13B0" w:rsidRDefault="00BA13B0" w:rsidP="00921709">
      <w:pPr>
        <w:spacing w:line="360" w:lineRule="auto"/>
        <w:jc w:val="both"/>
        <w:rPr>
          <w:b/>
          <w:bCs/>
          <w:sz w:val="20"/>
          <w:szCs w:val="20"/>
          <w:lang w:val="es-MX"/>
        </w:rPr>
      </w:pPr>
      <w:r w:rsidRPr="00BA13B0">
        <w:rPr>
          <w:b/>
          <w:bCs/>
          <w:sz w:val="20"/>
          <w:szCs w:val="20"/>
          <w:lang w:val="es-MX"/>
        </w:rPr>
        <w:t>DEL ESTADO DE TLAXCALA</w:t>
      </w:r>
    </w:p>
    <w:p w:rsidR="00A533A2" w:rsidRPr="00C77F95" w:rsidRDefault="00BA13B0" w:rsidP="00921709">
      <w:pPr>
        <w:spacing w:line="360" w:lineRule="auto"/>
        <w:jc w:val="both"/>
        <w:rPr>
          <w:sz w:val="20"/>
          <w:szCs w:val="20"/>
          <w:lang w:val="es-MX"/>
        </w:rPr>
      </w:pPr>
      <w:r w:rsidRPr="00BA13B0">
        <w:rPr>
          <w:b/>
          <w:bCs/>
          <w:sz w:val="20"/>
          <w:szCs w:val="20"/>
          <w:lang w:val="es-MX"/>
        </w:rPr>
        <w:t>P R E S E N T E.</w:t>
      </w:r>
    </w:p>
    <w:p w:rsidR="00A533A2" w:rsidRPr="00C77F95" w:rsidRDefault="00A533A2" w:rsidP="00A533A2">
      <w:pPr>
        <w:spacing w:line="360" w:lineRule="auto"/>
        <w:jc w:val="both"/>
        <w:rPr>
          <w:sz w:val="20"/>
          <w:szCs w:val="20"/>
          <w:lang w:val="es-MX"/>
        </w:rPr>
      </w:pPr>
    </w:p>
    <w:p w:rsidR="00653F13" w:rsidRPr="00C77F95" w:rsidRDefault="00BA13B0" w:rsidP="00921709">
      <w:pPr>
        <w:spacing w:after="100" w:afterAutospacing="1" w:line="360" w:lineRule="auto"/>
        <w:jc w:val="both"/>
        <w:rPr>
          <w:rFonts w:eastAsia="Calibri"/>
          <w:b/>
          <w:sz w:val="20"/>
          <w:szCs w:val="20"/>
        </w:rPr>
      </w:pPr>
      <w:r w:rsidRPr="00BA13B0">
        <w:rPr>
          <w:rFonts w:eastAsia="Calibri"/>
          <w:sz w:val="20"/>
          <w:szCs w:val="20"/>
        </w:rPr>
        <w:t>Lorena Cuéllar Cisneros, Gobernadora del Estado, en uso de las facultades que me confieren los artículos 46 fracción II y 70, fracciones IV y VIII, de la Constitución Política del Estado Libre y Soberano de Tlaxcala,</w:t>
      </w:r>
      <w:r>
        <w:rPr>
          <w:rFonts w:eastAsia="Calibri"/>
          <w:b/>
          <w:sz w:val="20"/>
          <w:szCs w:val="20"/>
        </w:rPr>
        <w:t xml:space="preserve"> </w:t>
      </w:r>
      <w:r w:rsidR="00653F13" w:rsidRPr="00C77F95">
        <w:rPr>
          <w:rFonts w:eastAsia="Calibri"/>
          <w:sz w:val="20"/>
          <w:szCs w:val="20"/>
        </w:rPr>
        <w:t xml:space="preserve">y 114 del Reglamento Interior del Congreso del Estado, en cumplimiento a lo dispuesto por el artículo 285 del Código Financiero para el Estado de Tlaxcala y sus Municipios, me permito someter al análisis, discusión y, en su caso, aprobación de esa Soberanía, la </w:t>
      </w:r>
      <w:r w:rsidR="00653F13" w:rsidRPr="00C77F95">
        <w:rPr>
          <w:rFonts w:eastAsia="Calibri"/>
          <w:b/>
          <w:sz w:val="20"/>
          <w:szCs w:val="20"/>
        </w:rPr>
        <w:t>INICIATIVA CON PROYECTO DE DECRETO DE PRESUPUESTO DE EGRESOS DEL ESTADO DE TLAXCALA PARA EL EJERCICIO FISCAL 202</w:t>
      </w:r>
      <w:r>
        <w:rPr>
          <w:rFonts w:eastAsia="Calibri"/>
          <w:b/>
          <w:sz w:val="20"/>
          <w:szCs w:val="20"/>
        </w:rPr>
        <w:t>2</w:t>
      </w:r>
      <w:r w:rsidR="00653F13" w:rsidRPr="00C77F95">
        <w:rPr>
          <w:rFonts w:eastAsia="Calibri"/>
          <w:sz w:val="20"/>
          <w:szCs w:val="20"/>
        </w:rPr>
        <w:t xml:space="preserve">, al tenor de la siguiente:  </w:t>
      </w:r>
    </w:p>
    <w:p w:rsidR="00A533A2" w:rsidRPr="00C77F95" w:rsidRDefault="00A533A2" w:rsidP="00A533A2">
      <w:pPr>
        <w:spacing w:line="360" w:lineRule="auto"/>
        <w:jc w:val="center"/>
        <w:rPr>
          <w:b/>
          <w:sz w:val="20"/>
          <w:szCs w:val="20"/>
        </w:rPr>
      </w:pPr>
    </w:p>
    <w:p w:rsidR="00A533A2" w:rsidRPr="00C77F95" w:rsidRDefault="00A533A2" w:rsidP="00A533A2">
      <w:pPr>
        <w:spacing w:line="360" w:lineRule="auto"/>
        <w:jc w:val="center"/>
        <w:rPr>
          <w:b/>
          <w:sz w:val="20"/>
          <w:szCs w:val="20"/>
        </w:rPr>
      </w:pPr>
      <w:r w:rsidRPr="00C77F95">
        <w:rPr>
          <w:b/>
          <w:sz w:val="20"/>
          <w:szCs w:val="20"/>
        </w:rPr>
        <w:t>EXPOSICIÓN DE MOTIVOS</w:t>
      </w:r>
    </w:p>
    <w:p w:rsidR="00A533A2" w:rsidRPr="00C77F95" w:rsidRDefault="00A533A2" w:rsidP="006A32E4">
      <w:pPr>
        <w:spacing w:line="360" w:lineRule="auto"/>
        <w:jc w:val="center"/>
        <w:rPr>
          <w:b/>
          <w:sz w:val="20"/>
          <w:szCs w:val="20"/>
        </w:rPr>
      </w:pPr>
    </w:p>
    <w:p w:rsidR="00765750" w:rsidRPr="00C77F95" w:rsidRDefault="00765750" w:rsidP="00765750">
      <w:pPr>
        <w:spacing w:line="360" w:lineRule="auto"/>
        <w:jc w:val="both"/>
        <w:rPr>
          <w:rFonts w:eastAsia="Calibri"/>
          <w:color w:val="000000" w:themeColor="text1"/>
          <w:sz w:val="20"/>
          <w:szCs w:val="20"/>
        </w:rPr>
      </w:pPr>
    </w:p>
    <w:p w:rsidR="006A6126" w:rsidRPr="00021B2A" w:rsidRDefault="006A6126" w:rsidP="00021B2A">
      <w:pPr>
        <w:pStyle w:val="Prrafodelista"/>
        <w:numPr>
          <w:ilvl w:val="0"/>
          <w:numId w:val="14"/>
        </w:numPr>
        <w:spacing w:line="360" w:lineRule="auto"/>
        <w:rPr>
          <w:rFonts w:eastAsia="Calibri"/>
          <w:b/>
          <w:color w:val="000000" w:themeColor="text1"/>
          <w:sz w:val="20"/>
          <w:szCs w:val="20"/>
        </w:rPr>
      </w:pPr>
      <w:r w:rsidRPr="00021B2A">
        <w:rPr>
          <w:rFonts w:eastAsia="Calibri"/>
          <w:b/>
          <w:color w:val="000000" w:themeColor="text1"/>
          <w:sz w:val="20"/>
          <w:szCs w:val="20"/>
        </w:rPr>
        <w:t>CONSIDERACIONES GENERALES</w:t>
      </w:r>
    </w:p>
    <w:p w:rsidR="006A6126" w:rsidRPr="00C77F95" w:rsidRDefault="006A6126" w:rsidP="006A6126">
      <w:pPr>
        <w:spacing w:line="360" w:lineRule="auto"/>
        <w:jc w:val="both"/>
        <w:rPr>
          <w:rFonts w:eastAsia="Calibri"/>
          <w:color w:val="000000" w:themeColor="text1"/>
          <w:sz w:val="20"/>
          <w:szCs w:val="20"/>
        </w:rPr>
      </w:pPr>
    </w:p>
    <w:p w:rsidR="00EA4C80" w:rsidRPr="00593078" w:rsidRDefault="00EA4C80" w:rsidP="00EA4C80">
      <w:pPr>
        <w:spacing w:line="360" w:lineRule="auto"/>
        <w:jc w:val="both"/>
        <w:rPr>
          <w:rFonts w:eastAsia="Calibri"/>
          <w:color w:val="000000" w:themeColor="text1"/>
          <w:sz w:val="20"/>
          <w:szCs w:val="20"/>
        </w:rPr>
      </w:pPr>
      <w:r w:rsidRPr="00593078">
        <w:rPr>
          <w:rFonts w:eastAsia="Calibri"/>
          <w:color w:val="000000" w:themeColor="text1"/>
          <w:sz w:val="20"/>
          <w:szCs w:val="20"/>
        </w:rPr>
        <w:t xml:space="preserve">El paquete económico para el ejercicio fiscal 2022, se elaboró en apego a los principios de austeridad, disciplina financiera, honestidad y combate a la corrupción, los cuales son la base fundamental que caracterizan a los compromisos, proyectos, metas y políticas del Gobierno del Estado de Tlaxcala, con el firme propósito de lograr el desarrollo económico, social, educativo, cultural y de seguridad a favor de los habitantes de la Entidad bajo un presupuesto balanceado y sostenible, a través del mejoramiento de procesos tendentes a la recaudación de ingresos y de gestión de recursos federales que fortalezcan </w:t>
      </w:r>
      <w:r w:rsidRPr="00593078">
        <w:rPr>
          <w:rFonts w:eastAsia="Calibri"/>
          <w:color w:val="000000" w:themeColor="text1"/>
          <w:sz w:val="20"/>
          <w:szCs w:val="20"/>
        </w:rPr>
        <w:lastRenderedPageBreak/>
        <w:t>las finanzas públicas e implementación de acciones efectivas para la recuperación de la economía, en una estrecha colaboració</w:t>
      </w:r>
      <w:r w:rsidR="00EC7396">
        <w:rPr>
          <w:rFonts w:eastAsia="Calibri"/>
          <w:color w:val="000000" w:themeColor="text1"/>
          <w:sz w:val="20"/>
          <w:szCs w:val="20"/>
        </w:rPr>
        <w:t>n con el Gobierno Federal</w:t>
      </w:r>
      <w:r w:rsidRPr="00593078">
        <w:rPr>
          <w:rFonts w:eastAsia="Calibri"/>
          <w:color w:val="000000" w:themeColor="text1"/>
          <w:sz w:val="20"/>
          <w:szCs w:val="20"/>
        </w:rPr>
        <w:t xml:space="preserve"> y los Municipios, es momento de impulsar, potencializar y posicionar al Estado de Tlaxcala en todos los sectores, es objetivo prioritario de la actual administración atender los aspectos de mayor demanda ciudadana como lo es elevar la calidad de vida y de servicios de las familias tlaxcaltecas, a través de programas sociales efectivos para la atención de grupos vulnerables, entre ellos, mujeres, personas con discapacidad, adultos mayores y pueblos originarios; una mayor y mejor seguridad pública a través del equipamiento, capacitación y profesionalización de los elementos de los diversos cuerpos de seguridad; elevar la calidad educativa en todos los niveles destinando mayores recursos tanto financieros como humanos, así como poner en marcha acciones para proteger nuestro medio ambiente y áreas naturales, todo ello, sin dejar de dar continuidad a la implementación de medidas preventivas para evitar la propagación del virus SARS-CoV2 (COVID-19) y el mejoramiento de los sistemas de salud, y así, escribir juntos una nueva historia para Tlaxcala.</w:t>
      </w:r>
    </w:p>
    <w:p w:rsidR="00EA4C80" w:rsidRDefault="00EA4C80" w:rsidP="00EA4C80">
      <w:pPr>
        <w:spacing w:line="360" w:lineRule="auto"/>
        <w:jc w:val="both"/>
        <w:rPr>
          <w:rFonts w:eastAsia="Calibri"/>
          <w:color w:val="000000" w:themeColor="text1"/>
          <w:sz w:val="20"/>
          <w:szCs w:val="20"/>
        </w:rPr>
      </w:pPr>
    </w:p>
    <w:p w:rsidR="00EA4C80" w:rsidRDefault="00EA4C80" w:rsidP="00EA4C80">
      <w:pPr>
        <w:spacing w:line="360" w:lineRule="auto"/>
        <w:jc w:val="both"/>
        <w:rPr>
          <w:rFonts w:eastAsia="Calibri"/>
          <w:color w:val="000000" w:themeColor="text1"/>
          <w:sz w:val="20"/>
          <w:szCs w:val="20"/>
        </w:rPr>
      </w:pPr>
      <w:r>
        <w:rPr>
          <w:rFonts w:eastAsia="Calibri"/>
          <w:color w:val="000000" w:themeColor="text1"/>
          <w:sz w:val="20"/>
          <w:szCs w:val="20"/>
        </w:rPr>
        <w:t>Por su parte, el Gobierno Federal ha tomado acciones oportunas desde el 2020 para enfrentar los impactos tanto de salud, como económicos y financieros ocasionados por la COVID-19 y en apego al enfoque federal se consideran tres pilares fundamentales: 1. Los apoyos sociales para el bienestar, 2. La estabilidad y solidez de las finanzas públicas y 3. El apoyo a proyectos regionales.</w:t>
      </w:r>
    </w:p>
    <w:p w:rsidR="00EA4C80" w:rsidRDefault="00EA4C80" w:rsidP="00EA4C80">
      <w:pPr>
        <w:spacing w:line="360" w:lineRule="auto"/>
        <w:jc w:val="both"/>
        <w:rPr>
          <w:rFonts w:eastAsia="Calibri"/>
          <w:color w:val="000000" w:themeColor="text1"/>
          <w:sz w:val="20"/>
          <w:szCs w:val="20"/>
        </w:rPr>
      </w:pPr>
    </w:p>
    <w:p w:rsidR="00EA4C80" w:rsidRDefault="00EA4C80" w:rsidP="00EA4C80">
      <w:pPr>
        <w:spacing w:line="360" w:lineRule="auto"/>
        <w:jc w:val="both"/>
        <w:rPr>
          <w:rFonts w:eastAsia="Calibri"/>
          <w:color w:val="000000" w:themeColor="text1"/>
          <w:sz w:val="20"/>
          <w:szCs w:val="20"/>
        </w:rPr>
      </w:pPr>
      <w:r>
        <w:rPr>
          <w:rFonts w:eastAsia="Calibri"/>
          <w:color w:val="000000" w:themeColor="text1"/>
          <w:sz w:val="20"/>
          <w:szCs w:val="20"/>
        </w:rPr>
        <w:t>Por tal motivo y con base al Plan Nacional de Desarrollo 2019-2024 (PND), el Paquete Económico 2022</w:t>
      </w:r>
      <w:r w:rsidR="00CB2FCF">
        <w:rPr>
          <w:rFonts w:eastAsia="Calibri"/>
          <w:color w:val="000000" w:themeColor="text1"/>
          <w:sz w:val="20"/>
          <w:szCs w:val="20"/>
        </w:rPr>
        <w:t>,</w:t>
      </w:r>
      <w:r>
        <w:rPr>
          <w:rFonts w:eastAsia="Calibri"/>
          <w:color w:val="000000" w:themeColor="text1"/>
          <w:sz w:val="20"/>
          <w:szCs w:val="20"/>
        </w:rPr>
        <w:t xml:space="preserve"> tiene como obje</w:t>
      </w:r>
      <w:r w:rsidR="00CB2FCF">
        <w:rPr>
          <w:rFonts w:eastAsia="Calibri"/>
          <w:color w:val="000000" w:themeColor="text1"/>
          <w:sz w:val="20"/>
          <w:szCs w:val="20"/>
        </w:rPr>
        <w:t>tivo principal</w:t>
      </w:r>
      <w:r>
        <w:rPr>
          <w:rFonts w:eastAsia="Calibri"/>
          <w:color w:val="000000" w:themeColor="text1"/>
          <w:sz w:val="20"/>
          <w:szCs w:val="20"/>
        </w:rPr>
        <w:t xml:space="preserve"> generar bienestar para la población, retomando el camino del crecimiento con austeridad y sin corrupción, con </w:t>
      </w:r>
      <w:r w:rsidR="00CB2FCF">
        <w:rPr>
          <w:rFonts w:eastAsia="Calibri"/>
          <w:color w:val="000000" w:themeColor="text1"/>
          <w:sz w:val="20"/>
          <w:szCs w:val="20"/>
        </w:rPr>
        <w:t xml:space="preserve">una </w:t>
      </w:r>
      <w:r>
        <w:rPr>
          <w:rFonts w:eastAsia="Calibri"/>
          <w:color w:val="000000" w:themeColor="text1"/>
          <w:sz w:val="20"/>
          <w:szCs w:val="20"/>
        </w:rPr>
        <w:t>disciplina fiscal para el fortalecimiento a la salud y a la educación.</w:t>
      </w:r>
    </w:p>
    <w:p w:rsidR="00EA4C80" w:rsidRDefault="00EA4C80" w:rsidP="00EA4C80">
      <w:pPr>
        <w:spacing w:line="360" w:lineRule="auto"/>
        <w:jc w:val="both"/>
        <w:rPr>
          <w:rFonts w:eastAsia="Calibri"/>
          <w:color w:val="000000" w:themeColor="text1"/>
          <w:sz w:val="20"/>
          <w:szCs w:val="20"/>
        </w:rPr>
      </w:pPr>
    </w:p>
    <w:p w:rsidR="00EA4C80" w:rsidRDefault="00EA4C80" w:rsidP="00EA4C80">
      <w:pPr>
        <w:spacing w:line="360" w:lineRule="auto"/>
        <w:jc w:val="both"/>
        <w:rPr>
          <w:rFonts w:eastAsia="Calibri"/>
          <w:color w:val="000000" w:themeColor="text1"/>
          <w:sz w:val="20"/>
          <w:szCs w:val="20"/>
        </w:rPr>
      </w:pPr>
      <w:r>
        <w:rPr>
          <w:rFonts w:eastAsia="Calibri"/>
          <w:color w:val="000000" w:themeColor="text1"/>
          <w:sz w:val="20"/>
          <w:szCs w:val="20"/>
        </w:rPr>
        <w:t>Así mismo</w:t>
      </w:r>
      <w:r w:rsidR="00CB2FCF">
        <w:rPr>
          <w:rFonts w:eastAsia="Calibri"/>
          <w:color w:val="000000" w:themeColor="text1"/>
          <w:sz w:val="20"/>
          <w:szCs w:val="20"/>
        </w:rPr>
        <w:t>,</w:t>
      </w:r>
      <w:r>
        <w:rPr>
          <w:rFonts w:eastAsia="Calibri"/>
          <w:color w:val="000000" w:themeColor="text1"/>
          <w:sz w:val="20"/>
          <w:szCs w:val="20"/>
        </w:rPr>
        <w:t xml:space="preserve"> los Criterios Generales de Política Económica para la Iniciativa de la Ley de Ingresos y el Proyecto de Presupuesto de Egresos de la Federación correspondientes al ejercicio fiscal 2022 (CGPE) contienen un análisis de los resultados</w:t>
      </w:r>
      <w:r w:rsidR="00CB2FCF">
        <w:rPr>
          <w:rFonts w:eastAsia="Calibri"/>
          <w:color w:val="000000" w:themeColor="text1"/>
          <w:sz w:val="20"/>
          <w:szCs w:val="20"/>
        </w:rPr>
        <w:t xml:space="preserve"> de las políticas implementadas</w:t>
      </w:r>
      <w:r>
        <w:rPr>
          <w:rFonts w:eastAsia="Calibri"/>
          <w:color w:val="000000" w:themeColor="text1"/>
          <w:sz w:val="20"/>
          <w:szCs w:val="20"/>
        </w:rPr>
        <w:t>, los retos que quedan por superar y sobre las medidas de política que se proponen para lograrlo.</w:t>
      </w:r>
    </w:p>
    <w:p w:rsidR="00EA4C80" w:rsidRDefault="00EA4C80" w:rsidP="00EA4C80">
      <w:pPr>
        <w:spacing w:line="360" w:lineRule="auto"/>
        <w:jc w:val="both"/>
        <w:rPr>
          <w:rFonts w:eastAsia="Calibri"/>
          <w:color w:val="000000" w:themeColor="text1"/>
          <w:sz w:val="20"/>
          <w:szCs w:val="20"/>
        </w:rPr>
      </w:pPr>
    </w:p>
    <w:p w:rsidR="00EA4C80" w:rsidRDefault="00EA4C80" w:rsidP="00EA4C80">
      <w:pPr>
        <w:spacing w:line="360" w:lineRule="auto"/>
        <w:jc w:val="both"/>
        <w:rPr>
          <w:rFonts w:eastAsia="Calibri"/>
          <w:color w:val="000000" w:themeColor="text1"/>
          <w:sz w:val="20"/>
          <w:szCs w:val="20"/>
        </w:rPr>
      </w:pPr>
      <w:r>
        <w:rPr>
          <w:rFonts w:eastAsia="Calibri"/>
          <w:color w:val="000000" w:themeColor="text1"/>
          <w:sz w:val="20"/>
          <w:szCs w:val="20"/>
        </w:rPr>
        <w:t>Por ello el Proyecto de Presupuesto de Egresos de la Federación 2022 (PPEF) plantea un aumento real respecto al Presupuesto de Egresos de la Federación 2021 de 32.29% en el ramo de salud y un 54.84% en el ramo del bienestar.</w:t>
      </w:r>
    </w:p>
    <w:p w:rsidR="00EA4C80" w:rsidRDefault="00EA4C80" w:rsidP="00EA4C80">
      <w:pPr>
        <w:spacing w:line="360" w:lineRule="auto"/>
        <w:jc w:val="both"/>
        <w:rPr>
          <w:rFonts w:eastAsia="Calibri"/>
          <w:color w:val="000000" w:themeColor="text1"/>
          <w:sz w:val="20"/>
          <w:szCs w:val="20"/>
        </w:rPr>
      </w:pPr>
    </w:p>
    <w:p w:rsidR="00EA4C80" w:rsidRPr="00843D2D" w:rsidRDefault="00EA4C80" w:rsidP="00EA4C80">
      <w:pPr>
        <w:spacing w:line="360" w:lineRule="auto"/>
        <w:ind w:left="-11"/>
        <w:jc w:val="both"/>
        <w:rPr>
          <w:color w:val="000000" w:themeColor="text1"/>
          <w:sz w:val="20"/>
          <w:szCs w:val="20"/>
        </w:rPr>
      </w:pPr>
      <w:r w:rsidRPr="00843D2D">
        <w:rPr>
          <w:color w:val="000000" w:themeColor="text1"/>
          <w:sz w:val="20"/>
          <w:szCs w:val="20"/>
        </w:rPr>
        <w:t xml:space="preserve">La integración del </w:t>
      </w:r>
      <w:r w:rsidRPr="00843D2D">
        <w:rPr>
          <w:rFonts w:eastAsia="Calibri"/>
          <w:color w:val="000000" w:themeColor="text1"/>
          <w:sz w:val="20"/>
          <w:szCs w:val="20"/>
        </w:rPr>
        <w:t>Proyecto de Decreto de Presupuesto de Egresos del Estado de Tlaxcala para el Ejercicio Fiscal 2022</w:t>
      </w:r>
      <w:r w:rsidR="00CB2FCF">
        <w:rPr>
          <w:rFonts w:eastAsia="Calibri"/>
          <w:color w:val="000000" w:themeColor="text1"/>
          <w:sz w:val="20"/>
          <w:szCs w:val="20"/>
        </w:rPr>
        <w:t>,</w:t>
      </w:r>
      <w:r w:rsidRPr="00843D2D">
        <w:rPr>
          <w:rFonts w:eastAsia="Calibri"/>
          <w:color w:val="000000" w:themeColor="text1"/>
          <w:sz w:val="20"/>
          <w:szCs w:val="20"/>
        </w:rPr>
        <w:t xml:space="preserve"> </w:t>
      </w:r>
      <w:r w:rsidRPr="00843D2D">
        <w:rPr>
          <w:color w:val="000000" w:themeColor="text1"/>
          <w:sz w:val="20"/>
          <w:szCs w:val="20"/>
        </w:rPr>
        <w:t xml:space="preserve">atiende el principio de equilibrio presupuestal entre los ingresos y egresos, tomando en cuenta los </w:t>
      </w:r>
      <w:r w:rsidRPr="00843D2D">
        <w:rPr>
          <w:rFonts w:eastAsia="Calibri"/>
          <w:color w:val="000000" w:themeColor="text1"/>
          <w:sz w:val="20"/>
          <w:szCs w:val="20"/>
        </w:rPr>
        <w:t>CGPE 2022</w:t>
      </w:r>
      <w:r w:rsidRPr="00843D2D">
        <w:rPr>
          <w:color w:val="000000" w:themeColor="text1"/>
          <w:sz w:val="20"/>
          <w:szCs w:val="20"/>
        </w:rPr>
        <w:t xml:space="preserve"> presentados por el Gobierno Federal, los cuales prevén un crecimiento real </w:t>
      </w:r>
      <w:r w:rsidRPr="00843D2D">
        <w:rPr>
          <w:rFonts w:eastAsia="Calibri"/>
          <w:color w:val="000000" w:themeColor="text1"/>
          <w:sz w:val="20"/>
          <w:szCs w:val="20"/>
        </w:rPr>
        <w:t>anual del PIB en 202</w:t>
      </w:r>
      <w:r>
        <w:rPr>
          <w:rFonts w:eastAsia="Calibri"/>
          <w:color w:val="000000" w:themeColor="text1"/>
          <w:sz w:val="20"/>
          <w:szCs w:val="20"/>
        </w:rPr>
        <w:t>2</w:t>
      </w:r>
      <w:r w:rsidRPr="00843D2D">
        <w:rPr>
          <w:rFonts w:eastAsia="Calibri"/>
          <w:color w:val="000000" w:themeColor="text1"/>
          <w:sz w:val="20"/>
          <w:szCs w:val="20"/>
        </w:rPr>
        <w:t xml:space="preserve"> del 4.</w:t>
      </w:r>
      <w:r>
        <w:rPr>
          <w:rFonts w:eastAsia="Calibri"/>
          <w:color w:val="000000" w:themeColor="text1"/>
          <w:sz w:val="20"/>
          <w:szCs w:val="20"/>
        </w:rPr>
        <w:t>1</w:t>
      </w:r>
      <w:r w:rsidRPr="00843D2D">
        <w:rPr>
          <w:rFonts w:eastAsia="Calibri"/>
          <w:color w:val="000000" w:themeColor="text1"/>
          <w:sz w:val="20"/>
          <w:szCs w:val="20"/>
        </w:rPr>
        <w:t>%.</w:t>
      </w:r>
    </w:p>
    <w:p w:rsidR="00EA4C80" w:rsidRPr="009D62B3" w:rsidRDefault="00EA4C80" w:rsidP="00EA4C80">
      <w:pPr>
        <w:spacing w:line="360" w:lineRule="auto"/>
        <w:ind w:left="-11"/>
        <w:jc w:val="both"/>
        <w:rPr>
          <w:color w:val="FF0000"/>
          <w:sz w:val="20"/>
          <w:szCs w:val="20"/>
        </w:rPr>
      </w:pPr>
    </w:p>
    <w:p w:rsidR="00EA4C80" w:rsidRPr="00843D2D" w:rsidRDefault="00EA4C80" w:rsidP="00EA4C80">
      <w:pPr>
        <w:spacing w:line="360" w:lineRule="auto"/>
        <w:ind w:left="-11"/>
        <w:jc w:val="both"/>
        <w:rPr>
          <w:color w:val="000000" w:themeColor="text1"/>
          <w:sz w:val="20"/>
          <w:szCs w:val="20"/>
        </w:rPr>
      </w:pPr>
      <w:r w:rsidRPr="00843D2D">
        <w:rPr>
          <w:color w:val="000000" w:themeColor="text1"/>
          <w:sz w:val="20"/>
          <w:szCs w:val="20"/>
        </w:rPr>
        <w:t>En apego a lo que establece la Ley General de Contabilidad Gubernamental, la Ley Federal de Presupuesto y Responsabilidad Hacendaria, la Ley de Coordinación Fiscal, la Ley Federal de Transparencia y Acceso a la Información Pública, la Ley de Disciplina Financiera de las Entidades Federativas y los Municipios, así como</w:t>
      </w:r>
      <w:r w:rsidR="00CB2FCF">
        <w:rPr>
          <w:color w:val="000000" w:themeColor="text1"/>
          <w:sz w:val="20"/>
          <w:szCs w:val="20"/>
        </w:rPr>
        <w:t xml:space="preserve"> a</w:t>
      </w:r>
      <w:r w:rsidRPr="00843D2D">
        <w:rPr>
          <w:color w:val="000000" w:themeColor="text1"/>
          <w:sz w:val="20"/>
          <w:szCs w:val="20"/>
        </w:rPr>
        <w:t xml:space="preserve"> las políticas públicas establecidas, se elaboró el Proyecto de Presupuesto de Egresos de</w:t>
      </w:r>
      <w:r w:rsidR="00CB2FCF">
        <w:rPr>
          <w:color w:val="000000" w:themeColor="text1"/>
          <w:sz w:val="20"/>
          <w:szCs w:val="20"/>
        </w:rPr>
        <w:t>l</w:t>
      </w:r>
      <w:r w:rsidRPr="00843D2D">
        <w:rPr>
          <w:color w:val="000000" w:themeColor="text1"/>
          <w:sz w:val="20"/>
          <w:szCs w:val="20"/>
        </w:rPr>
        <w:t xml:space="preserve"> Estado de Tlaxcala</w:t>
      </w:r>
      <w:r>
        <w:rPr>
          <w:color w:val="000000" w:themeColor="text1"/>
          <w:sz w:val="20"/>
          <w:szCs w:val="20"/>
        </w:rPr>
        <w:t xml:space="preserve"> para el Ejercicio Fiscal</w:t>
      </w:r>
      <w:r w:rsidRPr="00843D2D">
        <w:rPr>
          <w:color w:val="000000" w:themeColor="text1"/>
          <w:sz w:val="20"/>
          <w:szCs w:val="20"/>
        </w:rPr>
        <w:t xml:space="preserve"> 2022, mediante el modelo de Presupuesto basado en Resultados (PbR) y el Sistema de Evaluación del Desempeño (SED), que permitirá en el corto y mediano plazo la ejecución de los programas y proyectos, a fin de mejorar los productos y servicios públicos en beneficio de la población.</w:t>
      </w:r>
    </w:p>
    <w:p w:rsidR="00EA4C80" w:rsidRPr="009D62B3" w:rsidRDefault="00EA4C80" w:rsidP="00EA4C80">
      <w:pPr>
        <w:spacing w:line="360" w:lineRule="auto"/>
        <w:ind w:left="-11"/>
        <w:jc w:val="both"/>
        <w:rPr>
          <w:color w:val="FF0000"/>
          <w:sz w:val="20"/>
          <w:szCs w:val="20"/>
        </w:rPr>
      </w:pPr>
    </w:p>
    <w:p w:rsidR="00EA4C80" w:rsidRPr="00843D2D" w:rsidRDefault="00EA4C80" w:rsidP="00EA4C80">
      <w:pPr>
        <w:spacing w:line="360" w:lineRule="auto"/>
        <w:ind w:left="-11"/>
        <w:jc w:val="both"/>
        <w:rPr>
          <w:color w:val="000000" w:themeColor="text1"/>
          <w:sz w:val="20"/>
          <w:szCs w:val="20"/>
        </w:rPr>
      </w:pPr>
      <w:r w:rsidRPr="00843D2D">
        <w:rPr>
          <w:color w:val="000000" w:themeColor="text1"/>
          <w:sz w:val="20"/>
          <w:szCs w:val="20"/>
        </w:rPr>
        <w:t>El Proyecto de Presupuesto de Egresos del Estado de Tlaxcala para el Ejercicio Fiscal 2022 que se somete a la consideración de esta Legislatura, se estructura de acuerdo a la Clasificación Administrativa, Clasificación Funcional del Gasto, Clasificación Programática, Clasificador por Tipo de Gasto, Clasificador por Objeto del Gasto y Clasificador por Fuentes de Financiamiento, y en la norma para armonizar la presentación de la información adicional del Pr</w:t>
      </w:r>
      <w:r w:rsidR="007E5FE2">
        <w:rPr>
          <w:color w:val="000000" w:themeColor="text1"/>
          <w:sz w:val="20"/>
          <w:szCs w:val="20"/>
        </w:rPr>
        <w:t>oyecto de</w:t>
      </w:r>
      <w:r w:rsidRPr="00843D2D">
        <w:rPr>
          <w:color w:val="000000" w:themeColor="text1"/>
          <w:sz w:val="20"/>
          <w:szCs w:val="20"/>
        </w:rPr>
        <w:t xml:space="preserve"> Presupuesto de Egresos, aprobados por el Consejo Nacional de Armonización Contable (CONAC); por otra parte, y a efecto de dar cumplimiento a lo preceptuado en la Ley de Disciplina Financiera de las Entidades Federativas y los Municipios, se incluyen como anexos los formatos de información presupuestal, pensiones y de personal establecidos en el artículo 5 de esa Ley.</w:t>
      </w:r>
    </w:p>
    <w:p w:rsidR="00EA4C80" w:rsidRPr="009D62B3" w:rsidRDefault="00EA4C80" w:rsidP="00EA4C80">
      <w:pPr>
        <w:spacing w:line="360" w:lineRule="auto"/>
        <w:ind w:left="-11"/>
        <w:jc w:val="both"/>
        <w:rPr>
          <w:color w:val="FF0000"/>
          <w:sz w:val="20"/>
          <w:szCs w:val="20"/>
        </w:rPr>
      </w:pPr>
    </w:p>
    <w:p w:rsidR="00EA4C80" w:rsidRPr="00843D2D" w:rsidRDefault="00EA4C80" w:rsidP="00EA4C80">
      <w:pPr>
        <w:spacing w:line="360" w:lineRule="auto"/>
        <w:ind w:left="-11"/>
        <w:jc w:val="both"/>
        <w:rPr>
          <w:color w:val="000000" w:themeColor="text1"/>
          <w:sz w:val="20"/>
          <w:szCs w:val="20"/>
        </w:rPr>
      </w:pPr>
      <w:r w:rsidRPr="00843D2D">
        <w:rPr>
          <w:color w:val="000000" w:themeColor="text1"/>
          <w:sz w:val="20"/>
          <w:szCs w:val="20"/>
        </w:rPr>
        <w:t>Ahora bien, en este Proyecto de Presupuesto de Egresos del Estado de Tlaxcala para el Ejercicio Fiscal 2022 destacan los objetivos que se persiguen con la reingeniería de la Administración Pública, siendo los siguientes: ampliar y fortalecer las c</w:t>
      </w:r>
      <w:r w:rsidR="0054506C">
        <w:rPr>
          <w:color w:val="000000" w:themeColor="text1"/>
          <w:sz w:val="20"/>
          <w:szCs w:val="20"/>
        </w:rPr>
        <w:t>apacidades del sistema de salud,</w:t>
      </w:r>
      <w:r w:rsidRPr="00843D2D">
        <w:rPr>
          <w:color w:val="000000" w:themeColor="text1"/>
          <w:sz w:val="20"/>
          <w:szCs w:val="20"/>
        </w:rPr>
        <w:t xml:space="preserve"> particularmente los servicios orientados a la atención de los grupos más vulnerables, tratar los efectos ocasionados por el virus SARS-CoV2, mejorar las condiciones de salud, atender la exigencia de recuperar la seguridad pública y profundizar en la vida democrática, la tranquilidad y la paz, luchando en contra de la violencia y la impunidad, así como</w:t>
      </w:r>
      <w:r w:rsidR="00CB2FCF">
        <w:rPr>
          <w:color w:val="000000" w:themeColor="text1"/>
          <w:sz w:val="20"/>
          <w:szCs w:val="20"/>
        </w:rPr>
        <w:t>,</w:t>
      </w:r>
      <w:r w:rsidRPr="00843D2D">
        <w:rPr>
          <w:color w:val="000000" w:themeColor="text1"/>
          <w:sz w:val="20"/>
          <w:szCs w:val="20"/>
        </w:rPr>
        <w:t xml:space="preserve"> en contra de toda forma de corrupción, recuperar las bases del crecimiento y </w:t>
      </w:r>
      <w:r w:rsidRPr="00843D2D">
        <w:rPr>
          <w:color w:val="000000" w:themeColor="text1"/>
          <w:sz w:val="20"/>
          <w:szCs w:val="20"/>
        </w:rPr>
        <w:lastRenderedPageBreak/>
        <w:t>elevar la capacidad productiva de los tlaxcaltecas, a fin de crear empleo y ofrecer condiciones para un salario digno, elevar la calidad educativa, operar un nuevo modelo educativo y aumentar la eficiencia de su administración y poner en marcha acciones afirmativas y contundentes para recuperar y proteger nuestro medio ambiente, particularmente nuestros recursos hídricos y forestales, en un contexto de sustentabilidad y sostenibilidad y con la aplicación de políticas de género, en el marco d</w:t>
      </w:r>
      <w:r w:rsidR="00CB2FCF">
        <w:rPr>
          <w:color w:val="000000" w:themeColor="text1"/>
          <w:sz w:val="20"/>
          <w:szCs w:val="20"/>
        </w:rPr>
        <w:t xml:space="preserve">e nuestra identidad histórica, </w:t>
      </w:r>
      <w:r w:rsidRPr="00843D2D">
        <w:rPr>
          <w:color w:val="000000" w:themeColor="text1"/>
          <w:sz w:val="20"/>
          <w:szCs w:val="20"/>
        </w:rPr>
        <w:t>la recuperación y</w:t>
      </w:r>
      <w:r w:rsidR="00CB2FCF">
        <w:rPr>
          <w:color w:val="000000" w:themeColor="text1"/>
          <w:sz w:val="20"/>
          <w:szCs w:val="20"/>
        </w:rPr>
        <w:t xml:space="preserve"> la</w:t>
      </w:r>
      <w:r w:rsidRPr="00843D2D">
        <w:rPr>
          <w:color w:val="000000" w:themeColor="text1"/>
          <w:sz w:val="20"/>
          <w:szCs w:val="20"/>
        </w:rPr>
        <w:t xml:space="preserve"> difusión de la cultura de nuestros pueblos indígenas y originarios.</w:t>
      </w:r>
    </w:p>
    <w:p w:rsidR="00EA4C80" w:rsidRPr="009D62B3" w:rsidRDefault="00EA4C80" w:rsidP="00EA4C80">
      <w:pPr>
        <w:spacing w:line="360" w:lineRule="auto"/>
        <w:ind w:left="-11"/>
        <w:jc w:val="both"/>
        <w:rPr>
          <w:color w:val="FF0000"/>
          <w:sz w:val="20"/>
          <w:szCs w:val="20"/>
        </w:rPr>
      </w:pPr>
    </w:p>
    <w:p w:rsidR="00EA4C80" w:rsidRPr="00843D2D" w:rsidRDefault="00EA4C80" w:rsidP="00EA4C80">
      <w:pPr>
        <w:spacing w:line="360" w:lineRule="auto"/>
        <w:ind w:left="-11"/>
        <w:jc w:val="both"/>
        <w:rPr>
          <w:color w:val="000000" w:themeColor="text1"/>
          <w:sz w:val="20"/>
          <w:szCs w:val="20"/>
        </w:rPr>
      </w:pPr>
      <w:r w:rsidRPr="00843D2D">
        <w:rPr>
          <w:color w:val="000000" w:themeColor="text1"/>
          <w:sz w:val="20"/>
          <w:szCs w:val="20"/>
        </w:rPr>
        <w:t>No dejando atrás que las estrategias de la Administración Pública Estatal están basadas en un gasto racional y austero en</w:t>
      </w:r>
      <w:r w:rsidR="00CB2FCF">
        <w:rPr>
          <w:color w:val="000000" w:themeColor="text1"/>
          <w:sz w:val="20"/>
          <w:szCs w:val="20"/>
        </w:rPr>
        <w:t xml:space="preserve"> las dependencias y entidades, qu</w:t>
      </w:r>
      <w:r w:rsidRPr="00843D2D">
        <w:rPr>
          <w:color w:val="000000" w:themeColor="text1"/>
          <w:sz w:val="20"/>
          <w:szCs w:val="20"/>
        </w:rPr>
        <w:t>e deberá propiciar en sus estructuras la eficiente y eficaz prestación de los servicios proporcionados a la sociedad.</w:t>
      </w:r>
    </w:p>
    <w:p w:rsidR="00EA4C80" w:rsidRPr="009D62B3" w:rsidRDefault="00EA4C80" w:rsidP="00EA4C80">
      <w:pPr>
        <w:spacing w:line="360" w:lineRule="auto"/>
        <w:ind w:left="-11"/>
        <w:jc w:val="both"/>
        <w:rPr>
          <w:color w:val="FF0000"/>
          <w:sz w:val="20"/>
          <w:szCs w:val="20"/>
        </w:rPr>
      </w:pPr>
    </w:p>
    <w:p w:rsidR="00EA4C80" w:rsidRPr="00021B2A" w:rsidRDefault="00EA4C80" w:rsidP="00021B2A">
      <w:pPr>
        <w:pStyle w:val="Prrafodelista"/>
        <w:numPr>
          <w:ilvl w:val="0"/>
          <w:numId w:val="14"/>
        </w:numPr>
        <w:spacing w:line="360" w:lineRule="auto"/>
        <w:jc w:val="both"/>
        <w:rPr>
          <w:rFonts w:eastAsia="Calibri"/>
          <w:b/>
          <w:color w:val="000000" w:themeColor="text1"/>
          <w:sz w:val="20"/>
          <w:szCs w:val="20"/>
        </w:rPr>
      </w:pPr>
      <w:r w:rsidRPr="00021B2A">
        <w:rPr>
          <w:rFonts w:eastAsia="Calibri"/>
          <w:b/>
          <w:color w:val="000000" w:themeColor="text1"/>
          <w:sz w:val="20"/>
          <w:szCs w:val="20"/>
        </w:rPr>
        <w:t>ENTORNO INTERNACIONAL</w:t>
      </w:r>
    </w:p>
    <w:p w:rsidR="00EA4C80" w:rsidRPr="00955A4C" w:rsidRDefault="00EA4C80" w:rsidP="00EA4C80">
      <w:pPr>
        <w:spacing w:line="360" w:lineRule="auto"/>
        <w:jc w:val="both"/>
        <w:rPr>
          <w:iCs/>
          <w:color w:val="000000" w:themeColor="text1"/>
          <w:sz w:val="20"/>
          <w:szCs w:val="20"/>
        </w:rPr>
      </w:pPr>
    </w:p>
    <w:p w:rsidR="00EA4C80" w:rsidRDefault="00EA4C80" w:rsidP="00EA4C80">
      <w:pPr>
        <w:spacing w:line="360" w:lineRule="auto"/>
        <w:jc w:val="both"/>
        <w:rPr>
          <w:iCs/>
          <w:color w:val="000000" w:themeColor="text1"/>
          <w:sz w:val="20"/>
          <w:szCs w:val="20"/>
        </w:rPr>
      </w:pPr>
      <w:r w:rsidRPr="00955A4C">
        <w:rPr>
          <w:iCs/>
          <w:color w:val="000000" w:themeColor="text1"/>
          <w:sz w:val="20"/>
          <w:szCs w:val="20"/>
        </w:rPr>
        <w:t>De acuerdo con el Fondo Monetario Internacional (FMI), el crecimiento mundial</w:t>
      </w:r>
      <w:r>
        <w:rPr>
          <w:iCs/>
          <w:color w:val="000000" w:themeColor="text1"/>
          <w:sz w:val="20"/>
          <w:szCs w:val="20"/>
        </w:rPr>
        <w:t xml:space="preserve"> para 2021 está proyectado en 6.0%</w:t>
      </w:r>
      <w:r w:rsidR="005D0796">
        <w:rPr>
          <w:iCs/>
          <w:color w:val="000000" w:themeColor="text1"/>
          <w:sz w:val="20"/>
          <w:szCs w:val="20"/>
        </w:rPr>
        <w:t>. É</w:t>
      </w:r>
      <w:r>
        <w:rPr>
          <w:iCs/>
          <w:color w:val="000000" w:themeColor="text1"/>
          <w:sz w:val="20"/>
          <w:szCs w:val="20"/>
        </w:rPr>
        <w:t>l acceso a las vacunas se ha convertido en la principal brecha a lo largo de la cual la recuperación mundial se divide en dos bloques: los países que pueden esperar una mayor normalización de la actividad a finales de este año y aquellos que todavía se enfrentan a un rebrote de contagios y un aumento del número de víctimas del COVID-19, sin embargo la recuperación no está asegurada incluso en aquellos países con niveles de infección bajos, lo anterior en su reporte de Perspectivas Económicas de Julio 2021, el crecimiento para 2022 está proyectado en 4.9%, dado que las proyecciones para las economías avanzadas se han revisado a la alza, particularmente Estados Unidos, que refleja la adopción prevista de legislación para proporcionar apoyo fiscal adicional en el segundo semestre de 2021 y una mejora de los indicadores, en general, en todo el grupo.</w:t>
      </w:r>
    </w:p>
    <w:p w:rsidR="00EA4C80" w:rsidRDefault="00EA4C80" w:rsidP="00EA4C80">
      <w:pPr>
        <w:spacing w:line="360" w:lineRule="auto"/>
        <w:jc w:val="both"/>
        <w:rPr>
          <w:iCs/>
          <w:color w:val="000000" w:themeColor="text1"/>
          <w:sz w:val="20"/>
          <w:szCs w:val="20"/>
        </w:rPr>
      </w:pPr>
    </w:p>
    <w:p w:rsidR="00EA4C80" w:rsidRDefault="00EA4C80" w:rsidP="00EA4C80">
      <w:pPr>
        <w:spacing w:line="360" w:lineRule="auto"/>
        <w:jc w:val="both"/>
        <w:rPr>
          <w:iCs/>
          <w:color w:val="000000" w:themeColor="text1"/>
          <w:sz w:val="20"/>
          <w:szCs w:val="20"/>
        </w:rPr>
      </w:pPr>
      <w:r>
        <w:rPr>
          <w:iCs/>
          <w:color w:val="000000" w:themeColor="text1"/>
          <w:sz w:val="20"/>
          <w:szCs w:val="20"/>
        </w:rPr>
        <w:t xml:space="preserve">Se prevé que la inflación regrese a los rangos que se registraban antes de la pandemia en la mayoría de los países en 2022 una vez que estas perturbaciones vayan quedando reflejadas en los precios, pero persiste una gran incertidumbre. </w:t>
      </w:r>
      <w:r w:rsidRPr="00FB2C4C">
        <w:rPr>
          <w:iCs/>
          <w:color w:val="000000" w:themeColor="text1"/>
          <w:sz w:val="20"/>
          <w:szCs w:val="20"/>
        </w:rPr>
        <w:t>También se prevé que la inflación sea elevada en algunas economías emergentes y en desarrollo, debido en parte al alto nivel de los precios de los alimentos</w:t>
      </w:r>
      <w:r>
        <w:rPr>
          <w:iCs/>
          <w:color w:val="000000" w:themeColor="text1"/>
          <w:sz w:val="20"/>
          <w:szCs w:val="20"/>
        </w:rPr>
        <w:t>.</w:t>
      </w:r>
    </w:p>
    <w:p w:rsidR="00EA4C80" w:rsidRDefault="00EA4C80" w:rsidP="00EA4C80">
      <w:pPr>
        <w:spacing w:line="360" w:lineRule="auto"/>
        <w:jc w:val="both"/>
        <w:rPr>
          <w:iCs/>
          <w:color w:val="000000" w:themeColor="text1"/>
          <w:sz w:val="20"/>
          <w:szCs w:val="20"/>
        </w:rPr>
      </w:pPr>
    </w:p>
    <w:p w:rsidR="00EA4C80" w:rsidRDefault="00EA4C80" w:rsidP="00DA24A9">
      <w:pPr>
        <w:spacing w:line="360" w:lineRule="auto"/>
        <w:jc w:val="both"/>
        <w:rPr>
          <w:b/>
          <w:iCs/>
          <w:color w:val="000000" w:themeColor="text1"/>
          <w:sz w:val="20"/>
          <w:szCs w:val="20"/>
        </w:rPr>
      </w:pPr>
      <w:r w:rsidRPr="00FB2C4C">
        <w:rPr>
          <w:iCs/>
          <w:color w:val="000000" w:themeColor="text1"/>
          <w:sz w:val="20"/>
          <w:szCs w:val="20"/>
        </w:rPr>
        <w:t>Los riesgos en torno al escenario base se inclinan a la baja. Un ritmo de vacunación más lento de lo previsto permitiría que el virus mutara aún más.</w:t>
      </w:r>
      <w:r>
        <w:rPr>
          <w:iCs/>
          <w:color w:val="000000" w:themeColor="text1"/>
          <w:sz w:val="20"/>
          <w:szCs w:val="20"/>
        </w:rPr>
        <w:t xml:space="preserve"> </w:t>
      </w:r>
    </w:p>
    <w:p w:rsidR="00EA4C80" w:rsidRDefault="00EA4C80" w:rsidP="00EA4C80">
      <w:pPr>
        <w:spacing w:line="360" w:lineRule="auto"/>
        <w:jc w:val="center"/>
        <w:rPr>
          <w:b/>
          <w:iCs/>
          <w:color w:val="000000" w:themeColor="text1"/>
          <w:sz w:val="20"/>
          <w:szCs w:val="20"/>
        </w:rPr>
      </w:pPr>
      <w:r w:rsidRPr="00C44866">
        <w:rPr>
          <w:b/>
          <w:iCs/>
          <w:color w:val="000000" w:themeColor="text1"/>
          <w:sz w:val="20"/>
          <w:szCs w:val="20"/>
        </w:rPr>
        <w:lastRenderedPageBreak/>
        <w:t>Últimas Proyecciones de Crecimiento de Perspectivas de la Economía Mundial</w:t>
      </w:r>
    </w:p>
    <w:p w:rsidR="00EA4C80" w:rsidRPr="00C44866" w:rsidRDefault="00EA4C80" w:rsidP="00EA4C80">
      <w:pPr>
        <w:spacing w:line="360" w:lineRule="auto"/>
        <w:jc w:val="center"/>
        <w:rPr>
          <w:b/>
          <w:iCs/>
          <w:color w:val="000000" w:themeColor="text1"/>
          <w:sz w:val="20"/>
          <w:szCs w:val="20"/>
        </w:rPr>
      </w:pPr>
      <w:r>
        <w:rPr>
          <w:b/>
          <w:iCs/>
          <w:color w:val="000000" w:themeColor="text1"/>
          <w:sz w:val="20"/>
          <w:szCs w:val="20"/>
        </w:rPr>
        <w:t>Julio 2021</w:t>
      </w:r>
    </w:p>
    <w:p w:rsidR="00EA4C80" w:rsidRDefault="00EA4C80" w:rsidP="00EA4C80">
      <w:pPr>
        <w:spacing w:line="360" w:lineRule="auto"/>
        <w:jc w:val="center"/>
        <w:rPr>
          <w:iCs/>
          <w:color w:val="000000" w:themeColor="text1"/>
          <w:sz w:val="20"/>
          <w:szCs w:val="20"/>
        </w:rPr>
      </w:pPr>
      <w:r>
        <w:rPr>
          <w:noProof/>
          <w:lang w:val="es-MX" w:eastAsia="es-MX"/>
        </w:rPr>
        <w:drawing>
          <wp:inline distT="0" distB="0" distL="0" distR="0" wp14:anchorId="4967EAD7" wp14:editId="32A91CA3">
            <wp:extent cx="2838351" cy="3970978"/>
            <wp:effectExtent l="0" t="0" r="635" b="0"/>
            <wp:docPr id="1" name="Imagen 1" descr="https://www.imf.org/-/media/Images/IMF/Flagship/section-images/Spanish/WEO-Chart-JUL-21-SPA.ashx?h=4720&amp;w=2600&amp;l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mf.org/-/media/Images/IMF/Flagship/section-images/Spanish/WEO-Chart-JUL-21-SPA.ashx?h=4720&amp;w=2600&amp;la=e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818"/>
                    <a:stretch/>
                  </pic:blipFill>
                  <pic:spPr bwMode="auto">
                    <a:xfrm>
                      <a:off x="0" y="0"/>
                      <a:ext cx="2854266" cy="3993244"/>
                    </a:xfrm>
                    <a:prstGeom prst="rect">
                      <a:avLst/>
                    </a:prstGeom>
                    <a:noFill/>
                    <a:ln>
                      <a:noFill/>
                    </a:ln>
                    <a:extLst>
                      <a:ext uri="{53640926-AAD7-44D8-BBD7-CCE9431645EC}">
                        <a14:shadowObscured xmlns:a14="http://schemas.microsoft.com/office/drawing/2010/main"/>
                      </a:ext>
                    </a:extLst>
                  </pic:spPr>
                </pic:pic>
              </a:graphicData>
            </a:graphic>
          </wp:inline>
        </w:drawing>
      </w:r>
    </w:p>
    <w:p w:rsidR="00EA4C80" w:rsidRDefault="00EA4C80" w:rsidP="00EA4C80">
      <w:pPr>
        <w:spacing w:line="360" w:lineRule="auto"/>
        <w:jc w:val="both"/>
        <w:rPr>
          <w:iCs/>
          <w:color w:val="000000" w:themeColor="text1"/>
          <w:sz w:val="20"/>
          <w:szCs w:val="20"/>
        </w:rPr>
      </w:pPr>
    </w:p>
    <w:p w:rsidR="00EA4C80" w:rsidRDefault="00EA4C80" w:rsidP="00EA4C80">
      <w:pPr>
        <w:spacing w:line="360" w:lineRule="auto"/>
        <w:jc w:val="both"/>
        <w:rPr>
          <w:iCs/>
          <w:color w:val="000000" w:themeColor="text1"/>
          <w:sz w:val="20"/>
          <w:szCs w:val="20"/>
        </w:rPr>
      </w:pPr>
      <w:r>
        <w:rPr>
          <w:iCs/>
          <w:color w:val="000000" w:themeColor="text1"/>
          <w:sz w:val="20"/>
          <w:szCs w:val="20"/>
        </w:rPr>
        <w:t>De acuerdo al cuadro anterior, s</w:t>
      </w:r>
      <w:r w:rsidRPr="00CE7E17">
        <w:rPr>
          <w:iCs/>
          <w:color w:val="000000" w:themeColor="text1"/>
          <w:sz w:val="20"/>
          <w:szCs w:val="20"/>
        </w:rPr>
        <w:t xml:space="preserve">e proyecta que en 2021 la tasa de crecimiento de las economías de mercados emergentes y en desarrollo aumente a </w:t>
      </w:r>
      <w:r>
        <w:rPr>
          <w:iCs/>
          <w:color w:val="000000" w:themeColor="text1"/>
          <w:sz w:val="20"/>
          <w:szCs w:val="20"/>
        </w:rPr>
        <w:t>6.3</w:t>
      </w:r>
      <w:r w:rsidRPr="00CE7E17">
        <w:rPr>
          <w:iCs/>
          <w:color w:val="000000" w:themeColor="text1"/>
          <w:sz w:val="20"/>
          <w:szCs w:val="20"/>
        </w:rPr>
        <w:t>%, gracias en parte al repunte que se pronostica para</w:t>
      </w:r>
      <w:r>
        <w:rPr>
          <w:iCs/>
          <w:color w:val="000000" w:themeColor="text1"/>
          <w:sz w:val="20"/>
          <w:szCs w:val="20"/>
        </w:rPr>
        <w:t xml:space="preserve"> la</w:t>
      </w:r>
      <w:r w:rsidRPr="00CE7E17">
        <w:rPr>
          <w:iCs/>
          <w:color w:val="000000" w:themeColor="text1"/>
          <w:sz w:val="20"/>
          <w:szCs w:val="20"/>
        </w:rPr>
        <w:t xml:space="preserve"> </w:t>
      </w:r>
      <w:r>
        <w:rPr>
          <w:iCs/>
          <w:color w:val="000000" w:themeColor="text1"/>
          <w:sz w:val="20"/>
          <w:szCs w:val="20"/>
        </w:rPr>
        <w:t>India</w:t>
      </w:r>
      <w:r w:rsidRPr="00CE7E17">
        <w:rPr>
          <w:iCs/>
          <w:color w:val="000000" w:themeColor="text1"/>
          <w:sz w:val="20"/>
          <w:szCs w:val="20"/>
        </w:rPr>
        <w:t xml:space="preserve"> </w:t>
      </w:r>
      <w:r>
        <w:rPr>
          <w:iCs/>
          <w:color w:val="000000" w:themeColor="text1"/>
          <w:sz w:val="20"/>
          <w:szCs w:val="20"/>
        </w:rPr>
        <w:t>(9.5</w:t>
      </w:r>
      <w:r w:rsidRPr="00CE7E17">
        <w:rPr>
          <w:iCs/>
          <w:color w:val="000000" w:themeColor="text1"/>
          <w:sz w:val="20"/>
          <w:szCs w:val="20"/>
        </w:rPr>
        <w:t xml:space="preserve">%). </w:t>
      </w:r>
    </w:p>
    <w:p w:rsidR="00EA4C80" w:rsidRDefault="00EA4C80" w:rsidP="00EA4C80">
      <w:pPr>
        <w:spacing w:line="360" w:lineRule="auto"/>
        <w:jc w:val="both"/>
        <w:rPr>
          <w:iCs/>
          <w:color w:val="000000" w:themeColor="text1"/>
          <w:sz w:val="20"/>
          <w:szCs w:val="20"/>
        </w:rPr>
      </w:pPr>
    </w:p>
    <w:p w:rsidR="00EA4C80" w:rsidRDefault="00EA4C80" w:rsidP="00EA4C80">
      <w:pPr>
        <w:spacing w:line="360" w:lineRule="auto"/>
        <w:jc w:val="both"/>
        <w:rPr>
          <w:iCs/>
          <w:color w:val="000000" w:themeColor="text1"/>
          <w:sz w:val="20"/>
          <w:szCs w:val="20"/>
        </w:rPr>
      </w:pPr>
      <w:r w:rsidRPr="00513A5D">
        <w:rPr>
          <w:iCs/>
          <w:color w:val="000000" w:themeColor="text1"/>
          <w:sz w:val="20"/>
          <w:szCs w:val="20"/>
        </w:rPr>
        <w:t xml:space="preserve">Mientras el mundo sigue </w:t>
      </w:r>
      <w:r>
        <w:rPr>
          <w:iCs/>
          <w:color w:val="000000" w:themeColor="text1"/>
          <w:sz w:val="20"/>
          <w:szCs w:val="20"/>
        </w:rPr>
        <w:t>sorteando</w:t>
      </w:r>
      <w:r w:rsidRPr="00513A5D">
        <w:rPr>
          <w:iCs/>
          <w:color w:val="000000" w:themeColor="text1"/>
          <w:sz w:val="20"/>
          <w:szCs w:val="20"/>
        </w:rPr>
        <w:t xml:space="preserve"> la pandemia mundial, los riesgos para la estabilidad financiera se mantienen contenidos por el momento, gracias al actual apoyo monetario y fiscal, y al repunte de la economía mundial durante el año en curso. Aunque en las economías avanzadas las condiciones financieras se han relajado incluso más, en términos netos, el clima de optimismo que impulsó a los mercados durante el primer semestre del año ha perdido </w:t>
      </w:r>
      <w:r>
        <w:rPr>
          <w:iCs/>
          <w:color w:val="000000" w:themeColor="text1"/>
          <w:sz w:val="20"/>
          <w:szCs w:val="20"/>
        </w:rPr>
        <w:t>fuerza</w:t>
      </w:r>
      <w:r w:rsidRPr="00513A5D">
        <w:rPr>
          <w:iCs/>
          <w:color w:val="000000" w:themeColor="text1"/>
          <w:sz w:val="20"/>
          <w:szCs w:val="20"/>
        </w:rPr>
        <w:t xml:space="preserve"> durante el verano.</w:t>
      </w:r>
    </w:p>
    <w:p w:rsidR="00EA4C80" w:rsidRDefault="00EA4C80" w:rsidP="00EA4C80">
      <w:pPr>
        <w:spacing w:line="360" w:lineRule="auto"/>
        <w:jc w:val="both"/>
        <w:rPr>
          <w:iCs/>
          <w:color w:val="000000" w:themeColor="text1"/>
          <w:sz w:val="20"/>
          <w:szCs w:val="20"/>
        </w:rPr>
      </w:pPr>
    </w:p>
    <w:p w:rsidR="00EA4C80" w:rsidRDefault="00EA4C80" w:rsidP="00EA4C80">
      <w:pPr>
        <w:spacing w:line="360" w:lineRule="auto"/>
        <w:jc w:val="both"/>
        <w:rPr>
          <w:iCs/>
          <w:color w:val="000000" w:themeColor="text1"/>
          <w:sz w:val="20"/>
          <w:szCs w:val="20"/>
        </w:rPr>
      </w:pPr>
      <w:r>
        <w:rPr>
          <w:iCs/>
          <w:color w:val="000000" w:themeColor="text1"/>
          <w:sz w:val="20"/>
          <w:szCs w:val="20"/>
        </w:rPr>
        <w:lastRenderedPageBreak/>
        <w:t>La recuperación mundial continúa, pero ha perdido ímpetu y la incertidu</w:t>
      </w:r>
      <w:r w:rsidR="005D0796">
        <w:rPr>
          <w:iCs/>
          <w:color w:val="000000" w:themeColor="text1"/>
          <w:sz w:val="20"/>
          <w:szCs w:val="20"/>
        </w:rPr>
        <w:t>mbre ha aumentado, esto en razón</w:t>
      </w:r>
      <w:r>
        <w:rPr>
          <w:iCs/>
          <w:color w:val="000000" w:themeColor="text1"/>
          <w:sz w:val="20"/>
          <w:szCs w:val="20"/>
        </w:rPr>
        <w:t xml:space="preserve"> a una nueva proyección hecha por el FMI en el mes de octubre, dado a un resurgimiento de la pandemia. Las fisuras que </w:t>
      </w:r>
      <w:r w:rsidRPr="00606E2F">
        <w:rPr>
          <w:iCs/>
          <w:color w:val="000000" w:themeColor="text1"/>
          <w:sz w:val="20"/>
          <w:szCs w:val="20"/>
        </w:rPr>
        <w:t>generó la COVID-19 parecen más persistentes: se trata de divergencias a corto plazo que se prevé que dejarán huellas duraderas en el desempeño económico a mediano plazo y que obedecen más que nada al acceso a vacunas y al rápido despliegue de políticas de apoyo</w:t>
      </w:r>
      <w:r>
        <w:rPr>
          <w:iCs/>
          <w:color w:val="000000" w:themeColor="text1"/>
          <w:sz w:val="20"/>
          <w:szCs w:val="20"/>
        </w:rPr>
        <w:t>.</w:t>
      </w:r>
    </w:p>
    <w:p w:rsidR="00EA4C80" w:rsidRDefault="00EA4C80" w:rsidP="00EA4C80">
      <w:pPr>
        <w:spacing w:line="360" w:lineRule="auto"/>
        <w:jc w:val="both"/>
        <w:rPr>
          <w:iCs/>
          <w:color w:val="000000" w:themeColor="text1"/>
          <w:sz w:val="20"/>
          <w:szCs w:val="20"/>
        </w:rPr>
      </w:pPr>
    </w:p>
    <w:p w:rsidR="00EA4C80" w:rsidRDefault="00EA4C80" w:rsidP="00EA4C80">
      <w:pPr>
        <w:spacing w:line="360" w:lineRule="auto"/>
        <w:jc w:val="both"/>
        <w:rPr>
          <w:iCs/>
          <w:color w:val="000000" w:themeColor="text1"/>
          <w:sz w:val="20"/>
          <w:szCs w:val="20"/>
        </w:rPr>
      </w:pPr>
      <w:r>
        <w:rPr>
          <w:iCs/>
          <w:color w:val="000000" w:themeColor="text1"/>
          <w:sz w:val="20"/>
          <w:szCs w:val="20"/>
        </w:rPr>
        <w:t>En un análisis que hizo el FMI en el mes de octubre, se</w:t>
      </w:r>
      <w:r w:rsidRPr="00606E2F">
        <w:rPr>
          <w:iCs/>
          <w:color w:val="000000" w:themeColor="text1"/>
          <w:sz w:val="20"/>
          <w:szCs w:val="20"/>
        </w:rPr>
        <w:t xml:space="preserve"> proyecta</w:t>
      </w:r>
      <w:r>
        <w:rPr>
          <w:iCs/>
          <w:color w:val="000000" w:themeColor="text1"/>
          <w:sz w:val="20"/>
          <w:szCs w:val="20"/>
        </w:rPr>
        <w:t xml:space="preserve"> ahora</w:t>
      </w:r>
      <w:r w:rsidRPr="00606E2F">
        <w:rPr>
          <w:iCs/>
          <w:color w:val="000000" w:themeColor="text1"/>
          <w:sz w:val="20"/>
          <w:szCs w:val="20"/>
        </w:rPr>
        <w:t xml:space="preserve"> q</w:t>
      </w:r>
      <w:r>
        <w:rPr>
          <w:iCs/>
          <w:color w:val="000000" w:themeColor="text1"/>
          <w:sz w:val="20"/>
          <w:szCs w:val="20"/>
        </w:rPr>
        <w:t>ue la economía mundial crezca 5.</w:t>
      </w:r>
      <w:r w:rsidRPr="00606E2F">
        <w:rPr>
          <w:iCs/>
          <w:color w:val="000000" w:themeColor="text1"/>
          <w:sz w:val="20"/>
          <w:szCs w:val="20"/>
        </w:rPr>
        <w:t>9% en 2021</w:t>
      </w:r>
      <w:r>
        <w:rPr>
          <w:iCs/>
          <w:color w:val="000000" w:themeColor="text1"/>
          <w:sz w:val="20"/>
          <w:szCs w:val="20"/>
        </w:rPr>
        <w:t>, 0.</w:t>
      </w:r>
      <w:r w:rsidRPr="00606E2F">
        <w:rPr>
          <w:iCs/>
          <w:color w:val="000000" w:themeColor="text1"/>
          <w:sz w:val="20"/>
          <w:szCs w:val="20"/>
        </w:rPr>
        <w:t>1 puntos porcentuales menos que lo previsto en julio. La revisión a la baja de 2021 refleja un deterioro en las economías avanzadas y en los países en desarrollo de bajo ingreso, sobre todo debido a la desmejora de la dinámica creada por la pandemia. Esa situación se ve compensada en parte por las mejores perspectivas a corto plazo de algunas economías de mercados emergentes y en desarrollo que exportan materias primas. La veloz propagación de la variante delta y el peligro de nuevas variantes multiplican las dudas sobre la celeridad con la que se podrá superar la pandemia. Se ha complicado la selección de políticas adecuadas y el margen de maniobra es limitado.</w:t>
      </w:r>
    </w:p>
    <w:p w:rsidR="00EA4C80" w:rsidRDefault="00EA4C80" w:rsidP="00EA4C80">
      <w:pPr>
        <w:spacing w:line="360" w:lineRule="auto"/>
        <w:jc w:val="both"/>
        <w:rPr>
          <w:iCs/>
          <w:color w:val="000000" w:themeColor="text1"/>
          <w:sz w:val="20"/>
          <w:szCs w:val="20"/>
        </w:rPr>
      </w:pPr>
    </w:p>
    <w:p w:rsidR="00EA4C80" w:rsidRDefault="00EA4C80" w:rsidP="00EA4C80">
      <w:pPr>
        <w:spacing w:line="360" w:lineRule="auto"/>
        <w:jc w:val="both"/>
        <w:rPr>
          <w:iCs/>
          <w:color w:val="000000" w:themeColor="text1"/>
          <w:sz w:val="20"/>
          <w:szCs w:val="20"/>
        </w:rPr>
      </w:pPr>
      <w:r w:rsidRPr="005800F6">
        <w:rPr>
          <w:iCs/>
          <w:color w:val="000000" w:themeColor="text1"/>
          <w:sz w:val="20"/>
          <w:szCs w:val="20"/>
        </w:rPr>
        <w:t>Poner fin a la pandemia en todo el mundo es la única forma de garantizar una recuperación económica mundial que evite un agravamiento de las divergencias. Esto exigirá un esfuerzo mundial para ayudar a los países a conseguir financiamiento para la vacunación y para preservar los servicios sanitarios.</w:t>
      </w:r>
    </w:p>
    <w:p w:rsidR="00EA4C80" w:rsidRDefault="00EA4C80" w:rsidP="00EA4C80">
      <w:pPr>
        <w:spacing w:line="360" w:lineRule="auto"/>
        <w:jc w:val="both"/>
        <w:rPr>
          <w:iCs/>
          <w:color w:val="000000" w:themeColor="text1"/>
          <w:sz w:val="20"/>
          <w:szCs w:val="20"/>
        </w:rPr>
      </w:pPr>
    </w:p>
    <w:p w:rsidR="00EA4C80" w:rsidRDefault="00EA4C80" w:rsidP="00EA4C80">
      <w:pPr>
        <w:spacing w:line="360" w:lineRule="auto"/>
        <w:jc w:val="both"/>
        <w:rPr>
          <w:iCs/>
          <w:color w:val="000000" w:themeColor="text1"/>
          <w:sz w:val="20"/>
          <w:szCs w:val="20"/>
        </w:rPr>
      </w:pPr>
      <w:r w:rsidRPr="005800F6">
        <w:rPr>
          <w:iCs/>
          <w:color w:val="000000" w:themeColor="text1"/>
          <w:sz w:val="20"/>
          <w:szCs w:val="20"/>
        </w:rPr>
        <w:t>En los próximos años, los países tendrán que ir en busca del reequilibrio, y al mismo tiempo cerciorarse de que los cimientos de la recuperación sean sólidos y duraderos</w:t>
      </w:r>
    </w:p>
    <w:p w:rsidR="00EA4C80" w:rsidRDefault="00EA4C80" w:rsidP="00EA4C80">
      <w:pPr>
        <w:spacing w:line="360" w:lineRule="auto"/>
        <w:jc w:val="both"/>
        <w:rPr>
          <w:rFonts w:eastAsia="Calibri"/>
          <w:b/>
          <w:color w:val="000000" w:themeColor="text1"/>
          <w:sz w:val="20"/>
          <w:szCs w:val="20"/>
        </w:rPr>
      </w:pPr>
    </w:p>
    <w:p w:rsidR="00EA4C80" w:rsidRPr="00021B2A" w:rsidRDefault="00EA4C80" w:rsidP="00021B2A">
      <w:pPr>
        <w:pStyle w:val="Prrafodelista"/>
        <w:numPr>
          <w:ilvl w:val="0"/>
          <w:numId w:val="14"/>
        </w:numPr>
        <w:spacing w:line="360" w:lineRule="auto"/>
        <w:jc w:val="both"/>
        <w:rPr>
          <w:rFonts w:eastAsia="Calibri"/>
          <w:b/>
          <w:color w:val="000000" w:themeColor="text1"/>
          <w:sz w:val="20"/>
          <w:szCs w:val="20"/>
        </w:rPr>
      </w:pPr>
      <w:r w:rsidRPr="00021B2A">
        <w:rPr>
          <w:rFonts w:eastAsia="Calibri"/>
          <w:b/>
          <w:color w:val="000000" w:themeColor="text1"/>
          <w:sz w:val="20"/>
          <w:szCs w:val="20"/>
        </w:rPr>
        <w:t>PANORAMA NACIONAL</w:t>
      </w:r>
    </w:p>
    <w:p w:rsidR="00EA4C80" w:rsidRPr="00955A4C" w:rsidRDefault="00EA4C80" w:rsidP="00EA4C80">
      <w:pPr>
        <w:spacing w:line="360" w:lineRule="auto"/>
        <w:jc w:val="both"/>
        <w:rPr>
          <w:color w:val="000000" w:themeColor="text1"/>
          <w:sz w:val="20"/>
          <w:szCs w:val="20"/>
        </w:rPr>
      </w:pPr>
    </w:p>
    <w:p w:rsidR="00EA4C80" w:rsidRDefault="00EA4C80" w:rsidP="00EA4C80">
      <w:pPr>
        <w:spacing w:line="360" w:lineRule="auto"/>
        <w:jc w:val="both"/>
        <w:rPr>
          <w:sz w:val="20"/>
          <w:szCs w:val="20"/>
        </w:rPr>
      </w:pPr>
      <w:r>
        <w:rPr>
          <w:sz w:val="20"/>
          <w:szCs w:val="20"/>
        </w:rPr>
        <w:t>La economía mexicana está recuperándose de la desaceleración más profunda sufrida en décadas, c</w:t>
      </w:r>
      <w:r w:rsidRPr="003E1941">
        <w:rPr>
          <w:sz w:val="20"/>
          <w:szCs w:val="20"/>
        </w:rPr>
        <w:t>on el crecimiento en Estados Unidos y crecientes tasas de vacunación como alicientes, la economía apunta a crecer 6</w:t>
      </w:r>
      <w:r>
        <w:rPr>
          <w:sz w:val="20"/>
          <w:szCs w:val="20"/>
        </w:rPr>
        <w:t>.</w:t>
      </w:r>
      <w:r w:rsidRPr="003E1941">
        <w:rPr>
          <w:sz w:val="20"/>
          <w:szCs w:val="20"/>
        </w:rPr>
        <w:t>2 por ciento en 2021 y 4 por ciento en 2022</w:t>
      </w:r>
      <w:r>
        <w:rPr>
          <w:sz w:val="20"/>
          <w:szCs w:val="20"/>
        </w:rPr>
        <w:t xml:space="preserve">, según la última proyección de crecimiento de perspectivas de la economía al mes de octubre, hecha por el FMI. </w:t>
      </w:r>
    </w:p>
    <w:p w:rsidR="00DA3EBB" w:rsidRDefault="00DA3EBB" w:rsidP="00EA4C80">
      <w:pPr>
        <w:spacing w:line="360" w:lineRule="auto"/>
        <w:jc w:val="both"/>
        <w:rPr>
          <w:sz w:val="20"/>
          <w:szCs w:val="20"/>
        </w:rPr>
      </w:pPr>
    </w:p>
    <w:p w:rsidR="00EA4C80" w:rsidRDefault="00EA4C80" w:rsidP="00EA4C80">
      <w:pPr>
        <w:spacing w:line="360" w:lineRule="auto"/>
        <w:jc w:val="both"/>
        <w:rPr>
          <w:sz w:val="20"/>
          <w:szCs w:val="20"/>
        </w:rPr>
      </w:pPr>
      <w:r w:rsidRPr="005A6F2E">
        <w:rPr>
          <w:sz w:val="20"/>
          <w:szCs w:val="20"/>
        </w:rPr>
        <w:t>La manufactura y las exportaciones superan los niveles observados antes de la pandemia, los servicios están reanudándose y el empleo está recuperándose. Las autoridades han logrado exitosamente preservar la estabilidad externa, financiera y fiscal durante un período sumamente complicado</w:t>
      </w:r>
      <w:r>
        <w:rPr>
          <w:sz w:val="20"/>
          <w:szCs w:val="20"/>
        </w:rPr>
        <w:t>.</w:t>
      </w:r>
    </w:p>
    <w:p w:rsidR="00EA4C80" w:rsidRDefault="00EA4C80" w:rsidP="00EA4C80">
      <w:pPr>
        <w:spacing w:line="360" w:lineRule="auto"/>
        <w:jc w:val="both"/>
        <w:rPr>
          <w:sz w:val="20"/>
          <w:szCs w:val="20"/>
        </w:rPr>
      </w:pPr>
    </w:p>
    <w:p w:rsidR="00EA4C80" w:rsidRDefault="00EA4C80" w:rsidP="00EA4C80">
      <w:pPr>
        <w:spacing w:line="360" w:lineRule="auto"/>
        <w:jc w:val="both"/>
        <w:rPr>
          <w:sz w:val="20"/>
          <w:szCs w:val="20"/>
        </w:rPr>
      </w:pPr>
      <w:r>
        <w:rPr>
          <w:sz w:val="20"/>
          <w:szCs w:val="20"/>
        </w:rPr>
        <w:t>Aún hay mucho trabajo por hacer, a raíz de la pandemia COVID-19</w:t>
      </w:r>
      <w:r w:rsidR="006B78F7">
        <w:rPr>
          <w:sz w:val="20"/>
          <w:szCs w:val="20"/>
        </w:rPr>
        <w:t>;</w:t>
      </w:r>
      <w:r>
        <w:rPr>
          <w:sz w:val="20"/>
          <w:szCs w:val="20"/>
        </w:rPr>
        <w:t xml:space="preserve"> México está sobrellevando un muy elevado costo humano, social y económico. </w:t>
      </w:r>
      <w:r w:rsidRPr="001F71C7">
        <w:rPr>
          <w:sz w:val="20"/>
          <w:szCs w:val="20"/>
        </w:rPr>
        <w:t>Se ha registrado un exceso de mortalidad de más de medio millón de fallecimientos</w:t>
      </w:r>
      <w:r>
        <w:rPr>
          <w:sz w:val="20"/>
          <w:szCs w:val="20"/>
        </w:rPr>
        <w:t>,</w:t>
      </w:r>
      <w:r w:rsidRPr="001F71C7">
        <w:rPr>
          <w:sz w:val="20"/>
          <w:szCs w:val="20"/>
        </w:rPr>
        <w:t xml:space="preserve"> </w:t>
      </w:r>
      <w:r>
        <w:rPr>
          <w:sz w:val="20"/>
          <w:szCs w:val="20"/>
        </w:rPr>
        <w:t>e</w:t>
      </w:r>
      <w:r w:rsidRPr="001F71C7">
        <w:rPr>
          <w:sz w:val="20"/>
          <w:szCs w:val="20"/>
        </w:rPr>
        <w:t>l subempleo permanece por encima del máximo alcanzado durante la crisis financiera mundial; más de 4</w:t>
      </w:r>
      <w:r>
        <w:rPr>
          <w:sz w:val="20"/>
          <w:szCs w:val="20"/>
        </w:rPr>
        <w:t>.5</w:t>
      </w:r>
      <w:r w:rsidRPr="001F71C7">
        <w:rPr>
          <w:sz w:val="20"/>
          <w:szCs w:val="20"/>
        </w:rPr>
        <w:t xml:space="preserve"> millones de personas están desempleadas, subempleadas o dispuestas a trabajar</w:t>
      </w:r>
      <w:r>
        <w:rPr>
          <w:sz w:val="20"/>
          <w:szCs w:val="20"/>
        </w:rPr>
        <w:t xml:space="preserve">, </w:t>
      </w:r>
      <w:r w:rsidRPr="001F71C7">
        <w:rPr>
          <w:sz w:val="20"/>
          <w:szCs w:val="20"/>
        </w:rPr>
        <w:t>que antes de la pandemia. Los niveles de pobreza, que ya eran altos, han aumentado más. Los jóvenes enfrentan importantes pérdidas en términos de aprendizaje, con efectos potencialmente perjudiciales a largo plaz</w:t>
      </w:r>
      <w:r>
        <w:rPr>
          <w:sz w:val="20"/>
          <w:szCs w:val="20"/>
        </w:rPr>
        <w:t>o.</w:t>
      </w:r>
    </w:p>
    <w:p w:rsidR="00EA4C80" w:rsidRDefault="00EA4C80" w:rsidP="00EA4C80">
      <w:pPr>
        <w:spacing w:line="360" w:lineRule="auto"/>
        <w:jc w:val="both"/>
        <w:rPr>
          <w:sz w:val="20"/>
          <w:szCs w:val="20"/>
        </w:rPr>
      </w:pPr>
    </w:p>
    <w:p w:rsidR="00EA4C80" w:rsidRDefault="00EA4C80" w:rsidP="00EA4C80">
      <w:pPr>
        <w:spacing w:line="360" w:lineRule="auto"/>
        <w:jc w:val="both"/>
        <w:rPr>
          <w:sz w:val="20"/>
          <w:szCs w:val="20"/>
        </w:rPr>
      </w:pPr>
      <w:r>
        <w:rPr>
          <w:sz w:val="20"/>
          <w:szCs w:val="20"/>
        </w:rPr>
        <w:t>El Gobierno Federal ha aplicado una política fiscal conservadora durante la pandemia, que se centra en gran parte en contener la deuda pública; e</w:t>
      </w:r>
      <w:r w:rsidRPr="0097072D">
        <w:rPr>
          <w:sz w:val="20"/>
          <w:szCs w:val="20"/>
        </w:rPr>
        <w:t>ntre las acciones que el Gobierno de México implementó para facilitar la recuperación económica destacan</w:t>
      </w:r>
      <w:r>
        <w:rPr>
          <w:sz w:val="20"/>
          <w:szCs w:val="20"/>
        </w:rPr>
        <w:t xml:space="preserve"> </w:t>
      </w:r>
      <w:r w:rsidRPr="0097072D">
        <w:rPr>
          <w:sz w:val="20"/>
          <w:szCs w:val="20"/>
        </w:rPr>
        <w:t>cuatro: primero, la prioridad asignada al combate a la pandemia y a la preservación de la salud, ejemplificada</w:t>
      </w:r>
      <w:r>
        <w:rPr>
          <w:sz w:val="20"/>
          <w:szCs w:val="20"/>
        </w:rPr>
        <w:t xml:space="preserve"> </w:t>
      </w:r>
      <w:r w:rsidRPr="0097072D">
        <w:rPr>
          <w:sz w:val="20"/>
          <w:szCs w:val="20"/>
        </w:rPr>
        <w:t>en la ejecución oportuna del Programa Nacional de Vacunación, que está permitiendo una reapertura más</w:t>
      </w:r>
      <w:r>
        <w:rPr>
          <w:sz w:val="20"/>
          <w:szCs w:val="20"/>
        </w:rPr>
        <w:t xml:space="preserve"> </w:t>
      </w:r>
      <w:r w:rsidRPr="0097072D">
        <w:rPr>
          <w:sz w:val="20"/>
          <w:szCs w:val="20"/>
        </w:rPr>
        <w:t>rápida que la contemplada en los CGPE 2021; segundo, los apoyos sociales al bienestar otorgados desde el inicio</w:t>
      </w:r>
      <w:r>
        <w:rPr>
          <w:sz w:val="20"/>
          <w:szCs w:val="20"/>
        </w:rPr>
        <w:t xml:space="preserve"> </w:t>
      </w:r>
      <w:r w:rsidRPr="0097072D">
        <w:rPr>
          <w:sz w:val="20"/>
          <w:szCs w:val="20"/>
        </w:rPr>
        <w:t>de la administración, la inversión en infraestructura y las políticas de trabajo digno, complementados con los</w:t>
      </w:r>
      <w:r>
        <w:rPr>
          <w:sz w:val="20"/>
          <w:szCs w:val="20"/>
        </w:rPr>
        <w:t xml:space="preserve"> </w:t>
      </w:r>
      <w:r w:rsidRPr="0097072D">
        <w:rPr>
          <w:sz w:val="20"/>
          <w:szCs w:val="20"/>
        </w:rPr>
        <w:t>apoyos adicionales para mitigar los efectos de la pandemia, los cuales han ayudado a mantener el consumo y</w:t>
      </w:r>
      <w:r w:rsidR="00D051D5">
        <w:rPr>
          <w:sz w:val="20"/>
          <w:szCs w:val="20"/>
        </w:rPr>
        <w:t xml:space="preserve"> </w:t>
      </w:r>
      <w:r w:rsidRPr="0097072D">
        <w:rPr>
          <w:sz w:val="20"/>
          <w:szCs w:val="20"/>
        </w:rPr>
        <w:t>fortalecer las condiciones laborales de los trabajadores; tercero, la responsabilidad fiscal ampliamente</w:t>
      </w:r>
      <w:r w:rsidR="00D051D5">
        <w:rPr>
          <w:sz w:val="20"/>
          <w:szCs w:val="20"/>
        </w:rPr>
        <w:t xml:space="preserve"> </w:t>
      </w:r>
      <w:r w:rsidRPr="0097072D">
        <w:rPr>
          <w:sz w:val="20"/>
          <w:szCs w:val="20"/>
        </w:rPr>
        <w:t>reconocida y que abona a la estabilidad macroeconómica y a la confianza de los inversionistas; y cuarto, el</w:t>
      </w:r>
      <w:r>
        <w:rPr>
          <w:sz w:val="20"/>
          <w:szCs w:val="20"/>
        </w:rPr>
        <w:t xml:space="preserve"> </w:t>
      </w:r>
      <w:r w:rsidRPr="0097072D">
        <w:rPr>
          <w:sz w:val="20"/>
          <w:szCs w:val="20"/>
        </w:rPr>
        <w:t>reforzamiento de las cadenas globales de valor en el marco del Tratado de Libre Comercio entre México, EE.UU.</w:t>
      </w:r>
      <w:r>
        <w:rPr>
          <w:sz w:val="20"/>
          <w:szCs w:val="20"/>
        </w:rPr>
        <w:t xml:space="preserve"> </w:t>
      </w:r>
      <w:r w:rsidRPr="0097072D">
        <w:rPr>
          <w:sz w:val="20"/>
          <w:szCs w:val="20"/>
        </w:rPr>
        <w:t>y Canadá (T-MEC), que ha dado un impulso adicional a la demanda y la inversión.</w:t>
      </w:r>
    </w:p>
    <w:p w:rsidR="00EA4C80" w:rsidRDefault="00EA4C80" w:rsidP="00EA4C80">
      <w:pPr>
        <w:spacing w:line="360" w:lineRule="auto"/>
        <w:jc w:val="both"/>
        <w:rPr>
          <w:sz w:val="20"/>
          <w:szCs w:val="20"/>
        </w:rPr>
      </w:pPr>
    </w:p>
    <w:p w:rsidR="00EA4C80" w:rsidRDefault="00EA4C80" w:rsidP="00EA4C80">
      <w:pPr>
        <w:spacing w:line="360" w:lineRule="auto"/>
        <w:jc w:val="both"/>
        <w:rPr>
          <w:sz w:val="20"/>
          <w:szCs w:val="20"/>
        </w:rPr>
      </w:pPr>
      <w:r>
        <w:rPr>
          <w:sz w:val="20"/>
          <w:szCs w:val="20"/>
        </w:rPr>
        <w:t>En México, l</w:t>
      </w:r>
      <w:r w:rsidRPr="00DA12F5">
        <w:rPr>
          <w:sz w:val="20"/>
          <w:szCs w:val="20"/>
        </w:rPr>
        <w:t xml:space="preserve">a recuperación del </w:t>
      </w:r>
      <w:r>
        <w:rPr>
          <w:sz w:val="20"/>
          <w:szCs w:val="20"/>
        </w:rPr>
        <w:t>Producto Interno Bruto (</w:t>
      </w:r>
      <w:r w:rsidRPr="00DA12F5">
        <w:rPr>
          <w:sz w:val="20"/>
          <w:szCs w:val="20"/>
        </w:rPr>
        <w:t>PIB</w:t>
      </w:r>
      <w:r>
        <w:rPr>
          <w:sz w:val="20"/>
          <w:szCs w:val="20"/>
        </w:rPr>
        <w:t>)</w:t>
      </w:r>
      <w:r w:rsidRPr="00DA12F5">
        <w:rPr>
          <w:sz w:val="20"/>
          <w:szCs w:val="20"/>
        </w:rPr>
        <w:t xml:space="preserve"> ha sido sostenida y constante, acumulando cuatro trimestres consecutivos de</w:t>
      </w:r>
      <w:r>
        <w:rPr>
          <w:sz w:val="20"/>
          <w:szCs w:val="20"/>
        </w:rPr>
        <w:t xml:space="preserve"> </w:t>
      </w:r>
      <w:r w:rsidRPr="00DA12F5">
        <w:rPr>
          <w:sz w:val="20"/>
          <w:szCs w:val="20"/>
        </w:rPr>
        <w:t>crecimiento al segundo trimestre de 2021 y alcanzando un 97.9% del nivel observado en el cuarto trimestre de</w:t>
      </w:r>
      <w:r>
        <w:rPr>
          <w:sz w:val="20"/>
          <w:szCs w:val="20"/>
        </w:rPr>
        <w:t xml:space="preserve"> </w:t>
      </w:r>
      <w:r w:rsidRPr="00DA12F5">
        <w:rPr>
          <w:sz w:val="20"/>
          <w:szCs w:val="20"/>
        </w:rPr>
        <w:t>2019, previo a la materialización de las afectaciones a la economía por la pandemia de COVID-19.</w:t>
      </w:r>
      <w:r>
        <w:rPr>
          <w:sz w:val="20"/>
          <w:szCs w:val="20"/>
        </w:rPr>
        <w:t xml:space="preserve"> </w:t>
      </w:r>
      <w:r w:rsidRPr="00164D97">
        <w:rPr>
          <w:sz w:val="20"/>
          <w:szCs w:val="20"/>
        </w:rPr>
        <w:t>La recuperación en nuestro país ha sido más rápida que la anticipada y tanto organismos internacionales como</w:t>
      </w:r>
      <w:r>
        <w:rPr>
          <w:sz w:val="20"/>
          <w:szCs w:val="20"/>
        </w:rPr>
        <w:t xml:space="preserve"> </w:t>
      </w:r>
      <w:r w:rsidRPr="00164D97">
        <w:rPr>
          <w:sz w:val="20"/>
          <w:szCs w:val="20"/>
        </w:rPr>
        <w:t>analistas han revisado constantemente al alza sus proyecciones de crecimiento para 2021. El FMI, por ejemplo,</w:t>
      </w:r>
      <w:r>
        <w:rPr>
          <w:sz w:val="20"/>
          <w:szCs w:val="20"/>
        </w:rPr>
        <w:t xml:space="preserve"> </w:t>
      </w:r>
      <w:r w:rsidRPr="00164D97">
        <w:rPr>
          <w:sz w:val="20"/>
          <w:szCs w:val="20"/>
        </w:rPr>
        <w:t>pasó de una estimación de 3.5% en octubre de 2020 a 4.3, 5.0 y 6.3% en enero, abril y julio de 2021,</w:t>
      </w:r>
      <w:r>
        <w:rPr>
          <w:sz w:val="20"/>
          <w:szCs w:val="20"/>
        </w:rPr>
        <w:t xml:space="preserve"> </w:t>
      </w:r>
      <w:r w:rsidRPr="00164D97">
        <w:rPr>
          <w:sz w:val="20"/>
          <w:szCs w:val="20"/>
        </w:rPr>
        <w:t xml:space="preserve">respectivamente. Por su parte, la mediana de las expectativas de crecimiento para este año de los </w:t>
      </w:r>
      <w:r w:rsidRPr="00164D97">
        <w:rPr>
          <w:sz w:val="20"/>
          <w:szCs w:val="20"/>
        </w:rPr>
        <w:lastRenderedPageBreak/>
        <w:t>analistas</w:t>
      </w:r>
      <w:r>
        <w:rPr>
          <w:sz w:val="20"/>
          <w:szCs w:val="20"/>
        </w:rPr>
        <w:t xml:space="preserve"> </w:t>
      </w:r>
      <w:r w:rsidRPr="00164D97">
        <w:rPr>
          <w:sz w:val="20"/>
          <w:szCs w:val="20"/>
        </w:rPr>
        <w:t>encuestados por el Banco de México pasó de 3.2 a 3.5, 4.8 y luego a 6.1%, en los mismos periodos</w:t>
      </w:r>
      <w:r>
        <w:rPr>
          <w:sz w:val="20"/>
          <w:szCs w:val="20"/>
        </w:rPr>
        <w:t>.</w:t>
      </w:r>
    </w:p>
    <w:p w:rsidR="00EA4C80" w:rsidRDefault="00EA4C80" w:rsidP="00EA4C80">
      <w:pPr>
        <w:spacing w:line="360" w:lineRule="auto"/>
        <w:jc w:val="both"/>
        <w:rPr>
          <w:rFonts w:eastAsia="Calibri"/>
          <w:b/>
          <w:color w:val="000000" w:themeColor="text1"/>
          <w:sz w:val="20"/>
          <w:szCs w:val="20"/>
        </w:rPr>
      </w:pPr>
    </w:p>
    <w:p w:rsidR="00EA4C80" w:rsidRPr="00021B2A" w:rsidRDefault="00EA4C80" w:rsidP="00021B2A">
      <w:pPr>
        <w:pStyle w:val="Prrafodelista"/>
        <w:numPr>
          <w:ilvl w:val="0"/>
          <w:numId w:val="14"/>
        </w:numPr>
        <w:spacing w:line="360" w:lineRule="auto"/>
        <w:jc w:val="both"/>
        <w:rPr>
          <w:rFonts w:eastAsia="Calibri"/>
          <w:b/>
          <w:color w:val="000000" w:themeColor="text1"/>
          <w:sz w:val="20"/>
          <w:szCs w:val="20"/>
        </w:rPr>
      </w:pPr>
      <w:r w:rsidRPr="00021B2A">
        <w:rPr>
          <w:rFonts w:eastAsia="Calibri"/>
          <w:b/>
          <w:color w:val="000000" w:themeColor="text1"/>
          <w:sz w:val="20"/>
          <w:szCs w:val="20"/>
        </w:rPr>
        <w:t>DISCIPLINA FINANCIERA</w:t>
      </w:r>
    </w:p>
    <w:p w:rsidR="00EA4C80" w:rsidRPr="00955A4C" w:rsidRDefault="00EA4C80" w:rsidP="00EA4C80">
      <w:pPr>
        <w:spacing w:line="360" w:lineRule="auto"/>
        <w:jc w:val="both"/>
        <w:rPr>
          <w:rFonts w:eastAsia="Calibri"/>
          <w:b/>
          <w:color w:val="000000" w:themeColor="text1"/>
          <w:sz w:val="20"/>
          <w:szCs w:val="20"/>
        </w:rPr>
      </w:pPr>
    </w:p>
    <w:p w:rsidR="00EA4C80" w:rsidRPr="00955A4C" w:rsidRDefault="00EA4C80" w:rsidP="00EA4C80">
      <w:pPr>
        <w:spacing w:line="360" w:lineRule="auto"/>
        <w:jc w:val="both"/>
        <w:rPr>
          <w:rFonts w:eastAsia="Calibri"/>
          <w:color w:val="000000" w:themeColor="text1"/>
          <w:sz w:val="20"/>
          <w:szCs w:val="20"/>
        </w:rPr>
      </w:pPr>
      <w:r w:rsidRPr="00955A4C">
        <w:rPr>
          <w:rFonts w:eastAsia="Calibri"/>
          <w:color w:val="000000" w:themeColor="text1"/>
          <w:sz w:val="20"/>
          <w:szCs w:val="20"/>
        </w:rPr>
        <w:t>El objetivo de la Ley de Disciplina Financiera de las Entidades Federativas y los Municipios, es promover finanzas públicas locales sostenibles, a través de reglas de disciplina financiera, el uso responsable de la deuda pública, así como el fortalecimiento de la transparencia y rendición de cuentas, entre otras medidas.</w:t>
      </w:r>
    </w:p>
    <w:p w:rsidR="00EA4C80" w:rsidRPr="00955A4C" w:rsidRDefault="00EA4C80" w:rsidP="00EA4C80">
      <w:pPr>
        <w:spacing w:line="360" w:lineRule="auto"/>
        <w:jc w:val="both"/>
        <w:rPr>
          <w:rFonts w:eastAsia="Calibri"/>
          <w:color w:val="000000" w:themeColor="text1"/>
          <w:sz w:val="20"/>
          <w:szCs w:val="20"/>
        </w:rPr>
      </w:pPr>
    </w:p>
    <w:p w:rsidR="00EA4C80" w:rsidRPr="00955A4C" w:rsidRDefault="00EA4C80" w:rsidP="00EA4C80">
      <w:pPr>
        <w:spacing w:line="360" w:lineRule="auto"/>
        <w:jc w:val="both"/>
        <w:rPr>
          <w:rFonts w:eastAsia="Calibri"/>
          <w:color w:val="000000" w:themeColor="text1"/>
          <w:sz w:val="20"/>
          <w:szCs w:val="20"/>
        </w:rPr>
      </w:pPr>
      <w:r w:rsidRPr="00955A4C">
        <w:rPr>
          <w:rFonts w:eastAsia="Calibri"/>
          <w:color w:val="000000" w:themeColor="text1"/>
          <w:sz w:val="20"/>
          <w:szCs w:val="20"/>
        </w:rPr>
        <w:t xml:space="preserve">El </w:t>
      </w:r>
      <w:r w:rsidRPr="00096094">
        <w:rPr>
          <w:rFonts w:eastAsia="Calibri"/>
          <w:sz w:val="20"/>
          <w:szCs w:val="20"/>
        </w:rPr>
        <w:t>Proyecto de Decreto de Presupuesto de Egresos del Estado de Tlaxcala para el Ejercicio Fiscal 202</w:t>
      </w:r>
      <w:r>
        <w:rPr>
          <w:rFonts w:eastAsia="Calibri"/>
          <w:sz w:val="20"/>
          <w:szCs w:val="20"/>
        </w:rPr>
        <w:t>2</w:t>
      </w:r>
      <w:r w:rsidRPr="00096094">
        <w:rPr>
          <w:rFonts w:eastAsia="Calibri"/>
          <w:sz w:val="20"/>
          <w:szCs w:val="20"/>
        </w:rPr>
        <w:t xml:space="preserve"> </w:t>
      </w:r>
      <w:r w:rsidRPr="00955A4C">
        <w:rPr>
          <w:rFonts w:eastAsia="Calibri"/>
          <w:color w:val="000000" w:themeColor="text1"/>
          <w:sz w:val="20"/>
          <w:szCs w:val="20"/>
        </w:rPr>
        <w:t>contiene en su estructura las diversas disposiciones establecidas en dicha Ley de Disciplina Financiera de las Entidades Federativas y los Municipios.</w:t>
      </w:r>
    </w:p>
    <w:p w:rsidR="00EA4C80" w:rsidRPr="00955A4C" w:rsidRDefault="00EA4C80" w:rsidP="00EA4C80">
      <w:pPr>
        <w:spacing w:line="360" w:lineRule="auto"/>
        <w:jc w:val="both"/>
        <w:rPr>
          <w:rFonts w:eastAsia="Calibri"/>
          <w:color w:val="000000" w:themeColor="text1"/>
          <w:sz w:val="20"/>
          <w:szCs w:val="20"/>
        </w:rPr>
      </w:pPr>
    </w:p>
    <w:p w:rsidR="00EA4C80" w:rsidRPr="00955A4C" w:rsidRDefault="00EA4C80" w:rsidP="00EA4C80">
      <w:pPr>
        <w:spacing w:line="360" w:lineRule="auto"/>
        <w:jc w:val="both"/>
        <w:rPr>
          <w:rFonts w:eastAsia="Calibri"/>
          <w:color w:val="000000" w:themeColor="text1"/>
          <w:sz w:val="20"/>
          <w:szCs w:val="20"/>
        </w:rPr>
      </w:pPr>
      <w:r w:rsidRPr="00955A4C">
        <w:rPr>
          <w:rFonts w:eastAsia="Calibri"/>
          <w:color w:val="000000" w:themeColor="text1"/>
          <w:sz w:val="20"/>
          <w:szCs w:val="20"/>
        </w:rPr>
        <w:t>En prim</w:t>
      </w:r>
      <w:r>
        <w:rPr>
          <w:rFonts w:eastAsia="Calibri"/>
          <w:color w:val="000000" w:themeColor="text1"/>
          <w:sz w:val="20"/>
          <w:szCs w:val="20"/>
        </w:rPr>
        <w:t>er lugar, tiene sustento en el P</w:t>
      </w:r>
      <w:r w:rsidRPr="00955A4C">
        <w:rPr>
          <w:rFonts w:eastAsia="Calibri"/>
          <w:color w:val="000000" w:themeColor="text1"/>
          <w:sz w:val="20"/>
          <w:szCs w:val="20"/>
        </w:rPr>
        <w:t xml:space="preserve">lan </w:t>
      </w:r>
      <w:r>
        <w:rPr>
          <w:rFonts w:eastAsia="Calibri"/>
          <w:color w:val="000000" w:themeColor="text1"/>
          <w:sz w:val="20"/>
          <w:szCs w:val="20"/>
        </w:rPr>
        <w:t>N</w:t>
      </w:r>
      <w:r w:rsidRPr="00955A4C">
        <w:rPr>
          <w:rFonts w:eastAsia="Calibri"/>
          <w:color w:val="000000" w:themeColor="text1"/>
          <w:sz w:val="20"/>
          <w:szCs w:val="20"/>
        </w:rPr>
        <w:t xml:space="preserve">acional de </w:t>
      </w:r>
      <w:r>
        <w:rPr>
          <w:rFonts w:eastAsia="Calibri"/>
          <w:color w:val="000000" w:themeColor="text1"/>
          <w:sz w:val="20"/>
          <w:szCs w:val="20"/>
        </w:rPr>
        <w:t>D</w:t>
      </w:r>
      <w:r w:rsidRPr="00955A4C">
        <w:rPr>
          <w:rFonts w:eastAsia="Calibri"/>
          <w:color w:val="000000" w:themeColor="text1"/>
          <w:sz w:val="20"/>
          <w:szCs w:val="20"/>
        </w:rPr>
        <w:t>esarrollo y en las políticas estatales fijando objetivos, estrategias e indicadores de desempeño cuantificables y o</w:t>
      </w:r>
      <w:r>
        <w:rPr>
          <w:rFonts w:eastAsia="Calibri"/>
          <w:color w:val="000000" w:themeColor="text1"/>
          <w:sz w:val="20"/>
          <w:szCs w:val="20"/>
        </w:rPr>
        <w:t xml:space="preserve">bservando en su elaboración los </w:t>
      </w:r>
      <w:r w:rsidRPr="007256C0">
        <w:rPr>
          <w:rFonts w:eastAsia="Calibri"/>
          <w:color w:val="000000" w:themeColor="text1"/>
          <w:sz w:val="20"/>
          <w:szCs w:val="20"/>
        </w:rPr>
        <w:t xml:space="preserve">Criterios Generales </w:t>
      </w:r>
      <w:r>
        <w:rPr>
          <w:rFonts w:eastAsia="Calibri"/>
          <w:color w:val="000000" w:themeColor="text1"/>
          <w:sz w:val="20"/>
          <w:szCs w:val="20"/>
        </w:rPr>
        <w:t>d</w:t>
      </w:r>
      <w:r w:rsidRPr="007256C0">
        <w:rPr>
          <w:rFonts w:eastAsia="Calibri"/>
          <w:color w:val="000000" w:themeColor="text1"/>
          <w:sz w:val="20"/>
          <w:szCs w:val="20"/>
        </w:rPr>
        <w:t xml:space="preserve">e Política Económica </w:t>
      </w:r>
      <w:r>
        <w:rPr>
          <w:rFonts w:eastAsia="Calibri"/>
          <w:color w:val="000000" w:themeColor="text1"/>
          <w:sz w:val="20"/>
          <w:szCs w:val="20"/>
        </w:rPr>
        <w:t>p</w:t>
      </w:r>
      <w:r w:rsidRPr="007256C0">
        <w:rPr>
          <w:rFonts w:eastAsia="Calibri"/>
          <w:color w:val="000000" w:themeColor="text1"/>
          <w:sz w:val="20"/>
          <w:szCs w:val="20"/>
        </w:rPr>
        <w:t xml:space="preserve">ara </w:t>
      </w:r>
      <w:r>
        <w:rPr>
          <w:rFonts w:eastAsia="Calibri"/>
          <w:color w:val="000000" w:themeColor="text1"/>
          <w:sz w:val="20"/>
          <w:szCs w:val="20"/>
        </w:rPr>
        <w:t>l</w:t>
      </w:r>
      <w:r w:rsidRPr="007256C0">
        <w:rPr>
          <w:rFonts w:eastAsia="Calibri"/>
          <w:color w:val="000000" w:themeColor="text1"/>
          <w:sz w:val="20"/>
          <w:szCs w:val="20"/>
        </w:rPr>
        <w:t xml:space="preserve">a Iniciativa </w:t>
      </w:r>
      <w:r>
        <w:rPr>
          <w:rFonts w:eastAsia="Calibri"/>
          <w:color w:val="000000" w:themeColor="text1"/>
          <w:sz w:val="20"/>
          <w:szCs w:val="20"/>
        </w:rPr>
        <w:t>d</w:t>
      </w:r>
      <w:r w:rsidRPr="007256C0">
        <w:rPr>
          <w:rFonts w:eastAsia="Calibri"/>
          <w:color w:val="000000" w:themeColor="text1"/>
          <w:sz w:val="20"/>
          <w:szCs w:val="20"/>
        </w:rPr>
        <w:t xml:space="preserve">e Ley </w:t>
      </w:r>
      <w:r>
        <w:rPr>
          <w:rFonts w:eastAsia="Calibri"/>
          <w:color w:val="000000" w:themeColor="text1"/>
          <w:sz w:val="20"/>
          <w:szCs w:val="20"/>
        </w:rPr>
        <w:t>d</w:t>
      </w:r>
      <w:r w:rsidRPr="007256C0">
        <w:rPr>
          <w:rFonts w:eastAsia="Calibri"/>
          <w:color w:val="000000" w:themeColor="text1"/>
          <w:sz w:val="20"/>
          <w:szCs w:val="20"/>
        </w:rPr>
        <w:t xml:space="preserve">e Ingresos </w:t>
      </w:r>
      <w:r>
        <w:rPr>
          <w:rFonts w:eastAsia="Calibri"/>
          <w:color w:val="000000" w:themeColor="text1"/>
          <w:sz w:val="20"/>
          <w:szCs w:val="20"/>
        </w:rPr>
        <w:t>y</w:t>
      </w:r>
      <w:r w:rsidRPr="007256C0">
        <w:rPr>
          <w:rFonts w:eastAsia="Calibri"/>
          <w:color w:val="000000" w:themeColor="text1"/>
          <w:sz w:val="20"/>
          <w:szCs w:val="20"/>
        </w:rPr>
        <w:t xml:space="preserve"> </w:t>
      </w:r>
      <w:r>
        <w:rPr>
          <w:rFonts w:eastAsia="Calibri"/>
          <w:color w:val="000000" w:themeColor="text1"/>
          <w:sz w:val="20"/>
          <w:szCs w:val="20"/>
        </w:rPr>
        <w:t>e</w:t>
      </w:r>
      <w:r w:rsidRPr="007256C0">
        <w:rPr>
          <w:rFonts w:eastAsia="Calibri"/>
          <w:color w:val="000000" w:themeColor="text1"/>
          <w:sz w:val="20"/>
          <w:szCs w:val="20"/>
        </w:rPr>
        <w:t xml:space="preserve">l Proyecto </w:t>
      </w:r>
      <w:r>
        <w:rPr>
          <w:rFonts w:eastAsia="Calibri"/>
          <w:color w:val="000000" w:themeColor="text1"/>
          <w:sz w:val="20"/>
          <w:szCs w:val="20"/>
        </w:rPr>
        <w:t>d</w:t>
      </w:r>
      <w:r w:rsidRPr="007256C0">
        <w:rPr>
          <w:rFonts w:eastAsia="Calibri"/>
          <w:color w:val="000000" w:themeColor="text1"/>
          <w:sz w:val="20"/>
          <w:szCs w:val="20"/>
        </w:rPr>
        <w:t xml:space="preserve">e Presupuesto </w:t>
      </w:r>
      <w:r>
        <w:rPr>
          <w:rFonts w:eastAsia="Calibri"/>
          <w:color w:val="000000" w:themeColor="text1"/>
          <w:sz w:val="20"/>
          <w:szCs w:val="20"/>
        </w:rPr>
        <w:t>d</w:t>
      </w:r>
      <w:r w:rsidRPr="007256C0">
        <w:rPr>
          <w:rFonts w:eastAsia="Calibri"/>
          <w:color w:val="000000" w:themeColor="text1"/>
          <w:sz w:val="20"/>
          <w:szCs w:val="20"/>
        </w:rPr>
        <w:t xml:space="preserve">e Egresos </w:t>
      </w:r>
      <w:r>
        <w:rPr>
          <w:rFonts w:eastAsia="Calibri"/>
          <w:color w:val="000000" w:themeColor="text1"/>
          <w:sz w:val="20"/>
          <w:szCs w:val="20"/>
        </w:rPr>
        <w:t>d</w:t>
      </w:r>
      <w:r w:rsidRPr="007256C0">
        <w:rPr>
          <w:rFonts w:eastAsia="Calibri"/>
          <w:color w:val="000000" w:themeColor="text1"/>
          <w:sz w:val="20"/>
          <w:szCs w:val="20"/>
        </w:rPr>
        <w:t xml:space="preserve">e </w:t>
      </w:r>
      <w:r>
        <w:rPr>
          <w:rFonts w:eastAsia="Calibri"/>
          <w:color w:val="000000" w:themeColor="text1"/>
          <w:sz w:val="20"/>
          <w:szCs w:val="20"/>
        </w:rPr>
        <w:t xml:space="preserve">la Federación </w:t>
      </w:r>
      <w:r w:rsidRPr="00955A4C">
        <w:rPr>
          <w:rFonts w:eastAsia="Calibri"/>
          <w:color w:val="000000" w:themeColor="text1"/>
          <w:sz w:val="20"/>
          <w:szCs w:val="20"/>
        </w:rPr>
        <w:t>(CGPE) que presentó la SHCP para el ejercicio</w:t>
      </w:r>
      <w:r>
        <w:rPr>
          <w:rFonts w:eastAsia="Calibri"/>
          <w:color w:val="000000" w:themeColor="text1"/>
          <w:sz w:val="20"/>
          <w:szCs w:val="20"/>
        </w:rPr>
        <w:t xml:space="preserve"> fiscal</w:t>
      </w:r>
      <w:r w:rsidRPr="00955A4C">
        <w:rPr>
          <w:rFonts w:eastAsia="Calibri"/>
          <w:color w:val="000000" w:themeColor="text1"/>
          <w:sz w:val="20"/>
          <w:szCs w:val="20"/>
        </w:rPr>
        <w:t xml:space="preserve"> 202</w:t>
      </w:r>
      <w:r>
        <w:rPr>
          <w:rFonts w:eastAsia="Calibri"/>
          <w:color w:val="000000" w:themeColor="text1"/>
          <w:sz w:val="20"/>
          <w:szCs w:val="20"/>
        </w:rPr>
        <w:t>2</w:t>
      </w:r>
      <w:r w:rsidRPr="00955A4C">
        <w:rPr>
          <w:rFonts w:eastAsia="Calibri"/>
          <w:color w:val="000000" w:themeColor="text1"/>
          <w:sz w:val="20"/>
          <w:szCs w:val="20"/>
        </w:rPr>
        <w:t>.</w:t>
      </w:r>
    </w:p>
    <w:p w:rsidR="00EA4C80" w:rsidRPr="00955A4C" w:rsidRDefault="00EA4C80" w:rsidP="00EA4C80">
      <w:pPr>
        <w:spacing w:line="360" w:lineRule="auto"/>
        <w:jc w:val="both"/>
        <w:rPr>
          <w:rFonts w:eastAsia="Calibri"/>
          <w:color w:val="000000" w:themeColor="text1"/>
          <w:sz w:val="20"/>
          <w:szCs w:val="20"/>
        </w:rPr>
      </w:pPr>
    </w:p>
    <w:p w:rsidR="00EA4C80" w:rsidRDefault="00EA4C80" w:rsidP="00EA4C80">
      <w:pPr>
        <w:spacing w:line="360" w:lineRule="auto"/>
        <w:jc w:val="both"/>
        <w:rPr>
          <w:rFonts w:eastAsia="Calibri"/>
          <w:color w:val="000000" w:themeColor="text1"/>
          <w:sz w:val="20"/>
          <w:szCs w:val="20"/>
        </w:rPr>
      </w:pPr>
      <w:r w:rsidRPr="00955A4C">
        <w:rPr>
          <w:rFonts w:eastAsia="Calibri"/>
          <w:color w:val="000000" w:themeColor="text1"/>
          <w:sz w:val="20"/>
          <w:szCs w:val="20"/>
        </w:rPr>
        <w:t>En concordancia con el proyecto nacional, en esta iniciativa se consideraron:</w:t>
      </w:r>
    </w:p>
    <w:p w:rsidR="00EA4C80" w:rsidRPr="00955A4C" w:rsidRDefault="00EA4C80" w:rsidP="00EA4C80">
      <w:pPr>
        <w:spacing w:line="360" w:lineRule="auto"/>
        <w:jc w:val="both"/>
        <w:rPr>
          <w:rFonts w:eastAsia="Calibri"/>
          <w:color w:val="000000" w:themeColor="text1"/>
          <w:sz w:val="20"/>
          <w:szCs w:val="20"/>
        </w:rPr>
      </w:pPr>
    </w:p>
    <w:p w:rsidR="00EA4C80" w:rsidRDefault="00EA4C80" w:rsidP="00EA4C80">
      <w:pPr>
        <w:pStyle w:val="Prrafodelista"/>
        <w:numPr>
          <w:ilvl w:val="0"/>
          <w:numId w:val="3"/>
        </w:numPr>
        <w:spacing w:line="360" w:lineRule="auto"/>
        <w:jc w:val="both"/>
        <w:rPr>
          <w:rFonts w:eastAsia="Calibri"/>
          <w:color w:val="000000" w:themeColor="text1"/>
          <w:sz w:val="20"/>
          <w:szCs w:val="20"/>
        </w:rPr>
      </w:pPr>
      <w:r>
        <w:rPr>
          <w:rFonts w:eastAsia="Calibri"/>
          <w:color w:val="000000" w:themeColor="text1"/>
          <w:sz w:val="20"/>
          <w:szCs w:val="20"/>
        </w:rPr>
        <w:t>Objetivos anuales, estrategias y metas.</w:t>
      </w:r>
    </w:p>
    <w:p w:rsidR="00EA4C80" w:rsidRPr="002E0CC2" w:rsidRDefault="00EA4C80" w:rsidP="00EA4C80">
      <w:pPr>
        <w:pStyle w:val="Prrafodelista"/>
        <w:numPr>
          <w:ilvl w:val="0"/>
          <w:numId w:val="3"/>
        </w:numPr>
        <w:spacing w:line="360" w:lineRule="auto"/>
        <w:jc w:val="both"/>
        <w:rPr>
          <w:rFonts w:eastAsia="Calibri"/>
          <w:color w:val="000000" w:themeColor="text1"/>
          <w:sz w:val="20"/>
          <w:szCs w:val="20"/>
        </w:rPr>
      </w:pPr>
      <w:r w:rsidRPr="00955A4C">
        <w:rPr>
          <w:rFonts w:eastAsia="Calibri"/>
          <w:color w:val="000000" w:themeColor="text1"/>
          <w:sz w:val="20"/>
          <w:szCs w:val="20"/>
        </w:rPr>
        <w:t>Las proyecciones de egresos en materia presupuestal.</w:t>
      </w:r>
    </w:p>
    <w:p w:rsidR="00EA4C80" w:rsidRPr="00955A4C" w:rsidRDefault="00EA4C80" w:rsidP="00EA4C80">
      <w:pPr>
        <w:pStyle w:val="Prrafodelista"/>
        <w:numPr>
          <w:ilvl w:val="0"/>
          <w:numId w:val="3"/>
        </w:numPr>
        <w:spacing w:line="360" w:lineRule="auto"/>
        <w:jc w:val="both"/>
        <w:rPr>
          <w:rFonts w:eastAsia="Calibri"/>
          <w:color w:val="000000" w:themeColor="text1"/>
          <w:sz w:val="20"/>
          <w:szCs w:val="20"/>
        </w:rPr>
      </w:pPr>
      <w:r w:rsidRPr="00955A4C">
        <w:rPr>
          <w:rFonts w:eastAsia="Calibri"/>
          <w:color w:val="000000" w:themeColor="text1"/>
          <w:sz w:val="20"/>
          <w:szCs w:val="20"/>
        </w:rPr>
        <w:t>Los riesgos para las finanzas públicas estatales.</w:t>
      </w:r>
    </w:p>
    <w:p w:rsidR="00EA4C80" w:rsidRDefault="00EA4C80" w:rsidP="00EA4C80">
      <w:pPr>
        <w:pStyle w:val="Prrafodelista"/>
        <w:numPr>
          <w:ilvl w:val="0"/>
          <w:numId w:val="3"/>
        </w:numPr>
        <w:spacing w:line="360" w:lineRule="auto"/>
        <w:jc w:val="both"/>
        <w:rPr>
          <w:rFonts w:eastAsia="Calibri"/>
          <w:color w:val="000000" w:themeColor="text1"/>
          <w:sz w:val="20"/>
          <w:szCs w:val="20"/>
        </w:rPr>
      </w:pPr>
      <w:r w:rsidRPr="00955A4C">
        <w:rPr>
          <w:rFonts w:eastAsia="Calibri"/>
          <w:color w:val="000000" w:themeColor="text1"/>
          <w:sz w:val="20"/>
          <w:szCs w:val="20"/>
        </w:rPr>
        <w:t>Los resultados presupuestarios de los últimos cinco años.</w:t>
      </w:r>
    </w:p>
    <w:p w:rsidR="00EA4C80" w:rsidRPr="002E0CC2" w:rsidRDefault="00EA4C80" w:rsidP="00EA4C80">
      <w:pPr>
        <w:pStyle w:val="Prrafodelista"/>
        <w:numPr>
          <w:ilvl w:val="0"/>
          <w:numId w:val="3"/>
        </w:numPr>
        <w:spacing w:line="360" w:lineRule="auto"/>
        <w:jc w:val="both"/>
        <w:rPr>
          <w:rFonts w:eastAsia="Calibri"/>
          <w:color w:val="000000" w:themeColor="text1"/>
          <w:sz w:val="20"/>
          <w:szCs w:val="20"/>
        </w:rPr>
      </w:pPr>
      <w:r w:rsidRPr="002E0CC2">
        <w:rPr>
          <w:rFonts w:eastAsia="Calibri"/>
          <w:color w:val="000000" w:themeColor="text1"/>
          <w:sz w:val="20"/>
          <w:szCs w:val="20"/>
        </w:rPr>
        <w:t>Un estudio Actuarial de Pensiones de sus trabajadores.</w:t>
      </w:r>
    </w:p>
    <w:p w:rsidR="00EA4C80" w:rsidRPr="00955A4C" w:rsidRDefault="00EA4C80" w:rsidP="00EA4C80">
      <w:pPr>
        <w:pStyle w:val="Prrafodelista"/>
        <w:spacing w:line="360" w:lineRule="auto"/>
        <w:ind w:left="720"/>
        <w:jc w:val="both"/>
        <w:rPr>
          <w:rFonts w:eastAsia="Calibri"/>
          <w:color w:val="000000" w:themeColor="text1"/>
          <w:sz w:val="20"/>
          <w:szCs w:val="20"/>
        </w:rPr>
      </w:pPr>
    </w:p>
    <w:p w:rsidR="00EA4C80" w:rsidRPr="00955A4C" w:rsidRDefault="00EA4C80" w:rsidP="00EA4C80">
      <w:pPr>
        <w:spacing w:line="360" w:lineRule="auto"/>
        <w:jc w:val="both"/>
        <w:rPr>
          <w:rFonts w:eastAsia="Calibri"/>
          <w:color w:val="000000" w:themeColor="text1"/>
          <w:sz w:val="20"/>
          <w:szCs w:val="20"/>
        </w:rPr>
      </w:pPr>
      <w:r>
        <w:rPr>
          <w:rFonts w:eastAsia="Calibri"/>
          <w:color w:val="000000" w:themeColor="text1"/>
          <w:sz w:val="20"/>
          <w:szCs w:val="20"/>
        </w:rPr>
        <w:t xml:space="preserve">Asimismo, en </w:t>
      </w:r>
      <w:r w:rsidR="00AC4BE7">
        <w:rPr>
          <w:rFonts w:eastAsia="Calibri"/>
          <w:color w:val="000000" w:themeColor="text1"/>
          <w:sz w:val="20"/>
          <w:szCs w:val="20"/>
        </w:rPr>
        <w:t>el</w:t>
      </w:r>
      <w:r w:rsidRPr="00955A4C">
        <w:rPr>
          <w:rFonts w:eastAsia="Calibri"/>
          <w:color w:val="000000" w:themeColor="text1"/>
          <w:sz w:val="20"/>
          <w:szCs w:val="20"/>
        </w:rPr>
        <w:t xml:space="preserve"> </w:t>
      </w:r>
      <w:r>
        <w:rPr>
          <w:rFonts w:eastAsia="Calibri"/>
          <w:color w:val="000000" w:themeColor="text1"/>
          <w:sz w:val="20"/>
          <w:szCs w:val="20"/>
        </w:rPr>
        <w:t xml:space="preserve">presente </w:t>
      </w:r>
      <w:r w:rsidRPr="00096094">
        <w:rPr>
          <w:rFonts w:eastAsia="Calibri"/>
          <w:sz w:val="20"/>
          <w:szCs w:val="20"/>
        </w:rPr>
        <w:t>Proyecto de Decreto de Presupuesto de Egresos del Estado de Tlaxcala para el Ejercicio Fiscal 202</w:t>
      </w:r>
      <w:r>
        <w:rPr>
          <w:rFonts w:eastAsia="Calibri"/>
          <w:sz w:val="20"/>
          <w:szCs w:val="20"/>
        </w:rPr>
        <w:t xml:space="preserve">2 </w:t>
      </w:r>
      <w:r w:rsidRPr="00955A4C">
        <w:rPr>
          <w:rFonts w:eastAsia="Calibri"/>
          <w:color w:val="000000" w:themeColor="text1"/>
          <w:sz w:val="20"/>
          <w:szCs w:val="20"/>
        </w:rPr>
        <w:t>se prevén medidas y recursos para atender diversas situaciones que pudieran afectar las finanzas públicas, destacando las siguientes:</w:t>
      </w:r>
    </w:p>
    <w:p w:rsidR="00EA4C80" w:rsidRPr="00955A4C" w:rsidRDefault="00EA4C80" w:rsidP="00EA4C80">
      <w:pPr>
        <w:spacing w:line="360" w:lineRule="auto"/>
        <w:jc w:val="both"/>
        <w:rPr>
          <w:rFonts w:eastAsia="Calibri"/>
          <w:color w:val="000000" w:themeColor="text1"/>
          <w:sz w:val="20"/>
          <w:szCs w:val="20"/>
        </w:rPr>
      </w:pPr>
    </w:p>
    <w:p w:rsidR="00EA4C80" w:rsidRPr="00955A4C" w:rsidRDefault="00EA4C80" w:rsidP="00EA4C80">
      <w:pPr>
        <w:pStyle w:val="Prrafodelista"/>
        <w:numPr>
          <w:ilvl w:val="1"/>
          <w:numId w:val="4"/>
        </w:numPr>
        <w:spacing w:line="360" w:lineRule="auto"/>
        <w:jc w:val="both"/>
        <w:rPr>
          <w:rFonts w:eastAsia="Calibri"/>
          <w:color w:val="000000" w:themeColor="text1"/>
          <w:sz w:val="20"/>
          <w:szCs w:val="20"/>
        </w:rPr>
      </w:pPr>
      <w:r w:rsidRPr="00955A4C">
        <w:rPr>
          <w:rFonts w:eastAsia="Calibri"/>
          <w:b/>
          <w:color w:val="000000" w:themeColor="text1"/>
          <w:sz w:val="20"/>
          <w:szCs w:val="20"/>
        </w:rPr>
        <w:t>Pensiones</w:t>
      </w:r>
      <w:r w:rsidRPr="00955A4C">
        <w:rPr>
          <w:rFonts w:eastAsia="Calibri"/>
          <w:color w:val="000000" w:themeColor="text1"/>
          <w:sz w:val="20"/>
          <w:szCs w:val="20"/>
        </w:rPr>
        <w:t>.- Tema financiero que se desarrolla en el apartado de Riesgos Fiscales.</w:t>
      </w:r>
    </w:p>
    <w:p w:rsidR="00EA4C80" w:rsidRPr="00955A4C" w:rsidRDefault="00EA4C80" w:rsidP="00EA4C80">
      <w:pPr>
        <w:pStyle w:val="Prrafodelista"/>
        <w:numPr>
          <w:ilvl w:val="1"/>
          <w:numId w:val="4"/>
        </w:numPr>
        <w:spacing w:line="360" w:lineRule="auto"/>
        <w:jc w:val="both"/>
        <w:rPr>
          <w:rFonts w:eastAsia="Calibri"/>
          <w:color w:val="000000" w:themeColor="text1"/>
          <w:sz w:val="20"/>
          <w:szCs w:val="20"/>
        </w:rPr>
      </w:pPr>
      <w:bookmarkStart w:id="0" w:name="_GoBack"/>
      <w:r w:rsidRPr="00955A4C">
        <w:rPr>
          <w:rFonts w:eastAsia="Calibri"/>
          <w:b/>
          <w:color w:val="000000" w:themeColor="text1"/>
          <w:sz w:val="20"/>
          <w:szCs w:val="20"/>
        </w:rPr>
        <w:lastRenderedPageBreak/>
        <w:t>Desas</w:t>
      </w:r>
      <w:bookmarkEnd w:id="0"/>
      <w:r w:rsidRPr="00955A4C">
        <w:rPr>
          <w:rFonts w:eastAsia="Calibri"/>
          <w:b/>
          <w:color w:val="000000" w:themeColor="text1"/>
          <w:sz w:val="20"/>
          <w:szCs w:val="20"/>
        </w:rPr>
        <w:t>tres naturales</w:t>
      </w:r>
      <w:r w:rsidRPr="00955A4C">
        <w:rPr>
          <w:rFonts w:eastAsia="Calibri"/>
          <w:color w:val="000000" w:themeColor="text1"/>
          <w:sz w:val="20"/>
          <w:szCs w:val="20"/>
        </w:rPr>
        <w:t>.- Se consideran recursos</w:t>
      </w:r>
      <w:r>
        <w:rPr>
          <w:rFonts w:eastAsia="Calibri"/>
          <w:color w:val="000000" w:themeColor="text1"/>
          <w:sz w:val="20"/>
          <w:szCs w:val="20"/>
        </w:rPr>
        <w:t xml:space="preserve"> para aportación al </w:t>
      </w:r>
      <w:r w:rsidRPr="00955A4C">
        <w:rPr>
          <w:rFonts w:eastAsia="Calibri"/>
          <w:color w:val="000000" w:themeColor="text1"/>
          <w:sz w:val="20"/>
          <w:szCs w:val="20"/>
        </w:rPr>
        <w:t xml:space="preserve">fondo específico para desastres naturales, </w:t>
      </w:r>
      <w:r w:rsidRPr="00C976E5">
        <w:rPr>
          <w:rFonts w:eastAsia="Calibri"/>
          <w:color w:val="000000" w:themeColor="text1"/>
          <w:sz w:val="20"/>
          <w:szCs w:val="20"/>
        </w:rPr>
        <w:t xml:space="preserve">por un monto de </w:t>
      </w:r>
      <w:r w:rsidR="00EC7396">
        <w:rPr>
          <w:rFonts w:eastAsia="Calibri"/>
          <w:color w:val="000000" w:themeColor="text1"/>
          <w:sz w:val="20"/>
          <w:szCs w:val="20"/>
        </w:rPr>
        <w:t>1 millón</w:t>
      </w:r>
      <w:r w:rsidRPr="00A14D3A">
        <w:rPr>
          <w:rFonts w:eastAsia="Calibri"/>
          <w:color w:val="000000" w:themeColor="text1"/>
          <w:sz w:val="20"/>
          <w:szCs w:val="20"/>
        </w:rPr>
        <w:t xml:space="preserve"> de pesos</w:t>
      </w:r>
      <w:r w:rsidRPr="00C976E5">
        <w:rPr>
          <w:rFonts w:eastAsia="Calibri"/>
          <w:color w:val="000000" w:themeColor="text1"/>
          <w:sz w:val="20"/>
          <w:szCs w:val="20"/>
        </w:rPr>
        <w:t xml:space="preserve">, </w:t>
      </w:r>
      <w:r w:rsidRPr="00955A4C">
        <w:rPr>
          <w:rFonts w:eastAsia="Calibri"/>
          <w:color w:val="000000" w:themeColor="text1"/>
          <w:sz w:val="20"/>
          <w:szCs w:val="20"/>
        </w:rPr>
        <w:t>para cubrir el costo de daños en infraestructura pública y atender a la población afectada. Los re</w:t>
      </w:r>
      <w:r>
        <w:rPr>
          <w:rFonts w:eastAsia="Calibri"/>
          <w:color w:val="000000" w:themeColor="text1"/>
          <w:sz w:val="20"/>
          <w:szCs w:val="20"/>
        </w:rPr>
        <w:t>cursos se deberán depositar en el</w:t>
      </w:r>
      <w:r w:rsidRPr="00955A4C">
        <w:rPr>
          <w:rFonts w:eastAsia="Calibri"/>
          <w:color w:val="000000" w:themeColor="text1"/>
          <w:sz w:val="20"/>
          <w:szCs w:val="20"/>
        </w:rPr>
        <w:t xml:space="preserve"> fideicomiso de administración y pago</w:t>
      </w:r>
      <w:r>
        <w:rPr>
          <w:rFonts w:eastAsia="Calibri"/>
          <w:color w:val="000000" w:themeColor="text1"/>
          <w:sz w:val="20"/>
          <w:szCs w:val="20"/>
        </w:rPr>
        <w:t xml:space="preserve"> correspondiente</w:t>
      </w:r>
      <w:r w:rsidRPr="00955A4C">
        <w:rPr>
          <w:rFonts w:eastAsia="Calibri"/>
          <w:color w:val="000000" w:themeColor="text1"/>
          <w:sz w:val="20"/>
          <w:szCs w:val="20"/>
        </w:rPr>
        <w:t>.</w:t>
      </w:r>
    </w:p>
    <w:p w:rsidR="00EA4C80" w:rsidRPr="002E0CC2" w:rsidRDefault="00EA4C80" w:rsidP="00EA4C80">
      <w:pPr>
        <w:pStyle w:val="Prrafodelista"/>
        <w:numPr>
          <w:ilvl w:val="1"/>
          <w:numId w:val="4"/>
        </w:numPr>
        <w:spacing w:line="360" w:lineRule="auto"/>
        <w:jc w:val="both"/>
        <w:rPr>
          <w:rFonts w:eastAsia="Calibri"/>
          <w:sz w:val="20"/>
          <w:szCs w:val="20"/>
        </w:rPr>
      </w:pPr>
      <w:r w:rsidRPr="002E0CC2">
        <w:rPr>
          <w:rFonts w:eastAsia="Calibri"/>
          <w:b/>
          <w:sz w:val="20"/>
          <w:szCs w:val="20"/>
        </w:rPr>
        <w:t>Servicios personales</w:t>
      </w:r>
      <w:r w:rsidRPr="002E0CC2">
        <w:rPr>
          <w:rFonts w:eastAsia="Calibri"/>
          <w:sz w:val="20"/>
          <w:szCs w:val="20"/>
        </w:rPr>
        <w:t>.- Se incluye una sección específica correspondiente al gasto en servicios personales, el cual comprende las remuneraciones de los servidores públicos, desglosando las percepciones ordinarias y extraordinarias, e incluyendo las erogaciones por concepto de obligaciones de carácter fiscal y de seguridad social inherentes a las mismas.</w:t>
      </w:r>
      <w:r>
        <w:rPr>
          <w:rFonts w:eastAsia="Calibri"/>
          <w:sz w:val="20"/>
          <w:szCs w:val="20"/>
        </w:rPr>
        <w:t xml:space="preserve"> </w:t>
      </w:r>
    </w:p>
    <w:p w:rsidR="00EA4C80" w:rsidRPr="00955A4C" w:rsidRDefault="00EA4C80" w:rsidP="00EA4C80">
      <w:pPr>
        <w:pStyle w:val="Prrafodelista"/>
        <w:numPr>
          <w:ilvl w:val="1"/>
          <w:numId w:val="4"/>
        </w:numPr>
        <w:spacing w:line="360" w:lineRule="auto"/>
        <w:jc w:val="both"/>
        <w:rPr>
          <w:rFonts w:eastAsia="Calibri"/>
          <w:color w:val="000000" w:themeColor="text1"/>
          <w:sz w:val="20"/>
          <w:szCs w:val="20"/>
        </w:rPr>
      </w:pPr>
      <w:r w:rsidRPr="00955A4C">
        <w:rPr>
          <w:rFonts w:eastAsia="Calibri"/>
          <w:b/>
          <w:color w:val="000000" w:themeColor="text1"/>
          <w:sz w:val="20"/>
          <w:szCs w:val="20"/>
        </w:rPr>
        <w:t>Excedentes presupuestarios</w:t>
      </w:r>
      <w:r w:rsidRPr="00955A4C">
        <w:rPr>
          <w:rFonts w:eastAsia="Calibri"/>
          <w:color w:val="000000" w:themeColor="text1"/>
          <w:sz w:val="20"/>
          <w:szCs w:val="20"/>
        </w:rPr>
        <w:t>.- Por otro lado, en el proyecto se establece que, en caso de cumplirse o rebasarse las expectativas económicas previstas, los excedentes presupuestarios que se determinen, deberán aplicarse, de conformidad con lo establecido en el Código Financiero para el Estado de Tlaxcala y sus Municipios</w:t>
      </w:r>
      <w:r>
        <w:rPr>
          <w:rFonts w:eastAsia="Calibri"/>
          <w:color w:val="000000" w:themeColor="text1"/>
          <w:sz w:val="20"/>
          <w:szCs w:val="20"/>
        </w:rPr>
        <w:t xml:space="preserve"> </w:t>
      </w:r>
      <w:r w:rsidRPr="00955A4C">
        <w:rPr>
          <w:rFonts w:eastAsia="Calibri"/>
          <w:color w:val="000000" w:themeColor="text1"/>
          <w:sz w:val="20"/>
          <w:szCs w:val="20"/>
        </w:rPr>
        <w:t>como sigue:</w:t>
      </w:r>
    </w:p>
    <w:p w:rsidR="00EA4C80" w:rsidRPr="00955A4C" w:rsidRDefault="00EA4C80" w:rsidP="0032460B">
      <w:pPr>
        <w:pStyle w:val="Prrafodelista"/>
        <w:numPr>
          <w:ilvl w:val="2"/>
          <w:numId w:val="11"/>
        </w:numPr>
        <w:spacing w:line="360" w:lineRule="auto"/>
        <w:jc w:val="both"/>
        <w:rPr>
          <w:rFonts w:eastAsia="Calibri"/>
          <w:color w:val="000000" w:themeColor="text1"/>
          <w:sz w:val="20"/>
          <w:szCs w:val="20"/>
        </w:rPr>
      </w:pPr>
      <w:r w:rsidRPr="00955A4C">
        <w:rPr>
          <w:rFonts w:eastAsia="Calibri"/>
          <w:color w:val="000000" w:themeColor="text1"/>
          <w:sz w:val="20"/>
          <w:szCs w:val="20"/>
        </w:rPr>
        <w:t>Por lo menos el 50 por ciento 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la atención de desastres naturales y de pensiones, y</w:t>
      </w:r>
    </w:p>
    <w:p w:rsidR="00EA4C80" w:rsidRPr="00955A4C" w:rsidRDefault="00EA4C80" w:rsidP="0032460B">
      <w:pPr>
        <w:pStyle w:val="Prrafodelista"/>
        <w:numPr>
          <w:ilvl w:val="2"/>
          <w:numId w:val="11"/>
        </w:numPr>
        <w:spacing w:line="360" w:lineRule="auto"/>
        <w:jc w:val="both"/>
        <w:rPr>
          <w:rFonts w:eastAsia="Calibri"/>
          <w:color w:val="000000" w:themeColor="text1"/>
          <w:sz w:val="20"/>
          <w:szCs w:val="20"/>
        </w:rPr>
      </w:pPr>
      <w:r w:rsidRPr="00955A4C">
        <w:rPr>
          <w:rFonts w:eastAsia="Calibri"/>
          <w:color w:val="000000" w:themeColor="text1"/>
          <w:sz w:val="20"/>
          <w:szCs w:val="20"/>
        </w:rPr>
        <w:t>En su caso, el remanente para: Inversión pública productiva, a través del Fondo de Inversión Pública Productiva Estatal o Municipal, según sea el caso, con el fin de que los recursos correspondientes se ejerzan a más tardar en el ejercicio inmediato siguiente y el Fondo de Compensación Estatal o Municipal, según sea el caso, que tiene por objeto compensar la caída de Ingresos de libre disposición de ejercicios subsecuentes.</w:t>
      </w:r>
    </w:p>
    <w:p w:rsidR="00EA4C80" w:rsidRPr="00955A4C" w:rsidRDefault="00EA4C80" w:rsidP="00EA4C80">
      <w:pPr>
        <w:pStyle w:val="Prrafodelista"/>
        <w:spacing w:line="360" w:lineRule="auto"/>
        <w:ind w:left="1440"/>
        <w:jc w:val="both"/>
        <w:rPr>
          <w:rFonts w:eastAsia="Calibri"/>
          <w:color w:val="000000" w:themeColor="text1"/>
          <w:sz w:val="20"/>
          <w:szCs w:val="20"/>
        </w:rPr>
      </w:pPr>
    </w:p>
    <w:p w:rsidR="00EA4C80" w:rsidRDefault="00EA4C80" w:rsidP="00EA4C80">
      <w:pPr>
        <w:spacing w:line="360" w:lineRule="auto"/>
        <w:jc w:val="both"/>
        <w:rPr>
          <w:rFonts w:eastAsia="Calibri"/>
          <w:color w:val="000000" w:themeColor="text1"/>
          <w:sz w:val="20"/>
          <w:szCs w:val="20"/>
        </w:rPr>
      </w:pPr>
      <w:r w:rsidRPr="00267C93">
        <w:rPr>
          <w:rFonts w:eastAsia="Calibri"/>
          <w:color w:val="000000" w:themeColor="text1"/>
          <w:sz w:val="20"/>
          <w:szCs w:val="20"/>
        </w:rPr>
        <w:t>Los ingresos excedentes podrán destinarse a los rubros mencionados sin limitación alguna, siempre y cuando el Estado se clasifique en un nivel de endeudamiento sostenible d</w:t>
      </w:r>
      <w:r>
        <w:rPr>
          <w:rFonts w:eastAsia="Calibri"/>
          <w:color w:val="000000" w:themeColor="text1"/>
          <w:sz w:val="20"/>
          <w:szCs w:val="20"/>
        </w:rPr>
        <w:t>e acuerdo al Sistema de Alertas.</w:t>
      </w:r>
    </w:p>
    <w:p w:rsidR="00EA4C80" w:rsidRDefault="00EA4C80" w:rsidP="00EA4C80">
      <w:pPr>
        <w:spacing w:line="360" w:lineRule="auto"/>
        <w:jc w:val="both"/>
        <w:rPr>
          <w:rFonts w:eastAsia="Calibri"/>
          <w:color w:val="000000" w:themeColor="text1"/>
          <w:sz w:val="20"/>
          <w:szCs w:val="20"/>
        </w:rPr>
      </w:pPr>
    </w:p>
    <w:p w:rsidR="00EA4C80" w:rsidRDefault="00EA4C80" w:rsidP="00EA4C80">
      <w:pPr>
        <w:spacing w:line="360" w:lineRule="auto"/>
        <w:jc w:val="both"/>
        <w:rPr>
          <w:rFonts w:eastAsia="Calibri"/>
          <w:color w:val="000000" w:themeColor="text1"/>
          <w:sz w:val="20"/>
          <w:szCs w:val="20"/>
        </w:rPr>
      </w:pPr>
      <w:r>
        <w:rPr>
          <w:rFonts w:eastAsia="Calibri"/>
          <w:color w:val="000000" w:themeColor="text1"/>
          <w:sz w:val="20"/>
          <w:szCs w:val="20"/>
        </w:rPr>
        <w:t>Y por la Ley de Disciplina Financiera de las Entidades Federativas y los Municipios que enuncia lo siguiente:</w:t>
      </w:r>
    </w:p>
    <w:p w:rsidR="00EA4C80" w:rsidRPr="001C6AC8" w:rsidRDefault="00EA4C80" w:rsidP="0032460B">
      <w:pPr>
        <w:pStyle w:val="Prrafodelista"/>
        <w:numPr>
          <w:ilvl w:val="0"/>
          <w:numId w:val="12"/>
        </w:numPr>
        <w:spacing w:line="360" w:lineRule="auto"/>
        <w:jc w:val="both"/>
        <w:rPr>
          <w:rFonts w:eastAsia="Calibri"/>
          <w:color w:val="000000" w:themeColor="text1"/>
          <w:sz w:val="20"/>
          <w:szCs w:val="20"/>
        </w:rPr>
      </w:pPr>
      <w:r w:rsidRPr="001C6AC8">
        <w:rPr>
          <w:sz w:val="20"/>
          <w:szCs w:val="20"/>
        </w:rPr>
        <w:t>Cuando la Entidad Federativa se clasifique en un nivel de endeudamiento sostenible de acuerdo al Sistema de Alertas, podrá utilizar hasta un 5 por ciento de los recursos a los que se refiere el prese</w:t>
      </w:r>
      <w:r>
        <w:rPr>
          <w:sz w:val="20"/>
          <w:szCs w:val="20"/>
        </w:rPr>
        <w:t>nte artículo para cubrir Gasto C</w:t>
      </w:r>
      <w:r w:rsidRPr="001C6AC8">
        <w:rPr>
          <w:sz w:val="20"/>
          <w:szCs w:val="20"/>
        </w:rPr>
        <w:t>orriente.</w:t>
      </w:r>
    </w:p>
    <w:p w:rsidR="00EA4C80" w:rsidRPr="00955A4C" w:rsidRDefault="00EA4C80" w:rsidP="00EA4C80">
      <w:pPr>
        <w:spacing w:line="360" w:lineRule="auto"/>
        <w:jc w:val="both"/>
        <w:rPr>
          <w:rFonts w:eastAsia="Calibri"/>
          <w:color w:val="000000" w:themeColor="text1"/>
          <w:sz w:val="20"/>
          <w:szCs w:val="20"/>
        </w:rPr>
      </w:pPr>
    </w:p>
    <w:p w:rsidR="00EA4C80" w:rsidRPr="00955A4C" w:rsidRDefault="00EA4C80" w:rsidP="00EA4C80">
      <w:pPr>
        <w:spacing w:line="360" w:lineRule="auto"/>
        <w:jc w:val="both"/>
        <w:rPr>
          <w:rFonts w:eastAsia="Calibri"/>
          <w:color w:val="000000" w:themeColor="text1"/>
          <w:sz w:val="20"/>
          <w:szCs w:val="20"/>
        </w:rPr>
      </w:pPr>
      <w:r w:rsidRPr="00955A4C">
        <w:rPr>
          <w:rFonts w:eastAsia="Calibri"/>
          <w:color w:val="000000" w:themeColor="text1"/>
          <w:sz w:val="20"/>
          <w:szCs w:val="20"/>
        </w:rPr>
        <w:t xml:space="preserve">Los Municipios y demás entes públicos se apegarán a la misma regla, conforme lo previsto en </w:t>
      </w:r>
      <w:r>
        <w:rPr>
          <w:rFonts w:eastAsia="Calibri"/>
          <w:color w:val="000000" w:themeColor="text1"/>
          <w:sz w:val="20"/>
          <w:szCs w:val="20"/>
        </w:rPr>
        <w:t xml:space="preserve">el Código Financiero para el Estado </w:t>
      </w:r>
      <w:r w:rsidRPr="00955A4C">
        <w:rPr>
          <w:rFonts w:eastAsia="Calibri"/>
          <w:color w:val="000000" w:themeColor="text1"/>
          <w:sz w:val="20"/>
          <w:szCs w:val="20"/>
        </w:rPr>
        <w:t xml:space="preserve">Tlaxcala </w:t>
      </w:r>
      <w:r>
        <w:rPr>
          <w:rFonts w:eastAsia="Calibri"/>
          <w:color w:val="000000" w:themeColor="text1"/>
          <w:sz w:val="20"/>
          <w:szCs w:val="20"/>
        </w:rPr>
        <w:t>y</w:t>
      </w:r>
      <w:r w:rsidRPr="00955A4C">
        <w:rPr>
          <w:rFonts w:eastAsia="Calibri"/>
          <w:color w:val="000000" w:themeColor="text1"/>
          <w:sz w:val="20"/>
          <w:szCs w:val="20"/>
        </w:rPr>
        <w:t xml:space="preserve"> sus Municipios.</w:t>
      </w:r>
    </w:p>
    <w:p w:rsidR="00EA4C80" w:rsidRDefault="00EA4C80" w:rsidP="00EA4C80">
      <w:pPr>
        <w:spacing w:line="360" w:lineRule="auto"/>
        <w:jc w:val="both"/>
        <w:rPr>
          <w:rFonts w:eastAsia="Calibri"/>
          <w:b/>
          <w:bCs/>
          <w:sz w:val="20"/>
          <w:szCs w:val="20"/>
        </w:rPr>
      </w:pPr>
    </w:p>
    <w:p w:rsidR="00EA4C80" w:rsidRPr="00021B2A" w:rsidRDefault="00EA4C80" w:rsidP="00021B2A">
      <w:pPr>
        <w:pStyle w:val="Prrafodelista"/>
        <w:numPr>
          <w:ilvl w:val="0"/>
          <w:numId w:val="14"/>
        </w:numPr>
        <w:spacing w:line="360" w:lineRule="auto"/>
        <w:jc w:val="both"/>
        <w:rPr>
          <w:b/>
          <w:sz w:val="20"/>
          <w:szCs w:val="20"/>
        </w:rPr>
      </w:pPr>
      <w:r w:rsidRPr="00021B2A">
        <w:rPr>
          <w:rFonts w:eastAsia="Calibri"/>
          <w:b/>
          <w:bCs/>
          <w:sz w:val="20"/>
          <w:szCs w:val="20"/>
        </w:rPr>
        <w:t>PERSPECTIVAS ECONÓMICAS Y FISCALES DEL ESTADO DE TLAXCALA 2022-2027.</w:t>
      </w:r>
    </w:p>
    <w:p w:rsidR="00EA4C80" w:rsidRPr="00955A4C" w:rsidRDefault="00EA4C80" w:rsidP="00EA4C80">
      <w:pPr>
        <w:spacing w:line="360" w:lineRule="auto"/>
        <w:jc w:val="both"/>
        <w:rPr>
          <w:sz w:val="20"/>
          <w:szCs w:val="20"/>
        </w:rPr>
      </w:pPr>
    </w:p>
    <w:p w:rsidR="00EA4C80" w:rsidRDefault="00EA4C80" w:rsidP="00EA4C80">
      <w:pPr>
        <w:spacing w:line="360" w:lineRule="auto"/>
        <w:jc w:val="both"/>
        <w:rPr>
          <w:sz w:val="20"/>
          <w:szCs w:val="20"/>
        </w:rPr>
      </w:pPr>
      <w:r w:rsidRPr="00955A4C">
        <w:rPr>
          <w:sz w:val="20"/>
          <w:szCs w:val="20"/>
        </w:rPr>
        <w:t>El Paquete Económico para</w:t>
      </w:r>
      <w:r>
        <w:rPr>
          <w:sz w:val="20"/>
          <w:szCs w:val="20"/>
        </w:rPr>
        <w:t xml:space="preserve"> el Ejercicio Fiscal</w:t>
      </w:r>
      <w:r w:rsidRPr="00955A4C">
        <w:rPr>
          <w:sz w:val="20"/>
          <w:szCs w:val="20"/>
        </w:rPr>
        <w:t xml:space="preserve"> 202</w:t>
      </w:r>
      <w:r>
        <w:rPr>
          <w:sz w:val="20"/>
          <w:szCs w:val="20"/>
        </w:rPr>
        <w:t>2</w:t>
      </w:r>
      <w:r w:rsidRPr="00955A4C">
        <w:rPr>
          <w:sz w:val="20"/>
          <w:szCs w:val="20"/>
        </w:rPr>
        <w:t xml:space="preserve"> puesto a consideración de esta </w:t>
      </w:r>
      <w:r>
        <w:rPr>
          <w:sz w:val="20"/>
          <w:szCs w:val="20"/>
        </w:rPr>
        <w:t>Legislatura</w:t>
      </w:r>
      <w:r w:rsidRPr="00955A4C">
        <w:rPr>
          <w:sz w:val="20"/>
          <w:szCs w:val="20"/>
        </w:rPr>
        <w:t>, refleja el compromiso del Ejecutivo del Estado</w:t>
      </w:r>
      <w:r>
        <w:rPr>
          <w:sz w:val="20"/>
          <w:szCs w:val="20"/>
        </w:rPr>
        <w:t xml:space="preserve"> en cuatro bases que sostienen la reforma Administrativa:</w:t>
      </w:r>
    </w:p>
    <w:p w:rsidR="00EA4C80" w:rsidRDefault="00EA4C80" w:rsidP="00EA4C80">
      <w:pPr>
        <w:spacing w:line="360" w:lineRule="auto"/>
        <w:jc w:val="both"/>
        <w:rPr>
          <w:sz w:val="20"/>
          <w:szCs w:val="20"/>
        </w:rPr>
      </w:pPr>
    </w:p>
    <w:p w:rsidR="00EA4C80" w:rsidRDefault="00EA4C80" w:rsidP="0032460B">
      <w:pPr>
        <w:pStyle w:val="Prrafodelista"/>
        <w:numPr>
          <w:ilvl w:val="0"/>
          <w:numId w:val="8"/>
        </w:numPr>
        <w:spacing w:line="360" w:lineRule="auto"/>
        <w:jc w:val="both"/>
        <w:rPr>
          <w:sz w:val="20"/>
          <w:szCs w:val="20"/>
        </w:rPr>
      </w:pPr>
      <w:r>
        <w:rPr>
          <w:sz w:val="20"/>
          <w:szCs w:val="20"/>
        </w:rPr>
        <w:t>Adopción del valor de austeridad en el quehacer público por lo que ocasionará una reducción del gasto público.</w:t>
      </w:r>
    </w:p>
    <w:p w:rsidR="00EA4C80" w:rsidRDefault="00EA4C80" w:rsidP="0032460B">
      <w:pPr>
        <w:pStyle w:val="Prrafodelista"/>
        <w:numPr>
          <w:ilvl w:val="0"/>
          <w:numId w:val="8"/>
        </w:numPr>
        <w:spacing w:line="360" w:lineRule="auto"/>
        <w:jc w:val="both"/>
        <w:rPr>
          <w:sz w:val="20"/>
          <w:szCs w:val="20"/>
        </w:rPr>
      </w:pPr>
      <w:r>
        <w:rPr>
          <w:sz w:val="20"/>
          <w:szCs w:val="20"/>
        </w:rPr>
        <w:t>Combate a la corrupción para promover el desarrollo de la entidad.</w:t>
      </w:r>
    </w:p>
    <w:p w:rsidR="00EA4C80" w:rsidRDefault="00EA4C80" w:rsidP="0032460B">
      <w:pPr>
        <w:pStyle w:val="Prrafodelista"/>
        <w:numPr>
          <w:ilvl w:val="0"/>
          <w:numId w:val="8"/>
        </w:numPr>
        <w:spacing w:line="360" w:lineRule="auto"/>
        <w:jc w:val="both"/>
        <w:rPr>
          <w:sz w:val="20"/>
          <w:szCs w:val="20"/>
        </w:rPr>
      </w:pPr>
      <w:r>
        <w:rPr>
          <w:sz w:val="20"/>
          <w:szCs w:val="20"/>
        </w:rPr>
        <w:t>Centralización de funciones para eficientar la Administración Pública.</w:t>
      </w:r>
    </w:p>
    <w:p w:rsidR="00EA4C80" w:rsidRPr="00496013" w:rsidRDefault="00EA4C80" w:rsidP="0032460B">
      <w:pPr>
        <w:pStyle w:val="Prrafodelista"/>
        <w:numPr>
          <w:ilvl w:val="0"/>
          <w:numId w:val="8"/>
        </w:numPr>
        <w:spacing w:line="360" w:lineRule="auto"/>
        <w:jc w:val="both"/>
        <w:rPr>
          <w:sz w:val="20"/>
          <w:szCs w:val="20"/>
        </w:rPr>
      </w:pPr>
      <w:r>
        <w:rPr>
          <w:sz w:val="20"/>
          <w:szCs w:val="20"/>
        </w:rPr>
        <w:t>La administración pública ejercida sobre la base de los derechos humanos.</w:t>
      </w:r>
    </w:p>
    <w:p w:rsidR="00EA4C80" w:rsidRPr="00955A4C" w:rsidRDefault="00EA4C80" w:rsidP="00EA4C80">
      <w:pPr>
        <w:spacing w:line="360" w:lineRule="auto"/>
        <w:jc w:val="both"/>
        <w:rPr>
          <w:sz w:val="20"/>
          <w:szCs w:val="20"/>
        </w:rPr>
      </w:pPr>
    </w:p>
    <w:p w:rsidR="00EA4C80" w:rsidRDefault="00EA4C80" w:rsidP="00EA4C80">
      <w:pPr>
        <w:spacing w:line="360" w:lineRule="auto"/>
        <w:jc w:val="both"/>
        <w:rPr>
          <w:sz w:val="20"/>
          <w:szCs w:val="20"/>
        </w:rPr>
      </w:pPr>
      <w:r w:rsidRPr="00955A4C">
        <w:rPr>
          <w:sz w:val="20"/>
          <w:szCs w:val="20"/>
        </w:rPr>
        <w:t xml:space="preserve">La Secretaría de Hacienda y Crédito Público estima que durante </w:t>
      </w:r>
      <w:r>
        <w:rPr>
          <w:sz w:val="20"/>
          <w:szCs w:val="20"/>
        </w:rPr>
        <w:t xml:space="preserve">el ejercicio fiscal </w:t>
      </w:r>
      <w:r w:rsidRPr="00955A4C">
        <w:rPr>
          <w:sz w:val="20"/>
          <w:szCs w:val="20"/>
        </w:rPr>
        <w:t>202</w:t>
      </w:r>
      <w:r>
        <w:rPr>
          <w:sz w:val="20"/>
          <w:szCs w:val="20"/>
        </w:rPr>
        <w:t>2</w:t>
      </w:r>
      <w:r w:rsidRPr="00955A4C">
        <w:rPr>
          <w:sz w:val="20"/>
          <w:szCs w:val="20"/>
        </w:rPr>
        <w:t xml:space="preserve"> el PIB de México registrará un crecimi</w:t>
      </w:r>
      <w:r>
        <w:rPr>
          <w:sz w:val="20"/>
          <w:szCs w:val="20"/>
        </w:rPr>
        <w:t>ento real dentro de un rango del 4.1%</w:t>
      </w:r>
      <w:r w:rsidRPr="00955A4C">
        <w:rPr>
          <w:sz w:val="20"/>
          <w:szCs w:val="20"/>
        </w:rPr>
        <w:t xml:space="preserve">. </w:t>
      </w:r>
    </w:p>
    <w:p w:rsidR="00EA4C80" w:rsidRDefault="00EA4C80" w:rsidP="00EA4C80">
      <w:pPr>
        <w:spacing w:line="360" w:lineRule="auto"/>
        <w:jc w:val="both"/>
        <w:rPr>
          <w:sz w:val="20"/>
          <w:szCs w:val="20"/>
        </w:rPr>
      </w:pPr>
    </w:p>
    <w:p w:rsidR="00EA4C80" w:rsidRDefault="00EA4C80" w:rsidP="00EA4C80">
      <w:pPr>
        <w:spacing w:line="360" w:lineRule="auto"/>
        <w:jc w:val="both"/>
        <w:rPr>
          <w:sz w:val="20"/>
          <w:szCs w:val="20"/>
        </w:rPr>
      </w:pPr>
      <w:r>
        <w:rPr>
          <w:sz w:val="20"/>
          <w:szCs w:val="20"/>
        </w:rPr>
        <w:lastRenderedPageBreak/>
        <w:t xml:space="preserve">En consecuencia, </w:t>
      </w:r>
      <w:r w:rsidRPr="00164D97">
        <w:rPr>
          <w:sz w:val="20"/>
          <w:szCs w:val="20"/>
        </w:rPr>
        <w:t>estima que en el periodo 2023-2027 el PIB de México registre un crecimiento real anual de entre 2.2</w:t>
      </w:r>
      <w:r>
        <w:rPr>
          <w:sz w:val="20"/>
          <w:szCs w:val="20"/>
        </w:rPr>
        <w:t>%</w:t>
      </w:r>
      <w:r w:rsidRPr="00164D97">
        <w:rPr>
          <w:sz w:val="20"/>
          <w:szCs w:val="20"/>
        </w:rPr>
        <w:t xml:space="preserve"> y 3.2%. Específicamente, la estimación puntual del crecimiento del PIB para 2023 se ubica en 3.4%, de 2024 en 2.8%, y de 2025 en adelante en 2.5%. Cabe señalar que estas estimaciones se ubican por arriba de la expectativa del FMI para el periodo 2022-2025 con un cre</w:t>
      </w:r>
      <w:r>
        <w:rPr>
          <w:sz w:val="20"/>
          <w:szCs w:val="20"/>
        </w:rPr>
        <w:t>cimiento promedio de 2.6% y del</w:t>
      </w:r>
      <w:r w:rsidRPr="00164D97">
        <w:rPr>
          <w:sz w:val="20"/>
          <w:szCs w:val="20"/>
        </w:rPr>
        <w:t xml:space="preserve"> pronóstico promedio de los próximos diez años reportado por los analistas encuestados por el Banco de México de 2.2%, de acuerdo con la encuesta publicada el 1 de julio de 2021.</w:t>
      </w:r>
    </w:p>
    <w:p w:rsidR="00EA4C80" w:rsidRDefault="00EA4C80" w:rsidP="00EA4C80">
      <w:pPr>
        <w:spacing w:line="360" w:lineRule="auto"/>
        <w:jc w:val="both"/>
        <w:rPr>
          <w:sz w:val="20"/>
          <w:szCs w:val="20"/>
        </w:rPr>
      </w:pPr>
    </w:p>
    <w:p w:rsidR="00EA4C80" w:rsidRDefault="00EA4C80" w:rsidP="00EA4C80">
      <w:pPr>
        <w:spacing w:line="360" w:lineRule="auto"/>
        <w:jc w:val="both"/>
        <w:rPr>
          <w:sz w:val="20"/>
          <w:szCs w:val="20"/>
        </w:rPr>
      </w:pPr>
      <w:r w:rsidRPr="00955A4C">
        <w:rPr>
          <w:sz w:val="20"/>
          <w:szCs w:val="20"/>
        </w:rPr>
        <w:t>En el siguiente cuadro se presentan las perspectivas de finanzas públicas de mediano plazo para el Estado de Tlaxcala.</w:t>
      </w:r>
    </w:p>
    <w:p w:rsidR="00EA4C80" w:rsidRDefault="007E5FE2" w:rsidP="00EA4C80">
      <w:pPr>
        <w:spacing w:line="360" w:lineRule="auto"/>
        <w:jc w:val="both"/>
        <w:rPr>
          <w:sz w:val="20"/>
          <w:szCs w:val="20"/>
        </w:rPr>
      </w:pPr>
      <w:r w:rsidRPr="007E5FE2">
        <w:rPr>
          <w:noProof/>
          <w:lang w:val="es-MX" w:eastAsia="es-MX"/>
        </w:rPr>
        <w:drawing>
          <wp:inline distT="0" distB="0" distL="0" distR="0" wp14:anchorId="3BDC83BB" wp14:editId="15B67EF1">
            <wp:extent cx="4222142" cy="4761865"/>
            <wp:effectExtent l="0" t="0" r="698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6113" cy="4777622"/>
                    </a:xfrm>
                    <a:prstGeom prst="rect">
                      <a:avLst/>
                    </a:prstGeom>
                    <a:noFill/>
                    <a:ln>
                      <a:noFill/>
                    </a:ln>
                  </pic:spPr>
                </pic:pic>
              </a:graphicData>
            </a:graphic>
          </wp:inline>
        </w:drawing>
      </w:r>
    </w:p>
    <w:p w:rsidR="00EA4C80" w:rsidRPr="00021B2A" w:rsidRDefault="00EA4C80" w:rsidP="00021B2A">
      <w:pPr>
        <w:pStyle w:val="Prrafodelista"/>
        <w:numPr>
          <w:ilvl w:val="0"/>
          <w:numId w:val="14"/>
        </w:numPr>
        <w:spacing w:line="360" w:lineRule="auto"/>
        <w:jc w:val="both"/>
        <w:rPr>
          <w:rFonts w:eastAsia="Calibri"/>
          <w:b/>
          <w:bCs/>
          <w:sz w:val="20"/>
          <w:szCs w:val="20"/>
        </w:rPr>
      </w:pPr>
      <w:r w:rsidRPr="00021B2A">
        <w:rPr>
          <w:rFonts w:eastAsia="Calibri"/>
          <w:b/>
          <w:bCs/>
          <w:sz w:val="20"/>
          <w:szCs w:val="20"/>
        </w:rPr>
        <w:lastRenderedPageBreak/>
        <w:t>RIESGOS FISCALES</w:t>
      </w:r>
    </w:p>
    <w:p w:rsidR="00EA4C80" w:rsidRPr="00955A4C" w:rsidRDefault="00EA4C80" w:rsidP="00EA4C80">
      <w:pPr>
        <w:spacing w:line="360" w:lineRule="auto"/>
        <w:jc w:val="both"/>
        <w:rPr>
          <w:rFonts w:eastAsia="Calibri"/>
          <w:b/>
          <w:bCs/>
          <w:sz w:val="20"/>
          <w:szCs w:val="20"/>
        </w:rPr>
      </w:pPr>
    </w:p>
    <w:p w:rsidR="00EA4C80" w:rsidRDefault="00EA4C80" w:rsidP="00EA4C80">
      <w:pPr>
        <w:spacing w:line="360" w:lineRule="auto"/>
        <w:jc w:val="both"/>
        <w:rPr>
          <w:sz w:val="20"/>
          <w:szCs w:val="20"/>
        </w:rPr>
      </w:pPr>
      <w:r w:rsidRPr="00955A4C">
        <w:rPr>
          <w:sz w:val="20"/>
          <w:szCs w:val="20"/>
        </w:rPr>
        <w:t>Los riesgos fiscales de largo plazo para las finanzas públicas del Estado, se pueden definir como obligaciones no transitorias, cuya dinámica depende, entre otros, del desempeño de las variables macroeconómicas en el corto</w:t>
      </w:r>
      <w:r>
        <w:rPr>
          <w:sz w:val="20"/>
          <w:szCs w:val="20"/>
        </w:rPr>
        <w:t xml:space="preserve"> </w:t>
      </w:r>
      <w:r w:rsidRPr="00955A4C">
        <w:rPr>
          <w:sz w:val="20"/>
          <w:szCs w:val="20"/>
        </w:rPr>
        <w:t>plazo.</w:t>
      </w:r>
    </w:p>
    <w:p w:rsidR="00EA4C80" w:rsidRDefault="00EA4C80" w:rsidP="00EA4C80">
      <w:pPr>
        <w:spacing w:line="360" w:lineRule="auto"/>
        <w:jc w:val="both"/>
        <w:rPr>
          <w:sz w:val="20"/>
          <w:szCs w:val="20"/>
        </w:rPr>
      </w:pPr>
    </w:p>
    <w:p w:rsidR="00EA4C80" w:rsidRPr="00955A4C" w:rsidRDefault="00EA4C80" w:rsidP="00EA4C80">
      <w:pPr>
        <w:spacing w:line="360" w:lineRule="auto"/>
        <w:jc w:val="both"/>
        <w:rPr>
          <w:sz w:val="20"/>
          <w:szCs w:val="20"/>
        </w:rPr>
      </w:pPr>
      <w:r>
        <w:rPr>
          <w:sz w:val="20"/>
          <w:szCs w:val="20"/>
        </w:rPr>
        <w:t>Para poder garantizar la estabilidad macroeconómica y la sostenibilidad de las finanzas públicas, incluso en escenarios extremos con poca probabilidad de concurrencia, el Gobierno Estatal diseña e implementa la política económica y fiscal bajo un esquema de prevención de riesgos de corto plazo.</w:t>
      </w:r>
      <w:r w:rsidRPr="00955A4C">
        <w:rPr>
          <w:sz w:val="20"/>
          <w:szCs w:val="20"/>
        </w:rPr>
        <w:cr/>
      </w:r>
    </w:p>
    <w:p w:rsidR="00EA4C80" w:rsidRPr="00113DA7" w:rsidRDefault="00EA4C80" w:rsidP="00EA4C80">
      <w:pPr>
        <w:spacing w:line="360" w:lineRule="auto"/>
        <w:jc w:val="both"/>
        <w:rPr>
          <w:sz w:val="20"/>
          <w:szCs w:val="20"/>
        </w:rPr>
      </w:pPr>
      <w:r w:rsidRPr="00113DA7">
        <w:rPr>
          <w:sz w:val="20"/>
          <w:szCs w:val="20"/>
        </w:rPr>
        <w:t>Las estimaciones de finanzas públicas para el siguiente año se realizan con un marco macroeconómico</w:t>
      </w:r>
      <w:r w:rsidR="00CC5595">
        <w:rPr>
          <w:sz w:val="20"/>
          <w:szCs w:val="20"/>
        </w:rPr>
        <w:t xml:space="preserve"> </w:t>
      </w:r>
      <w:r w:rsidRPr="00113DA7">
        <w:rPr>
          <w:sz w:val="20"/>
          <w:szCs w:val="20"/>
        </w:rPr>
        <w:t>prudente que incorpora la recuperación económica observada desde la tercera mitad de 2020, las perspectivas</w:t>
      </w:r>
      <w:r>
        <w:rPr>
          <w:sz w:val="20"/>
          <w:szCs w:val="20"/>
        </w:rPr>
        <w:t xml:space="preserve"> </w:t>
      </w:r>
      <w:r w:rsidRPr="00113DA7">
        <w:rPr>
          <w:sz w:val="20"/>
          <w:szCs w:val="20"/>
        </w:rPr>
        <w:t>de crecimiento para 2022 y la evolución de la pandemia.</w:t>
      </w:r>
    </w:p>
    <w:p w:rsidR="00EA4C80" w:rsidRDefault="00EA4C80" w:rsidP="00EA4C80">
      <w:pPr>
        <w:spacing w:line="360" w:lineRule="auto"/>
        <w:jc w:val="both"/>
        <w:rPr>
          <w:sz w:val="20"/>
          <w:szCs w:val="20"/>
        </w:rPr>
      </w:pPr>
    </w:p>
    <w:p w:rsidR="00EA4C80" w:rsidRDefault="00EA4C80" w:rsidP="00EA4C80">
      <w:pPr>
        <w:spacing w:line="360" w:lineRule="auto"/>
        <w:jc w:val="both"/>
        <w:rPr>
          <w:sz w:val="20"/>
          <w:szCs w:val="20"/>
        </w:rPr>
      </w:pPr>
      <w:r>
        <w:rPr>
          <w:sz w:val="20"/>
          <w:szCs w:val="20"/>
        </w:rPr>
        <w:t>E</w:t>
      </w:r>
      <w:r w:rsidRPr="00113DA7">
        <w:rPr>
          <w:sz w:val="20"/>
          <w:szCs w:val="20"/>
        </w:rPr>
        <w:t>xisten factores que pudieran afectar las finanzas públicas</w:t>
      </w:r>
      <w:r>
        <w:rPr>
          <w:sz w:val="20"/>
          <w:szCs w:val="20"/>
        </w:rPr>
        <w:t xml:space="preserve"> </w:t>
      </w:r>
      <w:r w:rsidRPr="00113DA7">
        <w:rPr>
          <w:sz w:val="20"/>
          <w:szCs w:val="20"/>
        </w:rPr>
        <w:t>y que, por su naturaleza, podrían ser difíciles de anticipar.</w:t>
      </w:r>
      <w:r w:rsidR="00EC7396">
        <w:rPr>
          <w:sz w:val="20"/>
          <w:szCs w:val="20"/>
        </w:rPr>
        <w:t xml:space="preserve"> Por ello, el Gobierno Federal</w:t>
      </w:r>
      <w:r w:rsidRPr="00113DA7">
        <w:rPr>
          <w:sz w:val="20"/>
          <w:szCs w:val="20"/>
        </w:rPr>
        <w:t xml:space="preserve"> cuenta con un</w:t>
      </w:r>
      <w:r>
        <w:rPr>
          <w:sz w:val="20"/>
          <w:szCs w:val="20"/>
        </w:rPr>
        <w:t xml:space="preserve"> </w:t>
      </w:r>
      <w:r w:rsidRPr="00113DA7">
        <w:rPr>
          <w:sz w:val="20"/>
          <w:szCs w:val="20"/>
        </w:rPr>
        <w:t>conjunto de amortiguadores fiscales con la finalidad de disminuir el impacto que pudieran tener éstos sobre</w:t>
      </w:r>
      <w:r>
        <w:rPr>
          <w:sz w:val="20"/>
          <w:szCs w:val="20"/>
        </w:rPr>
        <w:t xml:space="preserve"> </w:t>
      </w:r>
      <w:r w:rsidRPr="00113DA7">
        <w:rPr>
          <w:sz w:val="20"/>
          <w:szCs w:val="20"/>
        </w:rPr>
        <w:t>las finanzas públicas del país, entre los cuales destacan:</w:t>
      </w:r>
    </w:p>
    <w:p w:rsidR="00EA4C80" w:rsidRDefault="00EA4C80" w:rsidP="0032460B">
      <w:pPr>
        <w:pStyle w:val="Prrafodelista"/>
        <w:numPr>
          <w:ilvl w:val="0"/>
          <w:numId w:val="7"/>
        </w:numPr>
        <w:spacing w:line="360" w:lineRule="auto"/>
        <w:jc w:val="both"/>
        <w:rPr>
          <w:sz w:val="20"/>
          <w:szCs w:val="20"/>
        </w:rPr>
      </w:pPr>
      <w:r w:rsidRPr="001078DE">
        <w:rPr>
          <w:sz w:val="20"/>
          <w:szCs w:val="20"/>
        </w:rPr>
        <w:t>Una estrategia de coberturas petroleras para cubrir al 100% la exposición de los ingresos del</w:t>
      </w:r>
      <w:r>
        <w:rPr>
          <w:sz w:val="20"/>
          <w:szCs w:val="20"/>
        </w:rPr>
        <w:t xml:space="preserve"> </w:t>
      </w:r>
      <w:r w:rsidRPr="001078DE">
        <w:rPr>
          <w:sz w:val="20"/>
          <w:szCs w:val="20"/>
        </w:rPr>
        <w:t>Gobierno Federal ante reducciones en los precios del crudo;</w:t>
      </w:r>
    </w:p>
    <w:p w:rsidR="00EA4C80" w:rsidRPr="001078DE" w:rsidRDefault="00EA4C80" w:rsidP="0032460B">
      <w:pPr>
        <w:pStyle w:val="Prrafodelista"/>
        <w:numPr>
          <w:ilvl w:val="0"/>
          <w:numId w:val="7"/>
        </w:numPr>
        <w:spacing w:line="360" w:lineRule="auto"/>
        <w:jc w:val="both"/>
        <w:rPr>
          <w:sz w:val="20"/>
          <w:szCs w:val="20"/>
        </w:rPr>
      </w:pPr>
      <w:r w:rsidRPr="001078DE">
        <w:rPr>
          <w:sz w:val="20"/>
          <w:szCs w:val="20"/>
        </w:rPr>
        <w:t>La Línea de Crédito Flexible aprobada por el FMI para hacer frente a un posible entorno económico adverso por un total de alrededor de 6</w:t>
      </w:r>
      <w:r>
        <w:rPr>
          <w:sz w:val="20"/>
          <w:szCs w:val="20"/>
        </w:rPr>
        <w:t>3.3</w:t>
      </w:r>
      <w:r w:rsidRPr="001078DE">
        <w:rPr>
          <w:sz w:val="20"/>
          <w:szCs w:val="20"/>
        </w:rPr>
        <w:t xml:space="preserve"> mmd (esto equivale a 44.5635 miles de millones de Derechos Especiales de Giro) para enfrentar un pos</w:t>
      </w:r>
      <w:r>
        <w:rPr>
          <w:sz w:val="20"/>
          <w:szCs w:val="20"/>
        </w:rPr>
        <w:t>ible entorno económico adverso;</w:t>
      </w:r>
    </w:p>
    <w:p w:rsidR="00EA4C80" w:rsidRPr="005D56BF" w:rsidRDefault="00EA4C80" w:rsidP="0032460B">
      <w:pPr>
        <w:pStyle w:val="Prrafodelista"/>
        <w:numPr>
          <w:ilvl w:val="0"/>
          <w:numId w:val="7"/>
        </w:numPr>
        <w:spacing w:line="360" w:lineRule="auto"/>
        <w:jc w:val="both"/>
        <w:rPr>
          <w:sz w:val="20"/>
          <w:szCs w:val="20"/>
        </w:rPr>
      </w:pPr>
      <w:r w:rsidRPr="005D56BF">
        <w:rPr>
          <w:sz w:val="20"/>
          <w:szCs w:val="20"/>
        </w:rPr>
        <w:t>Líne</w:t>
      </w:r>
      <w:r>
        <w:rPr>
          <w:sz w:val="20"/>
          <w:szCs w:val="20"/>
        </w:rPr>
        <w:t>a swap con la FED por 60 mmd;</w:t>
      </w:r>
      <w:r w:rsidRPr="005D56BF">
        <w:rPr>
          <w:sz w:val="20"/>
          <w:szCs w:val="20"/>
        </w:rPr>
        <w:t xml:space="preserve"> </w:t>
      </w:r>
    </w:p>
    <w:p w:rsidR="00EA4C80" w:rsidRPr="005D56BF" w:rsidRDefault="00EA4C80" w:rsidP="0032460B">
      <w:pPr>
        <w:pStyle w:val="Prrafodelista"/>
        <w:numPr>
          <w:ilvl w:val="0"/>
          <w:numId w:val="7"/>
        </w:numPr>
        <w:spacing w:line="360" w:lineRule="auto"/>
        <w:jc w:val="both"/>
        <w:rPr>
          <w:sz w:val="20"/>
          <w:szCs w:val="20"/>
        </w:rPr>
      </w:pPr>
      <w:r w:rsidRPr="005D56BF">
        <w:rPr>
          <w:sz w:val="20"/>
          <w:szCs w:val="20"/>
        </w:rPr>
        <w:t>Línea swap con el Tesoro de los EEUU por 9 mmd;</w:t>
      </w:r>
    </w:p>
    <w:p w:rsidR="00EA4C80" w:rsidRPr="005D56BF" w:rsidRDefault="00EA4C80" w:rsidP="0032460B">
      <w:pPr>
        <w:pStyle w:val="Prrafodelista"/>
        <w:numPr>
          <w:ilvl w:val="0"/>
          <w:numId w:val="7"/>
        </w:numPr>
        <w:spacing w:line="360" w:lineRule="auto"/>
        <w:jc w:val="both"/>
        <w:rPr>
          <w:sz w:val="20"/>
          <w:szCs w:val="20"/>
        </w:rPr>
      </w:pPr>
      <w:r w:rsidRPr="005D56BF">
        <w:rPr>
          <w:sz w:val="20"/>
          <w:szCs w:val="20"/>
        </w:rPr>
        <w:t xml:space="preserve">Reservas internacionales por </w:t>
      </w:r>
      <w:r>
        <w:rPr>
          <w:sz w:val="20"/>
          <w:szCs w:val="20"/>
        </w:rPr>
        <w:t>205.4</w:t>
      </w:r>
      <w:r w:rsidRPr="005D56BF">
        <w:rPr>
          <w:sz w:val="20"/>
          <w:szCs w:val="20"/>
        </w:rPr>
        <w:t xml:space="preserve"> mmd a</w:t>
      </w:r>
      <w:r>
        <w:rPr>
          <w:sz w:val="20"/>
          <w:szCs w:val="20"/>
        </w:rPr>
        <w:t xml:space="preserve"> </w:t>
      </w:r>
      <w:r w:rsidRPr="005D56BF">
        <w:rPr>
          <w:sz w:val="20"/>
          <w:szCs w:val="20"/>
        </w:rPr>
        <w:t>agosto de 202</w:t>
      </w:r>
      <w:r>
        <w:rPr>
          <w:sz w:val="20"/>
          <w:szCs w:val="20"/>
        </w:rPr>
        <w:t>1</w:t>
      </w:r>
      <w:r w:rsidRPr="005D56BF">
        <w:rPr>
          <w:sz w:val="20"/>
          <w:szCs w:val="20"/>
        </w:rPr>
        <w:t>;</w:t>
      </w:r>
    </w:p>
    <w:p w:rsidR="00EA4C80" w:rsidRPr="005D56BF" w:rsidRDefault="00EA4C80" w:rsidP="0032460B">
      <w:pPr>
        <w:pStyle w:val="Prrafodelista"/>
        <w:numPr>
          <w:ilvl w:val="0"/>
          <w:numId w:val="7"/>
        </w:numPr>
        <w:spacing w:line="360" w:lineRule="auto"/>
        <w:jc w:val="both"/>
        <w:rPr>
          <w:sz w:val="20"/>
          <w:szCs w:val="20"/>
        </w:rPr>
      </w:pPr>
      <w:r w:rsidRPr="005D56BF">
        <w:rPr>
          <w:sz w:val="20"/>
          <w:szCs w:val="20"/>
        </w:rPr>
        <w:t>La flexibilidad cambiaria que permite absorber choques externos;</w:t>
      </w:r>
    </w:p>
    <w:p w:rsidR="00EA4C80" w:rsidRPr="001078DE" w:rsidRDefault="00EA4C80" w:rsidP="0032460B">
      <w:pPr>
        <w:pStyle w:val="Prrafodelista"/>
        <w:numPr>
          <w:ilvl w:val="0"/>
          <w:numId w:val="7"/>
        </w:numPr>
        <w:spacing w:line="360" w:lineRule="auto"/>
        <w:jc w:val="both"/>
        <w:rPr>
          <w:sz w:val="20"/>
          <w:szCs w:val="20"/>
        </w:rPr>
      </w:pPr>
      <w:r w:rsidRPr="001078DE">
        <w:rPr>
          <w:sz w:val="20"/>
          <w:szCs w:val="20"/>
        </w:rPr>
        <w:t xml:space="preserve">Una composición de la deuda pública principalmente en moneda nacional y a tasa fija que permite hacer frente a riesgos de tipo de cambio, tasas de interés y refinanciamiento. Al cierre de julio, 77.1% de la deuda del Gobierno Federal se encontraba en moneda nacional </w:t>
      </w:r>
      <w:r w:rsidRPr="001078DE">
        <w:rPr>
          <w:sz w:val="20"/>
          <w:szCs w:val="20"/>
        </w:rPr>
        <w:lastRenderedPageBreak/>
        <w:t>y de esta el 81.0% de los valores gubernamentales se encuentra a tasa fija y largo plazo. En lo que respecta a la deuda externa el 100% se encuentra a tasa fija;</w:t>
      </w:r>
    </w:p>
    <w:p w:rsidR="00EA4C80" w:rsidRDefault="00EA4C80" w:rsidP="0032460B">
      <w:pPr>
        <w:pStyle w:val="Prrafodelista"/>
        <w:numPr>
          <w:ilvl w:val="0"/>
          <w:numId w:val="7"/>
        </w:numPr>
        <w:spacing w:line="360" w:lineRule="auto"/>
        <w:jc w:val="both"/>
        <w:rPr>
          <w:sz w:val="20"/>
          <w:szCs w:val="20"/>
        </w:rPr>
      </w:pPr>
      <w:r w:rsidRPr="001078DE">
        <w:rPr>
          <w:sz w:val="20"/>
          <w:szCs w:val="20"/>
        </w:rPr>
        <w:t>Un seguro catastrófico con cobertura de hasta por 5 mil millones de pesos, el cual se activa cuando el daño por desastres naturales supere los 275 millones de pesos y un acumulable de 750 millones de pesos. La vigencia del seguro es del 5 de julio de 2021 al 5 de julio de 2022;</w:t>
      </w:r>
    </w:p>
    <w:p w:rsidR="00EA4C80" w:rsidRPr="001078DE" w:rsidRDefault="00EA4C80" w:rsidP="0032460B">
      <w:pPr>
        <w:pStyle w:val="Prrafodelista"/>
        <w:numPr>
          <w:ilvl w:val="0"/>
          <w:numId w:val="7"/>
        </w:numPr>
        <w:spacing w:line="360" w:lineRule="auto"/>
        <w:jc w:val="both"/>
        <w:rPr>
          <w:sz w:val="20"/>
          <w:szCs w:val="20"/>
        </w:rPr>
      </w:pPr>
      <w:r w:rsidRPr="001078DE">
        <w:rPr>
          <w:sz w:val="20"/>
          <w:szCs w:val="20"/>
        </w:rPr>
        <w:t>Un bono catastrófico vigente hasta marzo de 2024 por 485 millones de dólares con cobertura</w:t>
      </w:r>
      <w:r>
        <w:rPr>
          <w:sz w:val="20"/>
          <w:szCs w:val="20"/>
        </w:rPr>
        <w:t xml:space="preserve"> </w:t>
      </w:r>
      <w:r w:rsidRPr="001078DE">
        <w:rPr>
          <w:sz w:val="20"/>
          <w:szCs w:val="20"/>
        </w:rPr>
        <w:t>contra sismos de diferentes magnitudes y ciclones tropicales</w:t>
      </w:r>
      <w:r>
        <w:rPr>
          <w:sz w:val="20"/>
          <w:szCs w:val="20"/>
        </w:rPr>
        <w:t>.</w:t>
      </w:r>
    </w:p>
    <w:p w:rsidR="00EA4C80" w:rsidRDefault="00EA4C80" w:rsidP="00EA4C80">
      <w:pPr>
        <w:spacing w:line="360" w:lineRule="auto"/>
        <w:jc w:val="both"/>
        <w:rPr>
          <w:sz w:val="20"/>
          <w:szCs w:val="20"/>
        </w:rPr>
      </w:pPr>
    </w:p>
    <w:p w:rsidR="00EA4C80" w:rsidRDefault="00EA4C80" w:rsidP="00EA4C80">
      <w:pPr>
        <w:spacing w:line="360" w:lineRule="auto"/>
        <w:jc w:val="both"/>
        <w:rPr>
          <w:rFonts w:eastAsia="Calibri"/>
          <w:color w:val="000000" w:themeColor="text1"/>
          <w:sz w:val="20"/>
          <w:szCs w:val="20"/>
        </w:rPr>
      </w:pPr>
      <w:r>
        <w:rPr>
          <w:rFonts w:eastAsia="Calibri"/>
          <w:color w:val="000000" w:themeColor="text1"/>
          <w:sz w:val="20"/>
          <w:szCs w:val="20"/>
        </w:rPr>
        <w:t>Sin embargo, e</w:t>
      </w:r>
      <w:r w:rsidRPr="00BA5651">
        <w:rPr>
          <w:rFonts w:eastAsia="Calibri"/>
          <w:color w:val="000000" w:themeColor="text1"/>
          <w:sz w:val="20"/>
          <w:szCs w:val="20"/>
        </w:rPr>
        <w:t>l marco macroeconómico de mediano plazo está sujeto a riesgos que podrían modificar las trayectorias</w:t>
      </w:r>
      <w:r>
        <w:rPr>
          <w:rFonts w:eastAsia="Calibri"/>
          <w:color w:val="000000" w:themeColor="text1"/>
          <w:sz w:val="20"/>
          <w:szCs w:val="20"/>
        </w:rPr>
        <w:t xml:space="preserve"> </w:t>
      </w:r>
      <w:r w:rsidRPr="00BA5651">
        <w:rPr>
          <w:rFonts w:eastAsia="Calibri"/>
          <w:color w:val="000000" w:themeColor="text1"/>
          <w:sz w:val="20"/>
          <w:szCs w:val="20"/>
        </w:rPr>
        <w:t>estimadas. Entre los factores que pueden generar un entorno más benéfico se encuentran: 1) aumentos en la</w:t>
      </w:r>
      <w:r>
        <w:rPr>
          <w:rFonts w:eastAsia="Calibri"/>
          <w:color w:val="000000" w:themeColor="text1"/>
          <w:sz w:val="20"/>
          <w:szCs w:val="20"/>
        </w:rPr>
        <w:t xml:space="preserve"> </w:t>
      </w:r>
      <w:r w:rsidRPr="00BA5651">
        <w:rPr>
          <w:rFonts w:eastAsia="Calibri"/>
          <w:color w:val="000000" w:themeColor="text1"/>
          <w:sz w:val="20"/>
          <w:szCs w:val="20"/>
        </w:rPr>
        <w:t>productividad de factores y la formalidad por la implementación de políticas públicas; 2) mejoras en el marco</w:t>
      </w:r>
      <w:r>
        <w:rPr>
          <w:rFonts w:eastAsia="Calibri"/>
          <w:color w:val="000000" w:themeColor="text1"/>
          <w:sz w:val="20"/>
          <w:szCs w:val="20"/>
        </w:rPr>
        <w:t xml:space="preserve"> </w:t>
      </w:r>
      <w:r w:rsidRPr="00BA5651">
        <w:rPr>
          <w:rFonts w:eastAsia="Calibri"/>
          <w:color w:val="000000" w:themeColor="text1"/>
          <w:sz w:val="20"/>
          <w:szCs w:val="20"/>
        </w:rPr>
        <w:t>regulatorio y la competencia económica en sectores con alta concentración; 3) la integración comercial como</w:t>
      </w:r>
      <w:r>
        <w:rPr>
          <w:rFonts w:eastAsia="Calibri"/>
          <w:color w:val="000000" w:themeColor="text1"/>
          <w:sz w:val="20"/>
          <w:szCs w:val="20"/>
        </w:rPr>
        <w:t xml:space="preserve"> </w:t>
      </w:r>
      <w:r w:rsidRPr="00BA5651">
        <w:rPr>
          <w:rFonts w:eastAsia="Calibri"/>
          <w:color w:val="000000" w:themeColor="text1"/>
          <w:sz w:val="20"/>
          <w:szCs w:val="20"/>
        </w:rPr>
        <w:t>parte de la resolución favorable de acuerdos y el aumento en el contenido nacional de nuestras exportaciones.</w:t>
      </w:r>
    </w:p>
    <w:p w:rsidR="00EA4C80" w:rsidRPr="00955A4C" w:rsidRDefault="00EA4C80" w:rsidP="00EA4C80">
      <w:pPr>
        <w:spacing w:line="360" w:lineRule="auto"/>
        <w:jc w:val="both"/>
        <w:rPr>
          <w:rFonts w:eastAsia="Calibri"/>
          <w:color w:val="000000" w:themeColor="text1"/>
          <w:sz w:val="20"/>
          <w:szCs w:val="20"/>
        </w:rPr>
      </w:pPr>
    </w:p>
    <w:p w:rsidR="00EA4C80" w:rsidRPr="00955A4C" w:rsidRDefault="00EA4C80" w:rsidP="00EA4C80">
      <w:pPr>
        <w:spacing w:line="360" w:lineRule="auto"/>
        <w:jc w:val="both"/>
        <w:rPr>
          <w:rFonts w:eastAsia="Calibri"/>
          <w:color w:val="000000" w:themeColor="text1"/>
          <w:sz w:val="20"/>
          <w:szCs w:val="20"/>
        </w:rPr>
      </w:pPr>
      <w:r w:rsidRPr="00955A4C">
        <w:rPr>
          <w:rFonts w:eastAsia="Calibri"/>
          <w:color w:val="000000" w:themeColor="text1"/>
          <w:sz w:val="20"/>
          <w:szCs w:val="20"/>
        </w:rPr>
        <w:t xml:space="preserve">En consecuencia, el diseño e implementación de la política fiscal debe considerar los riesgos de mediano y largo plazo. A continuación, se presentan los principales factores estatales que podrían tener un impacto en las </w:t>
      </w:r>
      <w:r w:rsidRPr="0091569B">
        <w:rPr>
          <w:rFonts w:eastAsia="Calibri"/>
          <w:b/>
          <w:color w:val="000000" w:themeColor="text1"/>
          <w:sz w:val="20"/>
          <w:szCs w:val="20"/>
        </w:rPr>
        <w:t>Finanzas Públicas</w:t>
      </w:r>
      <w:r w:rsidRPr="00955A4C">
        <w:rPr>
          <w:rFonts w:eastAsia="Calibri"/>
          <w:color w:val="000000" w:themeColor="text1"/>
          <w:sz w:val="20"/>
          <w:szCs w:val="20"/>
        </w:rPr>
        <w:t xml:space="preserve"> y las acciones que se han tomado para evitar que se conviertan en un riesgo para las </w:t>
      </w:r>
      <w:r w:rsidRPr="0091569B">
        <w:rPr>
          <w:rFonts w:eastAsia="Calibri"/>
          <w:b/>
          <w:color w:val="000000" w:themeColor="text1"/>
          <w:sz w:val="20"/>
          <w:szCs w:val="20"/>
        </w:rPr>
        <w:t>Finanzas Públicas del Estado</w:t>
      </w:r>
      <w:r w:rsidRPr="00955A4C">
        <w:rPr>
          <w:rFonts w:eastAsia="Calibri"/>
          <w:color w:val="000000" w:themeColor="text1"/>
          <w:sz w:val="20"/>
          <w:szCs w:val="20"/>
        </w:rPr>
        <w:t>.</w:t>
      </w:r>
    </w:p>
    <w:p w:rsidR="00EA4C80" w:rsidRPr="00955A4C" w:rsidRDefault="00EA4C80" w:rsidP="00EA4C80">
      <w:pPr>
        <w:spacing w:line="360" w:lineRule="auto"/>
        <w:jc w:val="both"/>
        <w:rPr>
          <w:rFonts w:eastAsia="Calibri"/>
          <w:color w:val="000000" w:themeColor="text1"/>
          <w:sz w:val="20"/>
          <w:szCs w:val="20"/>
        </w:rPr>
      </w:pPr>
    </w:p>
    <w:p w:rsidR="00EA4C80" w:rsidRPr="00955A4C" w:rsidRDefault="00EA4C80" w:rsidP="00EA4C80">
      <w:pPr>
        <w:spacing w:line="360" w:lineRule="auto"/>
        <w:jc w:val="both"/>
        <w:rPr>
          <w:b/>
          <w:sz w:val="20"/>
          <w:szCs w:val="20"/>
        </w:rPr>
      </w:pPr>
      <w:r w:rsidRPr="00955A4C">
        <w:rPr>
          <w:b/>
          <w:sz w:val="20"/>
          <w:szCs w:val="20"/>
        </w:rPr>
        <w:t>P</w:t>
      </w:r>
      <w:r>
        <w:rPr>
          <w:b/>
          <w:sz w:val="20"/>
          <w:szCs w:val="20"/>
        </w:rPr>
        <w:t>ensiones y Jubilaciones</w:t>
      </w:r>
    </w:p>
    <w:p w:rsidR="00EA4C80" w:rsidRPr="00955A4C" w:rsidRDefault="00EA4C80" w:rsidP="00EA4C80">
      <w:pPr>
        <w:spacing w:line="360" w:lineRule="auto"/>
        <w:jc w:val="both"/>
        <w:rPr>
          <w:b/>
          <w:sz w:val="20"/>
          <w:szCs w:val="20"/>
        </w:rPr>
      </w:pPr>
    </w:p>
    <w:p w:rsidR="00EA4C80" w:rsidRPr="00955A4C" w:rsidRDefault="00EA4C80" w:rsidP="00EA4C80">
      <w:pPr>
        <w:spacing w:line="360" w:lineRule="auto"/>
        <w:jc w:val="both"/>
        <w:rPr>
          <w:sz w:val="20"/>
          <w:szCs w:val="20"/>
        </w:rPr>
      </w:pPr>
      <w:r w:rsidRPr="00955A4C">
        <w:rPr>
          <w:sz w:val="20"/>
          <w:szCs w:val="20"/>
        </w:rPr>
        <w:t>Pensiones Civiles del Estado de Tlaxcala es un Organismo Público Descentralizado, con personalidad jurídica y patrimonio propio; su organización y funcionamiento se rigen por su propia Ley, y tiene por objeto, establecer un régimen de protección económica a los servidores públicos de los tres Poderes del Estado de Tlaxcala, los municipios y las entidades de la administración pública estatal que coticen a la Institución, así como, a los jubilados y pensionados.</w:t>
      </w:r>
    </w:p>
    <w:p w:rsidR="00EA4C80" w:rsidRPr="00955A4C" w:rsidRDefault="00EA4C80" w:rsidP="00EA4C80">
      <w:pPr>
        <w:spacing w:line="360" w:lineRule="auto"/>
        <w:jc w:val="both"/>
        <w:rPr>
          <w:sz w:val="20"/>
          <w:szCs w:val="20"/>
        </w:rPr>
      </w:pPr>
    </w:p>
    <w:p w:rsidR="00EA4C80" w:rsidRPr="00955A4C" w:rsidRDefault="00EA4C80" w:rsidP="00EA4C80">
      <w:pPr>
        <w:spacing w:line="360" w:lineRule="auto"/>
        <w:jc w:val="both"/>
        <w:rPr>
          <w:sz w:val="20"/>
          <w:szCs w:val="20"/>
        </w:rPr>
      </w:pPr>
      <w:r w:rsidRPr="00955A4C">
        <w:rPr>
          <w:sz w:val="20"/>
          <w:szCs w:val="20"/>
        </w:rPr>
        <w:t xml:space="preserve">En el año 1958 surge la Dirección de Pensiones Civiles del Estado de Tlaxcala, y se emitió la Ley de </w:t>
      </w:r>
      <w:r w:rsidR="00D74205">
        <w:rPr>
          <w:sz w:val="20"/>
          <w:szCs w:val="20"/>
        </w:rPr>
        <w:t xml:space="preserve">la </w:t>
      </w:r>
      <w:r w:rsidRPr="00955A4C">
        <w:rPr>
          <w:sz w:val="20"/>
          <w:szCs w:val="20"/>
        </w:rPr>
        <w:t xml:space="preserve">materia, que contienen las prestaciones originales: Pensiones directas para los trabajadores, obtención de préstamos a corto plazo, obtención de préstamos hipotecarios, lograr en propiedad o </w:t>
      </w:r>
      <w:r w:rsidRPr="00955A4C">
        <w:rPr>
          <w:sz w:val="20"/>
          <w:szCs w:val="20"/>
        </w:rPr>
        <w:lastRenderedPageBreak/>
        <w:t>arrendamiento casas o terrenos propiedad de la Dirección de Pensiones Civiles y devolución de los descuentos hechos a funcionarios o empleados comprometidos en la Ley de Pensiones Civiles cuando los mismos se separen del servicio.</w:t>
      </w:r>
    </w:p>
    <w:p w:rsidR="00EA4C80" w:rsidRPr="00955A4C" w:rsidRDefault="00EA4C80" w:rsidP="00EA4C80">
      <w:pPr>
        <w:spacing w:line="360" w:lineRule="auto"/>
        <w:jc w:val="both"/>
        <w:rPr>
          <w:sz w:val="20"/>
          <w:szCs w:val="20"/>
        </w:rPr>
      </w:pPr>
    </w:p>
    <w:p w:rsidR="00EA4C80" w:rsidRPr="00955A4C" w:rsidRDefault="00EA4C80" w:rsidP="00EA4C80">
      <w:pPr>
        <w:spacing w:line="360" w:lineRule="auto"/>
        <w:jc w:val="both"/>
        <w:rPr>
          <w:sz w:val="20"/>
          <w:szCs w:val="20"/>
        </w:rPr>
      </w:pPr>
      <w:r w:rsidRPr="00955A4C">
        <w:rPr>
          <w:sz w:val="20"/>
          <w:szCs w:val="20"/>
        </w:rPr>
        <w:t>En el año 1974, se emitió una nueva Ley de Pensiones para el Estado de Tlaxcala, la cual adicionó a su contenido el Seguro de Vida.</w:t>
      </w:r>
    </w:p>
    <w:p w:rsidR="00EA4C80" w:rsidRPr="00955A4C" w:rsidRDefault="00EA4C80" w:rsidP="00EA4C80">
      <w:pPr>
        <w:spacing w:line="360" w:lineRule="auto"/>
        <w:jc w:val="both"/>
        <w:rPr>
          <w:sz w:val="20"/>
          <w:szCs w:val="20"/>
        </w:rPr>
      </w:pPr>
    </w:p>
    <w:p w:rsidR="00EA4C80" w:rsidRPr="00955A4C" w:rsidRDefault="00EA4C80" w:rsidP="00EA4C80">
      <w:pPr>
        <w:spacing w:line="360" w:lineRule="auto"/>
        <w:jc w:val="both"/>
        <w:rPr>
          <w:sz w:val="20"/>
          <w:szCs w:val="20"/>
        </w:rPr>
      </w:pPr>
      <w:r w:rsidRPr="00955A4C">
        <w:rPr>
          <w:sz w:val="20"/>
          <w:szCs w:val="20"/>
        </w:rPr>
        <w:t>Posteriormente para el año de 1984, se emitió una Ley, la cual presenta cambios notables en cuanto a prestaciones siendo las siguientes: Jubilación, Seguro de Vida, Pensión de vejez, pensión por muerte, pago de póstumo a los servidores públicos, pensionados y jubilados, préstamo a corto plazo, préstamo hipotecario, crédito para adquisición de casa o terreno para su construcción destinada a la habitación familiar del servi</w:t>
      </w:r>
      <w:r>
        <w:rPr>
          <w:sz w:val="20"/>
          <w:szCs w:val="20"/>
        </w:rPr>
        <w:t>dor</w:t>
      </w:r>
      <w:r w:rsidRPr="00955A4C">
        <w:rPr>
          <w:sz w:val="20"/>
          <w:szCs w:val="20"/>
        </w:rPr>
        <w:t xml:space="preserve"> público.</w:t>
      </w:r>
    </w:p>
    <w:p w:rsidR="00EA4C80" w:rsidRPr="00955A4C" w:rsidRDefault="00EA4C80" w:rsidP="00EA4C80">
      <w:pPr>
        <w:spacing w:line="360" w:lineRule="auto"/>
        <w:jc w:val="both"/>
        <w:rPr>
          <w:sz w:val="20"/>
          <w:szCs w:val="20"/>
        </w:rPr>
      </w:pPr>
    </w:p>
    <w:p w:rsidR="00EA4C80" w:rsidRPr="00955A4C" w:rsidRDefault="00EA4C80" w:rsidP="00EA4C80">
      <w:pPr>
        <w:spacing w:line="360" w:lineRule="auto"/>
        <w:jc w:val="both"/>
        <w:rPr>
          <w:sz w:val="20"/>
          <w:szCs w:val="20"/>
        </w:rPr>
      </w:pPr>
      <w:r w:rsidRPr="00955A4C">
        <w:rPr>
          <w:sz w:val="20"/>
          <w:szCs w:val="20"/>
        </w:rPr>
        <w:t xml:space="preserve">Después de algunas vicisitudes en el año 2013, entró en vigor la nueva Ley de Pensiones Civiles del Estado de Tlaxcala, producto de depurar las prestaciones y servicios que proporciona la Institución, establece un proyecto innovador el cual consiste en dos regímenes pensionarios debidamente limitados siendo los siguientes: </w:t>
      </w:r>
    </w:p>
    <w:p w:rsidR="00EA4C80" w:rsidRPr="00955A4C" w:rsidRDefault="00EA4C80" w:rsidP="00EA4C80">
      <w:pPr>
        <w:spacing w:line="360" w:lineRule="auto"/>
        <w:jc w:val="both"/>
        <w:rPr>
          <w:sz w:val="20"/>
          <w:szCs w:val="20"/>
        </w:rPr>
      </w:pPr>
    </w:p>
    <w:p w:rsidR="00EA4C80" w:rsidRPr="00955A4C" w:rsidRDefault="00EA4C80" w:rsidP="0032460B">
      <w:pPr>
        <w:pStyle w:val="Prrafodelista"/>
        <w:numPr>
          <w:ilvl w:val="0"/>
          <w:numId w:val="13"/>
        </w:numPr>
        <w:spacing w:line="360" w:lineRule="auto"/>
        <w:jc w:val="both"/>
        <w:rPr>
          <w:sz w:val="20"/>
          <w:szCs w:val="20"/>
        </w:rPr>
      </w:pPr>
      <w:r w:rsidRPr="00955A4C">
        <w:rPr>
          <w:sz w:val="20"/>
          <w:szCs w:val="20"/>
        </w:rPr>
        <w:t>Libro A: Régimen Temporal de Reparto</w:t>
      </w:r>
    </w:p>
    <w:p w:rsidR="00EA4C80" w:rsidRPr="00955A4C" w:rsidRDefault="00EA4C80" w:rsidP="0032460B">
      <w:pPr>
        <w:pStyle w:val="Prrafodelista"/>
        <w:numPr>
          <w:ilvl w:val="0"/>
          <w:numId w:val="13"/>
        </w:numPr>
        <w:spacing w:line="360" w:lineRule="auto"/>
        <w:jc w:val="both"/>
        <w:rPr>
          <w:sz w:val="20"/>
          <w:szCs w:val="20"/>
        </w:rPr>
      </w:pPr>
      <w:r w:rsidRPr="00955A4C">
        <w:rPr>
          <w:sz w:val="20"/>
          <w:szCs w:val="20"/>
        </w:rPr>
        <w:t>Libro B: Régimen Permanente de Ahorro Personal</w:t>
      </w:r>
    </w:p>
    <w:p w:rsidR="00EA4C80" w:rsidRPr="00955A4C" w:rsidRDefault="00EA4C80" w:rsidP="00EA4C80">
      <w:pPr>
        <w:spacing w:line="360" w:lineRule="auto"/>
        <w:jc w:val="both"/>
        <w:rPr>
          <w:sz w:val="20"/>
          <w:szCs w:val="20"/>
        </w:rPr>
      </w:pPr>
    </w:p>
    <w:p w:rsidR="00EA4C80" w:rsidRDefault="00EA4C80" w:rsidP="00EA4C80">
      <w:pPr>
        <w:spacing w:line="360" w:lineRule="auto"/>
        <w:jc w:val="both"/>
        <w:rPr>
          <w:sz w:val="20"/>
          <w:szCs w:val="20"/>
        </w:rPr>
      </w:pPr>
      <w:r w:rsidRPr="00955A4C">
        <w:rPr>
          <w:sz w:val="20"/>
          <w:szCs w:val="20"/>
        </w:rPr>
        <w:t>A pesar de las diferentes medidas de los anteriores gobiernos para que no se paralicen las funciones que le dan identidad a la Institución y los derechohabientes continúen siendo atendidos hasta en tanto las condiciones económicas del Estado de Tlaxcala lo hayan permitido; no ha</w:t>
      </w:r>
      <w:r>
        <w:rPr>
          <w:sz w:val="20"/>
          <w:szCs w:val="20"/>
        </w:rPr>
        <w:t>n</w:t>
      </w:r>
      <w:r w:rsidRPr="00955A4C">
        <w:rPr>
          <w:sz w:val="20"/>
          <w:szCs w:val="20"/>
        </w:rPr>
        <w:t xml:space="preserve"> sido suficientes los esfuerzos y medidas tomadas.</w:t>
      </w:r>
    </w:p>
    <w:p w:rsidR="00EA4C80" w:rsidRPr="00955A4C" w:rsidRDefault="00EA4C80" w:rsidP="00EA4C80">
      <w:pPr>
        <w:spacing w:line="360" w:lineRule="auto"/>
        <w:jc w:val="both"/>
        <w:rPr>
          <w:sz w:val="20"/>
          <w:szCs w:val="20"/>
        </w:rPr>
      </w:pPr>
    </w:p>
    <w:p w:rsidR="00EA4C80" w:rsidRDefault="00EA4C80" w:rsidP="00EA4C80">
      <w:pPr>
        <w:spacing w:line="360" w:lineRule="auto"/>
        <w:jc w:val="both"/>
        <w:rPr>
          <w:sz w:val="20"/>
          <w:szCs w:val="20"/>
        </w:rPr>
      </w:pPr>
      <w:r>
        <w:rPr>
          <w:sz w:val="20"/>
          <w:szCs w:val="20"/>
        </w:rPr>
        <w:t>E</w:t>
      </w:r>
      <w:r w:rsidRPr="003C7084">
        <w:rPr>
          <w:sz w:val="20"/>
          <w:szCs w:val="20"/>
        </w:rPr>
        <w:t>n años recientes, la población en edad de pensionarse crece a una tasa mayor que la población más joven en</w:t>
      </w:r>
      <w:r>
        <w:rPr>
          <w:sz w:val="20"/>
          <w:szCs w:val="20"/>
        </w:rPr>
        <w:t xml:space="preserve"> </w:t>
      </w:r>
      <w:r w:rsidRPr="003C7084">
        <w:rPr>
          <w:sz w:val="20"/>
          <w:szCs w:val="20"/>
        </w:rPr>
        <w:t>nuestro país. Esta transición demográfica representa un reto para la sostenibilidad de las finanzas públicas,</w:t>
      </w:r>
      <w:r>
        <w:rPr>
          <w:sz w:val="20"/>
          <w:szCs w:val="20"/>
        </w:rPr>
        <w:t xml:space="preserve"> </w:t>
      </w:r>
      <w:r w:rsidRPr="003C7084">
        <w:rPr>
          <w:sz w:val="20"/>
          <w:szCs w:val="20"/>
        </w:rPr>
        <w:t>debido al incremento esperado en el gasto en pensiones y en salud asociado al</w:t>
      </w:r>
      <w:r>
        <w:rPr>
          <w:sz w:val="20"/>
          <w:szCs w:val="20"/>
        </w:rPr>
        <w:t xml:space="preserve"> crecimiento de la población de </w:t>
      </w:r>
      <w:r w:rsidRPr="003C7084">
        <w:rPr>
          <w:sz w:val="20"/>
          <w:szCs w:val="20"/>
        </w:rPr>
        <w:t>mayor edad.</w:t>
      </w:r>
    </w:p>
    <w:p w:rsidR="00EA4C80" w:rsidRPr="00955A4C" w:rsidRDefault="00EA4C80" w:rsidP="00EA4C80">
      <w:pPr>
        <w:spacing w:line="360" w:lineRule="auto"/>
        <w:jc w:val="both"/>
        <w:rPr>
          <w:sz w:val="20"/>
          <w:szCs w:val="20"/>
        </w:rPr>
      </w:pPr>
    </w:p>
    <w:p w:rsidR="00EA4C80" w:rsidRDefault="00EA4C80" w:rsidP="00EA4C80">
      <w:pPr>
        <w:spacing w:line="360" w:lineRule="auto"/>
        <w:jc w:val="both"/>
        <w:rPr>
          <w:sz w:val="20"/>
          <w:szCs w:val="20"/>
        </w:rPr>
      </w:pPr>
      <w:r w:rsidRPr="00955A4C">
        <w:rPr>
          <w:sz w:val="20"/>
          <w:szCs w:val="20"/>
        </w:rPr>
        <w:lastRenderedPageBreak/>
        <w:t>Por todo lo anterior, para este Proyecto de Presupuesto 202</w:t>
      </w:r>
      <w:r>
        <w:rPr>
          <w:sz w:val="20"/>
          <w:szCs w:val="20"/>
        </w:rPr>
        <w:t>2</w:t>
      </w:r>
      <w:r w:rsidRPr="00955A4C">
        <w:rPr>
          <w:sz w:val="20"/>
          <w:szCs w:val="20"/>
        </w:rPr>
        <w:t xml:space="preserve">, se considera un </w:t>
      </w:r>
      <w:r>
        <w:rPr>
          <w:sz w:val="20"/>
          <w:szCs w:val="20"/>
        </w:rPr>
        <w:t xml:space="preserve">incremento de 9.7% </w:t>
      </w:r>
      <w:r w:rsidRPr="00EC1D15">
        <w:rPr>
          <w:color w:val="000000" w:themeColor="text1"/>
          <w:sz w:val="20"/>
          <w:szCs w:val="20"/>
        </w:rPr>
        <w:t xml:space="preserve">para dicho concepto de Aportación a Pensiones </w:t>
      </w:r>
      <w:r w:rsidRPr="00E966AD">
        <w:rPr>
          <w:color w:val="000000" w:themeColor="text1"/>
          <w:sz w:val="20"/>
          <w:szCs w:val="20"/>
        </w:rPr>
        <w:t xml:space="preserve">y un Fondo para el Fortalecimiento de Pensiones Civiles de </w:t>
      </w:r>
      <w:r>
        <w:rPr>
          <w:color w:val="000000" w:themeColor="text1"/>
          <w:sz w:val="20"/>
          <w:szCs w:val="20"/>
        </w:rPr>
        <w:t>50</w:t>
      </w:r>
      <w:r w:rsidRPr="00E966AD">
        <w:rPr>
          <w:color w:val="000000" w:themeColor="text1"/>
          <w:sz w:val="20"/>
          <w:szCs w:val="20"/>
        </w:rPr>
        <w:t xml:space="preserve"> mdp</w:t>
      </w:r>
      <w:r w:rsidR="00EC7396">
        <w:rPr>
          <w:color w:val="000000" w:themeColor="text1"/>
          <w:sz w:val="20"/>
          <w:szCs w:val="20"/>
        </w:rPr>
        <w:t xml:space="preserve"> a través de la Oficialía Mayor de Gobierno</w:t>
      </w:r>
      <w:r w:rsidRPr="00E966AD">
        <w:rPr>
          <w:color w:val="000000" w:themeColor="text1"/>
          <w:sz w:val="20"/>
          <w:szCs w:val="20"/>
        </w:rPr>
        <w:t xml:space="preserve">, </w:t>
      </w:r>
      <w:r w:rsidRPr="00955A4C">
        <w:rPr>
          <w:sz w:val="20"/>
          <w:szCs w:val="20"/>
        </w:rPr>
        <w:t>dicho fondo estará sujet</w:t>
      </w:r>
      <w:r>
        <w:rPr>
          <w:sz w:val="20"/>
          <w:szCs w:val="20"/>
        </w:rPr>
        <w:t>o</w:t>
      </w:r>
      <w:r w:rsidRPr="00955A4C">
        <w:rPr>
          <w:sz w:val="20"/>
          <w:szCs w:val="20"/>
        </w:rPr>
        <w:t xml:space="preserve"> a que se cumplan los pronósticos de ingresos y recaudación de la Secretaría de Hacienda y Crédito Público y el Estado reciba los recursos de participaciones federales.</w:t>
      </w:r>
    </w:p>
    <w:p w:rsidR="00EA4C80" w:rsidRPr="00955A4C" w:rsidRDefault="00EA4C80" w:rsidP="00EA4C80">
      <w:pPr>
        <w:spacing w:line="360" w:lineRule="auto"/>
        <w:jc w:val="both"/>
        <w:rPr>
          <w:sz w:val="20"/>
          <w:szCs w:val="20"/>
        </w:rPr>
      </w:pPr>
    </w:p>
    <w:p w:rsidR="00EA4C80" w:rsidRPr="00C603FE" w:rsidRDefault="00EA4C80" w:rsidP="00EA4C80">
      <w:pPr>
        <w:spacing w:line="360" w:lineRule="auto"/>
        <w:jc w:val="both"/>
        <w:rPr>
          <w:sz w:val="20"/>
          <w:szCs w:val="20"/>
        </w:rPr>
      </w:pPr>
      <w:r w:rsidRPr="00C603FE">
        <w:rPr>
          <w:sz w:val="20"/>
          <w:szCs w:val="20"/>
        </w:rPr>
        <w:t>De acuerdo al último estudio actuarial de las pensiones del Estado de Tlaxcala</w:t>
      </w:r>
      <w:r w:rsidRPr="003E6984">
        <w:rPr>
          <w:rFonts w:ascii="Arial" w:hAnsi="Arial" w:cs="Arial"/>
          <w:b/>
          <w:sz w:val="22"/>
          <w:vertAlign w:val="superscript"/>
        </w:rPr>
        <w:footnoteReference w:id="1"/>
      </w:r>
      <w:r w:rsidRPr="003E6984">
        <w:rPr>
          <w:rFonts w:ascii="Arial" w:hAnsi="Arial" w:cs="Arial"/>
        </w:rPr>
        <w:t xml:space="preserve">, </w:t>
      </w:r>
      <w:r w:rsidRPr="00C603FE">
        <w:rPr>
          <w:sz w:val="20"/>
          <w:szCs w:val="20"/>
        </w:rPr>
        <w:t>correspondiente al ejercicio fiscal 2021 y con una vigencia al ejercicio 2023 se tiene una reserva actuarial de 382.55 mdp, con una población afiliada activa de 8,567 trabajadores y 2,237 pensionados, como a continuación se presenta:</w:t>
      </w:r>
    </w:p>
    <w:p w:rsidR="00EA4C80" w:rsidRDefault="00EA4C80" w:rsidP="00EA4C80">
      <w:pPr>
        <w:spacing w:line="360" w:lineRule="auto"/>
        <w:jc w:val="center"/>
        <w:rPr>
          <w:rFonts w:ascii="Arial" w:hAnsi="Arial" w:cs="Arial"/>
          <w:b/>
        </w:rPr>
      </w:pPr>
    </w:p>
    <w:p w:rsidR="00EA4C80" w:rsidRPr="00C603FE" w:rsidRDefault="00EA4C80" w:rsidP="00EA4C80">
      <w:pPr>
        <w:spacing w:line="360" w:lineRule="auto"/>
        <w:jc w:val="center"/>
        <w:rPr>
          <w:b/>
          <w:sz w:val="20"/>
          <w:szCs w:val="20"/>
        </w:rPr>
      </w:pPr>
      <w:r w:rsidRPr="00C603FE">
        <w:rPr>
          <w:b/>
          <w:sz w:val="20"/>
          <w:szCs w:val="20"/>
        </w:rPr>
        <w:t>Estudio Actuarial de Pensiones</w:t>
      </w:r>
    </w:p>
    <w:p w:rsidR="00EA4C80" w:rsidRDefault="00EA4C80" w:rsidP="00EA4C80">
      <w:pPr>
        <w:spacing w:line="360" w:lineRule="auto"/>
        <w:jc w:val="center"/>
        <w:rPr>
          <w:rFonts w:ascii="Arial" w:hAnsi="Arial" w:cs="Arial"/>
          <w:b/>
        </w:rPr>
      </w:pPr>
      <w:r>
        <w:rPr>
          <w:noProof/>
          <w:lang w:val="es-MX" w:eastAsia="es-MX"/>
        </w:rPr>
        <w:drawing>
          <wp:inline distT="0" distB="0" distL="0" distR="0" wp14:anchorId="321A06D9" wp14:editId="2B858C13">
            <wp:extent cx="5137511" cy="3328416"/>
            <wp:effectExtent l="0" t="0" r="635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55" t="27369" r="30933" b="20899"/>
                    <a:stretch/>
                  </pic:blipFill>
                  <pic:spPr bwMode="auto">
                    <a:xfrm>
                      <a:off x="0" y="0"/>
                      <a:ext cx="5180574" cy="3356315"/>
                    </a:xfrm>
                    <a:prstGeom prst="rect">
                      <a:avLst/>
                    </a:prstGeom>
                    <a:ln>
                      <a:noFill/>
                    </a:ln>
                    <a:extLst>
                      <a:ext uri="{53640926-AAD7-44D8-BBD7-CCE9431645EC}">
                        <a14:shadowObscured xmlns:a14="http://schemas.microsoft.com/office/drawing/2010/main"/>
                      </a:ext>
                    </a:extLst>
                  </pic:spPr>
                </pic:pic>
              </a:graphicData>
            </a:graphic>
          </wp:inline>
        </w:drawing>
      </w:r>
    </w:p>
    <w:p w:rsidR="00EA4C80" w:rsidRDefault="00EA4C80" w:rsidP="00EA4C80">
      <w:pPr>
        <w:spacing w:line="360" w:lineRule="auto"/>
        <w:jc w:val="both"/>
        <w:rPr>
          <w:rFonts w:ascii="Arial" w:hAnsi="Arial" w:cs="Arial"/>
        </w:rPr>
      </w:pPr>
    </w:p>
    <w:p w:rsidR="00EA4C80" w:rsidRDefault="00EA4C80" w:rsidP="00EA4C80">
      <w:pPr>
        <w:spacing w:line="360" w:lineRule="auto"/>
        <w:jc w:val="both"/>
        <w:rPr>
          <w:rFonts w:ascii="Arial" w:hAnsi="Arial" w:cs="Arial"/>
        </w:rPr>
      </w:pPr>
      <w:r>
        <w:rPr>
          <w:noProof/>
          <w:lang w:val="es-MX" w:eastAsia="es-MX"/>
        </w:rPr>
        <w:lastRenderedPageBreak/>
        <w:drawing>
          <wp:inline distT="0" distB="0" distL="0" distR="0" wp14:anchorId="3D5B7531" wp14:editId="78ABACCB">
            <wp:extent cx="4619501" cy="240456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540" t="24862" r="25573" b="29420"/>
                    <a:stretch/>
                  </pic:blipFill>
                  <pic:spPr bwMode="auto">
                    <a:xfrm>
                      <a:off x="0" y="0"/>
                      <a:ext cx="4706574" cy="2449887"/>
                    </a:xfrm>
                    <a:prstGeom prst="rect">
                      <a:avLst/>
                    </a:prstGeom>
                    <a:ln>
                      <a:noFill/>
                    </a:ln>
                    <a:extLst>
                      <a:ext uri="{53640926-AAD7-44D8-BBD7-CCE9431645EC}">
                        <a14:shadowObscured xmlns:a14="http://schemas.microsoft.com/office/drawing/2010/main"/>
                      </a:ext>
                    </a:extLst>
                  </pic:spPr>
                </pic:pic>
              </a:graphicData>
            </a:graphic>
          </wp:inline>
        </w:drawing>
      </w:r>
    </w:p>
    <w:p w:rsidR="00EA4C80" w:rsidRDefault="00EA4C80" w:rsidP="00EA4C80">
      <w:pPr>
        <w:spacing w:line="360" w:lineRule="auto"/>
        <w:jc w:val="both"/>
        <w:rPr>
          <w:rFonts w:ascii="Arial" w:hAnsi="Arial" w:cs="Arial"/>
        </w:rPr>
      </w:pPr>
      <w:r>
        <w:rPr>
          <w:noProof/>
          <w:lang w:val="es-MX" w:eastAsia="es-MX"/>
        </w:rPr>
        <w:drawing>
          <wp:inline distT="0" distB="0" distL="0" distR="0" wp14:anchorId="6D10D956" wp14:editId="3A6EA02B">
            <wp:extent cx="4868883" cy="213741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295" t="37664" r="30516" b="30185"/>
                    <a:stretch/>
                  </pic:blipFill>
                  <pic:spPr bwMode="auto">
                    <a:xfrm>
                      <a:off x="0" y="0"/>
                      <a:ext cx="4929537" cy="2164037"/>
                    </a:xfrm>
                    <a:prstGeom prst="rect">
                      <a:avLst/>
                    </a:prstGeom>
                    <a:ln>
                      <a:noFill/>
                    </a:ln>
                    <a:extLst>
                      <a:ext uri="{53640926-AAD7-44D8-BBD7-CCE9431645EC}">
                        <a14:shadowObscured xmlns:a14="http://schemas.microsoft.com/office/drawing/2010/main"/>
                      </a:ext>
                    </a:extLst>
                  </pic:spPr>
                </pic:pic>
              </a:graphicData>
            </a:graphic>
          </wp:inline>
        </w:drawing>
      </w:r>
    </w:p>
    <w:p w:rsidR="00EA4C80" w:rsidRDefault="00EA4C80" w:rsidP="00EA4C80">
      <w:pPr>
        <w:spacing w:line="360" w:lineRule="auto"/>
        <w:jc w:val="both"/>
        <w:rPr>
          <w:rFonts w:ascii="Arial" w:hAnsi="Arial" w:cs="Arial"/>
        </w:rPr>
      </w:pPr>
      <w:r>
        <w:rPr>
          <w:noProof/>
          <w:lang w:val="es-MX" w:eastAsia="es-MX"/>
        </w:rPr>
        <w:drawing>
          <wp:inline distT="0" distB="0" distL="0" distR="0" wp14:anchorId="41036910" wp14:editId="3AE263AE">
            <wp:extent cx="4746410" cy="156754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169" t="45698" r="42471" b="34714"/>
                    <a:stretch/>
                  </pic:blipFill>
                  <pic:spPr bwMode="auto">
                    <a:xfrm>
                      <a:off x="0" y="0"/>
                      <a:ext cx="4853381" cy="1602871"/>
                    </a:xfrm>
                    <a:prstGeom prst="rect">
                      <a:avLst/>
                    </a:prstGeom>
                    <a:ln>
                      <a:noFill/>
                    </a:ln>
                    <a:extLst>
                      <a:ext uri="{53640926-AAD7-44D8-BBD7-CCE9431645EC}">
                        <a14:shadowObscured xmlns:a14="http://schemas.microsoft.com/office/drawing/2010/main"/>
                      </a:ext>
                    </a:extLst>
                  </pic:spPr>
                </pic:pic>
              </a:graphicData>
            </a:graphic>
          </wp:inline>
        </w:drawing>
      </w:r>
    </w:p>
    <w:p w:rsidR="00EA4C80" w:rsidRPr="00955A4C" w:rsidRDefault="00EA4C80" w:rsidP="00EA4C80">
      <w:pPr>
        <w:spacing w:line="360" w:lineRule="auto"/>
        <w:jc w:val="both"/>
        <w:rPr>
          <w:sz w:val="20"/>
          <w:szCs w:val="20"/>
        </w:rPr>
      </w:pPr>
      <w:r w:rsidRPr="00955A4C">
        <w:rPr>
          <w:sz w:val="20"/>
          <w:szCs w:val="20"/>
        </w:rPr>
        <w:t xml:space="preserve">Con la finalidad de coadyuvar en el saneamiento de las Pensiones Civiles del Estado de Tlaxcala, el Ejecutivo del Estado ha otorgado a la fecha aportaciones extraordinarias a Pensiones Civiles del Estado por un importe estimado de </w:t>
      </w:r>
      <w:r w:rsidR="00EC7396">
        <w:rPr>
          <w:sz w:val="20"/>
          <w:szCs w:val="20"/>
        </w:rPr>
        <w:t>7</w:t>
      </w:r>
      <w:r>
        <w:rPr>
          <w:sz w:val="20"/>
          <w:szCs w:val="20"/>
        </w:rPr>
        <w:t>46</w:t>
      </w:r>
      <w:r w:rsidRPr="00955A4C">
        <w:rPr>
          <w:sz w:val="20"/>
          <w:szCs w:val="20"/>
        </w:rPr>
        <w:t>.</w:t>
      </w:r>
      <w:r w:rsidR="00D74205">
        <w:rPr>
          <w:sz w:val="20"/>
          <w:szCs w:val="20"/>
        </w:rPr>
        <w:t>7</w:t>
      </w:r>
      <w:r w:rsidRPr="00955A4C">
        <w:rPr>
          <w:sz w:val="20"/>
          <w:szCs w:val="20"/>
        </w:rPr>
        <w:t xml:space="preserve"> mdp al cierre de 20</w:t>
      </w:r>
      <w:r>
        <w:rPr>
          <w:sz w:val="20"/>
          <w:szCs w:val="20"/>
        </w:rPr>
        <w:t>21</w:t>
      </w:r>
      <w:r w:rsidRPr="00955A4C">
        <w:rPr>
          <w:sz w:val="20"/>
          <w:szCs w:val="20"/>
        </w:rPr>
        <w:t>.</w:t>
      </w:r>
    </w:p>
    <w:tbl>
      <w:tblPr>
        <w:tblW w:w="3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2080"/>
      </w:tblGrid>
      <w:tr w:rsidR="00EA4C80" w:rsidRPr="00955A4C" w:rsidTr="00007CE4">
        <w:trPr>
          <w:trHeight w:val="839"/>
          <w:tblHeader/>
          <w:jc w:val="center"/>
        </w:trPr>
        <w:tc>
          <w:tcPr>
            <w:tcW w:w="1560" w:type="dxa"/>
            <w:shd w:val="clear" w:color="auto" w:fill="BFBFBF" w:themeFill="background1" w:themeFillShade="BF"/>
            <w:noWrap/>
            <w:vAlign w:val="center"/>
            <w:hideMark/>
          </w:tcPr>
          <w:p w:rsidR="00EA4C80" w:rsidRPr="00955A4C" w:rsidRDefault="00EA4C80" w:rsidP="00007CE4">
            <w:pPr>
              <w:spacing w:line="360" w:lineRule="auto"/>
              <w:jc w:val="center"/>
              <w:rPr>
                <w:b/>
                <w:bCs/>
                <w:color w:val="000000"/>
                <w:sz w:val="20"/>
                <w:szCs w:val="20"/>
                <w:lang w:eastAsia="es-MX"/>
              </w:rPr>
            </w:pPr>
            <w:r w:rsidRPr="00955A4C">
              <w:rPr>
                <w:b/>
                <w:bCs/>
                <w:color w:val="000000"/>
                <w:sz w:val="20"/>
                <w:szCs w:val="20"/>
                <w:lang w:eastAsia="es-MX"/>
              </w:rPr>
              <w:lastRenderedPageBreak/>
              <w:t>AÑO</w:t>
            </w:r>
          </w:p>
        </w:tc>
        <w:tc>
          <w:tcPr>
            <w:tcW w:w="2080" w:type="dxa"/>
            <w:shd w:val="clear" w:color="auto" w:fill="BFBFBF" w:themeFill="background1" w:themeFillShade="BF"/>
            <w:vAlign w:val="center"/>
            <w:hideMark/>
          </w:tcPr>
          <w:p w:rsidR="00EA4C80" w:rsidRDefault="00EA4C80" w:rsidP="00007CE4">
            <w:pPr>
              <w:spacing w:line="360" w:lineRule="auto"/>
              <w:jc w:val="center"/>
              <w:rPr>
                <w:b/>
                <w:bCs/>
                <w:color w:val="000000"/>
                <w:sz w:val="20"/>
                <w:szCs w:val="20"/>
                <w:lang w:eastAsia="es-MX"/>
              </w:rPr>
            </w:pPr>
            <w:r w:rsidRPr="00955A4C">
              <w:rPr>
                <w:b/>
                <w:bCs/>
                <w:color w:val="000000"/>
                <w:sz w:val="20"/>
                <w:szCs w:val="20"/>
                <w:lang w:eastAsia="es-MX"/>
              </w:rPr>
              <w:t>APOYO ESTATAL EXTRAORDINARIO</w:t>
            </w:r>
          </w:p>
          <w:p w:rsidR="00EA4C80" w:rsidRPr="00955A4C" w:rsidRDefault="00EA4C80" w:rsidP="00007CE4">
            <w:pPr>
              <w:spacing w:line="360" w:lineRule="auto"/>
              <w:jc w:val="center"/>
              <w:rPr>
                <w:b/>
                <w:bCs/>
                <w:color w:val="000000"/>
                <w:sz w:val="20"/>
                <w:szCs w:val="20"/>
                <w:lang w:eastAsia="es-MX"/>
              </w:rPr>
            </w:pPr>
            <w:r>
              <w:rPr>
                <w:b/>
                <w:bCs/>
                <w:color w:val="000000"/>
                <w:sz w:val="20"/>
                <w:szCs w:val="20"/>
                <w:lang w:eastAsia="es-MX"/>
              </w:rPr>
              <w:t>(MDP)</w:t>
            </w:r>
          </w:p>
        </w:tc>
      </w:tr>
      <w:tr w:rsidR="00317822" w:rsidRPr="00955A4C" w:rsidTr="00007CE4">
        <w:trPr>
          <w:trHeight w:val="274"/>
          <w:jc w:val="center"/>
        </w:trPr>
        <w:tc>
          <w:tcPr>
            <w:tcW w:w="1560" w:type="dxa"/>
            <w:shd w:val="clear" w:color="auto" w:fill="auto"/>
            <w:noWrap/>
            <w:vAlign w:val="center"/>
            <w:hideMark/>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2011</w:t>
            </w:r>
          </w:p>
        </w:tc>
        <w:tc>
          <w:tcPr>
            <w:tcW w:w="2080" w:type="dxa"/>
            <w:shd w:val="clear" w:color="auto" w:fill="auto"/>
            <w:noWrap/>
            <w:vAlign w:val="center"/>
            <w:hideMark/>
          </w:tcPr>
          <w:p w:rsidR="00317822" w:rsidRPr="002D6189" w:rsidRDefault="00317822" w:rsidP="00317822">
            <w:pPr>
              <w:spacing w:line="360" w:lineRule="auto"/>
              <w:jc w:val="right"/>
              <w:rPr>
                <w:color w:val="000000"/>
                <w:sz w:val="20"/>
                <w:szCs w:val="20"/>
                <w:lang w:eastAsia="es-MX"/>
              </w:rPr>
            </w:pPr>
            <w:r w:rsidRPr="002D6189">
              <w:rPr>
                <w:color w:val="000000"/>
                <w:sz w:val="20"/>
                <w:szCs w:val="20"/>
                <w:lang w:eastAsia="es-MX"/>
              </w:rPr>
              <w:t>140.0</w:t>
            </w:r>
          </w:p>
        </w:tc>
      </w:tr>
      <w:tr w:rsidR="00317822" w:rsidRPr="00955A4C" w:rsidTr="00007CE4">
        <w:trPr>
          <w:trHeight w:val="153"/>
          <w:jc w:val="center"/>
        </w:trPr>
        <w:tc>
          <w:tcPr>
            <w:tcW w:w="1560" w:type="dxa"/>
            <w:shd w:val="clear" w:color="auto" w:fill="auto"/>
            <w:noWrap/>
            <w:vAlign w:val="center"/>
            <w:hideMark/>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2012</w:t>
            </w:r>
          </w:p>
        </w:tc>
        <w:tc>
          <w:tcPr>
            <w:tcW w:w="2080" w:type="dxa"/>
            <w:shd w:val="clear" w:color="auto" w:fill="auto"/>
            <w:noWrap/>
            <w:vAlign w:val="center"/>
            <w:hideMark/>
          </w:tcPr>
          <w:p w:rsidR="00317822" w:rsidRPr="002D6189" w:rsidRDefault="00317822" w:rsidP="00317822">
            <w:pPr>
              <w:spacing w:line="360" w:lineRule="auto"/>
              <w:jc w:val="right"/>
              <w:rPr>
                <w:color w:val="000000"/>
                <w:sz w:val="20"/>
                <w:szCs w:val="20"/>
                <w:lang w:eastAsia="es-MX"/>
              </w:rPr>
            </w:pPr>
            <w:r w:rsidRPr="002D6189">
              <w:rPr>
                <w:color w:val="000000"/>
                <w:sz w:val="20"/>
                <w:szCs w:val="20"/>
                <w:lang w:eastAsia="es-MX"/>
              </w:rPr>
              <w:t>118.2</w:t>
            </w:r>
          </w:p>
        </w:tc>
      </w:tr>
      <w:tr w:rsidR="00317822" w:rsidRPr="00955A4C" w:rsidTr="00007CE4">
        <w:trPr>
          <w:trHeight w:val="300"/>
          <w:jc w:val="center"/>
        </w:trPr>
        <w:tc>
          <w:tcPr>
            <w:tcW w:w="1560" w:type="dxa"/>
            <w:shd w:val="clear" w:color="auto" w:fill="auto"/>
            <w:noWrap/>
            <w:vAlign w:val="center"/>
            <w:hideMark/>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2013</w:t>
            </w:r>
          </w:p>
        </w:tc>
        <w:tc>
          <w:tcPr>
            <w:tcW w:w="2080" w:type="dxa"/>
            <w:shd w:val="clear" w:color="auto" w:fill="auto"/>
            <w:noWrap/>
            <w:vAlign w:val="center"/>
            <w:hideMark/>
          </w:tcPr>
          <w:p w:rsidR="00317822" w:rsidRPr="002D6189" w:rsidRDefault="00317822" w:rsidP="00317822">
            <w:pPr>
              <w:spacing w:line="360" w:lineRule="auto"/>
              <w:jc w:val="right"/>
              <w:rPr>
                <w:color w:val="000000"/>
                <w:sz w:val="20"/>
                <w:szCs w:val="20"/>
                <w:lang w:eastAsia="es-MX"/>
              </w:rPr>
            </w:pPr>
            <w:r w:rsidRPr="002D6189">
              <w:rPr>
                <w:color w:val="000000"/>
                <w:sz w:val="20"/>
                <w:szCs w:val="20"/>
                <w:lang w:eastAsia="es-MX"/>
              </w:rPr>
              <w:t>16.5</w:t>
            </w:r>
          </w:p>
        </w:tc>
      </w:tr>
      <w:tr w:rsidR="00317822" w:rsidRPr="00955A4C" w:rsidTr="00007CE4">
        <w:trPr>
          <w:trHeight w:val="320"/>
          <w:jc w:val="center"/>
        </w:trPr>
        <w:tc>
          <w:tcPr>
            <w:tcW w:w="1560" w:type="dxa"/>
            <w:shd w:val="clear" w:color="auto" w:fill="auto"/>
            <w:noWrap/>
            <w:vAlign w:val="center"/>
            <w:hideMark/>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2014</w:t>
            </w:r>
          </w:p>
        </w:tc>
        <w:tc>
          <w:tcPr>
            <w:tcW w:w="2080" w:type="dxa"/>
            <w:shd w:val="clear" w:color="auto" w:fill="auto"/>
            <w:noWrap/>
            <w:vAlign w:val="center"/>
            <w:hideMark/>
          </w:tcPr>
          <w:p w:rsidR="00317822" w:rsidRPr="002D6189" w:rsidRDefault="00317822" w:rsidP="00317822">
            <w:pPr>
              <w:spacing w:line="360" w:lineRule="auto"/>
              <w:jc w:val="right"/>
              <w:rPr>
                <w:color w:val="000000"/>
                <w:sz w:val="20"/>
                <w:szCs w:val="20"/>
                <w:lang w:eastAsia="es-MX"/>
              </w:rPr>
            </w:pPr>
            <w:r w:rsidRPr="002D6189">
              <w:rPr>
                <w:color w:val="000000"/>
                <w:sz w:val="20"/>
                <w:szCs w:val="20"/>
                <w:lang w:eastAsia="es-MX"/>
              </w:rPr>
              <w:t>29.0</w:t>
            </w:r>
          </w:p>
        </w:tc>
      </w:tr>
      <w:tr w:rsidR="00317822" w:rsidRPr="00955A4C" w:rsidTr="00007CE4">
        <w:trPr>
          <w:trHeight w:val="326"/>
          <w:jc w:val="center"/>
        </w:trPr>
        <w:tc>
          <w:tcPr>
            <w:tcW w:w="1560" w:type="dxa"/>
            <w:shd w:val="clear" w:color="auto" w:fill="auto"/>
            <w:noWrap/>
            <w:vAlign w:val="center"/>
            <w:hideMark/>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2015</w:t>
            </w:r>
          </w:p>
        </w:tc>
        <w:tc>
          <w:tcPr>
            <w:tcW w:w="2080" w:type="dxa"/>
            <w:shd w:val="clear" w:color="auto" w:fill="auto"/>
            <w:noWrap/>
            <w:vAlign w:val="center"/>
            <w:hideMark/>
          </w:tcPr>
          <w:p w:rsidR="00317822" w:rsidRPr="002D6189" w:rsidRDefault="00317822" w:rsidP="00317822">
            <w:pPr>
              <w:spacing w:line="360" w:lineRule="auto"/>
              <w:jc w:val="right"/>
              <w:rPr>
                <w:color w:val="000000"/>
                <w:sz w:val="20"/>
                <w:szCs w:val="20"/>
                <w:lang w:eastAsia="es-MX"/>
              </w:rPr>
            </w:pPr>
            <w:r w:rsidRPr="002D6189">
              <w:rPr>
                <w:color w:val="000000"/>
                <w:sz w:val="20"/>
                <w:szCs w:val="20"/>
                <w:lang w:eastAsia="es-MX"/>
              </w:rPr>
              <w:t>34.6</w:t>
            </w:r>
          </w:p>
        </w:tc>
      </w:tr>
      <w:tr w:rsidR="00317822" w:rsidRPr="00955A4C" w:rsidTr="00007CE4">
        <w:trPr>
          <w:trHeight w:val="332"/>
          <w:jc w:val="center"/>
        </w:trPr>
        <w:tc>
          <w:tcPr>
            <w:tcW w:w="1560" w:type="dxa"/>
            <w:shd w:val="clear" w:color="auto" w:fill="auto"/>
            <w:noWrap/>
            <w:vAlign w:val="center"/>
            <w:hideMark/>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2016</w:t>
            </w:r>
          </w:p>
        </w:tc>
        <w:tc>
          <w:tcPr>
            <w:tcW w:w="2080" w:type="dxa"/>
            <w:shd w:val="clear" w:color="auto" w:fill="auto"/>
            <w:noWrap/>
            <w:vAlign w:val="center"/>
            <w:hideMark/>
          </w:tcPr>
          <w:p w:rsidR="00317822" w:rsidRPr="002D6189" w:rsidRDefault="00317822" w:rsidP="00317822">
            <w:pPr>
              <w:spacing w:line="360" w:lineRule="auto"/>
              <w:jc w:val="right"/>
              <w:rPr>
                <w:color w:val="000000"/>
                <w:sz w:val="20"/>
                <w:szCs w:val="20"/>
                <w:lang w:eastAsia="es-MX"/>
              </w:rPr>
            </w:pPr>
            <w:r w:rsidRPr="002D6189">
              <w:rPr>
                <w:color w:val="000000"/>
                <w:sz w:val="20"/>
                <w:szCs w:val="20"/>
                <w:lang w:eastAsia="es-MX"/>
              </w:rPr>
              <w:t>165.3</w:t>
            </w:r>
          </w:p>
        </w:tc>
      </w:tr>
      <w:tr w:rsidR="00317822" w:rsidRPr="00955A4C" w:rsidTr="00007CE4">
        <w:trPr>
          <w:trHeight w:val="209"/>
          <w:jc w:val="center"/>
        </w:trPr>
        <w:tc>
          <w:tcPr>
            <w:tcW w:w="1560" w:type="dxa"/>
            <w:shd w:val="clear" w:color="auto" w:fill="auto"/>
            <w:noWrap/>
            <w:vAlign w:val="center"/>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2017</w:t>
            </w:r>
          </w:p>
        </w:tc>
        <w:tc>
          <w:tcPr>
            <w:tcW w:w="2080" w:type="dxa"/>
            <w:shd w:val="clear" w:color="auto" w:fill="auto"/>
            <w:noWrap/>
            <w:vAlign w:val="center"/>
          </w:tcPr>
          <w:p w:rsidR="00317822" w:rsidRPr="002D6189" w:rsidRDefault="00317822" w:rsidP="00317822">
            <w:pPr>
              <w:spacing w:line="360" w:lineRule="auto"/>
              <w:jc w:val="right"/>
              <w:rPr>
                <w:bCs/>
                <w:color w:val="000000"/>
                <w:sz w:val="20"/>
                <w:szCs w:val="20"/>
                <w:highlight w:val="yellow"/>
                <w:lang w:eastAsia="es-MX"/>
              </w:rPr>
            </w:pPr>
            <w:r w:rsidRPr="002D6189">
              <w:rPr>
                <w:bCs/>
                <w:color w:val="000000"/>
                <w:sz w:val="20"/>
                <w:szCs w:val="20"/>
                <w:lang w:eastAsia="es-MX"/>
              </w:rPr>
              <w:t>26.6</w:t>
            </w:r>
          </w:p>
        </w:tc>
      </w:tr>
      <w:tr w:rsidR="00317822" w:rsidRPr="00955A4C" w:rsidTr="00007CE4">
        <w:trPr>
          <w:trHeight w:val="215"/>
          <w:jc w:val="center"/>
        </w:trPr>
        <w:tc>
          <w:tcPr>
            <w:tcW w:w="1560" w:type="dxa"/>
            <w:shd w:val="clear" w:color="auto" w:fill="auto"/>
            <w:noWrap/>
            <w:vAlign w:val="center"/>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2018</w:t>
            </w:r>
          </w:p>
        </w:tc>
        <w:tc>
          <w:tcPr>
            <w:tcW w:w="2080" w:type="dxa"/>
            <w:shd w:val="clear" w:color="auto" w:fill="auto"/>
            <w:noWrap/>
            <w:vAlign w:val="center"/>
          </w:tcPr>
          <w:p w:rsidR="00317822" w:rsidRPr="002D6189" w:rsidRDefault="00317822" w:rsidP="00317822">
            <w:pPr>
              <w:spacing w:line="360" w:lineRule="auto"/>
              <w:jc w:val="right"/>
              <w:rPr>
                <w:bCs/>
                <w:color w:val="000000"/>
                <w:sz w:val="20"/>
                <w:szCs w:val="20"/>
                <w:lang w:eastAsia="es-MX"/>
              </w:rPr>
            </w:pPr>
            <w:r w:rsidRPr="002D6189">
              <w:rPr>
                <w:bCs/>
                <w:color w:val="000000"/>
                <w:sz w:val="20"/>
                <w:szCs w:val="20"/>
                <w:lang w:eastAsia="es-MX"/>
              </w:rPr>
              <w:t>31.0</w:t>
            </w:r>
          </w:p>
        </w:tc>
      </w:tr>
      <w:tr w:rsidR="00317822" w:rsidRPr="00955A4C" w:rsidTr="00007CE4">
        <w:trPr>
          <w:trHeight w:val="215"/>
          <w:jc w:val="center"/>
        </w:trPr>
        <w:tc>
          <w:tcPr>
            <w:tcW w:w="1560" w:type="dxa"/>
            <w:shd w:val="clear" w:color="auto" w:fill="auto"/>
            <w:noWrap/>
            <w:vAlign w:val="center"/>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2019</w:t>
            </w:r>
          </w:p>
        </w:tc>
        <w:tc>
          <w:tcPr>
            <w:tcW w:w="2080" w:type="dxa"/>
            <w:shd w:val="clear" w:color="auto" w:fill="auto"/>
            <w:noWrap/>
            <w:vAlign w:val="center"/>
          </w:tcPr>
          <w:p w:rsidR="00317822" w:rsidRPr="002D6189" w:rsidRDefault="00317822" w:rsidP="00317822">
            <w:pPr>
              <w:spacing w:line="360" w:lineRule="auto"/>
              <w:jc w:val="right"/>
              <w:rPr>
                <w:bCs/>
                <w:color w:val="000000"/>
                <w:sz w:val="20"/>
                <w:szCs w:val="20"/>
                <w:lang w:eastAsia="es-MX"/>
              </w:rPr>
            </w:pPr>
            <w:r w:rsidRPr="002D6189">
              <w:rPr>
                <w:bCs/>
                <w:color w:val="000000"/>
                <w:sz w:val="20"/>
                <w:szCs w:val="20"/>
                <w:lang w:eastAsia="es-MX"/>
              </w:rPr>
              <w:t>55.0</w:t>
            </w:r>
          </w:p>
        </w:tc>
      </w:tr>
      <w:tr w:rsidR="00317822" w:rsidRPr="00955A4C" w:rsidTr="00007CE4">
        <w:trPr>
          <w:trHeight w:val="215"/>
          <w:jc w:val="center"/>
        </w:trPr>
        <w:tc>
          <w:tcPr>
            <w:tcW w:w="1560" w:type="dxa"/>
            <w:shd w:val="clear" w:color="auto" w:fill="auto"/>
            <w:noWrap/>
            <w:vAlign w:val="center"/>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2020</w:t>
            </w:r>
          </w:p>
        </w:tc>
        <w:tc>
          <w:tcPr>
            <w:tcW w:w="2080" w:type="dxa"/>
            <w:shd w:val="clear" w:color="auto" w:fill="auto"/>
            <w:noWrap/>
            <w:vAlign w:val="center"/>
          </w:tcPr>
          <w:p w:rsidR="00317822" w:rsidRPr="002D6189" w:rsidRDefault="00317822" w:rsidP="00317822">
            <w:pPr>
              <w:spacing w:line="360" w:lineRule="auto"/>
              <w:jc w:val="right"/>
              <w:rPr>
                <w:bCs/>
                <w:color w:val="000000"/>
                <w:sz w:val="20"/>
                <w:szCs w:val="20"/>
                <w:lang w:eastAsia="es-MX"/>
              </w:rPr>
            </w:pPr>
            <w:r w:rsidRPr="002D6189">
              <w:rPr>
                <w:bCs/>
                <w:color w:val="000000"/>
                <w:sz w:val="20"/>
                <w:szCs w:val="20"/>
                <w:lang w:eastAsia="es-MX"/>
              </w:rPr>
              <w:t>80.5</w:t>
            </w:r>
          </w:p>
        </w:tc>
      </w:tr>
      <w:tr w:rsidR="00317822" w:rsidRPr="00955A4C" w:rsidTr="00007CE4">
        <w:trPr>
          <w:trHeight w:val="215"/>
          <w:jc w:val="center"/>
        </w:trPr>
        <w:tc>
          <w:tcPr>
            <w:tcW w:w="1560" w:type="dxa"/>
            <w:shd w:val="clear" w:color="auto" w:fill="auto"/>
            <w:noWrap/>
            <w:vAlign w:val="center"/>
          </w:tcPr>
          <w:p w:rsidR="00317822" w:rsidRPr="002D6189" w:rsidRDefault="00317822" w:rsidP="00317822">
            <w:pPr>
              <w:spacing w:line="360" w:lineRule="auto"/>
              <w:jc w:val="center"/>
              <w:rPr>
                <w:b/>
                <w:bCs/>
                <w:color w:val="000000"/>
                <w:sz w:val="20"/>
                <w:szCs w:val="20"/>
                <w:lang w:eastAsia="es-MX"/>
              </w:rPr>
            </w:pPr>
            <w:r w:rsidRPr="002D6189">
              <w:rPr>
                <w:b/>
                <w:bCs/>
                <w:color w:val="000000"/>
                <w:sz w:val="20"/>
                <w:szCs w:val="20"/>
                <w:lang w:eastAsia="es-MX"/>
              </w:rPr>
              <w:t>*Ejercicio 2021</w:t>
            </w:r>
          </w:p>
        </w:tc>
        <w:tc>
          <w:tcPr>
            <w:tcW w:w="2080" w:type="dxa"/>
            <w:shd w:val="clear" w:color="auto" w:fill="auto"/>
            <w:noWrap/>
            <w:vAlign w:val="center"/>
          </w:tcPr>
          <w:p w:rsidR="00317822" w:rsidRPr="002D6189" w:rsidRDefault="00317822" w:rsidP="00317822">
            <w:pPr>
              <w:spacing w:line="360" w:lineRule="auto"/>
              <w:jc w:val="right"/>
              <w:rPr>
                <w:b/>
                <w:bCs/>
                <w:color w:val="000000"/>
                <w:sz w:val="20"/>
                <w:szCs w:val="20"/>
                <w:lang w:eastAsia="es-MX"/>
              </w:rPr>
            </w:pPr>
            <w:r w:rsidRPr="002D6189">
              <w:rPr>
                <w:b/>
                <w:bCs/>
                <w:color w:val="000000"/>
                <w:sz w:val="20"/>
                <w:szCs w:val="20"/>
                <w:lang w:eastAsia="es-MX"/>
              </w:rPr>
              <w:t>50.0</w:t>
            </w:r>
          </w:p>
        </w:tc>
      </w:tr>
      <w:tr w:rsidR="00317822" w:rsidRPr="00955A4C" w:rsidTr="00007CE4">
        <w:trPr>
          <w:trHeight w:val="236"/>
          <w:jc w:val="center"/>
        </w:trPr>
        <w:tc>
          <w:tcPr>
            <w:tcW w:w="1560" w:type="dxa"/>
            <w:shd w:val="clear" w:color="auto" w:fill="auto"/>
            <w:noWrap/>
            <w:vAlign w:val="center"/>
            <w:hideMark/>
          </w:tcPr>
          <w:p w:rsidR="00317822" w:rsidRPr="002D6189" w:rsidRDefault="00317822" w:rsidP="00317822">
            <w:pPr>
              <w:spacing w:line="360" w:lineRule="auto"/>
              <w:jc w:val="center"/>
              <w:rPr>
                <w:b/>
                <w:bCs/>
                <w:color w:val="000000"/>
                <w:sz w:val="20"/>
                <w:szCs w:val="20"/>
                <w:lang w:eastAsia="es-MX"/>
              </w:rPr>
            </w:pPr>
            <w:r w:rsidRPr="002D6189">
              <w:rPr>
                <w:b/>
                <w:bCs/>
                <w:color w:val="000000"/>
                <w:sz w:val="20"/>
                <w:szCs w:val="20"/>
                <w:lang w:eastAsia="es-MX"/>
              </w:rPr>
              <w:t>SUMA</w:t>
            </w:r>
          </w:p>
        </w:tc>
        <w:tc>
          <w:tcPr>
            <w:tcW w:w="2080" w:type="dxa"/>
            <w:shd w:val="clear" w:color="auto" w:fill="auto"/>
            <w:noWrap/>
            <w:vAlign w:val="center"/>
            <w:hideMark/>
          </w:tcPr>
          <w:p w:rsidR="00317822" w:rsidRPr="002D6189" w:rsidRDefault="00317822" w:rsidP="00317822">
            <w:pPr>
              <w:spacing w:line="360" w:lineRule="auto"/>
              <w:jc w:val="right"/>
              <w:rPr>
                <w:b/>
                <w:bCs/>
                <w:color w:val="000000"/>
                <w:sz w:val="20"/>
                <w:szCs w:val="20"/>
                <w:lang w:eastAsia="es-MX"/>
              </w:rPr>
            </w:pPr>
            <w:r w:rsidRPr="002D6189">
              <w:rPr>
                <w:b/>
                <w:bCs/>
                <w:color w:val="000000"/>
                <w:sz w:val="20"/>
                <w:szCs w:val="20"/>
                <w:lang w:eastAsia="es-MX"/>
              </w:rPr>
              <w:t>746.7</w:t>
            </w:r>
          </w:p>
        </w:tc>
      </w:tr>
    </w:tbl>
    <w:p w:rsidR="00EA4C80" w:rsidRPr="00955A4C" w:rsidRDefault="00317822" w:rsidP="00EA4C80">
      <w:pPr>
        <w:spacing w:line="360" w:lineRule="auto"/>
        <w:ind w:left="2268"/>
        <w:rPr>
          <w:b/>
          <w:sz w:val="20"/>
          <w:szCs w:val="20"/>
        </w:rPr>
      </w:pPr>
      <w:r>
        <w:rPr>
          <w:b/>
          <w:sz w:val="20"/>
          <w:szCs w:val="20"/>
        </w:rPr>
        <w:t>* Cifra estimada al cierre</w:t>
      </w:r>
      <w:r w:rsidR="00EA4C80" w:rsidRPr="00955A4C">
        <w:rPr>
          <w:b/>
          <w:sz w:val="20"/>
          <w:szCs w:val="20"/>
        </w:rPr>
        <w:t xml:space="preserve"> 20</w:t>
      </w:r>
      <w:r w:rsidR="00EA4C80">
        <w:rPr>
          <w:b/>
          <w:sz w:val="20"/>
          <w:szCs w:val="20"/>
        </w:rPr>
        <w:t>21</w:t>
      </w:r>
    </w:p>
    <w:p w:rsidR="00EA4C80" w:rsidRPr="00955A4C" w:rsidRDefault="00EA4C80" w:rsidP="00EA4C80">
      <w:pPr>
        <w:spacing w:line="360" w:lineRule="auto"/>
        <w:jc w:val="both"/>
        <w:rPr>
          <w:sz w:val="20"/>
          <w:szCs w:val="20"/>
        </w:rPr>
      </w:pPr>
      <w:r w:rsidRPr="00BE1C47">
        <w:rPr>
          <w:sz w:val="20"/>
          <w:szCs w:val="20"/>
        </w:rPr>
        <w:t>Los ingresos propios</w:t>
      </w:r>
      <w:r w:rsidRPr="00955A4C">
        <w:rPr>
          <w:sz w:val="20"/>
          <w:szCs w:val="20"/>
        </w:rPr>
        <w:t xml:space="preserve"> de Pensiones Civiles del Estado de Tlaxcala, se han visto incrementados, </w:t>
      </w:r>
      <w:r>
        <w:rPr>
          <w:sz w:val="20"/>
          <w:szCs w:val="20"/>
        </w:rPr>
        <w:t xml:space="preserve">a partir, de la reforma, como se observa a </w:t>
      </w:r>
      <w:r w:rsidRPr="00955A4C">
        <w:rPr>
          <w:sz w:val="20"/>
          <w:szCs w:val="20"/>
        </w:rPr>
        <w:t>continuación:</w:t>
      </w:r>
    </w:p>
    <w:tbl>
      <w:tblPr>
        <w:tblW w:w="3440" w:type="dxa"/>
        <w:jc w:val="center"/>
        <w:tblCellMar>
          <w:left w:w="70" w:type="dxa"/>
          <w:right w:w="70" w:type="dxa"/>
        </w:tblCellMar>
        <w:tblLook w:val="04A0" w:firstRow="1" w:lastRow="0" w:firstColumn="1" w:lastColumn="0" w:noHBand="0" w:noVBand="1"/>
      </w:tblPr>
      <w:tblGrid>
        <w:gridCol w:w="1540"/>
        <w:gridCol w:w="1900"/>
      </w:tblGrid>
      <w:tr w:rsidR="00EA4C80" w:rsidRPr="00955A4C" w:rsidTr="00007CE4">
        <w:trPr>
          <w:trHeight w:val="911"/>
          <w:tblHeader/>
          <w:jc w:val="center"/>
        </w:trPr>
        <w:tc>
          <w:tcPr>
            <w:tcW w:w="1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EA4C80" w:rsidRPr="00955A4C" w:rsidRDefault="00EA4C80" w:rsidP="00007CE4">
            <w:pPr>
              <w:spacing w:line="360" w:lineRule="auto"/>
              <w:jc w:val="center"/>
              <w:rPr>
                <w:b/>
                <w:bCs/>
                <w:color w:val="000000"/>
                <w:sz w:val="20"/>
                <w:szCs w:val="20"/>
                <w:lang w:eastAsia="es-MX"/>
              </w:rPr>
            </w:pPr>
            <w:r w:rsidRPr="00955A4C">
              <w:rPr>
                <w:b/>
                <w:bCs/>
                <w:color w:val="000000"/>
                <w:sz w:val="20"/>
                <w:szCs w:val="20"/>
                <w:lang w:eastAsia="es-MX"/>
              </w:rPr>
              <w:t>AÑO</w:t>
            </w:r>
          </w:p>
        </w:tc>
        <w:tc>
          <w:tcPr>
            <w:tcW w:w="19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A4C80" w:rsidRDefault="00EA4C80" w:rsidP="00007CE4">
            <w:pPr>
              <w:spacing w:line="360" w:lineRule="auto"/>
              <w:jc w:val="center"/>
              <w:rPr>
                <w:b/>
                <w:bCs/>
                <w:color w:val="000000"/>
                <w:sz w:val="20"/>
                <w:szCs w:val="20"/>
                <w:lang w:eastAsia="es-MX"/>
              </w:rPr>
            </w:pPr>
            <w:r w:rsidRPr="00955A4C">
              <w:rPr>
                <w:b/>
                <w:bCs/>
                <w:color w:val="000000"/>
                <w:sz w:val="20"/>
                <w:szCs w:val="20"/>
                <w:lang w:eastAsia="es-MX"/>
              </w:rPr>
              <w:t>APORTACIONES Y RETENCIONES</w:t>
            </w:r>
          </w:p>
          <w:p w:rsidR="00EA4C80" w:rsidRPr="00955A4C" w:rsidRDefault="00EA4C80" w:rsidP="00007CE4">
            <w:pPr>
              <w:spacing w:line="360" w:lineRule="auto"/>
              <w:jc w:val="center"/>
              <w:rPr>
                <w:b/>
                <w:bCs/>
                <w:color w:val="000000"/>
                <w:sz w:val="20"/>
                <w:szCs w:val="20"/>
                <w:lang w:eastAsia="es-MX"/>
              </w:rPr>
            </w:pPr>
            <w:r>
              <w:rPr>
                <w:b/>
                <w:bCs/>
                <w:color w:val="000000"/>
                <w:sz w:val="20"/>
                <w:szCs w:val="20"/>
                <w:lang w:eastAsia="es-MX"/>
              </w:rPr>
              <w:t>(MDP)</w:t>
            </w:r>
          </w:p>
        </w:tc>
      </w:tr>
      <w:tr w:rsidR="001D4CCF" w:rsidRPr="00955A4C" w:rsidTr="00007CE4">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t>Ejercicio 2011</w:t>
            </w:r>
          </w:p>
        </w:tc>
        <w:tc>
          <w:tcPr>
            <w:tcW w:w="1900" w:type="dxa"/>
            <w:tcBorders>
              <w:top w:val="nil"/>
              <w:left w:val="nil"/>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jc w:val="right"/>
              <w:rPr>
                <w:color w:val="000000"/>
                <w:sz w:val="20"/>
                <w:szCs w:val="20"/>
                <w:lang w:eastAsia="es-MX"/>
              </w:rPr>
            </w:pPr>
            <w:r w:rsidRPr="00955A4C">
              <w:rPr>
                <w:color w:val="000000"/>
                <w:sz w:val="20"/>
                <w:szCs w:val="20"/>
                <w:lang w:eastAsia="es-MX"/>
              </w:rPr>
              <w:t xml:space="preserve">100.9 </w:t>
            </w:r>
          </w:p>
        </w:tc>
      </w:tr>
      <w:tr w:rsidR="001D4CCF" w:rsidRPr="00955A4C" w:rsidTr="00007CE4">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t>Ejercicio 2012</w:t>
            </w:r>
          </w:p>
        </w:tc>
        <w:tc>
          <w:tcPr>
            <w:tcW w:w="1900" w:type="dxa"/>
            <w:tcBorders>
              <w:top w:val="nil"/>
              <w:left w:val="nil"/>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jc w:val="right"/>
              <w:rPr>
                <w:color w:val="000000"/>
                <w:sz w:val="20"/>
                <w:szCs w:val="20"/>
                <w:lang w:eastAsia="es-MX"/>
              </w:rPr>
            </w:pPr>
            <w:r w:rsidRPr="00955A4C">
              <w:rPr>
                <w:color w:val="000000"/>
                <w:sz w:val="20"/>
                <w:szCs w:val="20"/>
                <w:lang w:eastAsia="es-MX"/>
              </w:rPr>
              <w:t xml:space="preserve">103.3 </w:t>
            </w:r>
          </w:p>
        </w:tc>
      </w:tr>
      <w:tr w:rsidR="001D4CCF" w:rsidRPr="00955A4C" w:rsidTr="00007CE4">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t>Ejercicio 2013</w:t>
            </w:r>
          </w:p>
        </w:tc>
        <w:tc>
          <w:tcPr>
            <w:tcW w:w="1900" w:type="dxa"/>
            <w:tcBorders>
              <w:top w:val="nil"/>
              <w:left w:val="nil"/>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jc w:val="right"/>
              <w:rPr>
                <w:color w:val="000000"/>
                <w:sz w:val="20"/>
                <w:szCs w:val="20"/>
                <w:lang w:eastAsia="es-MX"/>
              </w:rPr>
            </w:pPr>
            <w:r w:rsidRPr="00955A4C">
              <w:rPr>
                <w:color w:val="000000"/>
                <w:sz w:val="20"/>
                <w:szCs w:val="20"/>
                <w:lang w:eastAsia="es-MX"/>
              </w:rPr>
              <w:t xml:space="preserve">205.9 </w:t>
            </w:r>
          </w:p>
        </w:tc>
      </w:tr>
      <w:tr w:rsidR="001D4CCF" w:rsidRPr="00955A4C" w:rsidTr="00007CE4">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t>Ejercicio 2014</w:t>
            </w:r>
          </w:p>
        </w:tc>
        <w:tc>
          <w:tcPr>
            <w:tcW w:w="1900" w:type="dxa"/>
            <w:tcBorders>
              <w:top w:val="nil"/>
              <w:left w:val="nil"/>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jc w:val="right"/>
              <w:rPr>
                <w:color w:val="000000"/>
                <w:sz w:val="20"/>
                <w:szCs w:val="20"/>
                <w:lang w:eastAsia="es-MX"/>
              </w:rPr>
            </w:pPr>
            <w:r w:rsidRPr="00955A4C">
              <w:rPr>
                <w:color w:val="000000"/>
                <w:sz w:val="20"/>
                <w:szCs w:val="20"/>
                <w:lang w:eastAsia="es-MX"/>
              </w:rPr>
              <w:t xml:space="preserve">221.2 </w:t>
            </w:r>
          </w:p>
        </w:tc>
      </w:tr>
      <w:tr w:rsidR="001D4CCF" w:rsidRPr="00955A4C" w:rsidTr="00007CE4">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t>Ejercicio 2015</w:t>
            </w:r>
          </w:p>
        </w:tc>
        <w:tc>
          <w:tcPr>
            <w:tcW w:w="1900" w:type="dxa"/>
            <w:tcBorders>
              <w:top w:val="nil"/>
              <w:left w:val="nil"/>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jc w:val="right"/>
              <w:rPr>
                <w:color w:val="000000"/>
                <w:sz w:val="20"/>
                <w:szCs w:val="20"/>
                <w:lang w:eastAsia="es-MX"/>
              </w:rPr>
            </w:pPr>
            <w:r w:rsidRPr="00955A4C">
              <w:rPr>
                <w:color w:val="000000"/>
                <w:sz w:val="20"/>
                <w:szCs w:val="20"/>
                <w:lang w:eastAsia="es-MX"/>
              </w:rPr>
              <w:t xml:space="preserve">223.9 </w:t>
            </w:r>
          </w:p>
        </w:tc>
      </w:tr>
      <w:tr w:rsidR="001D4CCF" w:rsidRPr="00955A4C" w:rsidTr="00007CE4">
        <w:trPr>
          <w:trHeight w:val="387"/>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t>Ejercicio 2016</w:t>
            </w:r>
          </w:p>
        </w:tc>
        <w:tc>
          <w:tcPr>
            <w:tcW w:w="1900" w:type="dxa"/>
            <w:tcBorders>
              <w:top w:val="nil"/>
              <w:left w:val="nil"/>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jc w:val="right"/>
              <w:rPr>
                <w:color w:val="000000"/>
                <w:sz w:val="20"/>
                <w:szCs w:val="20"/>
                <w:lang w:eastAsia="es-MX"/>
              </w:rPr>
            </w:pPr>
            <w:r w:rsidRPr="00955A4C">
              <w:rPr>
                <w:color w:val="000000"/>
                <w:sz w:val="20"/>
                <w:szCs w:val="20"/>
                <w:lang w:eastAsia="es-MX"/>
              </w:rPr>
              <w:t xml:space="preserve">248.9 </w:t>
            </w:r>
          </w:p>
        </w:tc>
      </w:tr>
      <w:tr w:rsidR="001D4CCF" w:rsidRPr="00955A4C" w:rsidTr="00007CE4">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t>Ejercicio 2017</w:t>
            </w:r>
          </w:p>
        </w:tc>
        <w:tc>
          <w:tcPr>
            <w:tcW w:w="1900" w:type="dxa"/>
            <w:tcBorders>
              <w:top w:val="nil"/>
              <w:left w:val="nil"/>
              <w:bottom w:val="single" w:sz="4" w:space="0" w:color="auto"/>
              <w:right w:val="single" w:sz="4" w:space="0" w:color="auto"/>
            </w:tcBorders>
            <w:shd w:val="clear" w:color="auto" w:fill="auto"/>
            <w:noWrap/>
            <w:vAlign w:val="bottom"/>
          </w:tcPr>
          <w:p w:rsidR="001D4CCF" w:rsidRPr="00955A4C" w:rsidRDefault="001D4CCF" w:rsidP="001D4CCF">
            <w:pPr>
              <w:spacing w:line="360" w:lineRule="auto"/>
              <w:jc w:val="right"/>
              <w:rPr>
                <w:bCs/>
                <w:color w:val="000000"/>
                <w:sz w:val="20"/>
                <w:szCs w:val="20"/>
                <w:lang w:eastAsia="es-MX"/>
              </w:rPr>
            </w:pPr>
            <w:r w:rsidRPr="00955A4C">
              <w:rPr>
                <w:bCs/>
                <w:color w:val="000000"/>
                <w:sz w:val="20"/>
                <w:szCs w:val="20"/>
                <w:lang w:eastAsia="es-MX"/>
              </w:rPr>
              <w:t>275.2</w:t>
            </w:r>
          </w:p>
        </w:tc>
      </w:tr>
      <w:tr w:rsidR="001D4CCF" w:rsidRPr="00955A4C" w:rsidTr="00007CE4">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lastRenderedPageBreak/>
              <w:t>Ejercicio 2018</w:t>
            </w:r>
          </w:p>
        </w:tc>
        <w:tc>
          <w:tcPr>
            <w:tcW w:w="1900" w:type="dxa"/>
            <w:tcBorders>
              <w:top w:val="nil"/>
              <w:left w:val="nil"/>
              <w:bottom w:val="single" w:sz="4" w:space="0" w:color="auto"/>
              <w:right w:val="single" w:sz="4" w:space="0" w:color="auto"/>
            </w:tcBorders>
            <w:shd w:val="clear" w:color="auto" w:fill="auto"/>
            <w:noWrap/>
            <w:vAlign w:val="bottom"/>
          </w:tcPr>
          <w:p w:rsidR="001D4CCF" w:rsidRPr="003C7084" w:rsidRDefault="001D4CCF" w:rsidP="001D4CCF">
            <w:pPr>
              <w:spacing w:line="360" w:lineRule="auto"/>
              <w:jc w:val="right"/>
              <w:rPr>
                <w:bCs/>
                <w:color w:val="000000"/>
                <w:sz w:val="20"/>
                <w:szCs w:val="20"/>
                <w:lang w:eastAsia="es-MX"/>
              </w:rPr>
            </w:pPr>
            <w:r w:rsidRPr="003C7084">
              <w:rPr>
                <w:bCs/>
                <w:color w:val="000000"/>
                <w:sz w:val="20"/>
                <w:szCs w:val="20"/>
                <w:lang w:eastAsia="es-MX"/>
              </w:rPr>
              <w:t>267.1</w:t>
            </w:r>
          </w:p>
        </w:tc>
      </w:tr>
      <w:tr w:rsidR="001D4CCF" w:rsidRPr="00955A4C" w:rsidTr="00007CE4">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t>Ejercicio 20</w:t>
            </w:r>
            <w:r>
              <w:rPr>
                <w:b/>
                <w:bCs/>
                <w:color w:val="000000"/>
                <w:sz w:val="20"/>
                <w:szCs w:val="20"/>
                <w:lang w:eastAsia="es-MX"/>
              </w:rPr>
              <w:t>19</w:t>
            </w:r>
          </w:p>
        </w:tc>
        <w:tc>
          <w:tcPr>
            <w:tcW w:w="1900" w:type="dxa"/>
            <w:tcBorders>
              <w:top w:val="nil"/>
              <w:left w:val="nil"/>
              <w:bottom w:val="single" w:sz="4" w:space="0" w:color="auto"/>
              <w:right w:val="single" w:sz="4" w:space="0" w:color="auto"/>
            </w:tcBorders>
            <w:shd w:val="clear" w:color="auto" w:fill="auto"/>
            <w:noWrap/>
            <w:vAlign w:val="center"/>
          </w:tcPr>
          <w:p w:rsidR="001D4CCF" w:rsidRPr="003C7084" w:rsidRDefault="001D4CCF" w:rsidP="001D4CCF">
            <w:pPr>
              <w:spacing w:line="360" w:lineRule="auto"/>
              <w:jc w:val="right"/>
              <w:rPr>
                <w:bCs/>
                <w:color w:val="000000"/>
                <w:sz w:val="20"/>
                <w:szCs w:val="20"/>
                <w:lang w:eastAsia="es-MX"/>
              </w:rPr>
            </w:pPr>
            <w:r>
              <w:rPr>
                <w:color w:val="000000"/>
                <w:sz w:val="20"/>
                <w:szCs w:val="20"/>
              </w:rPr>
              <w:t>290.9</w:t>
            </w:r>
          </w:p>
        </w:tc>
      </w:tr>
      <w:tr w:rsidR="001D4CCF" w:rsidRPr="00955A4C" w:rsidTr="00007CE4">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1D4CCF" w:rsidRPr="00955A4C" w:rsidRDefault="001D4CCF" w:rsidP="001D4CCF">
            <w:pPr>
              <w:spacing w:line="360" w:lineRule="auto"/>
              <w:rPr>
                <w:b/>
                <w:bCs/>
                <w:color w:val="000000"/>
                <w:sz w:val="20"/>
                <w:szCs w:val="20"/>
                <w:lang w:eastAsia="es-MX"/>
              </w:rPr>
            </w:pPr>
            <w:r>
              <w:rPr>
                <w:b/>
                <w:bCs/>
                <w:color w:val="000000"/>
                <w:sz w:val="20"/>
                <w:szCs w:val="20"/>
                <w:lang w:eastAsia="es-MX"/>
              </w:rPr>
              <w:t>Ejercicio 2020</w:t>
            </w:r>
          </w:p>
        </w:tc>
        <w:tc>
          <w:tcPr>
            <w:tcW w:w="1900" w:type="dxa"/>
            <w:tcBorders>
              <w:top w:val="nil"/>
              <w:left w:val="nil"/>
              <w:bottom w:val="single" w:sz="4" w:space="0" w:color="auto"/>
              <w:right w:val="single" w:sz="4" w:space="0" w:color="auto"/>
            </w:tcBorders>
            <w:shd w:val="clear" w:color="auto" w:fill="auto"/>
            <w:noWrap/>
            <w:vAlign w:val="center"/>
          </w:tcPr>
          <w:p w:rsidR="001D4CCF" w:rsidRPr="003C7084" w:rsidRDefault="001D4CCF" w:rsidP="001D4CCF">
            <w:pPr>
              <w:spacing w:line="360" w:lineRule="auto"/>
              <w:jc w:val="right"/>
              <w:rPr>
                <w:bCs/>
                <w:color w:val="000000"/>
                <w:sz w:val="20"/>
                <w:szCs w:val="20"/>
                <w:lang w:eastAsia="es-MX"/>
              </w:rPr>
            </w:pPr>
            <w:r>
              <w:rPr>
                <w:color w:val="000000"/>
                <w:sz w:val="20"/>
                <w:szCs w:val="20"/>
              </w:rPr>
              <w:t>364.16</w:t>
            </w:r>
          </w:p>
        </w:tc>
      </w:tr>
      <w:tr w:rsidR="001D4CCF" w:rsidRPr="00955A4C" w:rsidTr="00007CE4">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1D4CCF" w:rsidRPr="00757973" w:rsidRDefault="001D4CCF" w:rsidP="001D4CCF">
            <w:pPr>
              <w:spacing w:line="360" w:lineRule="auto"/>
              <w:rPr>
                <w:b/>
                <w:bCs/>
                <w:color w:val="000000"/>
                <w:sz w:val="20"/>
                <w:szCs w:val="20"/>
                <w:lang w:eastAsia="es-MX"/>
              </w:rPr>
            </w:pPr>
            <w:r w:rsidRPr="00757973">
              <w:rPr>
                <w:b/>
                <w:bCs/>
                <w:color w:val="000000"/>
                <w:sz w:val="20"/>
                <w:szCs w:val="20"/>
                <w:lang w:eastAsia="es-MX"/>
              </w:rPr>
              <w:t>*Ejercicio 2021</w:t>
            </w:r>
          </w:p>
        </w:tc>
        <w:tc>
          <w:tcPr>
            <w:tcW w:w="1900" w:type="dxa"/>
            <w:tcBorders>
              <w:top w:val="nil"/>
              <w:left w:val="nil"/>
              <w:bottom w:val="single" w:sz="4" w:space="0" w:color="auto"/>
              <w:right w:val="single" w:sz="4" w:space="0" w:color="auto"/>
            </w:tcBorders>
            <w:shd w:val="clear" w:color="auto" w:fill="auto"/>
            <w:noWrap/>
            <w:vAlign w:val="center"/>
          </w:tcPr>
          <w:p w:rsidR="001D4CCF" w:rsidRPr="002639DF" w:rsidRDefault="001D4CCF" w:rsidP="001D4CCF">
            <w:pPr>
              <w:spacing w:line="360" w:lineRule="auto"/>
              <w:jc w:val="right"/>
              <w:rPr>
                <w:bCs/>
                <w:color w:val="000000"/>
                <w:sz w:val="20"/>
                <w:szCs w:val="20"/>
                <w:lang w:eastAsia="es-MX"/>
              </w:rPr>
            </w:pPr>
            <w:r w:rsidRPr="002639DF">
              <w:rPr>
                <w:bCs/>
                <w:color w:val="000000"/>
                <w:sz w:val="20"/>
                <w:szCs w:val="20"/>
              </w:rPr>
              <w:t>247.72</w:t>
            </w:r>
          </w:p>
        </w:tc>
      </w:tr>
      <w:tr w:rsidR="001D4CCF" w:rsidRPr="00955A4C" w:rsidTr="00007CE4">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4CCF" w:rsidRPr="00757973" w:rsidRDefault="001D4CCF" w:rsidP="001D4CCF">
            <w:pPr>
              <w:spacing w:line="360" w:lineRule="auto"/>
              <w:jc w:val="center"/>
              <w:rPr>
                <w:b/>
                <w:bCs/>
                <w:color w:val="000000"/>
                <w:sz w:val="20"/>
                <w:szCs w:val="20"/>
                <w:lang w:eastAsia="es-MX"/>
              </w:rPr>
            </w:pPr>
            <w:r w:rsidRPr="00757973">
              <w:rPr>
                <w:b/>
                <w:bCs/>
                <w:color w:val="000000"/>
                <w:sz w:val="20"/>
                <w:szCs w:val="20"/>
                <w:lang w:eastAsia="es-MX"/>
              </w:rPr>
              <w:t>SUMA</w:t>
            </w:r>
          </w:p>
        </w:tc>
        <w:tc>
          <w:tcPr>
            <w:tcW w:w="1900" w:type="dxa"/>
            <w:tcBorders>
              <w:top w:val="nil"/>
              <w:left w:val="nil"/>
              <w:bottom w:val="single" w:sz="4" w:space="0" w:color="auto"/>
              <w:right w:val="single" w:sz="4" w:space="0" w:color="auto"/>
            </w:tcBorders>
            <w:shd w:val="clear" w:color="auto" w:fill="auto"/>
            <w:noWrap/>
            <w:vAlign w:val="center"/>
            <w:hideMark/>
          </w:tcPr>
          <w:p w:rsidR="001D4CCF" w:rsidRPr="00757973" w:rsidRDefault="001D4CCF" w:rsidP="001D4CCF">
            <w:pPr>
              <w:spacing w:line="360" w:lineRule="auto"/>
              <w:jc w:val="right"/>
              <w:rPr>
                <w:b/>
                <w:bCs/>
                <w:color w:val="000000"/>
                <w:sz w:val="20"/>
                <w:szCs w:val="20"/>
                <w:lang w:eastAsia="es-MX"/>
              </w:rPr>
            </w:pPr>
            <w:r>
              <w:rPr>
                <w:b/>
                <w:bCs/>
                <w:color w:val="000000"/>
                <w:sz w:val="20"/>
                <w:szCs w:val="20"/>
              </w:rPr>
              <w:t>2,549.18</w:t>
            </w:r>
          </w:p>
        </w:tc>
      </w:tr>
    </w:tbl>
    <w:p w:rsidR="00EA4C80" w:rsidRPr="00955A4C" w:rsidRDefault="00EA4C80" w:rsidP="00EA4C80">
      <w:pPr>
        <w:spacing w:line="360" w:lineRule="auto"/>
        <w:jc w:val="center"/>
        <w:rPr>
          <w:b/>
          <w:sz w:val="20"/>
          <w:szCs w:val="20"/>
        </w:rPr>
      </w:pPr>
      <w:r w:rsidRPr="00955A4C">
        <w:rPr>
          <w:b/>
          <w:sz w:val="20"/>
          <w:szCs w:val="20"/>
        </w:rPr>
        <w:t>* Cifras al Cie</w:t>
      </w:r>
      <w:r>
        <w:rPr>
          <w:b/>
          <w:sz w:val="20"/>
          <w:szCs w:val="20"/>
        </w:rPr>
        <w:t>rre del mes de septiembre de 2021</w:t>
      </w:r>
      <w:r w:rsidRPr="00955A4C">
        <w:rPr>
          <w:b/>
          <w:sz w:val="20"/>
          <w:szCs w:val="20"/>
        </w:rPr>
        <w:t>.</w:t>
      </w:r>
    </w:p>
    <w:p w:rsidR="00EA4C80" w:rsidRPr="00955A4C" w:rsidRDefault="00EA4C80" w:rsidP="00EA4C80">
      <w:pPr>
        <w:spacing w:line="360" w:lineRule="auto"/>
        <w:jc w:val="both"/>
        <w:rPr>
          <w:sz w:val="20"/>
          <w:szCs w:val="20"/>
        </w:rPr>
      </w:pPr>
    </w:p>
    <w:p w:rsidR="00EA4C80" w:rsidRDefault="00EA4C80" w:rsidP="00EA4C80">
      <w:pPr>
        <w:spacing w:line="360" w:lineRule="auto"/>
        <w:jc w:val="both"/>
        <w:rPr>
          <w:sz w:val="20"/>
          <w:szCs w:val="20"/>
        </w:rPr>
      </w:pPr>
      <w:r w:rsidRPr="00955A4C">
        <w:rPr>
          <w:sz w:val="20"/>
          <w:szCs w:val="20"/>
        </w:rPr>
        <w:t>El Gobierno del Estado, tiene como prioridad sanear el Sistema Estatal de Pensiones garantizando la solvencia de la Institución e impulsando el otorgamiento y recuperación de créditos. En los últimos años se han realizado las aportaciones siguientes:</w:t>
      </w:r>
    </w:p>
    <w:p w:rsidR="00EA4C80" w:rsidRPr="00955A4C" w:rsidRDefault="00EA4C80" w:rsidP="00EA4C80">
      <w:pPr>
        <w:spacing w:line="360" w:lineRule="auto"/>
        <w:jc w:val="both"/>
        <w:rPr>
          <w:sz w:val="20"/>
          <w:szCs w:val="20"/>
        </w:rPr>
      </w:pPr>
    </w:p>
    <w:tbl>
      <w:tblPr>
        <w:tblW w:w="4064" w:type="dxa"/>
        <w:jc w:val="center"/>
        <w:tblCellMar>
          <w:left w:w="70" w:type="dxa"/>
          <w:right w:w="70" w:type="dxa"/>
        </w:tblCellMar>
        <w:tblLook w:val="04A0" w:firstRow="1" w:lastRow="0" w:firstColumn="1" w:lastColumn="0" w:noHBand="0" w:noVBand="1"/>
      </w:tblPr>
      <w:tblGrid>
        <w:gridCol w:w="1560"/>
        <w:gridCol w:w="2504"/>
      </w:tblGrid>
      <w:tr w:rsidR="00EA4C80" w:rsidRPr="00955A4C" w:rsidTr="00007CE4">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EA4C80" w:rsidRPr="00955A4C" w:rsidRDefault="00EA4C80" w:rsidP="00007CE4">
            <w:pPr>
              <w:spacing w:line="360" w:lineRule="auto"/>
              <w:jc w:val="center"/>
              <w:rPr>
                <w:b/>
                <w:bCs/>
                <w:color w:val="000000"/>
                <w:sz w:val="20"/>
                <w:szCs w:val="20"/>
                <w:lang w:eastAsia="es-MX"/>
              </w:rPr>
            </w:pPr>
            <w:r w:rsidRPr="00955A4C">
              <w:rPr>
                <w:b/>
                <w:bCs/>
                <w:color w:val="000000"/>
                <w:sz w:val="20"/>
                <w:szCs w:val="20"/>
                <w:lang w:eastAsia="es-MX"/>
              </w:rPr>
              <w:t>AÑO</w:t>
            </w:r>
          </w:p>
        </w:tc>
        <w:tc>
          <w:tcPr>
            <w:tcW w:w="250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A4C80" w:rsidRPr="00955A4C" w:rsidRDefault="00EA4C80" w:rsidP="00007CE4">
            <w:pPr>
              <w:spacing w:line="360" w:lineRule="auto"/>
              <w:jc w:val="center"/>
              <w:rPr>
                <w:b/>
                <w:bCs/>
                <w:color w:val="000000"/>
                <w:sz w:val="20"/>
                <w:szCs w:val="20"/>
                <w:lang w:eastAsia="es-MX"/>
              </w:rPr>
            </w:pPr>
            <w:r w:rsidRPr="00955A4C">
              <w:rPr>
                <w:b/>
                <w:bCs/>
                <w:color w:val="000000"/>
                <w:sz w:val="20"/>
                <w:szCs w:val="20"/>
                <w:lang w:eastAsia="es-MX"/>
              </w:rPr>
              <w:t>FONDO DE CRÉDITOS (MDP)</w:t>
            </w:r>
          </w:p>
        </w:tc>
      </w:tr>
      <w:tr w:rsidR="00EA4C80" w:rsidRPr="00955A4C" w:rsidTr="00007CE4">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A4C80" w:rsidRPr="00955A4C" w:rsidRDefault="00EA4C80" w:rsidP="00007CE4">
            <w:pPr>
              <w:spacing w:line="360" w:lineRule="auto"/>
              <w:rPr>
                <w:b/>
                <w:bCs/>
                <w:color w:val="000000"/>
                <w:sz w:val="20"/>
                <w:szCs w:val="20"/>
                <w:lang w:eastAsia="es-MX"/>
              </w:rPr>
            </w:pPr>
            <w:r w:rsidRPr="00955A4C">
              <w:rPr>
                <w:b/>
                <w:bCs/>
                <w:color w:val="000000"/>
                <w:sz w:val="20"/>
                <w:szCs w:val="20"/>
                <w:lang w:eastAsia="es-MX"/>
              </w:rPr>
              <w:t>Ejercicio 2013</w:t>
            </w:r>
          </w:p>
        </w:tc>
        <w:tc>
          <w:tcPr>
            <w:tcW w:w="2504" w:type="dxa"/>
            <w:tcBorders>
              <w:top w:val="nil"/>
              <w:left w:val="nil"/>
              <w:bottom w:val="single" w:sz="4" w:space="0" w:color="auto"/>
              <w:right w:val="single" w:sz="4" w:space="0" w:color="auto"/>
            </w:tcBorders>
            <w:shd w:val="clear" w:color="auto" w:fill="auto"/>
            <w:noWrap/>
            <w:vAlign w:val="center"/>
            <w:hideMark/>
          </w:tcPr>
          <w:p w:rsidR="00EA4C80" w:rsidRPr="00955A4C" w:rsidRDefault="00EA4C80" w:rsidP="00007CE4">
            <w:pPr>
              <w:spacing w:line="360" w:lineRule="auto"/>
              <w:jc w:val="right"/>
              <w:rPr>
                <w:b/>
                <w:color w:val="000000"/>
                <w:sz w:val="20"/>
                <w:szCs w:val="20"/>
                <w:lang w:eastAsia="es-MX"/>
              </w:rPr>
            </w:pPr>
            <w:r w:rsidRPr="00955A4C">
              <w:rPr>
                <w:b/>
                <w:color w:val="000000"/>
                <w:sz w:val="20"/>
                <w:szCs w:val="20"/>
                <w:lang w:eastAsia="es-MX"/>
              </w:rPr>
              <w:t>70.0</w:t>
            </w:r>
          </w:p>
        </w:tc>
      </w:tr>
      <w:tr w:rsidR="00EA4C80" w:rsidRPr="00955A4C" w:rsidTr="00007CE4">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A4C80" w:rsidRPr="00955A4C" w:rsidRDefault="00EA4C80" w:rsidP="00007CE4">
            <w:pPr>
              <w:spacing w:line="360" w:lineRule="auto"/>
              <w:rPr>
                <w:b/>
                <w:bCs/>
                <w:color w:val="000000"/>
                <w:sz w:val="20"/>
                <w:szCs w:val="20"/>
                <w:lang w:eastAsia="es-MX"/>
              </w:rPr>
            </w:pPr>
            <w:r w:rsidRPr="00955A4C">
              <w:rPr>
                <w:b/>
                <w:bCs/>
                <w:color w:val="000000"/>
                <w:sz w:val="20"/>
                <w:szCs w:val="20"/>
                <w:lang w:eastAsia="es-MX"/>
              </w:rPr>
              <w:t>Ejercicio 2014</w:t>
            </w:r>
          </w:p>
        </w:tc>
        <w:tc>
          <w:tcPr>
            <w:tcW w:w="2504" w:type="dxa"/>
            <w:tcBorders>
              <w:top w:val="nil"/>
              <w:left w:val="nil"/>
              <w:bottom w:val="single" w:sz="4" w:space="0" w:color="auto"/>
              <w:right w:val="single" w:sz="4" w:space="0" w:color="auto"/>
            </w:tcBorders>
            <w:shd w:val="clear" w:color="auto" w:fill="auto"/>
            <w:noWrap/>
            <w:vAlign w:val="center"/>
            <w:hideMark/>
          </w:tcPr>
          <w:p w:rsidR="00EA4C80" w:rsidRPr="00955A4C" w:rsidRDefault="00EA4C80" w:rsidP="00007CE4">
            <w:pPr>
              <w:spacing w:line="360" w:lineRule="auto"/>
              <w:jc w:val="right"/>
              <w:rPr>
                <w:b/>
                <w:color w:val="000000"/>
                <w:sz w:val="20"/>
                <w:szCs w:val="20"/>
                <w:lang w:eastAsia="es-MX"/>
              </w:rPr>
            </w:pPr>
            <w:r w:rsidRPr="00955A4C">
              <w:rPr>
                <w:b/>
                <w:color w:val="000000"/>
                <w:sz w:val="20"/>
                <w:szCs w:val="20"/>
                <w:lang w:eastAsia="es-MX"/>
              </w:rPr>
              <w:t>21.0</w:t>
            </w:r>
          </w:p>
        </w:tc>
      </w:tr>
      <w:tr w:rsidR="00EA4C80" w:rsidRPr="00955A4C" w:rsidTr="00007CE4">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A4C80" w:rsidRPr="00955A4C" w:rsidRDefault="00EA4C80" w:rsidP="00007CE4">
            <w:pPr>
              <w:spacing w:line="360" w:lineRule="auto"/>
              <w:rPr>
                <w:b/>
                <w:bCs/>
                <w:color w:val="000000"/>
                <w:sz w:val="20"/>
                <w:szCs w:val="20"/>
                <w:lang w:eastAsia="es-MX"/>
              </w:rPr>
            </w:pPr>
            <w:r w:rsidRPr="00955A4C">
              <w:rPr>
                <w:b/>
                <w:bCs/>
                <w:color w:val="000000"/>
                <w:sz w:val="20"/>
                <w:szCs w:val="20"/>
                <w:lang w:eastAsia="es-MX"/>
              </w:rPr>
              <w:t>Ejercicio 2016</w:t>
            </w:r>
          </w:p>
        </w:tc>
        <w:tc>
          <w:tcPr>
            <w:tcW w:w="2504" w:type="dxa"/>
            <w:tcBorders>
              <w:top w:val="nil"/>
              <w:left w:val="nil"/>
              <w:bottom w:val="single" w:sz="4" w:space="0" w:color="auto"/>
              <w:right w:val="single" w:sz="4" w:space="0" w:color="auto"/>
            </w:tcBorders>
            <w:shd w:val="clear" w:color="auto" w:fill="auto"/>
            <w:noWrap/>
            <w:vAlign w:val="center"/>
            <w:hideMark/>
          </w:tcPr>
          <w:p w:rsidR="00EA4C80" w:rsidRPr="00955A4C" w:rsidRDefault="00EA4C80" w:rsidP="00007CE4">
            <w:pPr>
              <w:spacing w:line="360" w:lineRule="auto"/>
              <w:jc w:val="right"/>
              <w:rPr>
                <w:b/>
                <w:bCs/>
                <w:color w:val="000000"/>
                <w:sz w:val="20"/>
                <w:szCs w:val="20"/>
                <w:lang w:eastAsia="es-MX"/>
              </w:rPr>
            </w:pPr>
            <w:r w:rsidRPr="00955A4C">
              <w:rPr>
                <w:b/>
                <w:bCs/>
                <w:color w:val="000000"/>
                <w:sz w:val="20"/>
                <w:szCs w:val="20"/>
                <w:lang w:eastAsia="es-MX"/>
              </w:rPr>
              <w:t>59.0</w:t>
            </w:r>
          </w:p>
        </w:tc>
      </w:tr>
      <w:tr w:rsidR="00EA4C80" w:rsidRPr="00955A4C" w:rsidTr="00007CE4">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EA4C80" w:rsidRPr="00955A4C" w:rsidRDefault="00EA4C80" w:rsidP="00007CE4">
            <w:pPr>
              <w:spacing w:line="360" w:lineRule="auto"/>
              <w:rPr>
                <w:b/>
                <w:bCs/>
                <w:color w:val="000000"/>
                <w:sz w:val="20"/>
                <w:szCs w:val="20"/>
                <w:lang w:eastAsia="es-MX"/>
              </w:rPr>
            </w:pPr>
            <w:r w:rsidRPr="00955A4C">
              <w:rPr>
                <w:b/>
                <w:bCs/>
                <w:color w:val="000000"/>
                <w:sz w:val="20"/>
                <w:szCs w:val="20"/>
                <w:lang w:eastAsia="es-MX"/>
              </w:rPr>
              <w:t>Ejercicio 2017</w:t>
            </w:r>
          </w:p>
        </w:tc>
        <w:tc>
          <w:tcPr>
            <w:tcW w:w="2504" w:type="dxa"/>
            <w:tcBorders>
              <w:top w:val="nil"/>
              <w:left w:val="nil"/>
              <w:bottom w:val="single" w:sz="4" w:space="0" w:color="auto"/>
              <w:right w:val="single" w:sz="4" w:space="0" w:color="auto"/>
            </w:tcBorders>
            <w:shd w:val="clear" w:color="auto" w:fill="auto"/>
            <w:noWrap/>
            <w:vAlign w:val="center"/>
          </w:tcPr>
          <w:p w:rsidR="00EA4C80" w:rsidRPr="00955A4C" w:rsidRDefault="00EA4C80" w:rsidP="00007CE4">
            <w:pPr>
              <w:spacing w:line="360" w:lineRule="auto"/>
              <w:jc w:val="right"/>
              <w:rPr>
                <w:b/>
                <w:bCs/>
                <w:color w:val="000000"/>
                <w:sz w:val="20"/>
                <w:szCs w:val="20"/>
                <w:lang w:eastAsia="es-MX"/>
              </w:rPr>
            </w:pPr>
            <w:r w:rsidRPr="00955A4C">
              <w:rPr>
                <w:b/>
                <w:bCs/>
                <w:color w:val="000000"/>
                <w:sz w:val="20"/>
                <w:szCs w:val="20"/>
                <w:lang w:eastAsia="es-MX"/>
              </w:rPr>
              <w:t>0.0</w:t>
            </w:r>
          </w:p>
        </w:tc>
      </w:tr>
      <w:tr w:rsidR="00EA4C80" w:rsidRPr="00955A4C" w:rsidTr="00007CE4">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EA4C80" w:rsidRPr="00955A4C" w:rsidRDefault="00EA4C80" w:rsidP="00007CE4">
            <w:pPr>
              <w:spacing w:line="360" w:lineRule="auto"/>
              <w:rPr>
                <w:b/>
                <w:bCs/>
                <w:color w:val="000000"/>
                <w:sz w:val="20"/>
                <w:szCs w:val="20"/>
                <w:lang w:eastAsia="es-MX"/>
              </w:rPr>
            </w:pPr>
            <w:r w:rsidRPr="00955A4C">
              <w:rPr>
                <w:b/>
                <w:bCs/>
                <w:color w:val="000000"/>
                <w:sz w:val="20"/>
                <w:szCs w:val="20"/>
                <w:lang w:eastAsia="es-MX"/>
              </w:rPr>
              <w:t>Ejercicio 2018</w:t>
            </w:r>
          </w:p>
        </w:tc>
        <w:tc>
          <w:tcPr>
            <w:tcW w:w="2504" w:type="dxa"/>
            <w:tcBorders>
              <w:top w:val="nil"/>
              <w:left w:val="nil"/>
              <w:bottom w:val="single" w:sz="4" w:space="0" w:color="auto"/>
              <w:right w:val="single" w:sz="4" w:space="0" w:color="auto"/>
            </w:tcBorders>
            <w:shd w:val="clear" w:color="auto" w:fill="auto"/>
            <w:noWrap/>
            <w:vAlign w:val="center"/>
          </w:tcPr>
          <w:p w:rsidR="00EA4C80" w:rsidRPr="00955A4C" w:rsidRDefault="00EA4C80" w:rsidP="00007CE4">
            <w:pPr>
              <w:spacing w:line="360" w:lineRule="auto"/>
              <w:jc w:val="right"/>
              <w:rPr>
                <w:b/>
                <w:bCs/>
                <w:color w:val="000000"/>
                <w:sz w:val="20"/>
                <w:szCs w:val="20"/>
                <w:lang w:eastAsia="es-MX"/>
              </w:rPr>
            </w:pPr>
            <w:r w:rsidRPr="00955A4C">
              <w:rPr>
                <w:b/>
                <w:bCs/>
                <w:color w:val="000000"/>
                <w:sz w:val="20"/>
                <w:szCs w:val="20"/>
                <w:lang w:eastAsia="es-MX"/>
              </w:rPr>
              <w:t>0.0</w:t>
            </w:r>
          </w:p>
        </w:tc>
      </w:tr>
      <w:tr w:rsidR="00EA4C80" w:rsidRPr="00955A4C" w:rsidTr="00007CE4">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EA4C80" w:rsidRPr="00955A4C" w:rsidRDefault="00EA4C80" w:rsidP="00007CE4">
            <w:pPr>
              <w:spacing w:line="360" w:lineRule="auto"/>
              <w:rPr>
                <w:b/>
                <w:bCs/>
                <w:color w:val="000000"/>
                <w:sz w:val="20"/>
                <w:szCs w:val="20"/>
                <w:lang w:eastAsia="es-MX"/>
              </w:rPr>
            </w:pPr>
            <w:r w:rsidRPr="00955A4C">
              <w:rPr>
                <w:b/>
                <w:bCs/>
                <w:color w:val="000000"/>
                <w:sz w:val="20"/>
                <w:szCs w:val="20"/>
                <w:lang w:eastAsia="es-MX"/>
              </w:rPr>
              <w:t>Ejercicio 2019</w:t>
            </w:r>
          </w:p>
        </w:tc>
        <w:tc>
          <w:tcPr>
            <w:tcW w:w="2504" w:type="dxa"/>
            <w:tcBorders>
              <w:top w:val="nil"/>
              <w:left w:val="nil"/>
              <w:bottom w:val="single" w:sz="4" w:space="0" w:color="auto"/>
              <w:right w:val="single" w:sz="4" w:space="0" w:color="auto"/>
            </w:tcBorders>
            <w:shd w:val="clear" w:color="auto" w:fill="auto"/>
            <w:noWrap/>
            <w:vAlign w:val="center"/>
          </w:tcPr>
          <w:p w:rsidR="00EA4C80" w:rsidRPr="00955A4C" w:rsidRDefault="00EA4C80" w:rsidP="00007CE4">
            <w:pPr>
              <w:spacing w:line="360" w:lineRule="auto"/>
              <w:jc w:val="right"/>
              <w:rPr>
                <w:b/>
                <w:bCs/>
                <w:color w:val="000000"/>
                <w:sz w:val="20"/>
                <w:szCs w:val="20"/>
                <w:lang w:eastAsia="es-MX"/>
              </w:rPr>
            </w:pPr>
            <w:r w:rsidRPr="00955A4C">
              <w:rPr>
                <w:b/>
                <w:bCs/>
                <w:color w:val="000000"/>
                <w:sz w:val="20"/>
                <w:szCs w:val="20"/>
                <w:lang w:eastAsia="es-MX"/>
              </w:rPr>
              <w:t>0.0</w:t>
            </w:r>
          </w:p>
        </w:tc>
      </w:tr>
      <w:tr w:rsidR="00EA4C80" w:rsidRPr="00955A4C" w:rsidTr="00007CE4">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EA4C80" w:rsidRPr="00955A4C" w:rsidRDefault="00EA4C80" w:rsidP="00007CE4">
            <w:pPr>
              <w:spacing w:line="360" w:lineRule="auto"/>
              <w:rPr>
                <w:b/>
                <w:bCs/>
                <w:color w:val="000000"/>
                <w:sz w:val="20"/>
                <w:szCs w:val="20"/>
                <w:lang w:eastAsia="es-MX"/>
              </w:rPr>
            </w:pPr>
            <w:r>
              <w:rPr>
                <w:b/>
                <w:bCs/>
                <w:color w:val="000000"/>
                <w:sz w:val="20"/>
                <w:szCs w:val="20"/>
                <w:lang w:eastAsia="es-MX"/>
              </w:rPr>
              <w:t>Ejercicio 2020</w:t>
            </w:r>
          </w:p>
        </w:tc>
        <w:tc>
          <w:tcPr>
            <w:tcW w:w="2504" w:type="dxa"/>
            <w:tcBorders>
              <w:top w:val="nil"/>
              <w:left w:val="nil"/>
              <w:bottom w:val="single" w:sz="4" w:space="0" w:color="auto"/>
              <w:right w:val="single" w:sz="4" w:space="0" w:color="auto"/>
            </w:tcBorders>
            <w:shd w:val="clear" w:color="auto" w:fill="auto"/>
            <w:noWrap/>
            <w:vAlign w:val="center"/>
          </w:tcPr>
          <w:p w:rsidR="00EA4C80" w:rsidRPr="00955A4C" w:rsidRDefault="00EA4C80" w:rsidP="00007CE4">
            <w:pPr>
              <w:spacing w:line="360" w:lineRule="auto"/>
              <w:jc w:val="right"/>
              <w:rPr>
                <w:b/>
                <w:bCs/>
                <w:color w:val="000000"/>
                <w:sz w:val="20"/>
                <w:szCs w:val="20"/>
                <w:lang w:eastAsia="es-MX"/>
              </w:rPr>
            </w:pPr>
            <w:r>
              <w:rPr>
                <w:b/>
                <w:bCs/>
                <w:color w:val="000000"/>
                <w:sz w:val="20"/>
                <w:szCs w:val="20"/>
                <w:lang w:eastAsia="es-MX"/>
              </w:rPr>
              <w:t>0.0</w:t>
            </w:r>
          </w:p>
        </w:tc>
      </w:tr>
      <w:tr w:rsidR="00EA4C80" w:rsidRPr="00955A4C" w:rsidTr="00007CE4">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A4C80" w:rsidRPr="00955A4C" w:rsidRDefault="00EA4C80" w:rsidP="00007CE4">
            <w:pPr>
              <w:spacing w:line="360" w:lineRule="auto"/>
              <w:jc w:val="center"/>
              <w:rPr>
                <w:b/>
                <w:bCs/>
                <w:color w:val="000000"/>
                <w:sz w:val="20"/>
                <w:szCs w:val="20"/>
                <w:lang w:eastAsia="es-MX"/>
              </w:rPr>
            </w:pPr>
            <w:r w:rsidRPr="00955A4C">
              <w:rPr>
                <w:b/>
                <w:bCs/>
                <w:color w:val="000000"/>
                <w:sz w:val="20"/>
                <w:szCs w:val="20"/>
                <w:lang w:eastAsia="es-MX"/>
              </w:rPr>
              <w:t>SUMA</w:t>
            </w:r>
          </w:p>
        </w:tc>
        <w:tc>
          <w:tcPr>
            <w:tcW w:w="2504" w:type="dxa"/>
            <w:tcBorders>
              <w:top w:val="nil"/>
              <w:left w:val="nil"/>
              <w:bottom w:val="single" w:sz="4" w:space="0" w:color="auto"/>
              <w:right w:val="single" w:sz="4" w:space="0" w:color="auto"/>
            </w:tcBorders>
            <w:shd w:val="clear" w:color="auto" w:fill="auto"/>
            <w:noWrap/>
            <w:vAlign w:val="center"/>
            <w:hideMark/>
          </w:tcPr>
          <w:p w:rsidR="00EA4C80" w:rsidRPr="00955A4C" w:rsidRDefault="00EA4C80" w:rsidP="00007CE4">
            <w:pPr>
              <w:spacing w:line="360" w:lineRule="auto"/>
              <w:jc w:val="right"/>
              <w:rPr>
                <w:b/>
                <w:bCs/>
                <w:color w:val="000000"/>
                <w:sz w:val="20"/>
                <w:szCs w:val="20"/>
                <w:lang w:eastAsia="es-MX"/>
              </w:rPr>
            </w:pPr>
            <w:r w:rsidRPr="00955A4C">
              <w:rPr>
                <w:b/>
                <w:bCs/>
                <w:color w:val="000000"/>
                <w:sz w:val="20"/>
                <w:szCs w:val="20"/>
                <w:lang w:eastAsia="es-MX"/>
              </w:rPr>
              <w:t>150.0</w:t>
            </w:r>
          </w:p>
        </w:tc>
      </w:tr>
    </w:tbl>
    <w:p w:rsidR="00EA4C80" w:rsidRDefault="00EA4C80" w:rsidP="00EA4C80">
      <w:pPr>
        <w:spacing w:line="360" w:lineRule="auto"/>
        <w:jc w:val="both"/>
        <w:rPr>
          <w:b/>
          <w:sz w:val="20"/>
          <w:szCs w:val="20"/>
        </w:rPr>
      </w:pPr>
    </w:p>
    <w:p w:rsidR="00EA4C80" w:rsidRPr="00955A4C" w:rsidRDefault="00EA4C80" w:rsidP="00EA4C80">
      <w:pPr>
        <w:spacing w:line="360" w:lineRule="auto"/>
        <w:jc w:val="both"/>
        <w:rPr>
          <w:b/>
          <w:sz w:val="20"/>
          <w:szCs w:val="20"/>
        </w:rPr>
      </w:pPr>
      <w:r>
        <w:rPr>
          <w:b/>
          <w:sz w:val="20"/>
          <w:szCs w:val="20"/>
        </w:rPr>
        <w:t>Deuda Pública</w:t>
      </w:r>
    </w:p>
    <w:p w:rsidR="00EA4C80" w:rsidRPr="00955A4C" w:rsidRDefault="00EA4C80" w:rsidP="00EA4C80">
      <w:pPr>
        <w:spacing w:line="360" w:lineRule="auto"/>
        <w:jc w:val="both"/>
        <w:rPr>
          <w:b/>
          <w:sz w:val="20"/>
          <w:szCs w:val="20"/>
        </w:rPr>
      </w:pPr>
    </w:p>
    <w:p w:rsidR="00EA4C80" w:rsidRPr="00955A4C" w:rsidRDefault="00EA4C80" w:rsidP="00EA4C80">
      <w:pPr>
        <w:pStyle w:val="PRIMERAPLANA"/>
        <w:spacing w:line="360" w:lineRule="auto"/>
        <w:rPr>
          <w:rFonts w:ascii="Times New Roman" w:hAnsi="Times New Roman"/>
        </w:rPr>
      </w:pPr>
      <w:r w:rsidRPr="00955A4C">
        <w:rPr>
          <w:rFonts w:ascii="Times New Roman" w:hAnsi="Times New Roman"/>
        </w:rPr>
        <w:t>Una de las políticas de esta Administración ha sido continuar con cero deuda, para el mantenimiento de finanzas públicas sanas,</w:t>
      </w:r>
      <w:r>
        <w:rPr>
          <w:rFonts w:ascii="Times New Roman" w:hAnsi="Times New Roman"/>
        </w:rPr>
        <w:t xml:space="preserve"> lo cual ha sido reconocido a nivel nacional por parte del Gobierno Federal en ser el único estado hasta el momento de no contraer deuda, todo ello a pesar de la </w:t>
      </w:r>
      <w:r>
        <w:rPr>
          <w:rFonts w:ascii="Times New Roman" w:hAnsi="Times New Roman"/>
        </w:rPr>
        <w:lastRenderedPageBreak/>
        <w:t>situación actual a nivel nacional e internacional,</w:t>
      </w:r>
      <w:r w:rsidRPr="00955A4C">
        <w:rPr>
          <w:rFonts w:ascii="Times New Roman" w:hAnsi="Times New Roman"/>
        </w:rPr>
        <w:t xml:space="preserve"> sin embargo, considerando que el deterioro de los resultados fiscales podría conducir al requerimiento de recursos para proyectos de infraestructura, no se desestima, en el mediano plazo, la posibilidad de contratación de deuda para el financiamiento del gasto público.</w:t>
      </w:r>
    </w:p>
    <w:p w:rsidR="00EA4C80" w:rsidRDefault="00EA4C80" w:rsidP="00EA4C80">
      <w:pPr>
        <w:spacing w:line="360" w:lineRule="auto"/>
        <w:jc w:val="both"/>
        <w:rPr>
          <w:sz w:val="20"/>
          <w:szCs w:val="20"/>
          <w:lang w:val="es-ES_tradnl"/>
        </w:rPr>
      </w:pPr>
    </w:p>
    <w:p w:rsidR="00EA4C80" w:rsidRPr="00955A4C" w:rsidRDefault="00EA4C80" w:rsidP="00EA4C80">
      <w:pPr>
        <w:spacing w:line="360" w:lineRule="auto"/>
        <w:jc w:val="both"/>
        <w:rPr>
          <w:b/>
          <w:sz w:val="20"/>
          <w:szCs w:val="20"/>
        </w:rPr>
      </w:pPr>
      <w:r>
        <w:rPr>
          <w:b/>
          <w:sz w:val="20"/>
          <w:szCs w:val="20"/>
        </w:rPr>
        <w:t>Menor crecimiento económico</w:t>
      </w:r>
    </w:p>
    <w:p w:rsidR="00EA4C80" w:rsidRDefault="00EA4C80" w:rsidP="00EA4C80">
      <w:pPr>
        <w:spacing w:line="360" w:lineRule="auto"/>
        <w:jc w:val="both"/>
        <w:rPr>
          <w:b/>
          <w:sz w:val="20"/>
          <w:szCs w:val="20"/>
        </w:rPr>
      </w:pPr>
    </w:p>
    <w:p w:rsidR="00EA4C80" w:rsidRPr="00320DEB" w:rsidRDefault="00EA4C80" w:rsidP="00EA4C80">
      <w:pPr>
        <w:spacing w:line="360" w:lineRule="auto"/>
        <w:jc w:val="both"/>
        <w:rPr>
          <w:sz w:val="20"/>
          <w:szCs w:val="20"/>
        </w:rPr>
      </w:pPr>
      <w:r w:rsidRPr="00320DEB">
        <w:rPr>
          <w:sz w:val="20"/>
          <w:szCs w:val="20"/>
        </w:rPr>
        <w:t>La actividad económica de Tlaxcala tuvo un crecimie</w:t>
      </w:r>
      <w:r w:rsidR="00DA3EBB">
        <w:rPr>
          <w:sz w:val="20"/>
          <w:szCs w:val="20"/>
        </w:rPr>
        <w:t>nto de 1.5 %</w:t>
      </w:r>
      <w:r w:rsidRPr="00320DEB">
        <w:rPr>
          <w:sz w:val="20"/>
          <w:szCs w:val="20"/>
        </w:rPr>
        <w:t xml:space="preserve"> en el primer trimestre de 2021 frente al trimestre inmediato anterior, mientras que en su comparación con el periodo enero–marzo de 2020 registr</w:t>
      </w:r>
      <w:r w:rsidR="00DA3EBB">
        <w:rPr>
          <w:sz w:val="20"/>
          <w:szCs w:val="20"/>
        </w:rPr>
        <w:t>ó un retroceso de 4.7 %</w:t>
      </w:r>
      <w:r w:rsidRPr="00320DEB">
        <w:rPr>
          <w:sz w:val="20"/>
          <w:szCs w:val="20"/>
        </w:rPr>
        <w:t xml:space="preserve">, </w:t>
      </w:r>
      <w:r>
        <w:rPr>
          <w:sz w:val="20"/>
          <w:szCs w:val="20"/>
        </w:rPr>
        <w:t>según informe del</w:t>
      </w:r>
      <w:r w:rsidRPr="00320DEB">
        <w:rPr>
          <w:sz w:val="20"/>
          <w:szCs w:val="20"/>
        </w:rPr>
        <w:t xml:space="preserve"> Instituto Nacional de Estadística y Geografía </w:t>
      </w:r>
      <w:r w:rsidR="003C294E" w:rsidRPr="00320DEB">
        <w:rPr>
          <w:sz w:val="20"/>
          <w:szCs w:val="20"/>
        </w:rPr>
        <w:t>(INEGI</w:t>
      </w:r>
      <w:r w:rsidRPr="00320DEB">
        <w:rPr>
          <w:sz w:val="20"/>
          <w:szCs w:val="20"/>
        </w:rPr>
        <w:t>).</w:t>
      </w:r>
    </w:p>
    <w:p w:rsidR="00EA4C80" w:rsidRDefault="00EA4C80" w:rsidP="00EA4C80">
      <w:pPr>
        <w:spacing w:line="360" w:lineRule="auto"/>
        <w:jc w:val="both"/>
        <w:rPr>
          <w:b/>
          <w:sz w:val="20"/>
          <w:szCs w:val="20"/>
        </w:rPr>
      </w:pPr>
    </w:p>
    <w:p w:rsidR="00EA4C80" w:rsidRDefault="00EA4C80" w:rsidP="00EA4C80">
      <w:pPr>
        <w:spacing w:line="360" w:lineRule="auto"/>
        <w:jc w:val="both"/>
        <w:rPr>
          <w:sz w:val="20"/>
          <w:szCs w:val="20"/>
        </w:rPr>
      </w:pPr>
      <w:r>
        <w:rPr>
          <w:sz w:val="20"/>
          <w:szCs w:val="20"/>
        </w:rPr>
        <w:t>El I</w:t>
      </w:r>
      <w:r w:rsidRPr="00955A4C">
        <w:rPr>
          <w:sz w:val="20"/>
          <w:szCs w:val="20"/>
        </w:rPr>
        <w:t xml:space="preserve">ndicador </w:t>
      </w:r>
      <w:r>
        <w:rPr>
          <w:sz w:val="20"/>
          <w:szCs w:val="20"/>
        </w:rPr>
        <w:t>T</w:t>
      </w:r>
      <w:r w:rsidRPr="00955A4C">
        <w:rPr>
          <w:sz w:val="20"/>
          <w:szCs w:val="20"/>
        </w:rPr>
        <w:t xml:space="preserve">rimestral de la </w:t>
      </w:r>
      <w:r>
        <w:rPr>
          <w:sz w:val="20"/>
          <w:szCs w:val="20"/>
        </w:rPr>
        <w:t>Actividad Económica E</w:t>
      </w:r>
      <w:r w:rsidRPr="00955A4C">
        <w:rPr>
          <w:sz w:val="20"/>
          <w:szCs w:val="20"/>
        </w:rPr>
        <w:t>statal (ITAEE) ofrece un panorama de la situación y evolución económica del estado en el corto plazo</w:t>
      </w:r>
      <w:r>
        <w:rPr>
          <w:sz w:val="20"/>
          <w:szCs w:val="20"/>
        </w:rPr>
        <w:t>. Tlaxcala ha mostrado una recuperación favorable, esto deriva de la toma de medidas para la contención de la pandemia originada por la COVID-19, durante el segundo trimestre de 2021 mostró una variación anual del 14.0%, debido al comportamiento de las Actividades Primaria</w:t>
      </w:r>
      <w:r w:rsidR="00DA3EBB">
        <w:rPr>
          <w:sz w:val="20"/>
          <w:szCs w:val="20"/>
        </w:rPr>
        <w:t>s, Secundarias y Terciarias 13.</w:t>
      </w:r>
      <w:r>
        <w:rPr>
          <w:sz w:val="20"/>
          <w:szCs w:val="20"/>
        </w:rPr>
        <w:t>8%, 12.5% y 14.9%, respectivamente.</w:t>
      </w:r>
    </w:p>
    <w:p w:rsidR="00DA24A9" w:rsidRDefault="00DA24A9" w:rsidP="00EA4C80">
      <w:pPr>
        <w:spacing w:line="360" w:lineRule="auto"/>
        <w:jc w:val="both"/>
        <w:rPr>
          <w:b/>
          <w:sz w:val="20"/>
          <w:szCs w:val="20"/>
        </w:rPr>
      </w:pPr>
    </w:p>
    <w:p w:rsidR="00EA4C80" w:rsidRDefault="00EA4C80" w:rsidP="00EA4C80">
      <w:pPr>
        <w:spacing w:line="360" w:lineRule="auto"/>
        <w:jc w:val="both"/>
        <w:rPr>
          <w:b/>
          <w:sz w:val="20"/>
          <w:szCs w:val="20"/>
        </w:rPr>
      </w:pPr>
      <w:r w:rsidRPr="003C7084">
        <w:rPr>
          <w:b/>
          <w:sz w:val="20"/>
          <w:szCs w:val="20"/>
        </w:rPr>
        <w:t>Actividades Primarias</w:t>
      </w:r>
    </w:p>
    <w:p w:rsidR="00EA4C80" w:rsidRPr="003C7084" w:rsidRDefault="00EA4C80" w:rsidP="00EA4C80">
      <w:pPr>
        <w:spacing w:line="360" w:lineRule="auto"/>
        <w:jc w:val="both"/>
        <w:rPr>
          <w:b/>
          <w:sz w:val="20"/>
          <w:szCs w:val="20"/>
        </w:rPr>
      </w:pPr>
    </w:p>
    <w:p w:rsidR="00EA4C80" w:rsidRDefault="00EA4C80" w:rsidP="00EA4C80">
      <w:pPr>
        <w:spacing w:line="360" w:lineRule="auto"/>
        <w:jc w:val="both"/>
        <w:rPr>
          <w:sz w:val="20"/>
          <w:szCs w:val="20"/>
        </w:rPr>
      </w:pPr>
      <w:r>
        <w:rPr>
          <w:sz w:val="20"/>
          <w:szCs w:val="20"/>
        </w:rPr>
        <w:t xml:space="preserve">Incluyen </w:t>
      </w:r>
      <w:r w:rsidRPr="003C7084">
        <w:rPr>
          <w:sz w:val="20"/>
          <w:szCs w:val="20"/>
        </w:rPr>
        <w:t>agricultura, cría y explotación de</w:t>
      </w:r>
      <w:r>
        <w:rPr>
          <w:sz w:val="20"/>
          <w:szCs w:val="20"/>
        </w:rPr>
        <w:t xml:space="preserve"> </w:t>
      </w:r>
      <w:r w:rsidRPr="003C7084">
        <w:rPr>
          <w:sz w:val="20"/>
          <w:szCs w:val="20"/>
        </w:rPr>
        <w:t>animales, aprovechamiento forestal, pesca y caza, reportaron una variación anual</w:t>
      </w:r>
      <w:r>
        <w:rPr>
          <w:sz w:val="20"/>
          <w:szCs w:val="20"/>
        </w:rPr>
        <w:t xml:space="preserve"> </w:t>
      </w:r>
      <w:r w:rsidRPr="003C7084">
        <w:rPr>
          <w:sz w:val="20"/>
          <w:szCs w:val="20"/>
        </w:rPr>
        <w:t xml:space="preserve">de </w:t>
      </w:r>
      <w:r w:rsidR="005A2D53">
        <w:rPr>
          <w:sz w:val="20"/>
          <w:szCs w:val="20"/>
        </w:rPr>
        <w:t>13.</w:t>
      </w:r>
      <w:r>
        <w:rPr>
          <w:sz w:val="20"/>
          <w:szCs w:val="20"/>
        </w:rPr>
        <w:t>8%</w:t>
      </w:r>
      <w:r w:rsidRPr="003C7084">
        <w:rPr>
          <w:sz w:val="20"/>
          <w:szCs w:val="20"/>
        </w:rPr>
        <w:t xml:space="preserve"> en el </w:t>
      </w:r>
      <w:r>
        <w:rPr>
          <w:sz w:val="20"/>
          <w:szCs w:val="20"/>
        </w:rPr>
        <w:t>segundo</w:t>
      </w:r>
      <w:r w:rsidRPr="003C7084">
        <w:rPr>
          <w:sz w:val="20"/>
          <w:szCs w:val="20"/>
        </w:rPr>
        <w:t xml:space="preserve"> trimestre de 202</w:t>
      </w:r>
      <w:r>
        <w:rPr>
          <w:sz w:val="20"/>
          <w:szCs w:val="20"/>
        </w:rPr>
        <w:t>1</w:t>
      </w:r>
      <w:r w:rsidRPr="003C7084">
        <w:rPr>
          <w:sz w:val="20"/>
          <w:szCs w:val="20"/>
        </w:rPr>
        <w:t>, debido, sobre todo, al comportamiento de</w:t>
      </w:r>
      <w:r>
        <w:rPr>
          <w:sz w:val="20"/>
          <w:szCs w:val="20"/>
        </w:rPr>
        <w:t xml:space="preserve"> la agricultura.</w:t>
      </w:r>
    </w:p>
    <w:p w:rsidR="00EA4C80" w:rsidRPr="00955A4C" w:rsidRDefault="00EA4C80" w:rsidP="00EA4C80">
      <w:pPr>
        <w:spacing w:line="360" w:lineRule="auto"/>
        <w:jc w:val="both"/>
        <w:rPr>
          <w:sz w:val="20"/>
          <w:szCs w:val="20"/>
        </w:rPr>
      </w:pPr>
      <w:r>
        <w:rPr>
          <w:noProof/>
          <w:lang w:val="es-MX" w:eastAsia="es-MX"/>
        </w:rPr>
        <w:lastRenderedPageBreak/>
        <mc:AlternateContent>
          <mc:Choice Requires="wps">
            <w:drawing>
              <wp:anchor distT="0" distB="0" distL="114300" distR="114300" simplePos="0" relativeHeight="251655168" behindDoc="0" locked="0" layoutInCell="1" allowOverlap="1" wp14:anchorId="6FC8796F" wp14:editId="78E795C3">
                <wp:simplePos x="0" y="0"/>
                <wp:positionH relativeFrom="column">
                  <wp:posOffset>309245</wp:posOffset>
                </wp:positionH>
                <wp:positionV relativeFrom="paragraph">
                  <wp:posOffset>1234440</wp:posOffset>
                </wp:positionV>
                <wp:extent cx="252483" cy="54591"/>
                <wp:effectExtent l="0" t="19050" r="33655" b="41275"/>
                <wp:wrapNone/>
                <wp:docPr id="60" name="Flecha derecha 60"/>
                <wp:cNvGraphicFramePr/>
                <a:graphic xmlns:a="http://schemas.openxmlformats.org/drawingml/2006/main">
                  <a:graphicData uri="http://schemas.microsoft.com/office/word/2010/wordprocessingShape">
                    <wps:wsp>
                      <wps:cNvSpPr/>
                      <wps:spPr>
                        <a:xfrm>
                          <a:off x="0" y="0"/>
                          <a:ext cx="252483" cy="5459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BE25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0" o:spid="_x0000_s1026" type="#_x0000_t13" style="position:absolute;margin-left:24.35pt;margin-top:97.2pt;width:19.9pt;height:4.3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" adj="19265" fillcolor="red" strokecolor="red" strokeweight="1pt"/>
            </w:pict>
          </mc:Fallback>
        </mc:AlternateContent>
      </w:r>
      <w:r>
        <w:rPr>
          <w:noProof/>
          <w:lang w:val="es-MX" w:eastAsia="es-MX"/>
        </w:rPr>
        <w:drawing>
          <wp:inline distT="0" distB="0" distL="0" distR="0" wp14:anchorId="67695ACA" wp14:editId="4FCCE873">
            <wp:extent cx="3385005" cy="4181475"/>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200" t="13550" r="27467" b="6297"/>
                    <a:stretch/>
                  </pic:blipFill>
                  <pic:spPr bwMode="auto">
                    <a:xfrm>
                      <a:off x="0" y="0"/>
                      <a:ext cx="3403122" cy="4203855"/>
                    </a:xfrm>
                    <a:prstGeom prst="rect">
                      <a:avLst/>
                    </a:prstGeom>
                    <a:ln>
                      <a:noFill/>
                    </a:ln>
                    <a:extLst>
                      <a:ext uri="{53640926-AAD7-44D8-BBD7-CCE9431645EC}">
                        <a14:shadowObscured xmlns:a14="http://schemas.microsoft.com/office/drawing/2010/main"/>
                      </a:ext>
                    </a:extLst>
                  </pic:spPr>
                </pic:pic>
              </a:graphicData>
            </a:graphic>
          </wp:inline>
        </w:drawing>
      </w:r>
    </w:p>
    <w:p w:rsidR="0012414B" w:rsidRDefault="0012414B" w:rsidP="00EA4C80">
      <w:pPr>
        <w:spacing w:line="360" w:lineRule="auto"/>
        <w:rPr>
          <w:b/>
          <w:bCs/>
          <w:sz w:val="20"/>
          <w:szCs w:val="20"/>
        </w:rPr>
      </w:pPr>
    </w:p>
    <w:p w:rsidR="00DA24A9" w:rsidRDefault="00DA24A9" w:rsidP="00EA4C80">
      <w:pPr>
        <w:spacing w:line="360" w:lineRule="auto"/>
        <w:rPr>
          <w:b/>
          <w:bCs/>
          <w:sz w:val="20"/>
          <w:szCs w:val="20"/>
        </w:rPr>
      </w:pPr>
    </w:p>
    <w:p w:rsidR="00EA4C80" w:rsidRDefault="00EA4C80" w:rsidP="00EA4C80">
      <w:pPr>
        <w:spacing w:line="360" w:lineRule="auto"/>
        <w:rPr>
          <w:b/>
          <w:bCs/>
          <w:sz w:val="20"/>
          <w:szCs w:val="20"/>
        </w:rPr>
      </w:pPr>
      <w:r>
        <w:rPr>
          <w:b/>
          <w:bCs/>
          <w:sz w:val="20"/>
          <w:szCs w:val="20"/>
        </w:rPr>
        <w:t>Actividades Secundarias</w:t>
      </w:r>
    </w:p>
    <w:p w:rsidR="00EA4C80" w:rsidRDefault="00EA4C80" w:rsidP="00EA4C80">
      <w:pPr>
        <w:spacing w:line="360" w:lineRule="auto"/>
        <w:jc w:val="both"/>
        <w:rPr>
          <w:sz w:val="20"/>
          <w:szCs w:val="20"/>
        </w:rPr>
      </w:pPr>
    </w:p>
    <w:p w:rsidR="00EA4C80" w:rsidRDefault="00EA4C80" w:rsidP="00EA4C80">
      <w:pPr>
        <w:spacing w:line="360" w:lineRule="auto"/>
        <w:jc w:val="both"/>
        <w:rPr>
          <w:sz w:val="20"/>
          <w:szCs w:val="20"/>
        </w:rPr>
      </w:pPr>
      <w:r>
        <w:rPr>
          <w:noProof/>
          <w:sz w:val="20"/>
          <w:szCs w:val="20"/>
          <w:lang w:val="es-MX" w:eastAsia="es-MX"/>
        </w:rPr>
        <mc:AlternateContent>
          <mc:Choice Requires="wps">
            <w:drawing>
              <wp:anchor distT="0" distB="0" distL="114300" distR="114300" simplePos="0" relativeHeight="251653120" behindDoc="0" locked="0" layoutInCell="1" allowOverlap="1" wp14:anchorId="6B1F7B43" wp14:editId="31C8AB28">
                <wp:simplePos x="0" y="0"/>
                <wp:positionH relativeFrom="column">
                  <wp:posOffset>368300</wp:posOffset>
                </wp:positionH>
                <wp:positionV relativeFrom="paragraph">
                  <wp:posOffset>3712684</wp:posOffset>
                </wp:positionV>
                <wp:extent cx="269541" cy="58141"/>
                <wp:effectExtent l="0" t="19050" r="35560" b="37465"/>
                <wp:wrapNone/>
                <wp:docPr id="52" name="Flecha derecha 52"/>
                <wp:cNvGraphicFramePr/>
                <a:graphic xmlns:a="http://schemas.openxmlformats.org/drawingml/2006/main">
                  <a:graphicData uri="http://schemas.microsoft.com/office/word/2010/wordprocessingShape">
                    <wps:wsp>
                      <wps:cNvSpPr/>
                      <wps:spPr>
                        <a:xfrm>
                          <a:off x="0" y="0"/>
                          <a:ext cx="269541" cy="5814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5EF84" id="Flecha derecha 52" o:spid="_x0000_s1026" type="#_x0000_t13" style="position:absolute;margin-left:29pt;margin-top:292.35pt;width:21.2pt;height: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" adj="19270" fillcolor="red" strokecolor="red" strokeweight="1pt"/>
            </w:pict>
          </mc:Fallback>
        </mc:AlternateContent>
      </w:r>
      <w:r>
        <w:rPr>
          <w:sz w:val="20"/>
          <w:szCs w:val="20"/>
        </w:rPr>
        <w:t>C</w:t>
      </w:r>
      <w:r w:rsidRPr="003C7084">
        <w:rPr>
          <w:sz w:val="20"/>
          <w:szCs w:val="20"/>
        </w:rPr>
        <w:t>orresponden a los sectores dedicados a la industria</w:t>
      </w:r>
      <w:r>
        <w:rPr>
          <w:sz w:val="20"/>
          <w:szCs w:val="20"/>
        </w:rPr>
        <w:t xml:space="preserve"> </w:t>
      </w:r>
      <w:r w:rsidRPr="003C7084">
        <w:rPr>
          <w:sz w:val="20"/>
          <w:szCs w:val="20"/>
        </w:rPr>
        <w:t>de la minería, manufacturas, construcción y electricidad, que en su conjunto</w:t>
      </w:r>
      <w:r>
        <w:rPr>
          <w:sz w:val="20"/>
          <w:szCs w:val="20"/>
        </w:rPr>
        <w:t xml:space="preserve"> </w:t>
      </w:r>
      <w:r w:rsidRPr="003C7084">
        <w:rPr>
          <w:sz w:val="20"/>
          <w:szCs w:val="20"/>
        </w:rPr>
        <w:t xml:space="preserve">reflejaron un </w:t>
      </w:r>
      <w:r>
        <w:rPr>
          <w:sz w:val="20"/>
          <w:szCs w:val="20"/>
        </w:rPr>
        <w:t>incremento</w:t>
      </w:r>
      <w:r w:rsidRPr="003C7084">
        <w:rPr>
          <w:sz w:val="20"/>
          <w:szCs w:val="20"/>
        </w:rPr>
        <w:t xml:space="preserve"> a tasa anual de </w:t>
      </w:r>
      <w:r>
        <w:rPr>
          <w:sz w:val="20"/>
          <w:szCs w:val="20"/>
        </w:rPr>
        <w:t>12.5</w:t>
      </w:r>
      <w:r w:rsidRPr="003C7084">
        <w:rPr>
          <w:sz w:val="20"/>
          <w:szCs w:val="20"/>
        </w:rPr>
        <w:t xml:space="preserve">% en el </w:t>
      </w:r>
      <w:r>
        <w:rPr>
          <w:sz w:val="20"/>
          <w:szCs w:val="20"/>
        </w:rPr>
        <w:t>segundo</w:t>
      </w:r>
      <w:r w:rsidRPr="003C7084">
        <w:rPr>
          <w:sz w:val="20"/>
          <w:szCs w:val="20"/>
        </w:rPr>
        <w:t xml:space="preserve"> </w:t>
      </w:r>
      <w:r w:rsidRPr="003C7084">
        <w:rPr>
          <w:sz w:val="20"/>
          <w:szCs w:val="20"/>
        </w:rPr>
        <w:lastRenderedPageBreak/>
        <w:t>trimestre de 202</w:t>
      </w:r>
      <w:r>
        <w:rPr>
          <w:sz w:val="20"/>
          <w:szCs w:val="20"/>
        </w:rPr>
        <w:t>1</w:t>
      </w:r>
      <w:r w:rsidRPr="003C7084">
        <w:rPr>
          <w:sz w:val="20"/>
          <w:szCs w:val="20"/>
        </w:rPr>
        <w:t>,</w:t>
      </w:r>
      <w:r>
        <w:rPr>
          <w:sz w:val="20"/>
          <w:szCs w:val="20"/>
        </w:rPr>
        <w:t xml:space="preserve"> </w:t>
      </w:r>
      <w:r w:rsidRPr="003C7084">
        <w:rPr>
          <w:sz w:val="20"/>
          <w:szCs w:val="20"/>
        </w:rPr>
        <w:t>debido, en mayor medida a la construcción y a las industrias manufactureras.</w:t>
      </w:r>
      <w:r w:rsidRPr="003C7084">
        <w:rPr>
          <w:sz w:val="20"/>
          <w:szCs w:val="20"/>
        </w:rPr>
        <w:cr/>
      </w:r>
      <w:r w:rsidR="0036716F">
        <w:rPr>
          <w:noProof/>
          <w:lang w:val="es-MX" w:eastAsia="es-MX"/>
        </w:rPr>
        <mc:AlternateContent>
          <mc:Choice Requires="wps">
            <w:drawing>
              <wp:anchor distT="0" distB="0" distL="114300" distR="114300" simplePos="0" relativeHeight="251660288" behindDoc="0" locked="0" layoutInCell="1" allowOverlap="1" wp14:anchorId="51790D88" wp14:editId="2C090601">
                <wp:simplePos x="0" y="0"/>
                <wp:positionH relativeFrom="column">
                  <wp:posOffset>328295</wp:posOffset>
                </wp:positionH>
                <wp:positionV relativeFrom="paragraph">
                  <wp:posOffset>2963545</wp:posOffset>
                </wp:positionV>
                <wp:extent cx="252483" cy="54591"/>
                <wp:effectExtent l="0" t="19050" r="33655" b="41275"/>
                <wp:wrapNone/>
                <wp:docPr id="3" name="Flecha derecha 3"/>
                <wp:cNvGraphicFramePr/>
                <a:graphic xmlns:a="http://schemas.openxmlformats.org/drawingml/2006/main">
                  <a:graphicData uri="http://schemas.microsoft.com/office/word/2010/wordprocessingShape">
                    <wps:wsp>
                      <wps:cNvSpPr/>
                      <wps:spPr>
                        <a:xfrm>
                          <a:off x="0" y="0"/>
                          <a:ext cx="252483" cy="5459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6077EA" id="Flecha derecha 3" o:spid="_x0000_s1026" type="#_x0000_t13" style="position:absolute;margin-left:25.85pt;margin-top:233.35pt;width:19.9pt;height:4.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" adj="19265" fillcolor="red" strokecolor="red" strokeweight="1pt"/>
            </w:pict>
          </mc:Fallback>
        </mc:AlternateContent>
      </w:r>
      <w:r>
        <w:rPr>
          <w:noProof/>
          <w:lang w:val="es-MX" w:eastAsia="es-MX"/>
        </w:rPr>
        <w:drawing>
          <wp:inline distT="0" distB="0" distL="0" distR="0" wp14:anchorId="56B75A50" wp14:editId="53109663">
            <wp:extent cx="3124200" cy="3649302"/>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137" t="15088" r="26850" b="4948"/>
                    <a:stretch/>
                  </pic:blipFill>
                  <pic:spPr bwMode="auto">
                    <a:xfrm>
                      <a:off x="0" y="0"/>
                      <a:ext cx="3145428" cy="3674098"/>
                    </a:xfrm>
                    <a:prstGeom prst="rect">
                      <a:avLst/>
                    </a:prstGeom>
                    <a:ln>
                      <a:noFill/>
                    </a:ln>
                    <a:extLst>
                      <a:ext uri="{53640926-AAD7-44D8-BBD7-CCE9431645EC}">
                        <a14:shadowObscured xmlns:a14="http://schemas.microsoft.com/office/drawing/2010/main"/>
                      </a:ext>
                    </a:extLst>
                  </pic:spPr>
                </pic:pic>
              </a:graphicData>
            </a:graphic>
          </wp:inline>
        </w:drawing>
      </w:r>
    </w:p>
    <w:p w:rsidR="00EA4C80" w:rsidRDefault="00EA4C80" w:rsidP="00EA4C80">
      <w:pPr>
        <w:spacing w:line="360" w:lineRule="auto"/>
        <w:jc w:val="both"/>
        <w:rPr>
          <w:b/>
          <w:sz w:val="20"/>
          <w:szCs w:val="20"/>
        </w:rPr>
      </w:pPr>
    </w:p>
    <w:p w:rsidR="00EA4C80" w:rsidRDefault="00EA4C80" w:rsidP="00EA4C80">
      <w:pPr>
        <w:spacing w:line="360" w:lineRule="auto"/>
        <w:jc w:val="both"/>
        <w:rPr>
          <w:b/>
          <w:sz w:val="20"/>
          <w:szCs w:val="20"/>
        </w:rPr>
      </w:pPr>
      <w:r w:rsidRPr="003C7084">
        <w:rPr>
          <w:b/>
          <w:sz w:val="20"/>
          <w:szCs w:val="20"/>
        </w:rPr>
        <w:t>Actividades Terciarias</w:t>
      </w:r>
    </w:p>
    <w:p w:rsidR="00EA4C80" w:rsidRDefault="00EA4C80" w:rsidP="00EA4C80">
      <w:pPr>
        <w:spacing w:line="360" w:lineRule="auto"/>
        <w:jc w:val="both"/>
        <w:rPr>
          <w:b/>
          <w:sz w:val="20"/>
          <w:szCs w:val="20"/>
        </w:rPr>
      </w:pPr>
    </w:p>
    <w:p w:rsidR="00EA4C80" w:rsidRDefault="00EA4C80" w:rsidP="00EA4C80">
      <w:pPr>
        <w:spacing w:line="360" w:lineRule="auto"/>
        <w:jc w:val="both"/>
        <w:rPr>
          <w:sz w:val="20"/>
          <w:szCs w:val="20"/>
        </w:rPr>
      </w:pPr>
      <w:r>
        <w:rPr>
          <w:sz w:val="20"/>
          <w:szCs w:val="20"/>
        </w:rPr>
        <w:t>De igual manera l</w:t>
      </w:r>
      <w:r w:rsidRPr="003C7084">
        <w:rPr>
          <w:sz w:val="20"/>
          <w:szCs w:val="20"/>
        </w:rPr>
        <w:t xml:space="preserve">a </w:t>
      </w:r>
      <w:r>
        <w:rPr>
          <w:sz w:val="20"/>
          <w:szCs w:val="20"/>
        </w:rPr>
        <w:t>E</w:t>
      </w:r>
      <w:r w:rsidRPr="003C7084">
        <w:rPr>
          <w:sz w:val="20"/>
          <w:szCs w:val="20"/>
        </w:rPr>
        <w:t>ntidad en estas actividades m</w:t>
      </w:r>
      <w:r>
        <w:rPr>
          <w:sz w:val="20"/>
          <w:szCs w:val="20"/>
        </w:rPr>
        <w:t>ostró un incremento de 14.9</w:t>
      </w:r>
      <w:r w:rsidRPr="003C7084">
        <w:rPr>
          <w:sz w:val="20"/>
          <w:szCs w:val="20"/>
        </w:rPr>
        <w:t>%, en</w:t>
      </w:r>
      <w:r>
        <w:rPr>
          <w:sz w:val="20"/>
          <w:szCs w:val="20"/>
        </w:rPr>
        <w:t xml:space="preserve"> </w:t>
      </w:r>
      <w:r w:rsidRPr="003C7084">
        <w:rPr>
          <w:sz w:val="20"/>
          <w:szCs w:val="20"/>
        </w:rPr>
        <w:t xml:space="preserve">el </w:t>
      </w:r>
      <w:r>
        <w:rPr>
          <w:sz w:val="20"/>
          <w:szCs w:val="20"/>
        </w:rPr>
        <w:t>segundo</w:t>
      </w:r>
      <w:r w:rsidRPr="003C7084">
        <w:rPr>
          <w:sz w:val="20"/>
          <w:szCs w:val="20"/>
        </w:rPr>
        <w:t xml:space="preserve"> trimestre de 202</w:t>
      </w:r>
      <w:r>
        <w:rPr>
          <w:sz w:val="20"/>
          <w:szCs w:val="20"/>
        </w:rPr>
        <w:t>1</w:t>
      </w:r>
      <w:r w:rsidRPr="003C7084">
        <w:rPr>
          <w:sz w:val="20"/>
          <w:szCs w:val="20"/>
        </w:rPr>
        <w:t>; ocasionado, por los transportes, correos y</w:t>
      </w:r>
      <w:r>
        <w:rPr>
          <w:sz w:val="20"/>
          <w:szCs w:val="20"/>
        </w:rPr>
        <w:t xml:space="preserve"> </w:t>
      </w:r>
      <w:r w:rsidRPr="003C7084">
        <w:rPr>
          <w:sz w:val="20"/>
          <w:szCs w:val="20"/>
        </w:rPr>
        <w:t>almacenamiento; por los servicios financieros y de seguros; por el comercio; por los</w:t>
      </w:r>
      <w:r>
        <w:rPr>
          <w:sz w:val="20"/>
          <w:szCs w:val="20"/>
        </w:rPr>
        <w:t xml:space="preserve"> </w:t>
      </w:r>
      <w:r w:rsidRPr="003C7084">
        <w:rPr>
          <w:sz w:val="20"/>
          <w:szCs w:val="20"/>
        </w:rPr>
        <w:t>servicios de alojamiento temporal y de preparación de alimentos y bebidas; y por</w:t>
      </w:r>
      <w:r>
        <w:rPr>
          <w:sz w:val="20"/>
          <w:szCs w:val="20"/>
        </w:rPr>
        <w:t xml:space="preserve"> </w:t>
      </w:r>
      <w:r w:rsidRPr="003C7084">
        <w:rPr>
          <w:sz w:val="20"/>
          <w:szCs w:val="20"/>
        </w:rPr>
        <w:t xml:space="preserve">los servicios educativos; principalmente. </w:t>
      </w:r>
    </w:p>
    <w:p w:rsidR="00EA4C80" w:rsidRDefault="00EA4C80" w:rsidP="00EA4C80">
      <w:pPr>
        <w:spacing w:line="360" w:lineRule="auto"/>
        <w:jc w:val="both"/>
        <w:rPr>
          <w:sz w:val="20"/>
          <w:szCs w:val="20"/>
        </w:rPr>
      </w:pPr>
      <w:r>
        <w:rPr>
          <w:noProof/>
          <w:sz w:val="20"/>
          <w:szCs w:val="20"/>
          <w:lang w:val="es-MX" w:eastAsia="es-MX"/>
        </w:rPr>
        <w:lastRenderedPageBreak/>
        <mc:AlternateContent>
          <mc:Choice Requires="wps">
            <w:drawing>
              <wp:anchor distT="0" distB="0" distL="114300" distR="114300" simplePos="0" relativeHeight="251657216" behindDoc="0" locked="0" layoutInCell="1" allowOverlap="1" wp14:anchorId="604D00CF" wp14:editId="0524EC14">
                <wp:simplePos x="0" y="0"/>
                <wp:positionH relativeFrom="column">
                  <wp:posOffset>222885</wp:posOffset>
                </wp:positionH>
                <wp:positionV relativeFrom="paragraph">
                  <wp:posOffset>1904365</wp:posOffset>
                </wp:positionV>
                <wp:extent cx="269541" cy="58141"/>
                <wp:effectExtent l="0" t="19050" r="35560" b="37465"/>
                <wp:wrapNone/>
                <wp:docPr id="67" name="Flecha derecha 67"/>
                <wp:cNvGraphicFramePr/>
                <a:graphic xmlns:a="http://schemas.openxmlformats.org/drawingml/2006/main">
                  <a:graphicData uri="http://schemas.microsoft.com/office/word/2010/wordprocessingShape">
                    <wps:wsp>
                      <wps:cNvSpPr/>
                      <wps:spPr>
                        <a:xfrm>
                          <a:off x="0" y="0"/>
                          <a:ext cx="269541" cy="5814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5F262" id="Flecha derecha 67" o:spid="_x0000_s1026" type="#_x0000_t13" style="position:absolute;margin-left:17.55pt;margin-top:149.95pt;width:21.2pt;height: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" adj="19270" fillcolor="red" strokecolor="red" strokeweight="1pt"/>
            </w:pict>
          </mc:Fallback>
        </mc:AlternateContent>
      </w:r>
      <w:r>
        <w:rPr>
          <w:noProof/>
          <w:lang w:val="es-MX" w:eastAsia="es-MX"/>
        </w:rPr>
        <w:drawing>
          <wp:inline distT="0" distB="0" distL="0" distR="0" wp14:anchorId="74817DCD" wp14:editId="26C406B4">
            <wp:extent cx="2705100" cy="322596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345" t="14484" r="23794" b="5552"/>
                    <a:stretch/>
                  </pic:blipFill>
                  <pic:spPr bwMode="auto">
                    <a:xfrm>
                      <a:off x="0" y="0"/>
                      <a:ext cx="2734850" cy="3261440"/>
                    </a:xfrm>
                    <a:prstGeom prst="rect">
                      <a:avLst/>
                    </a:prstGeom>
                    <a:ln>
                      <a:noFill/>
                    </a:ln>
                    <a:extLst>
                      <a:ext uri="{53640926-AAD7-44D8-BBD7-CCE9431645EC}">
                        <a14:shadowObscured xmlns:a14="http://schemas.microsoft.com/office/drawing/2010/main"/>
                      </a:ext>
                    </a:extLst>
                  </pic:spPr>
                </pic:pic>
              </a:graphicData>
            </a:graphic>
          </wp:inline>
        </w:drawing>
      </w:r>
    </w:p>
    <w:p w:rsidR="00EA4C80" w:rsidRDefault="00EA4C80" w:rsidP="00EA4C80">
      <w:pPr>
        <w:spacing w:line="360" w:lineRule="auto"/>
        <w:jc w:val="both"/>
        <w:rPr>
          <w:sz w:val="20"/>
          <w:szCs w:val="20"/>
        </w:rPr>
      </w:pPr>
      <w:r w:rsidRPr="003C7084">
        <w:rPr>
          <w:sz w:val="20"/>
          <w:szCs w:val="20"/>
        </w:rPr>
        <w:t xml:space="preserve">Finalmente, cabe mencionar que, en el </w:t>
      </w:r>
      <w:r>
        <w:rPr>
          <w:sz w:val="20"/>
          <w:szCs w:val="20"/>
        </w:rPr>
        <w:t>segundo</w:t>
      </w:r>
      <w:r w:rsidRPr="003C7084">
        <w:rPr>
          <w:sz w:val="20"/>
          <w:szCs w:val="20"/>
        </w:rPr>
        <w:t xml:space="preserve"> trimestre de 202</w:t>
      </w:r>
      <w:r>
        <w:rPr>
          <w:sz w:val="20"/>
          <w:szCs w:val="20"/>
        </w:rPr>
        <w:t>1, Tlaxcala se encontró ubicado muy por debajo de la media nacional, lo que quiere decir que aún no se lleva a una economía favorable, y que a pesar del crecimiento obtenido aún falta por hacer.</w:t>
      </w:r>
    </w:p>
    <w:p w:rsidR="00EA4C80" w:rsidRDefault="0036716F" w:rsidP="00EA4C80">
      <w:pPr>
        <w:spacing w:line="360" w:lineRule="auto"/>
        <w:jc w:val="center"/>
        <w:rPr>
          <w:sz w:val="20"/>
          <w:szCs w:val="20"/>
        </w:rPr>
      </w:pPr>
      <w:r>
        <w:rPr>
          <w:noProof/>
          <w:sz w:val="20"/>
          <w:szCs w:val="20"/>
          <w:lang w:val="es-MX" w:eastAsia="es-MX"/>
        </w:rPr>
        <mc:AlternateContent>
          <mc:Choice Requires="wps">
            <w:drawing>
              <wp:anchor distT="0" distB="0" distL="114300" distR="114300" simplePos="0" relativeHeight="251662336" behindDoc="0" locked="0" layoutInCell="1" allowOverlap="1" wp14:anchorId="7C21CD02" wp14:editId="37C2D1C5">
                <wp:simplePos x="0" y="0"/>
                <wp:positionH relativeFrom="column">
                  <wp:posOffset>1502944</wp:posOffset>
                </wp:positionH>
                <wp:positionV relativeFrom="paragraph">
                  <wp:posOffset>2089680</wp:posOffset>
                </wp:positionV>
                <wp:extent cx="269541" cy="58141"/>
                <wp:effectExtent l="0" t="19050" r="35560" b="37465"/>
                <wp:wrapNone/>
                <wp:docPr id="7" name="Flecha derecha 7"/>
                <wp:cNvGraphicFramePr/>
                <a:graphic xmlns:a="http://schemas.openxmlformats.org/drawingml/2006/main">
                  <a:graphicData uri="http://schemas.microsoft.com/office/word/2010/wordprocessingShape">
                    <wps:wsp>
                      <wps:cNvSpPr/>
                      <wps:spPr>
                        <a:xfrm>
                          <a:off x="0" y="0"/>
                          <a:ext cx="269541" cy="5814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862E4" id="Flecha derecha 7" o:spid="_x0000_s1026" type="#_x0000_t13" style="position:absolute;margin-left:118.35pt;margin-top:164.55pt;width:21.2pt;height: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" adj="19270" fillcolor="red" strokecolor="red" strokeweight="1pt"/>
            </w:pict>
          </mc:Fallback>
        </mc:AlternateContent>
      </w:r>
      <w:r w:rsidR="00EA4C80">
        <w:rPr>
          <w:noProof/>
          <w:lang w:val="es-MX" w:eastAsia="es-MX"/>
        </w:rPr>
        <w:drawing>
          <wp:inline distT="0" distB="0" distL="0" distR="0" wp14:anchorId="041D6206" wp14:editId="764632C1">
            <wp:extent cx="2676525" cy="28225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137" t="13880" r="27869" b="6760"/>
                    <a:stretch/>
                  </pic:blipFill>
                  <pic:spPr bwMode="auto">
                    <a:xfrm>
                      <a:off x="0" y="0"/>
                      <a:ext cx="2691635" cy="2838516"/>
                    </a:xfrm>
                    <a:prstGeom prst="rect">
                      <a:avLst/>
                    </a:prstGeom>
                    <a:ln>
                      <a:noFill/>
                    </a:ln>
                    <a:extLst>
                      <a:ext uri="{53640926-AAD7-44D8-BBD7-CCE9431645EC}">
                        <a14:shadowObscured xmlns:a14="http://schemas.microsoft.com/office/drawing/2010/main"/>
                      </a:ext>
                    </a:extLst>
                  </pic:spPr>
                </pic:pic>
              </a:graphicData>
            </a:graphic>
          </wp:inline>
        </w:drawing>
      </w:r>
    </w:p>
    <w:p w:rsidR="00EA4C80" w:rsidRPr="00955A4C" w:rsidRDefault="00EA4C80" w:rsidP="00EA4C80">
      <w:pPr>
        <w:spacing w:line="360" w:lineRule="auto"/>
        <w:jc w:val="both"/>
        <w:rPr>
          <w:sz w:val="20"/>
          <w:szCs w:val="20"/>
        </w:rPr>
      </w:pPr>
      <w:r w:rsidRPr="00955A4C">
        <w:rPr>
          <w:sz w:val="20"/>
          <w:szCs w:val="20"/>
        </w:rPr>
        <w:lastRenderedPageBreak/>
        <w:t>Para contener este riesgo, el proyecto del Gobierno incluye una mayor promoción de la inversión pública y del turismo, la incorporación de causantes informales, intensificar la fiscalización y el cobro de los impuestos, para fomentar la economía e incrementar la recaudación.</w:t>
      </w:r>
    </w:p>
    <w:p w:rsidR="00EA4C80" w:rsidRDefault="00EA4C80" w:rsidP="00EA4C80">
      <w:pPr>
        <w:spacing w:line="360" w:lineRule="auto"/>
        <w:jc w:val="center"/>
        <w:rPr>
          <w:b/>
          <w:bCs/>
          <w:sz w:val="20"/>
          <w:szCs w:val="20"/>
        </w:rPr>
      </w:pPr>
    </w:p>
    <w:p w:rsidR="00EA4C80" w:rsidRPr="00021B2A" w:rsidRDefault="00EA4C80" w:rsidP="00021B2A">
      <w:pPr>
        <w:pStyle w:val="Prrafodelista"/>
        <w:numPr>
          <w:ilvl w:val="0"/>
          <w:numId w:val="14"/>
        </w:numPr>
        <w:spacing w:line="360" w:lineRule="auto"/>
        <w:jc w:val="both"/>
        <w:rPr>
          <w:b/>
          <w:bCs/>
          <w:sz w:val="20"/>
          <w:szCs w:val="20"/>
        </w:rPr>
      </w:pPr>
      <w:r w:rsidRPr="00021B2A">
        <w:rPr>
          <w:b/>
          <w:bCs/>
          <w:sz w:val="20"/>
          <w:szCs w:val="20"/>
        </w:rPr>
        <w:t>EVOLUCIÓN DE LAS FINANZAS PÚBLICAS 2016-2021.</w:t>
      </w:r>
    </w:p>
    <w:p w:rsidR="00EA4C80" w:rsidRDefault="00EA4C80" w:rsidP="00EA4C80">
      <w:pPr>
        <w:spacing w:line="360" w:lineRule="auto"/>
        <w:jc w:val="both"/>
        <w:rPr>
          <w:b/>
          <w:bCs/>
          <w:sz w:val="20"/>
          <w:szCs w:val="20"/>
        </w:rPr>
      </w:pPr>
    </w:p>
    <w:p w:rsidR="00EA4C80" w:rsidRDefault="00EA4C80" w:rsidP="00EA4C80">
      <w:pPr>
        <w:pStyle w:val="PRIMERAPLANA"/>
        <w:spacing w:line="360" w:lineRule="auto"/>
        <w:rPr>
          <w:rFonts w:ascii="Times New Roman" w:hAnsi="Times New Roman"/>
          <w:iCs/>
          <w:lang w:val="es-ES"/>
        </w:rPr>
      </w:pPr>
      <w:r w:rsidRPr="00A73805">
        <w:rPr>
          <w:rFonts w:ascii="Times New Roman" w:hAnsi="Times New Roman"/>
          <w:iCs/>
          <w:lang w:val="es-ES"/>
        </w:rPr>
        <w:t>La evolución del Gasto Público del Estado obedece a los flujos de</w:t>
      </w:r>
      <w:r>
        <w:rPr>
          <w:rFonts w:ascii="Times New Roman" w:hAnsi="Times New Roman"/>
          <w:iCs/>
          <w:lang w:val="es-ES"/>
        </w:rPr>
        <w:t xml:space="preserve"> </w:t>
      </w:r>
      <w:r w:rsidRPr="00A73805">
        <w:rPr>
          <w:rFonts w:ascii="Times New Roman" w:hAnsi="Times New Roman"/>
          <w:iCs/>
          <w:lang w:val="es-ES"/>
        </w:rPr>
        <w:t>recaudación de los ingresos de libre disposición, los cuales en gran</w:t>
      </w:r>
      <w:r>
        <w:rPr>
          <w:rFonts w:ascii="Times New Roman" w:hAnsi="Times New Roman"/>
          <w:iCs/>
          <w:lang w:val="es-ES"/>
        </w:rPr>
        <w:t xml:space="preserve"> </w:t>
      </w:r>
      <w:r w:rsidRPr="00A73805">
        <w:rPr>
          <w:rFonts w:ascii="Times New Roman" w:hAnsi="Times New Roman"/>
          <w:iCs/>
          <w:lang w:val="es-ES"/>
        </w:rPr>
        <w:t>medida son determinados por el comportamiento de la Recaudación</w:t>
      </w:r>
      <w:r>
        <w:rPr>
          <w:rFonts w:ascii="Times New Roman" w:hAnsi="Times New Roman"/>
          <w:iCs/>
          <w:lang w:val="es-ES"/>
        </w:rPr>
        <w:t xml:space="preserve"> </w:t>
      </w:r>
      <w:r w:rsidRPr="00A73805">
        <w:rPr>
          <w:rFonts w:ascii="Times New Roman" w:hAnsi="Times New Roman"/>
          <w:iCs/>
          <w:lang w:val="es-ES"/>
        </w:rPr>
        <w:t>Federal Participable (RFP); propiciando que las finanzas públicas</w:t>
      </w:r>
      <w:r>
        <w:rPr>
          <w:rFonts w:ascii="Times New Roman" w:hAnsi="Times New Roman"/>
          <w:iCs/>
          <w:lang w:val="es-ES"/>
        </w:rPr>
        <w:t xml:space="preserve"> </w:t>
      </w:r>
      <w:r w:rsidRPr="00A73805">
        <w:rPr>
          <w:rFonts w:ascii="Times New Roman" w:hAnsi="Times New Roman"/>
          <w:iCs/>
          <w:lang w:val="es-ES"/>
        </w:rPr>
        <w:t>estatales sean sensibles ante el comportamiento de la economía nacional</w:t>
      </w:r>
      <w:r>
        <w:rPr>
          <w:rFonts w:ascii="Times New Roman" w:hAnsi="Times New Roman"/>
          <w:iCs/>
          <w:lang w:val="es-ES"/>
        </w:rPr>
        <w:t xml:space="preserve"> </w:t>
      </w:r>
      <w:r w:rsidRPr="00A73805">
        <w:rPr>
          <w:rFonts w:ascii="Times New Roman" w:hAnsi="Times New Roman"/>
          <w:iCs/>
          <w:lang w:val="es-ES"/>
        </w:rPr>
        <w:t>e internacional.</w:t>
      </w:r>
    </w:p>
    <w:p w:rsidR="00EA4C80" w:rsidRDefault="00EA4C80" w:rsidP="00EA4C80">
      <w:pPr>
        <w:pStyle w:val="PRIMERAPLANA"/>
        <w:spacing w:line="360" w:lineRule="auto"/>
        <w:rPr>
          <w:rFonts w:ascii="Times New Roman" w:hAnsi="Times New Roman"/>
          <w:iCs/>
          <w:lang w:val="es-ES"/>
        </w:rPr>
      </w:pPr>
    </w:p>
    <w:p w:rsidR="00EA4C80" w:rsidRDefault="00EA4C80" w:rsidP="00EA4C80">
      <w:pPr>
        <w:pStyle w:val="PRIMERAPLANA"/>
        <w:spacing w:line="360" w:lineRule="auto"/>
        <w:rPr>
          <w:rFonts w:ascii="Times New Roman" w:hAnsi="Times New Roman"/>
          <w:iCs/>
          <w:lang w:val="es-ES"/>
        </w:rPr>
      </w:pPr>
      <w:r>
        <w:rPr>
          <w:rFonts w:ascii="Times New Roman" w:hAnsi="Times New Roman"/>
          <w:iCs/>
          <w:lang w:val="es-ES"/>
        </w:rPr>
        <w:t>Durante el perí</w:t>
      </w:r>
      <w:r w:rsidRPr="00E1406B">
        <w:rPr>
          <w:rFonts w:ascii="Times New Roman" w:hAnsi="Times New Roman"/>
          <w:iCs/>
          <w:lang w:val="es-ES"/>
        </w:rPr>
        <w:t>odo 201</w:t>
      </w:r>
      <w:r>
        <w:rPr>
          <w:rFonts w:ascii="Times New Roman" w:hAnsi="Times New Roman"/>
          <w:iCs/>
          <w:lang w:val="es-ES"/>
        </w:rPr>
        <w:t>6</w:t>
      </w:r>
      <w:r w:rsidRPr="00E1406B">
        <w:rPr>
          <w:rFonts w:ascii="Times New Roman" w:hAnsi="Times New Roman"/>
          <w:iCs/>
          <w:lang w:val="es-ES"/>
        </w:rPr>
        <w:t>-20</w:t>
      </w:r>
      <w:r>
        <w:rPr>
          <w:rFonts w:ascii="Times New Roman" w:hAnsi="Times New Roman"/>
          <w:iCs/>
          <w:lang w:val="es-ES"/>
        </w:rPr>
        <w:t>21</w:t>
      </w:r>
      <w:r w:rsidRPr="00E1406B">
        <w:rPr>
          <w:rFonts w:ascii="Times New Roman" w:hAnsi="Times New Roman"/>
          <w:iCs/>
          <w:lang w:val="es-ES"/>
        </w:rPr>
        <w:t>, el Gasto Público del Estado ha registrado</w:t>
      </w:r>
      <w:r>
        <w:rPr>
          <w:rFonts w:ascii="Times New Roman" w:hAnsi="Times New Roman"/>
          <w:iCs/>
          <w:lang w:val="es-ES"/>
        </w:rPr>
        <w:t xml:space="preserve"> </w:t>
      </w:r>
      <w:r w:rsidRPr="00E1406B">
        <w:rPr>
          <w:rFonts w:ascii="Times New Roman" w:hAnsi="Times New Roman"/>
          <w:iCs/>
          <w:lang w:val="es-ES"/>
        </w:rPr>
        <w:t>un incremento real moderado, debido principalmente a los resultados</w:t>
      </w:r>
      <w:r>
        <w:rPr>
          <w:rFonts w:ascii="Times New Roman" w:hAnsi="Times New Roman"/>
          <w:iCs/>
          <w:lang w:val="es-ES"/>
        </w:rPr>
        <w:t xml:space="preserve"> </w:t>
      </w:r>
      <w:r w:rsidRPr="00E1406B">
        <w:rPr>
          <w:rFonts w:ascii="Times New Roman" w:hAnsi="Times New Roman"/>
          <w:iCs/>
          <w:lang w:val="es-ES"/>
        </w:rPr>
        <w:t>positivos en la recaudación de ingre</w:t>
      </w:r>
      <w:r>
        <w:rPr>
          <w:rFonts w:ascii="Times New Roman" w:hAnsi="Times New Roman"/>
          <w:iCs/>
          <w:lang w:val="es-ES"/>
        </w:rPr>
        <w:t xml:space="preserve">sos tributarios por parte de la </w:t>
      </w:r>
      <w:r w:rsidRPr="00E1406B">
        <w:rPr>
          <w:rFonts w:ascii="Times New Roman" w:hAnsi="Times New Roman"/>
          <w:iCs/>
          <w:lang w:val="es-ES"/>
        </w:rPr>
        <w:t>Federación y de las medidas adoptadas a través de la Reforma</w:t>
      </w:r>
      <w:r>
        <w:rPr>
          <w:rFonts w:ascii="Times New Roman" w:hAnsi="Times New Roman"/>
          <w:iCs/>
          <w:lang w:val="es-ES"/>
        </w:rPr>
        <w:t xml:space="preserve"> </w:t>
      </w:r>
      <w:r w:rsidRPr="00E1406B">
        <w:rPr>
          <w:rFonts w:ascii="Times New Roman" w:hAnsi="Times New Roman"/>
          <w:iCs/>
          <w:lang w:val="es-ES"/>
        </w:rPr>
        <w:t xml:space="preserve">Hacendaria, </w:t>
      </w:r>
      <w:r>
        <w:rPr>
          <w:rFonts w:ascii="Times New Roman" w:hAnsi="Times New Roman"/>
          <w:iCs/>
          <w:lang w:val="es-ES"/>
        </w:rPr>
        <w:t>al 3 de septiembre la volatilidad de mercado disminuyó 27.9% con respecto al nivel registrado al cierre 2020. Asimismo, el nivel de riesgo siguió una trayectoria descendente durante 2021. En consecuencia, los flujos de capitales a economías emergentes registraron un incremento, todo esto pese a la elevada incertidumbre derivada de la segunda y la tercera ola de contagios de la COVID-19 a nivel mundial.</w:t>
      </w:r>
    </w:p>
    <w:p w:rsidR="00EA4C80" w:rsidRDefault="00EA4C80" w:rsidP="00EA4C80">
      <w:pPr>
        <w:pStyle w:val="PRIMERAPLANA"/>
        <w:spacing w:line="360" w:lineRule="auto"/>
        <w:rPr>
          <w:rFonts w:ascii="Times New Roman" w:hAnsi="Times New Roman"/>
          <w:iCs/>
          <w:lang w:val="es-ES"/>
        </w:rPr>
      </w:pPr>
    </w:p>
    <w:p w:rsidR="00EA4C80" w:rsidRDefault="00EA4C80" w:rsidP="00EA4C80">
      <w:pPr>
        <w:pStyle w:val="PRIMERAPLANA"/>
        <w:spacing w:line="360" w:lineRule="auto"/>
        <w:rPr>
          <w:rFonts w:ascii="Times New Roman" w:hAnsi="Times New Roman"/>
          <w:iCs/>
          <w:lang w:val="es-ES"/>
        </w:rPr>
      </w:pPr>
      <w:r w:rsidRPr="0012798F">
        <w:rPr>
          <w:rFonts w:ascii="Times New Roman" w:hAnsi="Times New Roman"/>
          <w:iCs/>
          <w:lang w:val="es-ES"/>
        </w:rPr>
        <w:t>En términos generales, las perspectivas para el sector financiero se mantienen positivas, aunque persisten</w:t>
      </w:r>
      <w:r>
        <w:rPr>
          <w:rFonts w:ascii="Times New Roman" w:hAnsi="Times New Roman"/>
          <w:iCs/>
          <w:lang w:val="es-ES"/>
        </w:rPr>
        <w:t xml:space="preserve"> </w:t>
      </w:r>
      <w:r w:rsidRPr="0012798F">
        <w:rPr>
          <w:rFonts w:ascii="Times New Roman" w:hAnsi="Times New Roman"/>
          <w:iCs/>
          <w:lang w:val="es-ES"/>
        </w:rPr>
        <w:t>riesgos en los mercados que podrían generar volatilidad durante los próximos meses. Específicamente, la</w:t>
      </w:r>
      <w:r>
        <w:rPr>
          <w:rFonts w:ascii="Times New Roman" w:hAnsi="Times New Roman"/>
          <w:iCs/>
          <w:lang w:val="es-ES"/>
        </w:rPr>
        <w:t xml:space="preserve"> </w:t>
      </w:r>
      <w:r w:rsidRPr="0012798F">
        <w:rPr>
          <w:rFonts w:ascii="Times New Roman" w:hAnsi="Times New Roman"/>
          <w:iCs/>
          <w:lang w:val="es-ES"/>
        </w:rPr>
        <w:t>estabilidad de los mercados estará ligada a la evolución de la inflación general, la cual, en caso de ubicarse en</w:t>
      </w:r>
      <w:r>
        <w:rPr>
          <w:rFonts w:ascii="Times New Roman" w:hAnsi="Times New Roman"/>
          <w:iCs/>
          <w:lang w:val="es-ES"/>
        </w:rPr>
        <w:t xml:space="preserve"> </w:t>
      </w:r>
      <w:r w:rsidRPr="0012798F">
        <w:rPr>
          <w:rFonts w:ascii="Times New Roman" w:hAnsi="Times New Roman"/>
          <w:iCs/>
          <w:lang w:val="es-ES"/>
        </w:rPr>
        <w:t>un nivel alto durante un horizonte de tiempo prolongado, podría generar presión para la normalización de la</w:t>
      </w:r>
      <w:r>
        <w:rPr>
          <w:rFonts w:ascii="Times New Roman" w:hAnsi="Times New Roman"/>
          <w:iCs/>
          <w:lang w:val="es-ES"/>
        </w:rPr>
        <w:t xml:space="preserve"> </w:t>
      </w:r>
      <w:r w:rsidRPr="0012798F">
        <w:rPr>
          <w:rFonts w:ascii="Times New Roman" w:hAnsi="Times New Roman"/>
          <w:iCs/>
          <w:lang w:val="es-ES"/>
        </w:rPr>
        <w:t>política monetaria a nivel mundial. Cabe destacar que los incrementos observados en los niveles de inflación</w:t>
      </w:r>
      <w:r>
        <w:rPr>
          <w:rFonts w:ascii="Times New Roman" w:hAnsi="Times New Roman"/>
          <w:iCs/>
          <w:lang w:val="es-ES"/>
        </w:rPr>
        <w:t xml:space="preserve"> </w:t>
      </w:r>
      <w:r w:rsidRPr="0012798F">
        <w:rPr>
          <w:rFonts w:ascii="Times New Roman" w:hAnsi="Times New Roman"/>
          <w:iCs/>
          <w:lang w:val="es-ES"/>
        </w:rPr>
        <w:t>durante el primer semestre del año están relacionados con choques transitorios de oferta, cuellos de botella en</w:t>
      </w:r>
      <w:r>
        <w:rPr>
          <w:rFonts w:ascii="Times New Roman" w:hAnsi="Times New Roman"/>
          <w:iCs/>
          <w:lang w:val="es-ES"/>
        </w:rPr>
        <w:t xml:space="preserve"> </w:t>
      </w:r>
      <w:r w:rsidRPr="0012798F">
        <w:rPr>
          <w:rFonts w:ascii="Times New Roman" w:hAnsi="Times New Roman"/>
          <w:iCs/>
          <w:lang w:val="es-ES"/>
        </w:rPr>
        <w:t>las cadenas de producción y aumento en los precios de las materias primas, en particular del crudo, así como</w:t>
      </w:r>
      <w:r>
        <w:rPr>
          <w:rFonts w:ascii="Times New Roman" w:hAnsi="Times New Roman"/>
          <w:iCs/>
          <w:lang w:val="es-ES"/>
        </w:rPr>
        <w:t xml:space="preserve"> </w:t>
      </w:r>
      <w:r w:rsidRPr="0012798F">
        <w:rPr>
          <w:rFonts w:ascii="Times New Roman" w:hAnsi="Times New Roman"/>
          <w:iCs/>
          <w:lang w:val="es-ES"/>
        </w:rPr>
        <w:t>un cambio en los patrones de consumo, resultado de la reactivación de ciertos sectores, combinado con una</w:t>
      </w:r>
      <w:r>
        <w:rPr>
          <w:rFonts w:ascii="Times New Roman" w:hAnsi="Times New Roman"/>
          <w:iCs/>
          <w:lang w:val="es-ES"/>
        </w:rPr>
        <w:t xml:space="preserve"> </w:t>
      </w:r>
      <w:r w:rsidRPr="0012798F">
        <w:rPr>
          <w:rFonts w:ascii="Times New Roman" w:hAnsi="Times New Roman"/>
          <w:iCs/>
          <w:lang w:val="es-ES"/>
        </w:rPr>
        <w:t>base de comparación relativamente baja.</w:t>
      </w:r>
    </w:p>
    <w:p w:rsidR="00EA4C80" w:rsidRDefault="00EA4C80" w:rsidP="00EA4C80">
      <w:pPr>
        <w:pStyle w:val="PRIMERAPLANA"/>
        <w:spacing w:line="360" w:lineRule="auto"/>
        <w:rPr>
          <w:rFonts w:ascii="Times New Roman" w:hAnsi="Times New Roman"/>
          <w:iCs/>
          <w:lang w:val="es-ES"/>
        </w:rPr>
      </w:pPr>
    </w:p>
    <w:p w:rsidR="00EA4C80" w:rsidRDefault="00EA4C80" w:rsidP="00EA4C80">
      <w:pPr>
        <w:pStyle w:val="PRIMERAPLANA"/>
        <w:spacing w:line="360" w:lineRule="auto"/>
        <w:rPr>
          <w:rFonts w:ascii="Times New Roman" w:hAnsi="Times New Roman"/>
          <w:iCs/>
          <w:lang w:val="es-ES"/>
        </w:rPr>
      </w:pPr>
      <w:r w:rsidRPr="00ED3128">
        <w:rPr>
          <w:rFonts w:ascii="Times New Roman" w:hAnsi="Times New Roman"/>
          <w:iCs/>
          <w:lang w:val="es-ES"/>
        </w:rPr>
        <w:lastRenderedPageBreak/>
        <w:t>A continuación, se presenta el comportamiento en la ejecución del gasto</w:t>
      </w:r>
      <w:r>
        <w:rPr>
          <w:rFonts w:ascii="Times New Roman" w:hAnsi="Times New Roman"/>
          <w:iCs/>
          <w:lang w:val="es-ES"/>
        </w:rPr>
        <w:t xml:space="preserve"> </w:t>
      </w:r>
      <w:r w:rsidRPr="00ED3128">
        <w:rPr>
          <w:rFonts w:ascii="Times New Roman" w:hAnsi="Times New Roman"/>
          <w:iCs/>
          <w:lang w:val="es-ES"/>
        </w:rPr>
        <w:t>público etiquetado y no etiquetado en los últimos cinco años y el</w:t>
      </w:r>
      <w:r>
        <w:rPr>
          <w:rFonts w:ascii="Times New Roman" w:hAnsi="Times New Roman"/>
          <w:iCs/>
          <w:lang w:val="es-ES"/>
        </w:rPr>
        <w:t xml:space="preserve"> </w:t>
      </w:r>
      <w:r w:rsidRPr="00ED3128">
        <w:rPr>
          <w:rFonts w:ascii="Times New Roman" w:hAnsi="Times New Roman"/>
          <w:iCs/>
          <w:lang w:val="es-ES"/>
        </w:rPr>
        <w:t>pronóstico de cierre 20</w:t>
      </w:r>
      <w:r>
        <w:rPr>
          <w:rFonts w:ascii="Times New Roman" w:hAnsi="Times New Roman"/>
          <w:iCs/>
          <w:lang w:val="es-ES"/>
        </w:rPr>
        <w:t>21</w:t>
      </w:r>
      <w:r w:rsidRPr="00ED3128">
        <w:rPr>
          <w:rFonts w:ascii="Times New Roman" w:hAnsi="Times New Roman"/>
          <w:iCs/>
          <w:lang w:val="es-ES"/>
        </w:rPr>
        <w:t>.</w:t>
      </w:r>
    </w:p>
    <w:p w:rsidR="00EA4C80" w:rsidRDefault="00EA4C80" w:rsidP="00EA4C80">
      <w:pPr>
        <w:pStyle w:val="PRIMERAPLANA"/>
        <w:spacing w:line="360" w:lineRule="auto"/>
        <w:rPr>
          <w:rFonts w:ascii="Times New Roman" w:hAnsi="Times New Roman"/>
          <w:iCs/>
          <w:lang w:val="es-ES"/>
        </w:rPr>
      </w:pPr>
    </w:p>
    <w:p w:rsidR="00EA4C80" w:rsidRDefault="00EA4C80" w:rsidP="00EA4C80">
      <w:pPr>
        <w:pStyle w:val="PRIMERAPLANA"/>
        <w:spacing w:line="360" w:lineRule="auto"/>
        <w:rPr>
          <w:rFonts w:ascii="Times New Roman" w:hAnsi="Times New Roman"/>
          <w:iCs/>
          <w:lang w:val="es-ES"/>
        </w:rPr>
      </w:pPr>
      <w:r w:rsidRPr="00563DA2">
        <w:rPr>
          <w:noProof/>
          <w:lang w:val="es-MX" w:eastAsia="es-MX"/>
        </w:rPr>
        <w:drawing>
          <wp:inline distT="0" distB="0" distL="0" distR="0" wp14:anchorId="7E160740" wp14:editId="2E212D3E">
            <wp:extent cx="4421538" cy="607695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5879" cy="6082916"/>
                    </a:xfrm>
                    <a:prstGeom prst="rect">
                      <a:avLst/>
                    </a:prstGeom>
                    <a:noFill/>
                    <a:ln>
                      <a:noFill/>
                    </a:ln>
                  </pic:spPr>
                </pic:pic>
              </a:graphicData>
            </a:graphic>
          </wp:inline>
        </w:drawing>
      </w:r>
    </w:p>
    <w:p w:rsidR="0036716F" w:rsidRDefault="0036716F" w:rsidP="0036716F">
      <w:pPr>
        <w:pStyle w:val="Prrafodelista"/>
        <w:spacing w:line="360" w:lineRule="auto"/>
        <w:ind w:left="1080"/>
        <w:jc w:val="both"/>
        <w:rPr>
          <w:b/>
          <w:sz w:val="20"/>
          <w:szCs w:val="20"/>
        </w:rPr>
      </w:pPr>
    </w:p>
    <w:p w:rsidR="00EA4C80" w:rsidRPr="00021B2A" w:rsidRDefault="00EA4C80" w:rsidP="00021B2A">
      <w:pPr>
        <w:pStyle w:val="Prrafodelista"/>
        <w:numPr>
          <w:ilvl w:val="0"/>
          <w:numId w:val="14"/>
        </w:numPr>
        <w:spacing w:line="360" w:lineRule="auto"/>
        <w:jc w:val="both"/>
        <w:rPr>
          <w:b/>
          <w:sz w:val="20"/>
          <w:szCs w:val="20"/>
        </w:rPr>
      </w:pPr>
      <w:r w:rsidRPr="00021B2A">
        <w:rPr>
          <w:b/>
          <w:sz w:val="20"/>
          <w:szCs w:val="20"/>
        </w:rPr>
        <w:lastRenderedPageBreak/>
        <w:t xml:space="preserve">DISCIPLINA PRESUPUESTAL </w:t>
      </w:r>
    </w:p>
    <w:p w:rsidR="00EA4C80" w:rsidRPr="00955A4C" w:rsidRDefault="00EA4C80" w:rsidP="00EA4C80">
      <w:pPr>
        <w:spacing w:line="360" w:lineRule="auto"/>
        <w:jc w:val="both"/>
        <w:rPr>
          <w:sz w:val="20"/>
          <w:szCs w:val="20"/>
        </w:rPr>
      </w:pPr>
    </w:p>
    <w:p w:rsidR="00EA4C80" w:rsidRDefault="00EA4C80" w:rsidP="00EA4C80">
      <w:pPr>
        <w:spacing w:line="360" w:lineRule="auto"/>
        <w:jc w:val="both"/>
        <w:rPr>
          <w:sz w:val="20"/>
          <w:szCs w:val="20"/>
        </w:rPr>
      </w:pPr>
      <w:r w:rsidRPr="00955A4C">
        <w:rPr>
          <w:sz w:val="20"/>
          <w:szCs w:val="20"/>
        </w:rPr>
        <w:t>El desempeño económico de México se da en un ento</w:t>
      </w:r>
      <w:r>
        <w:rPr>
          <w:sz w:val="20"/>
          <w:szCs w:val="20"/>
        </w:rPr>
        <w:t>rno de incertidumbre económica todo ello derivado de la pandemia del COVID-19, que se vive en la actualidad, sin embargo, a</w:t>
      </w:r>
      <w:r w:rsidRPr="0057503D">
        <w:rPr>
          <w:sz w:val="20"/>
          <w:szCs w:val="20"/>
        </w:rPr>
        <w:t xml:space="preserve"> medida que se avanza en el mayor conocimiento sobre el virus SARS-CoV-2 y sus mecanismos de</w:t>
      </w:r>
      <w:r>
        <w:rPr>
          <w:sz w:val="20"/>
          <w:szCs w:val="20"/>
        </w:rPr>
        <w:t xml:space="preserve"> </w:t>
      </w:r>
      <w:r w:rsidRPr="0057503D">
        <w:rPr>
          <w:sz w:val="20"/>
          <w:szCs w:val="20"/>
        </w:rPr>
        <w:t>transmisión, se ha logrado un mejor enfoque en las medidas de contención sanitaria. A la par, el incremento</w:t>
      </w:r>
      <w:r>
        <w:rPr>
          <w:sz w:val="20"/>
          <w:szCs w:val="20"/>
        </w:rPr>
        <w:t xml:space="preserve"> </w:t>
      </w:r>
      <w:r w:rsidRPr="0057503D">
        <w:rPr>
          <w:sz w:val="20"/>
          <w:szCs w:val="20"/>
        </w:rPr>
        <w:t>en la velocidad de producción y distribución de las vacunas ha favorecido el progreso en la aplicación de éstas.</w:t>
      </w:r>
      <w:r>
        <w:rPr>
          <w:sz w:val="20"/>
          <w:szCs w:val="20"/>
        </w:rPr>
        <w:t xml:space="preserve"> </w:t>
      </w:r>
      <w:r w:rsidRPr="0057503D">
        <w:rPr>
          <w:sz w:val="20"/>
          <w:szCs w:val="20"/>
        </w:rPr>
        <w:t>Lo anterior, en conjunto, ha permitido la reapertura paulatina de numerosas actividades sin la necesidad de</w:t>
      </w:r>
      <w:r>
        <w:rPr>
          <w:sz w:val="20"/>
          <w:szCs w:val="20"/>
        </w:rPr>
        <w:t xml:space="preserve"> </w:t>
      </w:r>
      <w:r w:rsidRPr="0057503D">
        <w:rPr>
          <w:sz w:val="20"/>
          <w:szCs w:val="20"/>
        </w:rPr>
        <w:t>confinamientos estrictos y que la economía global haya mostrado una marcada recuperación a partir de la</w:t>
      </w:r>
      <w:r>
        <w:rPr>
          <w:sz w:val="20"/>
          <w:szCs w:val="20"/>
        </w:rPr>
        <w:t xml:space="preserve"> </w:t>
      </w:r>
      <w:r w:rsidRPr="0057503D">
        <w:rPr>
          <w:sz w:val="20"/>
          <w:szCs w:val="20"/>
        </w:rPr>
        <w:t>segunda mitad de 2020.</w:t>
      </w:r>
      <w:r w:rsidRPr="0057503D">
        <w:rPr>
          <w:sz w:val="20"/>
          <w:szCs w:val="20"/>
        </w:rPr>
        <w:cr/>
      </w:r>
    </w:p>
    <w:p w:rsidR="00EA4C80" w:rsidRDefault="00EA4C80" w:rsidP="00EA4C80">
      <w:pPr>
        <w:spacing w:line="360" w:lineRule="auto"/>
        <w:jc w:val="both"/>
        <w:rPr>
          <w:sz w:val="20"/>
          <w:szCs w:val="20"/>
        </w:rPr>
      </w:pPr>
      <w:r>
        <w:rPr>
          <w:sz w:val="20"/>
          <w:szCs w:val="20"/>
        </w:rPr>
        <w:t>A pesar de todo lo anterior, l</w:t>
      </w:r>
      <w:r w:rsidRPr="00955A4C">
        <w:rPr>
          <w:sz w:val="20"/>
          <w:szCs w:val="20"/>
        </w:rPr>
        <w:t xml:space="preserve">os recursos financieros que dispone el Gobierno del Estado son escasos ante necesidades sociales y públicas, toda vez que la principal fuente de recursos la constituyen las transferencias del Gobierno Federal, las cuales provienen de contribuciones federales que, en los momentos actuales, </w:t>
      </w:r>
      <w:r>
        <w:rPr>
          <w:sz w:val="20"/>
          <w:szCs w:val="20"/>
        </w:rPr>
        <w:t xml:space="preserve">aun </w:t>
      </w:r>
      <w:r w:rsidRPr="00955A4C">
        <w:rPr>
          <w:sz w:val="20"/>
          <w:szCs w:val="20"/>
        </w:rPr>
        <w:t xml:space="preserve">atraviesan </w:t>
      </w:r>
      <w:r>
        <w:rPr>
          <w:sz w:val="20"/>
          <w:szCs w:val="20"/>
        </w:rPr>
        <w:t>c</w:t>
      </w:r>
      <w:r w:rsidRPr="00955A4C">
        <w:rPr>
          <w:sz w:val="20"/>
          <w:szCs w:val="20"/>
        </w:rPr>
        <w:t xml:space="preserve">ircunstancias inciertas ante los efectos </w:t>
      </w:r>
      <w:r>
        <w:rPr>
          <w:sz w:val="20"/>
          <w:szCs w:val="20"/>
        </w:rPr>
        <w:t>ocasionados por la pandemia COVID-19</w:t>
      </w:r>
      <w:r w:rsidRPr="00955A4C">
        <w:rPr>
          <w:sz w:val="20"/>
          <w:szCs w:val="20"/>
        </w:rPr>
        <w:t>. Es por ello, que el Gobierno del Estado, ha implementado diversas medidas encaminadas a racionalizar el gasto público y a la elaboración de presupuestos realistas en un ámbito de racionalidad, austeridad y disciplina presupuestal, alineadas a las políticas establecidas por el Gobierno Federal</w:t>
      </w:r>
      <w:r>
        <w:rPr>
          <w:sz w:val="20"/>
          <w:szCs w:val="20"/>
        </w:rPr>
        <w:t>.</w:t>
      </w:r>
    </w:p>
    <w:p w:rsidR="00EA4C80" w:rsidRDefault="00EA4C80" w:rsidP="00EA4C80">
      <w:pPr>
        <w:spacing w:line="360" w:lineRule="auto"/>
        <w:jc w:val="both"/>
        <w:rPr>
          <w:sz w:val="20"/>
          <w:szCs w:val="20"/>
        </w:rPr>
      </w:pPr>
    </w:p>
    <w:p w:rsidR="00EA4C80" w:rsidRDefault="00EA4C80" w:rsidP="00EA4C80">
      <w:pPr>
        <w:spacing w:line="360" w:lineRule="auto"/>
        <w:jc w:val="both"/>
        <w:rPr>
          <w:sz w:val="20"/>
          <w:szCs w:val="20"/>
        </w:rPr>
      </w:pPr>
      <w:r>
        <w:rPr>
          <w:sz w:val="20"/>
          <w:szCs w:val="20"/>
        </w:rPr>
        <w:t>La presente Administración toma como base los principios rectores del PND 2019-2024:</w:t>
      </w:r>
    </w:p>
    <w:p w:rsidR="00EA4C80" w:rsidRDefault="00EA4C80" w:rsidP="0032460B">
      <w:pPr>
        <w:pStyle w:val="Prrafodelista"/>
        <w:numPr>
          <w:ilvl w:val="0"/>
          <w:numId w:val="9"/>
        </w:numPr>
        <w:spacing w:line="360" w:lineRule="auto"/>
        <w:jc w:val="both"/>
        <w:rPr>
          <w:sz w:val="20"/>
          <w:szCs w:val="20"/>
        </w:rPr>
      </w:pPr>
      <w:r>
        <w:rPr>
          <w:sz w:val="20"/>
          <w:szCs w:val="20"/>
        </w:rPr>
        <w:t>Honradez y honestidad</w:t>
      </w:r>
    </w:p>
    <w:p w:rsidR="00EA4C80" w:rsidRDefault="00EA4C80" w:rsidP="0032460B">
      <w:pPr>
        <w:pStyle w:val="Prrafodelista"/>
        <w:numPr>
          <w:ilvl w:val="0"/>
          <w:numId w:val="9"/>
        </w:numPr>
        <w:spacing w:line="360" w:lineRule="auto"/>
        <w:jc w:val="both"/>
        <w:rPr>
          <w:sz w:val="20"/>
          <w:szCs w:val="20"/>
        </w:rPr>
      </w:pPr>
      <w:r>
        <w:rPr>
          <w:sz w:val="20"/>
          <w:szCs w:val="20"/>
        </w:rPr>
        <w:t>No al gobierno rico con pueblo pobre</w:t>
      </w:r>
    </w:p>
    <w:p w:rsidR="00EA4C80" w:rsidRDefault="00EA4C80" w:rsidP="0032460B">
      <w:pPr>
        <w:pStyle w:val="Prrafodelista"/>
        <w:numPr>
          <w:ilvl w:val="0"/>
          <w:numId w:val="9"/>
        </w:numPr>
        <w:spacing w:line="360" w:lineRule="auto"/>
        <w:jc w:val="both"/>
        <w:rPr>
          <w:sz w:val="20"/>
          <w:szCs w:val="20"/>
        </w:rPr>
      </w:pPr>
      <w:r>
        <w:rPr>
          <w:sz w:val="20"/>
          <w:szCs w:val="20"/>
        </w:rPr>
        <w:t>Al margen de la ley, nada; por encima de la ley, nadie</w:t>
      </w:r>
    </w:p>
    <w:p w:rsidR="00EA4C80" w:rsidRDefault="00EA4C80" w:rsidP="0032460B">
      <w:pPr>
        <w:pStyle w:val="Prrafodelista"/>
        <w:numPr>
          <w:ilvl w:val="0"/>
          <w:numId w:val="9"/>
        </w:numPr>
        <w:spacing w:line="360" w:lineRule="auto"/>
        <w:jc w:val="both"/>
        <w:rPr>
          <w:sz w:val="20"/>
          <w:szCs w:val="20"/>
        </w:rPr>
      </w:pPr>
      <w:r>
        <w:rPr>
          <w:sz w:val="20"/>
          <w:szCs w:val="20"/>
        </w:rPr>
        <w:t>Economía para el bienestar</w:t>
      </w:r>
    </w:p>
    <w:p w:rsidR="00EA4C80" w:rsidRDefault="00EA4C80" w:rsidP="0032460B">
      <w:pPr>
        <w:pStyle w:val="Prrafodelista"/>
        <w:numPr>
          <w:ilvl w:val="0"/>
          <w:numId w:val="9"/>
        </w:numPr>
        <w:spacing w:line="360" w:lineRule="auto"/>
        <w:jc w:val="both"/>
        <w:rPr>
          <w:sz w:val="20"/>
          <w:szCs w:val="20"/>
        </w:rPr>
      </w:pPr>
      <w:r>
        <w:rPr>
          <w:sz w:val="20"/>
          <w:szCs w:val="20"/>
        </w:rPr>
        <w:t>El mercado no sustituye al Estado</w:t>
      </w:r>
    </w:p>
    <w:p w:rsidR="00EA4C80" w:rsidRDefault="00EA4C80" w:rsidP="0032460B">
      <w:pPr>
        <w:pStyle w:val="Prrafodelista"/>
        <w:numPr>
          <w:ilvl w:val="0"/>
          <w:numId w:val="9"/>
        </w:numPr>
        <w:spacing w:line="360" w:lineRule="auto"/>
        <w:jc w:val="both"/>
        <w:rPr>
          <w:sz w:val="20"/>
          <w:szCs w:val="20"/>
        </w:rPr>
      </w:pPr>
      <w:r>
        <w:rPr>
          <w:sz w:val="20"/>
          <w:szCs w:val="20"/>
        </w:rPr>
        <w:t>Por el bien de todos, primero los pobres</w:t>
      </w:r>
    </w:p>
    <w:p w:rsidR="00EA4C80" w:rsidRDefault="00EA4C80" w:rsidP="0032460B">
      <w:pPr>
        <w:pStyle w:val="Prrafodelista"/>
        <w:numPr>
          <w:ilvl w:val="0"/>
          <w:numId w:val="9"/>
        </w:numPr>
        <w:spacing w:line="360" w:lineRule="auto"/>
        <w:jc w:val="both"/>
        <w:rPr>
          <w:sz w:val="20"/>
          <w:szCs w:val="20"/>
        </w:rPr>
      </w:pPr>
      <w:r>
        <w:rPr>
          <w:sz w:val="20"/>
          <w:szCs w:val="20"/>
        </w:rPr>
        <w:t>No dejar a nadie atrás, no dejar a nadie afuera</w:t>
      </w:r>
    </w:p>
    <w:p w:rsidR="00EA4C80" w:rsidRDefault="00EA4C80" w:rsidP="0032460B">
      <w:pPr>
        <w:pStyle w:val="Prrafodelista"/>
        <w:numPr>
          <w:ilvl w:val="0"/>
          <w:numId w:val="9"/>
        </w:numPr>
        <w:spacing w:line="360" w:lineRule="auto"/>
        <w:jc w:val="both"/>
        <w:rPr>
          <w:sz w:val="20"/>
          <w:szCs w:val="20"/>
        </w:rPr>
      </w:pPr>
      <w:r>
        <w:rPr>
          <w:sz w:val="20"/>
          <w:szCs w:val="20"/>
        </w:rPr>
        <w:t>No puede haber paz sin justicia</w:t>
      </w:r>
    </w:p>
    <w:p w:rsidR="00EA4C80" w:rsidRDefault="00EA4C80" w:rsidP="0032460B">
      <w:pPr>
        <w:pStyle w:val="Prrafodelista"/>
        <w:numPr>
          <w:ilvl w:val="0"/>
          <w:numId w:val="9"/>
        </w:numPr>
        <w:spacing w:line="360" w:lineRule="auto"/>
        <w:jc w:val="both"/>
        <w:rPr>
          <w:sz w:val="20"/>
          <w:szCs w:val="20"/>
        </w:rPr>
      </w:pPr>
      <w:r>
        <w:rPr>
          <w:sz w:val="20"/>
          <w:szCs w:val="20"/>
        </w:rPr>
        <w:t>El respeto al derecho ajeno es la paz</w:t>
      </w:r>
    </w:p>
    <w:p w:rsidR="00EA4C80" w:rsidRDefault="00EA4C80" w:rsidP="0032460B">
      <w:pPr>
        <w:pStyle w:val="Prrafodelista"/>
        <w:numPr>
          <w:ilvl w:val="0"/>
          <w:numId w:val="9"/>
        </w:numPr>
        <w:spacing w:line="360" w:lineRule="auto"/>
        <w:jc w:val="both"/>
        <w:rPr>
          <w:sz w:val="20"/>
          <w:szCs w:val="20"/>
        </w:rPr>
      </w:pPr>
      <w:r>
        <w:rPr>
          <w:sz w:val="20"/>
          <w:szCs w:val="20"/>
        </w:rPr>
        <w:t>No más migración por hambre o por violencia</w:t>
      </w:r>
    </w:p>
    <w:p w:rsidR="00EA4C80" w:rsidRDefault="00EA4C80" w:rsidP="0032460B">
      <w:pPr>
        <w:pStyle w:val="Prrafodelista"/>
        <w:numPr>
          <w:ilvl w:val="0"/>
          <w:numId w:val="9"/>
        </w:numPr>
        <w:spacing w:line="360" w:lineRule="auto"/>
        <w:jc w:val="both"/>
        <w:rPr>
          <w:sz w:val="20"/>
          <w:szCs w:val="20"/>
        </w:rPr>
      </w:pPr>
      <w:r>
        <w:rPr>
          <w:sz w:val="20"/>
          <w:szCs w:val="20"/>
        </w:rPr>
        <w:t>Democracia significa el poder de pueblo</w:t>
      </w:r>
    </w:p>
    <w:p w:rsidR="00EA4C80" w:rsidRPr="000B06A2" w:rsidRDefault="00EA4C80" w:rsidP="0032460B">
      <w:pPr>
        <w:pStyle w:val="Prrafodelista"/>
        <w:numPr>
          <w:ilvl w:val="0"/>
          <w:numId w:val="9"/>
        </w:numPr>
        <w:spacing w:line="360" w:lineRule="auto"/>
        <w:jc w:val="both"/>
        <w:rPr>
          <w:sz w:val="20"/>
          <w:szCs w:val="20"/>
        </w:rPr>
      </w:pPr>
      <w:r>
        <w:rPr>
          <w:sz w:val="20"/>
          <w:szCs w:val="20"/>
        </w:rPr>
        <w:lastRenderedPageBreak/>
        <w:t>Ética, libertad, confianza</w:t>
      </w:r>
    </w:p>
    <w:p w:rsidR="00EA4C80" w:rsidRPr="00955A4C" w:rsidRDefault="00EA4C80" w:rsidP="00EA4C80">
      <w:pPr>
        <w:spacing w:line="360" w:lineRule="auto"/>
        <w:jc w:val="both"/>
        <w:rPr>
          <w:sz w:val="20"/>
          <w:szCs w:val="20"/>
        </w:rPr>
      </w:pPr>
    </w:p>
    <w:p w:rsidR="00EA4C80" w:rsidRPr="00955A4C" w:rsidRDefault="00EA4C80" w:rsidP="00EA4C80">
      <w:pPr>
        <w:spacing w:line="360" w:lineRule="auto"/>
        <w:jc w:val="both"/>
        <w:rPr>
          <w:sz w:val="20"/>
          <w:szCs w:val="20"/>
        </w:rPr>
      </w:pPr>
      <w:r w:rsidRPr="00955A4C">
        <w:rPr>
          <w:sz w:val="20"/>
          <w:szCs w:val="20"/>
        </w:rPr>
        <w:t xml:space="preserve">En la elaboración del presente </w:t>
      </w:r>
      <w:r w:rsidRPr="00096094">
        <w:rPr>
          <w:rFonts w:eastAsia="Calibri"/>
          <w:sz w:val="20"/>
          <w:szCs w:val="20"/>
        </w:rPr>
        <w:t>Proyecto de Decreto de Presupuesto de Egresos del Estado de Tlaxcala</w:t>
      </w:r>
      <w:r>
        <w:rPr>
          <w:rFonts w:eastAsia="Calibri"/>
          <w:sz w:val="20"/>
          <w:szCs w:val="20"/>
        </w:rPr>
        <w:t xml:space="preserve"> para el Ejercicio Fiscal 2022</w:t>
      </w:r>
      <w:r w:rsidRPr="00955A4C">
        <w:rPr>
          <w:sz w:val="20"/>
          <w:szCs w:val="20"/>
        </w:rPr>
        <w:t xml:space="preserve">, para evitar un desfasamiento del gasto en relación con los ingresos, que pudiese derivar en resultados deficitarios, los ejecutores de gasto en el ejercicio de sus respectivos presupuestos, consideraron medidas para racionalizar el gasto destinado a las actividades administrativas y de apoyo, con la finalidad de no afectar el cumplimiento de las metas de los programas presupuestarios considerados para su ejecución, procurando el uso de los recursos públicos con la mayor eficiencia, eficacia, transparencia y austeridad, fortaleciendo las acciones tendientes a lograr ahorros y economías, sin disminución de los resultados, y reorientarlos al gasto social. Con estas premisas se busca regular el ejercicio del gasto, permitiendo a las Dependencias y Entidades contar con una operación administrativa eficiente, acorde al marco normativo y a los sistemas de registro y control de dicho gasto. </w:t>
      </w:r>
    </w:p>
    <w:p w:rsidR="00EA4C80" w:rsidRPr="00955A4C" w:rsidRDefault="00EA4C80" w:rsidP="00EA4C80">
      <w:pPr>
        <w:spacing w:line="360" w:lineRule="auto"/>
        <w:jc w:val="both"/>
        <w:rPr>
          <w:sz w:val="20"/>
          <w:szCs w:val="20"/>
        </w:rPr>
      </w:pPr>
    </w:p>
    <w:p w:rsidR="00EA4C80" w:rsidRPr="00955A4C" w:rsidRDefault="00EA4C80" w:rsidP="00EA4C80">
      <w:pPr>
        <w:spacing w:line="360" w:lineRule="auto"/>
        <w:jc w:val="both"/>
        <w:rPr>
          <w:sz w:val="20"/>
          <w:szCs w:val="20"/>
        </w:rPr>
      </w:pPr>
      <w:r w:rsidRPr="00955A4C">
        <w:rPr>
          <w:sz w:val="20"/>
          <w:szCs w:val="20"/>
        </w:rPr>
        <w:t xml:space="preserve">Entre las acciones de disciplina presupuestaria en el ejercicio del gasto público propuestas, se considera la contención de los recursos </w:t>
      </w:r>
      <w:r w:rsidRPr="00F816BA">
        <w:rPr>
          <w:sz w:val="20"/>
          <w:szCs w:val="20"/>
        </w:rPr>
        <w:t>destinados a servicios personales, esta tendrá como límite, el producto que resulte de aplicar al monto aprobado en el Presupuesto de Egresos del ejercicio inmediato anterior, una tasa de crecimiento equivalente al valor que resulte menor entre: a) El 3 por ciento de crecimiento real, y b) El crecimiento real del Producto Interno Bruto señalado en los Criterios Generales de Política Económica para el ejercicio que se está presupuestando. En caso de que el Producto Interno Bruto presente una variación real negativa para el ejercicio que se está presupuestando, se deberá considerar un crecimiento real igual a cero; además de la reducción del gasto corriente de operación, y la reorientación del presupuesto a los programas sociales de mayor impacto e inclusión social, conforme al diagnóstico de CONEVAL.</w:t>
      </w:r>
    </w:p>
    <w:p w:rsidR="00EA4C80" w:rsidRPr="00955A4C" w:rsidRDefault="00EA4C80" w:rsidP="00EA4C80">
      <w:pPr>
        <w:spacing w:line="360" w:lineRule="auto"/>
        <w:jc w:val="both"/>
        <w:rPr>
          <w:sz w:val="20"/>
          <w:szCs w:val="20"/>
        </w:rPr>
      </w:pPr>
    </w:p>
    <w:p w:rsidR="00EA4C80" w:rsidRPr="00955A4C" w:rsidRDefault="00EA4C80" w:rsidP="00EA4C80">
      <w:pPr>
        <w:spacing w:line="360" w:lineRule="auto"/>
        <w:jc w:val="both"/>
        <w:rPr>
          <w:b/>
          <w:sz w:val="20"/>
          <w:szCs w:val="20"/>
        </w:rPr>
      </w:pPr>
      <w:r w:rsidRPr="00955A4C">
        <w:rPr>
          <w:b/>
          <w:sz w:val="20"/>
          <w:szCs w:val="20"/>
        </w:rPr>
        <w:t>TRANSPARENCIA Y RENDICIÓN DE CUENTAS</w:t>
      </w:r>
    </w:p>
    <w:p w:rsidR="00EA4C80" w:rsidRPr="00955A4C" w:rsidRDefault="00EA4C80" w:rsidP="00EA4C80">
      <w:pPr>
        <w:spacing w:line="360" w:lineRule="auto"/>
        <w:jc w:val="both"/>
        <w:rPr>
          <w:b/>
          <w:sz w:val="20"/>
          <w:szCs w:val="20"/>
        </w:rPr>
      </w:pPr>
    </w:p>
    <w:p w:rsidR="00EA4C80" w:rsidRPr="00955A4C" w:rsidRDefault="00EA4C80" w:rsidP="00EA4C80">
      <w:pPr>
        <w:spacing w:line="360" w:lineRule="auto"/>
        <w:jc w:val="both"/>
        <w:rPr>
          <w:sz w:val="20"/>
          <w:szCs w:val="20"/>
        </w:rPr>
      </w:pPr>
      <w:r w:rsidRPr="00955A4C">
        <w:rPr>
          <w:sz w:val="20"/>
          <w:szCs w:val="20"/>
        </w:rPr>
        <w:t>El funcionamiento eficiente y eficaz de las instituciones de</w:t>
      </w:r>
      <w:r w:rsidR="005D0796">
        <w:rPr>
          <w:sz w:val="20"/>
          <w:szCs w:val="20"/>
        </w:rPr>
        <w:t>l</w:t>
      </w:r>
      <w:r w:rsidRPr="00955A4C">
        <w:rPr>
          <w:sz w:val="20"/>
          <w:szCs w:val="20"/>
        </w:rPr>
        <w:t xml:space="preserve"> Estado y el ejercicio ético en la gestión pública, así como el fortalecimiento de los valores que dan sustento a la democracia para alcanzar el pleno respeto de las diferencias de cualquier índole y del derecho de cada quien, a decidir su forma de vida, resultan pilares fundamentales para la consolidación de un sistema democrático. </w:t>
      </w:r>
    </w:p>
    <w:p w:rsidR="00EA4C80" w:rsidRPr="00955A4C" w:rsidRDefault="00EA4C80" w:rsidP="00EA4C80">
      <w:pPr>
        <w:spacing w:line="360" w:lineRule="auto"/>
        <w:jc w:val="both"/>
        <w:rPr>
          <w:sz w:val="20"/>
          <w:szCs w:val="20"/>
        </w:rPr>
      </w:pPr>
    </w:p>
    <w:p w:rsidR="00EA4C80" w:rsidRDefault="00EA4C80" w:rsidP="00EA4C80">
      <w:pPr>
        <w:spacing w:line="360" w:lineRule="auto"/>
        <w:jc w:val="both"/>
        <w:rPr>
          <w:sz w:val="20"/>
          <w:szCs w:val="20"/>
        </w:rPr>
      </w:pPr>
      <w:r w:rsidRPr="00955A4C">
        <w:rPr>
          <w:sz w:val="20"/>
          <w:szCs w:val="20"/>
        </w:rPr>
        <w:lastRenderedPageBreak/>
        <w:t xml:space="preserve">En este sentido, producto de la demanda ciudadana de información precisa, confiable y comprobable de la administración pública, se ha impulsado una cultura de transparencia y rendición de cuentas en la gestión pública. </w:t>
      </w:r>
    </w:p>
    <w:p w:rsidR="00EA4C80" w:rsidRDefault="00EA4C80" w:rsidP="00EA4C80">
      <w:pPr>
        <w:spacing w:line="360" w:lineRule="auto"/>
        <w:jc w:val="both"/>
        <w:rPr>
          <w:sz w:val="20"/>
          <w:szCs w:val="20"/>
        </w:rPr>
      </w:pPr>
    </w:p>
    <w:p w:rsidR="00EA4C80" w:rsidRPr="00955A4C" w:rsidRDefault="00EA4C80" w:rsidP="00EA4C80">
      <w:pPr>
        <w:spacing w:line="360" w:lineRule="auto"/>
        <w:jc w:val="both"/>
        <w:rPr>
          <w:sz w:val="20"/>
          <w:szCs w:val="20"/>
        </w:rPr>
      </w:pPr>
      <w:r w:rsidRPr="00955A4C">
        <w:rPr>
          <w:sz w:val="20"/>
          <w:szCs w:val="20"/>
        </w:rPr>
        <w:t xml:space="preserve">En la actual administración y de acuerdo a las Políticas del Gobierno Federal </w:t>
      </w:r>
      <w:r>
        <w:rPr>
          <w:sz w:val="20"/>
          <w:szCs w:val="20"/>
        </w:rPr>
        <w:t>en el PND, l</w:t>
      </w:r>
      <w:r w:rsidRPr="006B0A00">
        <w:rPr>
          <w:sz w:val="20"/>
          <w:szCs w:val="20"/>
        </w:rPr>
        <w:t>a regeneración ética es la intención ejemplificante de un ejercicio de</w:t>
      </w:r>
      <w:r>
        <w:rPr>
          <w:sz w:val="20"/>
          <w:szCs w:val="20"/>
        </w:rPr>
        <w:t xml:space="preserve"> </w:t>
      </w:r>
      <w:r w:rsidRPr="006B0A00">
        <w:rPr>
          <w:sz w:val="20"/>
          <w:szCs w:val="20"/>
        </w:rPr>
        <w:t>gobierno austero, honesto, transparente, incluyente, respetuoso de las</w:t>
      </w:r>
      <w:r>
        <w:rPr>
          <w:sz w:val="20"/>
          <w:szCs w:val="20"/>
        </w:rPr>
        <w:t xml:space="preserve"> </w:t>
      </w:r>
      <w:r w:rsidRPr="006B0A00">
        <w:rPr>
          <w:sz w:val="20"/>
          <w:szCs w:val="20"/>
        </w:rPr>
        <w:t>libertades, apegado a derecho, sensible a las necesidades de los más débiles</w:t>
      </w:r>
      <w:r>
        <w:rPr>
          <w:sz w:val="20"/>
          <w:szCs w:val="20"/>
        </w:rPr>
        <w:t xml:space="preserve"> </w:t>
      </w:r>
      <w:r w:rsidRPr="006B0A00">
        <w:rPr>
          <w:sz w:val="20"/>
          <w:szCs w:val="20"/>
        </w:rPr>
        <w:t>y vulnerables y pendiente en todo momento del interés superior</w:t>
      </w:r>
      <w:r>
        <w:rPr>
          <w:sz w:val="20"/>
          <w:szCs w:val="20"/>
        </w:rPr>
        <w:t xml:space="preserve">, para ello </w:t>
      </w:r>
      <w:r w:rsidRPr="00955A4C">
        <w:rPr>
          <w:sz w:val="20"/>
          <w:szCs w:val="20"/>
        </w:rPr>
        <w:t>se han llevado a cabo acciones que permiten proveer lo necesario para que toda persona pueda tener acceso a la información mediante procedimientos sencillos y expeditos, transparentando la gestión pública mediante la difusión de la información que generan los sujetos obligados y garantizando en todo momento la protección de los datos personales en posesión de las dependencias y entidades del Estado, permitiendo rendir cuentas a los ciudadanos de manera que puedan valorar el desempeño del Gobierno del Estado.</w:t>
      </w:r>
    </w:p>
    <w:p w:rsidR="00EA4C80" w:rsidRPr="00955A4C" w:rsidRDefault="00EA4C80" w:rsidP="00EA4C80">
      <w:pPr>
        <w:spacing w:line="360" w:lineRule="auto"/>
        <w:jc w:val="both"/>
        <w:rPr>
          <w:sz w:val="20"/>
          <w:szCs w:val="20"/>
        </w:rPr>
      </w:pPr>
    </w:p>
    <w:p w:rsidR="00EA4C80" w:rsidRPr="00955A4C" w:rsidRDefault="00EA4C80" w:rsidP="00EA4C80">
      <w:pPr>
        <w:spacing w:line="360" w:lineRule="auto"/>
        <w:jc w:val="both"/>
        <w:rPr>
          <w:sz w:val="20"/>
          <w:szCs w:val="20"/>
        </w:rPr>
      </w:pPr>
      <w:r w:rsidRPr="00955A4C">
        <w:rPr>
          <w:sz w:val="20"/>
          <w:szCs w:val="20"/>
        </w:rPr>
        <w:t>La transparencia y la rendición de cuentas en la gestión pública en el Estado se perfilan hacia una nueva cultura política en la cual la participación ciudadana conlleva la existencia de una sociedad más equitativa y justa, de este modo la gobernabilidad democrática dependerá de que los intereses sociales se vean reflejados en acciones de gobierno transparente.</w:t>
      </w:r>
    </w:p>
    <w:p w:rsidR="00EA4C80" w:rsidRPr="00955A4C" w:rsidRDefault="00EA4C80" w:rsidP="00EA4C80">
      <w:pPr>
        <w:spacing w:line="360" w:lineRule="auto"/>
        <w:jc w:val="both"/>
        <w:rPr>
          <w:sz w:val="20"/>
          <w:szCs w:val="20"/>
        </w:rPr>
      </w:pPr>
    </w:p>
    <w:p w:rsidR="00EA4C80" w:rsidRPr="00955A4C" w:rsidRDefault="00EA4C80" w:rsidP="00EA4C80">
      <w:pPr>
        <w:spacing w:line="360" w:lineRule="auto"/>
        <w:jc w:val="both"/>
        <w:rPr>
          <w:b/>
          <w:sz w:val="20"/>
          <w:szCs w:val="20"/>
        </w:rPr>
      </w:pPr>
      <w:r w:rsidRPr="00955A4C">
        <w:rPr>
          <w:b/>
          <w:sz w:val="20"/>
          <w:szCs w:val="20"/>
        </w:rPr>
        <w:t>CRITERIOS GENERALES DE PRESUPUESTO Y GASTO ESTATAL</w:t>
      </w:r>
    </w:p>
    <w:p w:rsidR="00EA4C80" w:rsidRPr="00955A4C" w:rsidRDefault="00EA4C80" w:rsidP="00EA4C80">
      <w:pPr>
        <w:spacing w:line="360" w:lineRule="auto"/>
        <w:jc w:val="both"/>
        <w:rPr>
          <w:b/>
          <w:sz w:val="20"/>
          <w:szCs w:val="20"/>
        </w:rPr>
      </w:pPr>
    </w:p>
    <w:p w:rsidR="00EA4C80" w:rsidRPr="00955A4C" w:rsidRDefault="00EA4C80" w:rsidP="00EA4C80">
      <w:pPr>
        <w:spacing w:line="360" w:lineRule="auto"/>
        <w:jc w:val="both"/>
        <w:rPr>
          <w:sz w:val="20"/>
          <w:szCs w:val="20"/>
        </w:rPr>
      </w:pPr>
      <w:r w:rsidRPr="00955A4C">
        <w:rPr>
          <w:sz w:val="20"/>
          <w:szCs w:val="20"/>
        </w:rPr>
        <w:t xml:space="preserve">En congruencia con lo anterior, las políticas presupuestarias y de gasto del Estado, para el próximo ejercicio fiscal, son de prudencia, austeridad y estricta racionalidad en el ejercicio del gasto, focalizándose a los programas y proyectos prioritarios de mayor impacto social. </w:t>
      </w:r>
    </w:p>
    <w:p w:rsidR="00EA4C80" w:rsidRPr="00955A4C" w:rsidRDefault="00EA4C80" w:rsidP="00EA4C80">
      <w:pPr>
        <w:spacing w:line="360" w:lineRule="auto"/>
        <w:jc w:val="both"/>
        <w:rPr>
          <w:sz w:val="20"/>
          <w:szCs w:val="20"/>
        </w:rPr>
      </w:pPr>
    </w:p>
    <w:p w:rsidR="00EA4C80" w:rsidRPr="00955A4C" w:rsidRDefault="00EA4C80" w:rsidP="00EA4C80">
      <w:pPr>
        <w:spacing w:line="360" w:lineRule="auto"/>
        <w:jc w:val="both"/>
        <w:rPr>
          <w:sz w:val="20"/>
          <w:szCs w:val="20"/>
        </w:rPr>
      </w:pPr>
      <w:r w:rsidRPr="00955A4C">
        <w:rPr>
          <w:sz w:val="20"/>
          <w:szCs w:val="20"/>
        </w:rPr>
        <w:t xml:space="preserve">Este </w:t>
      </w:r>
      <w:r w:rsidRPr="00096094">
        <w:rPr>
          <w:rFonts w:eastAsia="Calibri"/>
          <w:sz w:val="20"/>
          <w:szCs w:val="20"/>
        </w:rPr>
        <w:t>Proyecto de Decreto de Presupuesto de Egresos del Estado de Tlaxcala para el Ejercicio Fiscal 202</w:t>
      </w:r>
      <w:r>
        <w:rPr>
          <w:rFonts w:eastAsia="Calibri"/>
          <w:sz w:val="20"/>
          <w:szCs w:val="20"/>
        </w:rPr>
        <w:t>2</w:t>
      </w:r>
      <w:r w:rsidRPr="00955A4C">
        <w:rPr>
          <w:sz w:val="20"/>
          <w:szCs w:val="20"/>
        </w:rPr>
        <w:t>, está fundamentado en los Criterios Generales siguientes:</w:t>
      </w:r>
    </w:p>
    <w:p w:rsidR="00EA4C80" w:rsidRPr="00955A4C" w:rsidRDefault="00EA4C80" w:rsidP="00EA4C80">
      <w:pPr>
        <w:spacing w:line="360" w:lineRule="auto"/>
        <w:jc w:val="both"/>
        <w:rPr>
          <w:sz w:val="20"/>
          <w:szCs w:val="20"/>
        </w:rPr>
      </w:pP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 xml:space="preserve">Considera las expectativas y proyecciones económicas establecidas en los </w:t>
      </w:r>
      <w:r w:rsidRPr="007256C0">
        <w:rPr>
          <w:rFonts w:eastAsia="Calibri"/>
          <w:color w:val="000000" w:themeColor="text1"/>
          <w:sz w:val="20"/>
          <w:szCs w:val="20"/>
        </w:rPr>
        <w:t xml:space="preserve">Criterios Generales </w:t>
      </w:r>
      <w:r>
        <w:rPr>
          <w:rFonts w:eastAsia="Calibri"/>
          <w:color w:val="000000" w:themeColor="text1"/>
          <w:sz w:val="20"/>
          <w:szCs w:val="20"/>
        </w:rPr>
        <w:t>d</w:t>
      </w:r>
      <w:r w:rsidRPr="007256C0">
        <w:rPr>
          <w:rFonts w:eastAsia="Calibri"/>
          <w:color w:val="000000" w:themeColor="text1"/>
          <w:sz w:val="20"/>
          <w:szCs w:val="20"/>
        </w:rPr>
        <w:t xml:space="preserve">e Política Económica </w:t>
      </w:r>
      <w:r>
        <w:rPr>
          <w:rFonts w:eastAsia="Calibri"/>
          <w:color w:val="000000" w:themeColor="text1"/>
          <w:sz w:val="20"/>
          <w:szCs w:val="20"/>
        </w:rPr>
        <w:t>p</w:t>
      </w:r>
      <w:r w:rsidRPr="007256C0">
        <w:rPr>
          <w:rFonts w:eastAsia="Calibri"/>
          <w:color w:val="000000" w:themeColor="text1"/>
          <w:sz w:val="20"/>
          <w:szCs w:val="20"/>
        </w:rPr>
        <w:t xml:space="preserve">ara </w:t>
      </w:r>
      <w:r>
        <w:rPr>
          <w:rFonts w:eastAsia="Calibri"/>
          <w:color w:val="000000" w:themeColor="text1"/>
          <w:sz w:val="20"/>
          <w:szCs w:val="20"/>
        </w:rPr>
        <w:t>l</w:t>
      </w:r>
      <w:r w:rsidRPr="007256C0">
        <w:rPr>
          <w:rFonts w:eastAsia="Calibri"/>
          <w:color w:val="000000" w:themeColor="text1"/>
          <w:sz w:val="20"/>
          <w:szCs w:val="20"/>
        </w:rPr>
        <w:t xml:space="preserve">a Iniciativa </w:t>
      </w:r>
      <w:r>
        <w:rPr>
          <w:rFonts w:eastAsia="Calibri"/>
          <w:color w:val="000000" w:themeColor="text1"/>
          <w:sz w:val="20"/>
          <w:szCs w:val="20"/>
        </w:rPr>
        <w:t>d</w:t>
      </w:r>
      <w:r w:rsidRPr="007256C0">
        <w:rPr>
          <w:rFonts w:eastAsia="Calibri"/>
          <w:color w:val="000000" w:themeColor="text1"/>
          <w:sz w:val="20"/>
          <w:szCs w:val="20"/>
        </w:rPr>
        <w:t xml:space="preserve">e Ley </w:t>
      </w:r>
      <w:r>
        <w:rPr>
          <w:rFonts w:eastAsia="Calibri"/>
          <w:color w:val="000000" w:themeColor="text1"/>
          <w:sz w:val="20"/>
          <w:szCs w:val="20"/>
        </w:rPr>
        <w:t>d</w:t>
      </w:r>
      <w:r w:rsidRPr="007256C0">
        <w:rPr>
          <w:rFonts w:eastAsia="Calibri"/>
          <w:color w:val="000000" w:themeColor="text1"/>
          <w:sz w:val="20"/>
          <w:szCs w:val="20"/>
        </w:rPr>
        <w:t xml:space="preserve">e Ingresos </w:t>
      </w:r>
      <w:r>
        <w:rPr>
          <w:rFonts w:eastAsia="Calibri"/>
          <w:color w:val="000000" w:themeColor="text1"/>
          <w:sz w:val="20"/>
          <w:szCs w:val="20"/>
        </w:rPr>
        <w:t>y</w:t>
      </w:r>
      <w:r w:rsidRPr="007256C0">
        <w:rPr>
          <w:rFonts w:eastAsia="Calibri"/>
          <w:color w:val="000000" w:themeColor="text1"/>
          <w:sz w:val="20"/>
          <w:szCs w:val="20"/>
        </w:rPr>
        <w:t xml:space="preserve"> </w:t>
      </w:r>
      <w:r>
        <w:rPr>
          <w:rFonts w:eastAsia="Calibri"/>
          <w:color w:val="000000" w:themeColor="text1"/>
          <w:sz w:val="20"/>
          <w:szCs w:val="20"/>
        </w:rPr>
        <w:t>e</w:t>
      </w:r>
      <w:r w:rsidRPr="007256C0">
        <w:rPr>
          <w:rFonts w:eastAsia="Calibri"/>
          <w:color w:val="000000" w:themeColor="text1"/>
          <w:sz w:val="20"/>
          <w:szCs w:val="20"/>
        </w:rPr>
        <w:t xml:space="preserve">l Proyecto </w:t>
      </w:r>
      <w:r>
        <w:rPr>
          <w:rFonts w:eastAsia="Calibri"/>
          <w:color w:val="000000" w:themeColor="text1"/>
          <w:sz w:val="20"/>
          <w:szCs w:val="20"/>
        </w:rPr>
        <w:t>d</w:t>
      </w:r>
      <w:r w:rsidRPr="007256C0">
        <w:rPr>
          <w:rFonts w:eastAsia="Calibri"/>
          <w:color w:val="000000" w:themeColor="text1"/>
          <w:sz w:val="20"/>
          <w:szCs w:val="20"/>
        </w:rPr>
        <w:t xml:space="preserve">e </w:t>
      </w:r>
      <w:r w:rsidRPr="007256C0">
        <w:rPr>
          <w:rFonts w:eastAsia="Calibri"/>
          <w:color w:val="000000" w:themeColor="text1"/>
          <w:sz w:val="20"/>
          <w:szCs w:val="20"/>
        </w:rPr>
        <w:lastRenderedPageBreak/>
        <w:t xml:space="preserve">Presupuesto </w:t>
      </w:r>
      <w:r>
        <w:rPr>
          <w:rFonts w:eastAsia="Calibri"/>
          <w:color w:val="000000" w:themeColor="text1"/>
          <w:sz w:val="20"/>
          <w:szCs w:val="20"/>
        </w:rPr>
        <w:t>d</w:t>
      </w:r>
      <w:r w:rsidRPr="007256C0">
        <w:rPr>
          <w:rFonts w:eastAsia="Calibri"/>
          <w:color w:val="000000" w:themeColor="text1"/>
          <w:sz w:val="20"/>
          <w:szCs w:val="20"/>
        </w:rPr>
        <w:t xml:space="preserve">e Egresos </w:t>
      </w:r>
      <w:r>
        <w:rPr>
          <w:rFonts w:eastAsia="Calibri"/>
          <w:color w:val="000000" w:themeColor="text1"/>
          <w:sz w:val="20"/>
          <w:szCs w:val="20"/>
        </w:rPr>
        <w:t>d</w:t>
      </w:r>
      <w:r w:rsidRPr="007256C0">
        <w:rPr>
          <w:rFonts w:eastAsia="Calibri"/>
          <w:color w:val="000000" w:themeColor="text1"/>
          <w:sz w:val="20"/>
          <w:szCs w:val="20"/>
        </w:rPr>
        <w:t xml:space="preserve">e </w:t>
      </w:r>
      <w:r>
        <w:rPr>
          <w:rFonts w:eastAsia="Calibri"/>
          <w:color w:val="000000" w:themeColor="text1"/>
          <w:sz w:val="20"/>
          <w:szCs w:val="20"/>
        </w:rPr>
        <w:t>l</w:t>
      </w:r>
      <w:r w:rsidRPr="007256C0">
        <w:rPr>
          <w:rFonts w:eastAsia="Calibri"/>
          <w:color w:val="000000" w:themeColor="text1"/>
          <w:sz w:val="20"/>
          <w:szCs w:val="20"/>
        </w:rPr>
        <w:t xml:space="preserve">a Federación </w:t>
      </w:r>
      <w:r>
        <w:rPr>
          <w:rFonts w:eastAsia="Calibri"/>
          <w:color w:val="000000" w:themeColor="text1"/>
          <w:sz w:val="20"/>
          <w:szCs w:val="20"/>
        </w:rPr>
        <w:t>c</w:t>
      </w:r>
      <w:r w:rsidRPr="007256C0">
        <w:rPr>
          <w:rFonts w:eastAsia="Calibri"/>
          <w:color w:val="000000" w:themeColor="text1"/>
          <w:sz w:val="20"/>
          <w:szCs w:val="20"/>
        </w:rPr>
        <w:t xml:space="preserve">orrespondientes </w:t>
      </w:r>
      <w:r>
        <w:rPr>
          <w:rFonts w:eastAsia="Calibri"/>
          <w:color w:val="000000" w:themeColor="text1"/>
          <w:sz w:val="20"/>
          <w:szCs w:val="20"/>
        </w:rPr>
        <w:t>a</w:t>
      </w:r>
      <w:r w:rsidRPr="007256C0">
        <w:rPr>
          <w:rFonts w:eastAsia="Calibri"/>
          <w:color w:val="000000" w:themeColor="text1"/>
          <w:sz w:val="20"/>
          <w:szCs w:val="20"/>
        </w:rPr>
        <w:t>l Ejercicio Fiscal 202</w:t>
      </w:r>
      <w:r>
        <w:rPr>
          <w:rFonts w:eastAsia="Calibri"/>
          <w:color w:val="000000" w:themeColor="text1"/>
          <w:sz w:val="20"/>
          <w:szCs w:val="20"/>
        </w:rPr>
        <w:t>2</w:t>
      </w:r>
      <w:r w:rsidRPr="00955A4C">
        <w:rPr>
          <w:rFonts w:eastAsia="Calibri"/>
          <w:color w:val="000000" w:themeColor="text1"/>
          <w:sz w:val="20"/>
          <w:szCs w:val="20"/>
        </w:rPr>
        <w:t xml:space="preserve"> (CGPE)</w:t>
      </w:r>
      <w:r w:rsidRPr="00955A4C">
        <w:rPr>
          <w:sz w:val="20"/>
          <w:szCs w:val="20"/>
        </w:rPr>
        <w:t>, la Política de Gasto del Poder Ejecutivo Federal</w:t>
      </w:r>
      <w:r w:rsidRPr="00955A4C">
        <w:rPr>
          <w:spacing w:val="-21"/>
          <w:sz w:val="20"/>
          <w:szCs w:val="20"/>
        </w:rPr>
        <w:t xml:space="preserve"> </w:t>
      </w:r>
      <w:r w:rsidRPr="00955A4C">
        <w:rPr>
          <w:sz w:val="20"/>
          <w:szCs w:val="20"/>
        </w:rPr>
        <w:t>202</w:t>
      </w:r>
      <w:r>
        <w:rPr>
          <w:sz w:val="20"/>
          <w:szCs w:val="20"/>
        </w:rPr>
        <w:t>2</w:t>
      </w:r>
      <w:r w:rsidRPr="00955A4C">
        <w:rPr>
          <w:sz w:val="20"/>
          <w:szCs w:val="20"/>
        </w:rPr>
        <w:t>.</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Congruencia</w:t>
      </w:r>
      <w:r w:rsidRPr="00955A4C">
        <w:rPr>
          <w:spacing w:val="-3"/>
          <w:sz w:val="20"/>
          <w:szCs w:val="20"/>
        </w:rPr>
        <w:t xml:space="preserve"> </w:t>
      </w:r>
      <w:r w:rsidRPr="00955A4C">
        <w:rPr>
          <w:sz w:val="20"/>
          <w:szCs w:val="20"/>
        </w:rPr>
        <w:t>con</w:t>
      </w:r>
      <w:r w:rsidRPr="00955A4C">
        <w:rPr>
          <w:spacing w:val="-3"/>
          <w:sz w:val="20"/>
          <w:szCs w:val="20"/>
        </w:rPr>
        <w:t xml:space="preserve"> </w:t>
      </w:r>
      <w:r w:rsidRPr="00955A4C">
        <w:rPr>
          <w:sz w:val="20"/>
          <w:szCs w:val="20"/>
        </w:rPr>
        <w:t>los</w:t>
      </w:r>
      <w:r w:rsidRPr="00955A4C">
        <w:rPr>
          <w:spacing w:val="-3"/>
          <w:sz w:val="20"/>
          <w:szCs w:val="20"/>
        </w:rPr>
        <w:t xml:space="preserve"> </w:t>
      </w:r>
      <w:r w:rsidRPr="00955A4C">
        <w:rPr>
          <w:sz w:val="20"/>
          <w:szCs w:val="20"/>
        </w:rPr>
        <w:t>criterios</w:t>
      </w:r>
      <w:r w:rsidRPr="00955A4C">
        <w:rPr>
          <w:spacing w:val="-3"/>
          <w:sz w:val="20"/>
          <w:szCs w:val="20"/>
        </w:rPr>
        <w:t xml:space="preserve"> </w:t>
      </w:r>
      <w:r w:rsidRPr="00955A4C">
        <w:rPr>
          <w:sz w:val="20"/>
          <w:szCs w:val="20"/>
        </w:rPr>
        <w:t>económicos</w:t>
      </w:r>
      <w:r w:rsidRPr="00955A4C">
        <w:rPr>
          <w:spacing w:val="-3"/>
          <w:sz w:val="20"/>
          <w:szCs w:val="20"/>
        </w:rPr>
        <w:t xml:space="preserve"> </w:t>
      </w:r>
      <w:r w:rsidRPr="00955A4C">
        <w:rPr>
          <w:sz w:val="20"/>
          <w:szCs w:val="20"/>
        </w:rPr>
        <w:t>planteados</w:t>
      </w:r>
      <w:r w:rsidRPr="00955A4C">
        <w:rPr>
          <w:spacing w:val="-3"/>
          <w:sz w:val="20"/>
          <w:szCs w:val="20"/>
        </w:rPr>
        <w:t xml:space="preserve"> </w:t>
      </w:r>
      <w:r w:rsidRPr="00955A4C">
        <w:rPr>
          <w:sz w:val="20"/>
          <w:szCs w:val="20"/>
        </w:rPr>
        <w:t>en</w:t>
      </w:r>
      <w:r w:rsidRPr="00955A4C">
        <w:rPr>
          <w:spacing w:val="-3"/>
          <w:sz w:val="20"/>
          <w:szCs w:val="20"/>
        </w:rPr>
        <w:t xml:space="preserve"> </w:t>
      </w:r>
      <w:r w:rsidRPr="00955A4C">
        <w:rPr>
          <w:sz w:val="20"/>
          <w:szCs w:val="20"/>
        </w:rPr>
        <w:t>la</w:t>
      </w:r>
      <w:r w:rsidRPr="00955A4C">
        <w:rPr>
          <w:spacing w:val="-3"/>
          <w:sz w:val="20"/>
          <w:szCs w:val="20"/>
        </w:rPr>
        <w:t xml:space="preserve"> </w:t>
      </w:r>
      <w:r w:rsidRPr="00955A4C">
        <w:rPr>
          <w:sz w:val="20"/>
          <w:szCs w:val="20"/>
        </w:rPr>
        <w:t>Iniciativa</w:t>
      </w:r>
      <w:r w:rsidRPr="00955A4C">
        <w:rPr>
          <w:spacing w:val="-3"/>
          <w:sz w:val="20"/>
          <w:szCs w:val="20"/>
        </w:rPr>
        <w:t xml:space="preserve"> </w:t>
      </w:r>
      <w:r w:rsidRPr="00955A4C">
        <w:rPr>
          <w:sz w:val="20"/>
          <w:szCs w:val="20"/>
        </w:rPr>
        <w:t>de</w:t>
      </w:r>
      <w:r w:rsidRPr="00955A4C">
        <w:rPr>
          <w:spacing w:val="-3"/>
          <w:sz w:val="20"/>
          <w:szCs w:val="20"/>
        </w:rPr>
        <w:t xml:space="preserve"> </w:t>
      </w:r>
      <w:r w:rsidRPr="00955A4C">
        <w:rPr>
          <w:sz w:val="20"/>
          <w:szCs w:val="20"/>
        </w:rPr>
        <w:t>Ley</w:t>
      </w:r>
      <w:r w:rsidRPr="00955A4C">
        <w:rPr>
          <w:spacing w:val="-6"/>
          <w:sz w:val="20"/>
          <w:szCs w:val="20"/>
        </w:rPr>
        <w:t xml:space="preserve"> </w:t>
      </w:r>
      <w:r w:rsidRPr="00955A4C">
        <w:rPr>
          <w:sz w:val="20"/>
          <w:szCs w:val="20"/>
        </w:rPr>
        <w:t>de</w:t>
      </w:r>
      <w:r w:rsidRPr="00955A4C">
        <w:rPr>
          <w:spacing w:val="-3"/>
          <w:sz w:val="20"/>
          <w:szCs w:val="20"/>
        </w:rPr>
        <w:t xml:space="preserve"> </w:t>
      </w:r>
      <w:r w:rsidRPr="00955A4C">
        <w:rPr>
          <w:sz w:val="20"/>
          <w:szCs w:val="20"/>
        </w:rPr>
        <w:t>Ingresos</w:t>
      </w:r>
      <w:r w:rsidRPr="00955A4C">
        <w:rPr>
          <w:spacing w:val="-3"/>
          <w:sz w:val="20"/>
          <w:szCs w:val="20"/>
        </w:rPr>
        <w:t xml:space="preserve"> </w:t>
      </w:r>
      <w:r w:rsidRPr="00955A4C">
        <w:rPr>
          <w:sz w:val="20"/>
          <w:szCs w:val="20"/>
        </w:rPr>
        <w:t>del</w:t>
      </w:r>
      <w:r w:rsidRPr="00955A4C">
        <w:rPr>
          <w:spacing w:val="-3"/>
          <w:sz w:val="20"/>
          <w:szCs w:val="20"/>
        </w:rPr>
        <w:t xml:space="preserve"> </w:t>
      </w:r>
      <w:r w:rsidRPr="00955A4C">
        <w:rPr>
          <w:sz w:val="20"/>
          <w:szCs w:val="20"/>
        </w:rPr>
        <w:t>Estado</w:t>
      </w:r>
      <w:r w:rsidRPr="00955A4C">
        <w:rPr>
          <w:spacing w:val="-2"/>
          <w:sz w:val="20"/>
          <w:szCs w:val="20"/>
        </w:rPr>
        <w:t xml:space="preserve"> </w:t>
      </w:r>
      <w:r w:rsidRPr="00955A4C">
        <w:rPr>
          <w:sz w:val="20"/>
          <w:szCs w:val="20"/>
        </w:rPr>
        <w:t>de</w:t>
      </w:r>
      <w:r w:rsidRPr="00955A4C">
        <w:rPr>
          <w:spacing w:val="-6"/>
          <w:sz w:val="20"/>
          <w:szCs w:val="20"/>
        </w:rPr>
        <w:t xml:space="preserve"> </w:t>
      </w:r>
      <w:r w:rsidRPr="00955A4C">
        <w:rPr>
          <w:sz w:val="20"/>
          <w:szCs w:val="20"/>
        </w:rPr>
        <w:t>Tlaxcala, para el Ejercicio Fiscal 202</w:t>
      </w:r>
      <w:r>
        <w:rPr>
          <w:sz w:val="20"/>
          <w:szCs w:val="20"/>
        </w:rPr>
        <w:t>2</w:t>
      </w:r>
      <w:r w:rsidRPr="00955A4C">
        <w:rPr>
          <w:sz w:val="20"/>
          <w:szCs w:val="20"/>
        </w:rPr>
        <w:t>; para garantizar la viabilidad, equilibrio y sustentabilidad financiera del gasto público.</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Prevé la racionalización del gasto público mediante la contención de los servicios personales y la reducción del gasto corriente, así como la simplificación administrativa, con el objeto de reorientar los ahorros a programas prioritarios, de educación, salud y empleo que contribuyan a hacer más eficientes los servicios de proyectos de inversión pública y programas</w:t>
      </w:r>
      <w:r w:rsidRPr="00955A4C">
        <w:rPr>
          <w:spacing w:val="-14"/>
          <w:sz w:val="20"/>
          <w:szCs w:val="20"/>
        </w:rPr>
        <w:t xml:space="preserve"> </w:t>
      </w:r>
      <w:r w:rsidRPr="00955A4C">
        <w:rPr>
          <w:sz w:val="20"/>
          <w:szCs w:val="20"/>
        </w:rPr>
        <w:t>sociales.</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Se</w:t>
      </w:r>
      <w:r w:rsidRPr="00955A4C">
        <w:rPr>
          <w:spacing w:val="-13"/>
          <w:sz w:val="20"/>
          <w:szCs w:val="20"/>
        </w:rPr>
        <w:t xml:space="preserve"> </w:t>
      </w:r>
      <w:r w:rsidRPr="00955A4C">
        <w:rPr>
          <w:sz w:val="20"/>
          <w:szCs w:val="20"/>
        </w:rPr>
        <w:t>priorizan</w:t>
      </w:r>
      <w:r w:rsidRPr="00955A4C">
        <w:rPr>
          <w:spacing w:val="-13"/>
          <w:sz w:val="20"/>
          <w:szCs w:val="20"/>
        </w:rPr>
        <w:t xml:space="preserve"> </w:t>
      </w:r>
      <w:r w:rsidRPr="00955A4C">
        <w:rPr>
          <w:sz w:val="20"/>
          <w:szCs w:val="20"/>
        </w:rPr>
        <w:t>proyectos</w:t>
      </w:r>
      <w:r w:rsidRPr="00955A4C">
        <w:rPr>
          <w:spacing w:val="-11"/>
          <w:sz w:val="20"/>
          <w:szCs w:val="20"/>
        </w:rPr>
        <w:t xml:space="preserve"> </w:t>
      </w:r>
      <w:r w:rsidRPr="00955A4C">
        <w:rPr>
          <w:sz w:val="20"/>
          <w:szCs w:val="20"/>
        </w:rPr>
        <w:t>y</w:t>
      </w:r>
      <w:r w:rsidRPr="00955A4C">
        <w:rPr>
          <w:spacing w:val="-16"/>
          <w:sz w:val="20"/>
          <w:szCs w:val="20"/>
        </w:rPr>
        <w:t xml:space="preserve"> </w:t>
      </w:r>
      <w:r w:rsidRPr="00955A4C">
        <w:rPr>
          <w:sz w:val="20"/>
          <w:szCs w:val="20"/>
        </w:rPr>
        <w:t>programas</w:t>
      </w:r>
      <w:r w:rsidRPr="00955A4C">
        <w:rPr>
          <w:spacing w:val="-13"/>
          <w:sz w:val="20"/>
          <w:szCs w:val="20"/>
        </w:rPr>
        <w:t xml:space="preserve"> </w:t>
      </w:r>
      <w:r w:rsidRPr="00955A4C">
        <w:rPr>
          <w:sz w:val="20"/>
          <w:szCs w:val="20"/>
        </w:rPr>
        <w:t>de</w:t>
      </w:r>
      <w:r w:rsidRPr="00955A4C">
        <w:rPr>
          <w:spacing w:val="-12"/>
          <w:sz w:val="20"/>
          <w:szCs w:val="20"/>
        </w:rPr>
        <w:t xml:space="preserve"> </w:t>
      </w:r>
      <w:r w:rsidRPr="00955A4C">
        <w:rPr>
          <w:sz w:val="20"/>
          <w:szCs w:val="20"/>
        </w:rPr>
        <w:t>salud,</w:t>
      </w:r>
      <w:r w:rsidRPr="00955A4C">
        <w:rPr>
          <w:spacing w:val="-12"/>
          <w:sz w:val="20"/>
          <w:szCs w:val="20"/>
        </w:rPr>
        <w:t xml:space="preserve"> </w:t>
      </w:r>
      <w:r w:rsidRPr="00955A4C">
        <w:rPr>
          <w:sz w:val="20"/>
          <w:szCs w:val="20"/>
        </w:rPr>
        <w:t>educación</w:t>
      </w:r>
      <w:r w:rsidRPr="00955A4C">
        <w:rPr>
          <w:spacing w:val="-11"/>
          <w:sz w:val="20"/>
          <w:szCs w:val="20"/>
        </w:rPr>
        <w:t xml:space="preserve"> </w:t>
      </w:r>
      <w:r w:rsidRPr="00955A4C">
        <w:rPr>
          <w:sz w:val="20"/>
          <w:szCs w:val="20"/>
        </w:rPr>
        <w:t>y</w:t>
      </w:r>
      <w:r w:rsidRPr="00955A4C">
        <w:rPr>
          <w:spacing w:val="-16"/>
          <w:sz w:val="20"/>
          <w:szCs w:val="20"/>
        </w:rPr>
        <w:t xml:space="preserve"> </w:t>
      </w:r>
      <w:r w:rsidRPr="00955A4C">
        <w:rPr>
          <w:sz w:val="20"/>
          <w:szCs w:val="20"/>
        </w:rPr>
        <w:t>bienestar</w:t>
      </w:r>
      <w:r w:rsidRPr="00955A4C">
        <w:rPr>
          <w:spacing w:val="-12"/>
          <w:sz w:val="20"/>
          <w:szCs w:val="20"/>
        </w:rPr>
        <w:t xml:space="preserve"> </w:t>
      </w:r>
      <w:r w:rsidRPr="00955A4C">
        <w:rPr>
          <w:sz w:val="20"/>
          <w:szCs w:val="20"/>
        </w:rPr>
        <w:t>social,</w:t>
      </w:r>
      <w:r w:rsidRPr="00955A4C">
        <w:rPr>
          <w:spacing w:val="-12"/>
          <w:sz w:val="20"/>
          <w:szCs w:val="20"/>
        </w:rPr>
        <w:t xml:space="preserve"> </w:t>
      </w:r>
      <w:r w:rsidRPr="00955A4C">
        <w:rPr>
          <w:sz w:val="20"/>
          <w:szCs w:val="20"/>
        </w:rPr>
        <w:t>desarrollo</w:t>
      </w:r>
      <w:r w:rsidRPr="00955A4C">
        <w:rPr>
          <w:spacing w:val="-12"/>
          <w:sz w:val="20"/>
          <w:szCs w:val="20"/>
        </w:rPr>
        <w:t xml:space="preserve"> </w:t>
      </w:r>
      <w:r w:rsidRPr="00955A4C">
        <w:rPr>
          <w:sz w:val="20"/>
          <w:szCs w:val="20"/>
        </w:rPr>
        <w:t>económico,</w:t>
      </w:r>
      <w:r w:rsidRPr="00955A4C">
        <w:rPr>
          <w:spacing w:val="-12"/>
          <w:sz w:val="20"/>
          <w:szCs w:val="20"/>
        </w:rPr>
        <w:t xml:space="preserve"> </w:t>
      </w:r>
      <w:r w:rsidRPr="00955A4C">
        <w:rPr>
          <w:sz w:val="20"/>
          <w:szCs w:val="20"/>
        </w:rPr>
        <w:t>apoyo</w:t>
      </w:r>
      <w:r w:rsidRPr="00955A4C">
        <w:rPr>
          <w:spacing w:val="-12"/>
          <w:sz w:val="20"/>
          <w:szCs w:val="20"/>
        </w:rPr>
        <w:t xml:space="preserve"> </w:t>
      </w:r>
      <w:r w:rsidRPr="00955A4C">
        <w:rPr>
          <w:sz w:val="20"/>
          <w:szCs w:val="20"/>
        </w:rPr>
        <w:t>a</w:t>
      </w:r>
      <w:r w:rsidRPr="00955A4C">
        <w:rPr>
          <w:spacing w:val="-12"/>
          <w:sz w:val="20"/>
          <w:szCs w:val="20"/>
        </w:rPr>
        <w:t xml:space="preserve"> </w:t>
      </w:r>
      <w:r w:rsidRPr="00955A4C">
        <w:rPr>
          <w:sz w:val="20"/>
          <w:szCs w:val="20"/>
        </w:rPr>
        <w:t>jóvenes y mujeres, grupos vulnerables, apoyo al campo e impulso de la infraestructura social y productiva, así como de seguridad pública, prevención del delito y justicia penal, para mejorar los niveles de bienestar social y propiciar la generación de</w:t>
      </w:r>
      <w:r w:rsidRPr="00955A4C">
        <w:rPr>
          <w:spacing w:val="-8"/>
          <w:sz w:val="20"/>
          <w:szCs w:val="20"/>
        </w:rPr>
        <w:t xml:space="preserve"> </w:t>
      </w:r>
      <w:r w:rsidRPr="00955A4C">
        <w:rPr>
          <w:sz w:val="20"/>
          <w:szCs w:val="20"/>
        </w:rPr>
        <w:t>empleos.</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Garantizar</w:t>
      </w:r>
      <w:r w:rsidRPr="00955A4C">
        <w:rPr>
          <w:spacing w:val="-2"/>
          <w:sz w:val="20"/>
          <w:szCs w:val="20"/>
        </w:rPr>
        <w:t xml:space="preserve"> </w:t>
      </w:r>
      <w:r w:rsidRPr="00955A4C">
        <w:rPr>
          <w:sz w:val="20"/>
          <w:szCs w:val="20"/>
        </w:rPr>
        <w:t>y</w:t>
      </w:r>
      <w:r w:rsidRPr="00955A4C">
        <w:rPr>
          <w:spacing w:val="-8"/>
          <w:sz w:val="20"/>
          <w:szCs w:val="20"/>
        </w:rPr>
        <w:t xml:space="preserve"> </w:t>
      </w:r>
      <w:r w:rsidRPr="00955A4C">
        <w:rPr>
          <w:sz w:val="20"/>
          <w:szCs w:val="20"/>
        </w:rPr>
        <w:t>priorizar</w:t>
      </w:r>
      <w:r w:rsidRPr="00955A4C">
        <w:rPr>
          <w:spacing w:val="-4"/>
          <w:sz w:val="20"/>
          <w:szCs w:val="20"/>
        </w:rPr>
        <w:t xml:space="preserve"> </w:t>
      </w:r>
      <w:r w:rsidRPr="00955A4C">
        <w:rPr>
          <w:sz w:val="20"/>
          <w:szCs w:val="20"/>
        </w:rPr>
        <w:t>la</w:t>
      </w:r>
      <w:r w:rsidRPr="00955A4C">
        <w:rPr>
          <w:spacing w:val="-7"/>
          <w:sz w:val="20"/>
          <w:szCs w:val="20"/>
        </w:rPr>
        <w:t xml:space="preserve"> </w:t>
      </w:r>
      <w:r w:rsidRPr="00955A4C">
        <w:rPr>
          <w:sz w:val="20"/>
          <w:szCs w:val="20"/>
        </w:rPr>
        <w:t>asignación</w:t>
      </w:r>
      <w:r w:rsidRPr="00955A4C">
        <w:rPr>
          <w:spacing w:val="-7"/>
          <w:sz w:val="20"/>
          <w:szCs w:val="20"/>
        </w:rPr>
        <w:t xml:space="preserve"> </w:t>
      </w:r>
      <w:r w:rsidRPr="00955A4C">
        <w:rPr>
          <w:sz w:val="20"/>
          <w:szCs w:val="20"/>
        </w:rPr>
        <w:t>de</w:t>
      </w:r>
      <w:r w:rsidRPr="00955A4C">
        <w:rPr>
          <w:spacing w:val="-5"/>
          <w:sz w:val="20"/>
          <w:szCs w:val="20"/>
        </w:rPr>
        <w:t xml:space="preserve"> </w:t>
      </w:r>
      <w:r w:rsidRPr="00955A4C">
        <w:rPr>
          <w:sz w:val="20"/>
          <w:szCs w:val="20"/>
        </w:rPr>
        <w:t>los</w:t>
      </w:r>
      <w:r w:rsidRPr="00955A4C">
        <w:rPr>
          <w:spacing w:val="-6"/>
          <w:sz w:val="20"/>
          <w:szCs w:val="20"/>
        </w:rPr>
        <w:t xml:space="preserve"> </w:t>
      </w:r>
      <w:r w:rsidRPr="00955A4C">
        <w:rPr>
          <w:sz w:val="20"/>
          <w:szCs w:val="20"/>
        </w:rPr>
        <w:t>recursos</w:t>
      </w:r>
      <w:r w:rsidRPr="00955A4C">
        <w:rPr>
          <w:spacing w:val="-6"/>
          <w:sz w:val="20"/>
          <w:szCs w:val="20"/>
        </w:rPr>
        <w:t xml:space="preserve"> </w:t>
      </w:r>
      <w:r w:rsidRPr="00955A4C">
        <w:rPr>
          <w:sz w:val="20"/>
          <w:szCs w:val="20"/>
        </w:rPr>
        <w:t>a</w:t>
      </w:r>
      <w:r w:rsidRPr="00955A4C">
        <w:rPr>
          <w:spacing w:val="-5"/>
          <w:sz w:val="20"/>
          <w:szCs w:val="20"/>
        </w:rPr>
        <w:t xml:space="preserve"> </w:t>
      </w:r>
      <w:r w:rsidRPr="00955A4C">
        <w:rPr>
          <w:sz w:val="20"/>
          <w:szCs w:val="20"/>
        </w:rPr>
        <w:t>los</w:t>
      </w:r>
      <w:r w:rsidRPr="00955A4C">
        <w:rPr>
          <w:spacing w:val="-7"/>
          <w:sz w:val="20"/>
          <w:szCs w:val="20"/>
        </w:rPr>
        <w:t xml:space="preserve"> </w:t>
      </w:r>
      <w:r w:rsidRPr="00955A4C">
        <w:rPr>
          <w:sz w:val="20"/>
          <w:szCs w:val="20"/>
        </w:rPr>
        <w:t>programas,</w:t>
      </w:r>
      <w:r w:rsidRPr="00955A4C">
        <w:rPr>
          <w:spacing w:val="-5"/>
          <w:sz w:val="20"/>
          <w:szCs w:val="20"/>
        </w:rPr>
        <w:t xml:space="preserve"> </w:t>
      </w:r>
      <w:r w:rsidRPr="00955A4C">
        <w:rPr>
          <w:sz w:val="20"/>
          <w:szCs w:val="20"/>
        </w:rPr>
        <w:t>obras</w:t>
      </w:r>
      <w:r w:rsidRPr="00955A4C">
        <w:rPr>
          <w:spacing w:val="-6"/>
          <w:sz w:val="20"/>
          <w:szCs w:val="20"/>
        </w:rPr>
        <w:t xml:space="preserve"> </w:t>
      </w:r>
      <w:r w:rsidRPr="00955A4C">
        <w:rPr>
          <w:sz w:val="20"/>
          <w:szCs w:val="20"/>
        </w:rPr>
        <w:t>y</w:t>
      </w:r>
      <w:r w:rsidRPr="00955A4C">
        <w:rPr>
          <w:spacing w:val="-8"/>
          <w:sz w:val="20"/>
          <w:szCs w:val="20"/>
        </w:rPr>
        <w:t xml:space="preserve"> </w:t>
      </w:r>
      <w:r w:rsidRPr="00955A4C">
        <w:rPr>
          <w:sz w:val="20"/>
          <w:szCs w:val="20"/>
        </w:rPr>
        <w:t>acciones</w:t>
      </w:r>
      <w:r w:rsidRPr="00955A4C">
        <w:rPr>
          <w:spacing w:val="-6"/>
          <w:sz w:val="20"/>
          <w:szCs w:val="20"/>
        </w:rPr>
        <w:t xml:space="preserve"> </w:t>
      </w:r>
      <w:r w:rsidRPr="00955A4C">
        <w:rPr>
          <w:sz w:val="20"/>
          <w:szCs w:val="20"/>
        </w:rPr>
        <w:t>de</w:t>
      </w:r>
      <w:r w:rsidRPr="00955A4C">
        <w:rPr>
          <w:spacing w:val="-5"/>
          <w:sz w:val="20"/>
          <w:szCs w:val="20"/>
        </w:rPr>
        <w:t xml:space="preserve"> </w:t>
      </w:r>
      <w:r w:rsidRPr="00955A4C">
        <w:rPr>
          <w:sz w:val="20"/>
          <w:szCs w:val="20"/>
        </w:rPr>
        <w:t>alto</w:t>
      </w:r>
      <w:r w:rsidRPr="00955A4C">
        <w:rPr>
          <w:spacing w:val="-4"/>
          <w:sz w:val="20"/>
          <w:szCs w:val="20"/>
        </w:rPr>
        <w:t xml:space="preserve"> </w:t>
      </w:r>
      <w:r w:rsidRPr="00955A4C">
        <w:rPr>
          <w:sz w:val="20"/>
          <w:szCs w:val="20"/>
        </w:rPr>
        <w:t>impacto</w:t>
      </w:r>
      <w:r w:rsidRPr="00955A4C">
        <w:rPr>
          <w:spacing w:val="-2"/>
          <w:sz w:val="20"/>
          <w:szCs w:val="20"/>
        </w:rPr>
        <w:t xml:space="preserve"> </w:t>
      </w:r>
      <w:r w:rsidRPr="00955A4C">
        <w:rPr>
          <w:sz w:val="20"/>
          <w:szCs w:val="20"/>
        </w:rPr>
        <w:t>y</w:t>
      </w:r>
      <w:r w:rsidRPr="00955A4C">
        <w:rPr>
          <w:spacing w:val="-8"/>
          <w:sz w:val="20"/>
          <w:szCs w:val="20"/>
        </w:rPr>
        <w:t xml:space="preserve"> </w:t>
      </w:r>
      <w:r w:rsidRPr="00955A4C">
        <w:rPr>
          <w:sz w:val="20"/>
          <w:szCs w:val="20"/>
        </w:rPr>
        <w:t>beneficio social, que incidan en el desarrollo económico y social, para elevar el nivel de vida de la</w:t>
      </w:r>
      <w:r w:rsidRPr="00955A4C">
        <w:rPr>
          <w:spacing w:val="-15"/>
          <w:sz w:val="20"/>
          <w:szCs w:val="20"/>
        </w:rPr>
        <w:t xml:space="preserve"> </w:t>
      </w:r>
      <w:r w:rsidRPr="00955A4C">
        <w:rPr>
          <w:sz w:val="20"/>
          <w:szCs w:val="20"/>
        </w:rPr>
        <w:t>población.</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Dar acceso a la población a sus derechos sociales y reducir la</w:t>
      </w:r>
      <w:r w:rsidRPr="00955A4C">
        <w:rPr>
          <w:spacing w:val="-18"/>
          <w:sz w:val="20"/>
          <w:szCs w:val="20"/>
        </w:rPr>
        <w:t xml:space="preserve"> </w:t>
      </w:r>
      <w:r w:rsidRPr="00955A4C">
        <w:rPr>
          <w:sz w:val="20"/>
          <w:szCs w:val="20"/>
        </w:rPr>
        <w:t>pobreza.</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Combatir la carencia alimentaria y mejorar el acceso a la salud, seguridad social, vivien</w:t>
      </w:r>
      <w:r w:rsidR="0060749B">
        <w:rPr>
          <w:sz w:val="20"/>
          <w:szCs w:val="20"/>
        </w:rPr>
        <w:t xml:space="preserve">da y apoyo al empleo; conforme a </w:t>
      </w:r>
      <w:r w:rsidRPr="00955A4C">
        <w:rPr>
          <w:sz w:val="20"/>
          <w:szCs w:val="20"/>
        </w:rPr>
        <w:t>l</w:t>
      </w:r>
      <w:r w:rsidR="0060749B">
        <w:rPr>
          <w:sz w:val="20"/>
          <w:szCs w:val="20"/>
        </w:rPr>
        <w:t>os</w:t>
      </w:r>
      <w:r w:rsidRPr="00955A4C">
        <w:rPr>
          <w:sz w:val="20"/>
          <w:szCs w:val="20"/>
        </w:rPr>
        <w:t xml:space="preserve"> programa</w:t>
      </w:r>
      <w:r w:rsidR="0060749B">
        <w:rPr>
          <w:sz w:val="20"/>
          <w:szCs w:val="20"/>
        </w:rPr>
        <w:t>s</w:t>
      </w:r>
      <w:r w:rsidRPr="00955A4C">
        <w:rPr>
          <w:sz w:val="20"/>
          <w:szCs w:val="20"/>
        </w:rPr>
        <w:t xml:space="preserve"> de</w:t>
      </w:r>
      <w:r w:rsidR="0060749B">
        <w:rPr>
          <w:sz w:val="20"/>
          <w:szCs w:val="20"/>
        </w:rPr>
        <w:t xml:space="preserve"> Sociedad Organizada para el Bienestar, Atención a Grupos Vulnerables y Vivienda para el Bienestar</w:t>
      </w:r>
      <w:r w:rsidRPr="00955A4C">
        <w:rPr>
          <w:sz w:val="20"/>
          <w:szCs w:val="20"/>
        </w:rPr>
        <w:t xml:space="preserve"> de la Secretaría de Bienestar.</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Identificar con precisión la población objetivo, privilegiando a los de menos</w:t>
      </w:r>
      <w:r w:rsidRPr="00955A4C">
        <w:rPr>
          <w:spacing w:val="-27"/>
          <w:sz w:val="20"/>
          <w:szCs w:val="20"/>
        </w:rPr>
        <w:t xml:space="preserve"> </w:t>
      </w:r>
      <w:r w:rsidRPr="00955A4C">
        <w:rPr>
          <w:sz w:val="20"/>
          <w:szCs w:val="20"/>
        </w:rPr>
        <w:t>ingresos.</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Procurar</w:t>
      </w:r>
      <w:r w:rsidRPr="00955A4C">
        <w:rPr>
          <w:spacing w:val="-14"/>
          <w:sz w:val="20"/>
          <w:szCs w:val="20"/>
        </w:rPr>
        <w:t xml:space="preserve"> </w:t>
      </w:r>
      <w:r w:rsidRPr="00955A4C">
        <w:rPr>
          <w:sz w:val="20"/>
          <w:szCs w:val="20"/>
        </w:rPr>
        <w:t>que</w:t>
      </w:r>
      <w:r w:rsidRPr="00955A4C">
        <w:rPr>
          <w:spacing w:val="-13"/>
          <w:sz w:val="20"/>
          <w:szCs w:val="20"/>
        </w:rPr>
        <w:t xml:space="preserve"> </w:t>
      </w:r>
      <w:r w:rsidRPr="00955A4C">
        <w:rPr>
          <w:sz w:val="20"/>
          <w:szCs w:val="20"/>
        </w:rPr>
        <w:t>el</w:t>
      </w:r>
      <w:r w:rsidRPr="00955A4C">
        <w:rPr>
          <w:spacing w:val="-13"/>
          <w:sz w:val="20"/>
          <w:szCs w:val="20"/>
        </w:rPr>
        <w:t xml:space="preserve"> </w:t>
      </w:r>
      <w:r w:rsidRPr="00955A4C">
        <w:rPr>
          <w:sz w:val="20"/>
          <w:szCs w:val="20"/>
        </w:rPr>
        <w:t>mecanismo</w:t>
      </w:r>
      <w:r w:rsidRPr="00955A4C">
        <w:rPr>
          <w:spacing w:val="-13"/>
          <w:sz w:val="20"/>
          <w:szCs w:val="20"/>
        </w:rPr>
        <w:t xml:space="preserve"> </w:t>
      </w:r>
      <w:r w:rsidRPr="00955A4C">
        <w:rPr>
          <w:sz w:val="20"/>
          <w:szCs w:val="20"/>
        </w:rPr>
        <w:t>de</w:t>
      </w:r>
      <w:r w:rsidRPr="00955A4C">
        <w:rPr>
          <w:spacing w:val="-13"/>
          <w:sz w:val="20"/>
          <w:szCs w:val="20"/>
        </w:rPr>
        <w:t xml:space="preserve"> </w:t>
      </w:r>
      <w:r w:rsidRPr="00955A4C">
        <w:rPr>
          <w:sz w:val="20"/>
          <w:szCs w:val="20"/>
        </w:rPr>
        <w:t>distribución,</w:t>
      </w:r>
      <w:r w:rsidRPr="00955A4C">
        <w:rPr>
          <w:spacing w:val="-13"/>
          <w:sz w:val="20"/>
          <w:szCs w:val="20"/>
        </w:rPr>
        <w:t xml:space="preserve"> </w:t>
      </w:r>
      <w:r w:rsidRPr="00955A4C">
        <w:rPr>
          <w:sz w:val="20"/>
          <w:szCs w:val="20"/>
        </w:rPr>
        <w:t>operación</w:t>
      </w:r>
      <w:r w:rsidRPr="00955A4C">
        <w:rPr>
          <w:spacing w:val="-12"/>
          <w:sz w:val="20"/>
          <w:szCs w:val="20"/>
        </w:rPr>
        <w:t xml:space="preserve"> </w:t>
      </w:r>
      <w:r w:rsidRPr="00955A4C">
        <w:rPr>
          <w:sz w:val="20"/>
          <w:szCs w:val="20"/>
        </w:rPr>
        <w:t>y</w:t>
      </w:r>
      <w:r w:rsidRPr="00955A4C">
        <w:rPr>
          <w:spacing w:val="-16"/>
          <w:sz w:val="20"/>
          <w:szCs w:val="20"/>
        </w:rPr>
        <w:t xml:space="preserve"> </w:t>
      </w:r>
      <w:r w:rsidRPr="00955A4C">
        <w:rPr>
          <w:sz w:val="20"/>
          <w:szCs w:val="20"/>
        </w:rPr>
        <w:t>administración</w:t>
      </w:r>
      <w:r w:rsidRPr="00955A4C">
        <w:rPr>
          <w:spacing w:val="-14"/>
          <w:sz w:val="20"/>
          <w:szCs w:val="20"/>
        </w:rPr>
        <w:t xml:space="preserve"> </w:t>
      </w:r>
      <w:r w:rsidRPr="00955A4C">
        <w:rPr>
          <w:sz w:val="20"/>
          <w:szCs w:val="20"/>
        </w:rPr>
        <w:t>del</w:t>
      </w:r>
      <w:r w:rsidRPr="00955A4C">
        <w:rPr>
          <w:spacing w:val="-13"/>
          <w:sz w:val="20"/>
          <w:szCs w:val="20"/>
        </w:rPr>
        <w:t xml:space="preserve"> </w:t>
      </w:r>
      <w:r w:rsidRPr="00955A4C">
        <w:rPr>
          <w:sz w:val="20"/>
          <w:szCs w:val="20"/>
        </w:rPr>
        <w:t>presupuesto</w:t>
      </w:r>
      <w:r w:rsidRPr="00955A4C">
        <w:rPr>
          <w:spacing w:val="-13"/>
          <w:sz w:val="20"/>
          <w:szCs w:val="20"/>
        </w:rPr>
        <w:t xml:space="preserve"> </w:t>
      </w:r>
      <w:r w:rsidRPr="00955A4C">
        <w:rPr>
          <w:sz w:val="20"/>
          <w:szCs w:val="20"/>
        </w:rPr>
        <w:t>otorgue</w:t>
      </w:r>
      <w:r w:rsidRPr="00955A4C">
        <w:rPr>
          <w:spacing w:val="-13"/>
          <w:sz w:val="20"/>
          <w:szCs w:val="20"/>
        </w:rPr>
        <w:t xml:space="preserve"> </w:t>
      </w:r>
      <w:r w:rsidRPr="00955A4C">
        <w:rPr>
          <w:sz w:val="20"/>
          <w:szCs w:val="20"/>
        </w:rPr>
        <w:t>acceso</w:t>
      </w:r>
      <w:r w:rsidRPr="00955A4C">
        <w:rPr>
          <w:spacing w:val="-13"/>
          <w:sz w:val="20"/>
          <w:szCs w:val="20"/>
        </w:rPr>
        <w:t xml:space="preserve"> </w:t>
      </w:r>
      <w:r w:rsidRPr="00955A4C">
        <w:rPr>
          <w:sz w:val="20"/>
          <w:szCs w:val="20"/>
        </w:rPr>
        <w:t>equitativo a todos los grupos sociales, para fomentar la igualdad de</w:t>
      </w:r>
      <w:r w:rsidRPr="00955A4C">
        <w:rPr>
          <w:spacing w:val="-16"/>
          <w:sz w:val="20"/>
          <w:szCs w:val="20"/>
        </w:rPr>
        <w:t xml:space="preserve"> </w:t>
      </w:r>
      <w:r w:rsidRPr="00955A4C">
        <w:rPr>
          <w:sz w:val="20"/>
          <w:szCs w:val="20"/>
        </w:rPr>
        <w:t>género.</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lastRenderedPageBreak/>
        <w:t>Simplificar</w:t>
      </w:r>
      <w:r w:rsidRPr="00955A4C">
        <w:rPr>
          <w:spacing w:val="-4"/>
          <w:sz w:val="20"/>
          <w:szCs w:val="20"/>
        </w:rPr>
        <w:t xml:space="preserve"> </w:t>
      </w:r>
      <w:r w:rsidRPr="00955A4C">
        <w:rPr>
          <w:sz w:val="20"/>
          <w:szCs w:val="20"/>
        </w:rPr>
        <w:t>los</w:t>
      </w:r>
      <w:r w:rsidRPr="00955A4C">
        <w:rPr>
          <w:spacing w:val="-6"/>
          <w:sz w:val="20"/>
          <w:szCs w:val="20"/>
        </w:rPr>
        <w:t xml:space="preserve"> </w:t>
      </w:r>
      <w:r w:rsidRPr="00955A4C">
        <w:rPr>
          <w:sz w:val="20"/>
          <w:szCs w:val="20"/>
        </w:rPr>
        <w:t>procesos</w:t>
      </w:r>
      <w:r w:rsidRPr="00955A4C">
        <w:rPr>
          <w:spacing w:val="-6"/>
          <w:sz w:val="20"/>
          <w:szCs w:val="20"/>
        </w:rPr>
        <w:t xml:space="preserve"> </w:t>
      </w:r>
      <w:r w:rsidRPr="00955A4C">
        <w:rPr>
          <w:sz w:val="20"/>
          <w:szCs w:val="20"/>
        </w:rPr>
        <w:t>y</w:t>
      </w:r>
      <w:r w:rsidRPr="00955A4C">
        <w:rPr>
          <w:spacing w:val="-9"/>
          <w:sz w:val="20"/>
          <w:szCs w:val="20"/>
        </w:rPr>
        <w:t xml:space="preserve"> </w:t>
      </w:r>
      <w:r w:rsidRPr="00955A4C">
        <w:rPr>
          <w:sz w:val="20"/>
          <w:szCs w:val="20"/>
        </w:rPr>
        <w:t>eficientar</w:t>
      </w:r>
      <w:r w:rsidRPr="00955A4C">
        <w:rPr>
          <w:spacing w:val="-5"/>
          <w:sz w:val="20"/>
          <w:szCs w:val="20"/>
        </w:rPr>
        <w:t xml:space="preserve"> </w:t>
      </w:r>
      <w:r w:rsidRPr="00955A4C">
        <w:rPr>
          <w:sz w:val="20"/>
          <w:szCs w:val="20"/>
        </w:rPr>
        <w:t>la</w:t>
      </w:r>
      <w:r w:rsidRPr="00955A4C">
        <w:rPr>
          <w:spacing w:val="-5"/>
          <w:sz w:val="20"/>
          <w:szCs w:val="20"/>
        </w:rPr>
        <w:t xml:space="preserve"> </w:t>
      </w:r>
      <w:r w:rsidRPr="00955A4C">
        <w:rPr>
          <w:sz w:val="20"/>
          <w:szCs w:val="20"/>
        </w:rPr>
        <w:t>prestación</w:t>
      </w:r>
      <w:r w:rsidRPr="00955A4C">
        <w:rPr>
          <w:spacing w:val="-7"/>
          <w:sz w:val="20"/>
          <w:szCs w:val="20"/>
        </w:rPr>
        <w:t xml:space="preserve"> </w:t>
      </w:r>
      <w:r w:rsidRPr="00955A4C">
        <w:rPr>
          <w:sz w:val="20"/>
          <w:szCs w:val="20"/>
        </w:rPr>
        <w:t>de</w:t>
      </w:r>
      <w:r w:rsidRPr="00955A4C">
        <w:rPr>
          <w:spacing w:val="-5"/>
          <w:sz w:val="20"/>
          <w:szCs w:val="20"/>
        </w:rPr>
        <w:t xml:space="preserve"> </w:t>
      </w:r>
      <w:r w:rsidRPr="00955A4C">
        <w:rPr>
          <w:sz w:val="20"/>
          <w:szCs w:val="20"/>
        </w:rPr>
        <w:t>servicios</w:t>
      </w:r>
      <w:r w:rsidRPr="00955A4C">
        <w:rPr>
          <w:spacing w:val="-6"/>
          <w:sz w:val="20"/>
          <w:szCs w:val="20"/>
        </w:rPr>
        <w:t xml:space="preserve"> </w:t>
      </w:r>
      <w:r w:rsidRPr="00955A4C">
        <w:rPr>
          <w:sz w:val="20"/>
          <w:szCs w:val="20"/>
        </w:rPr>
        <w:t>a</w:t>
      </w:r>
      <w:r w:rsidRPr="00955A4C">
        <w:rPr>
          <w:spacing w:val="-5"/>
          <w:sz w:val="20"/>
          <w:szCs w:val="20"/>
        </w:rPr>
        <w:t xml:space="preserve"> </w:t>
      </w:r>
      <w:r w:rsidRPr="00955A4C">
        <w:rPr>
          <w:sz w:val="20"/>
          <w:szCs w:val="20"/>
        </w:rPr>
        <w:t>la</w:t>
      </w:r>
      <w:r w:rsidRPr="00955A4C">
        <w:rPr>
          <w:spacing w:val="-5"/>
          <w:sz w:val="20"/>
          <w:szCs w:val="20"/>
        </w:rPr>
        <w:t xml:space="preserve"> </w:t>
      </w:r>
      <w:r w:rsidRPr="00955A4C">
        <w:rPr>
          <w:sz w:val="20"/>
          <w:szCs w:val="20"/>
        </w:rPr>
        <w:t>población,</w:t>
      </w:r>
      <w:r w:rsidRPr="00955A4C">
        <w:rPr>
          <w:spacing w:val="-7"/>
          <w:sz w:val="20"/>
          <w:szCs w:val="20"/>
        </w:rPr>
        <w:t xml:space="preserve"> </w:t>
      </w:r>
      <w:r w:rsidRPr="00955A4C">
        <w:rPr>
          <w:sz w:val="20"/>
          <w:szCs w:val="20"/>
        </w:rPr>
        <w:t>para</w:t>
      </w:r>
      <w:r w:rsidRPr="00955A4C">
        <w:rPr>
          <w:spacing w:val="-5"/>
          <w:sz w:val="20"/>
          <w:szCs w:val="20"/>
        </w:rPr>
        <w:t xml:space="preserve"> </w:t>
      </w:r>
      <w:r w:rsidRPr="00955A4C">
        <w:rPr>
          <w:sz w:val="20"/>
          <w:szCs w:val="20"/>
        </w:rPr>
        <w:t>garantizar</w:t>
      </w:r>
      <w:r w:rsidRPr="00955A4C">
        <w:rPr>
          <w:spacing w:val="-4"/>
          <w:sz w:val="20"/>
          <w:szCs w:val="20"/>
        </w:rPr>
        <w:t xml:space="preserve"> </w:t>
      </w:r>
      <w:r w:rsidRPr="00955A4C">
        <w:rPr>
          <w:sz w:val="20"/>
          <w:szCs w:val="20"/>
        </w:rPr>
        <w:t>un</w:t>
      </w:r>
      <w:r w:rsidRPr="00955A4C">
        <w:rPr>
          <w:spacing w:val="-7"/>
          <w:sz w:val="20"/>
          <w:szCs w:val="20"/>
        </w:rPr>
        <w:t xml:space="preserve"> </w:t>
      </w:r>
      <w:r w:rsidRPr="00955A4C">
        <w:rPr>
          <w:sz w:val="20"/>
          <w:szCs w:val="20"/>
        </w:rPr>
        <w:t>gobierno</w:t>
      </w:r>
      <w:r w:rsidRPr="00955A4C">
        <w:rPr>
          <w:spacing w:val="-4"/>
          <w:sz w:val="20"/>
          <w:szCs w:val="20"/>
        </w:rPr>
        <w:t xml:space="preserve"> </w:t>
      </w:r>
      <w:r w:rsidRPr="00955A4C">
        <w:rPr>
          <w:sz w:val="20"/>
          <w:szCs w:val="20"/>
        </w:rPr>
        <w:t>eficaz.</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Consolidar entre los servidores públicos una cultura de austeridad, racionalidad, disciplina, transparencia, honestidad y</w:t>
      </w:r>
      <w:r w:rsidRPr="00955A4C">
        <w:rPr>
          <w:spacing w:val="-9"/>
          <w:sz w:val="20"/>
          <w:szCs w:val="20"/>
        </w:rPr>
        <w:t xml:space="preserve"> </w:t>
      </w:r>
      <w:r w:rsidRPr="00955A4C">
        <w:rPr>
          <w:sz w:val="20"/>
          <w:szCs w:val="20"/>
        </w:rPr>
        <w:t>eficacia.</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Aplicar las medidas derivadas de la planeación estratégica y consolidar la armonización de la estructura presupuestaría, para el fortalecimiento del Presupuesto Basado en Resultados (PbR) y el Sistema de Evaluación del Desempeño</w:t>
      </w:r>
      <w:r w:rsidRPr="00955A4C">
        <w:rPr>
          <w:spacing w:val="-6"/>
          <w:sz w:val="20"/>
          <w:szCs w:val="20"/>
        </w:rPr>
        <w:t xml:space="preserve"> </w:t>
      </w:r>
      <w:r w:rsidRPr="00955A4C">
        <w:rPr>
          <w:sz w:val="20"/>
          <w:szCs w:val="20"/>
        </w:rPr>
        <w:t>(SED).</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Garantizar la transparencia y rendición de cuentas, mediante la entrega y difusión de información, observando los lineamientos y buenas prácticas en la materia, conforme las políticas del Instituto Mexicano para la Competitividad</w:t>
      </w:r>
      <w:r w:rsidRPr="00955A4C">
        <w:rPr>
          <w:spacing w:val="-9"/>
          <w:sz w:val="20"/>
          <w:szCs w:val="20"/>
        </w:rPr>
        <w:t xml:space="preserve"> </w:t>
      </w:r>
      <w:r w:rsidRPr="00955A4C">
        <w:rPr>
          <w:sz w:val="20"/>
          <w:szCs w:val="20"/>
        </w:rPr>
        <w:t>(IMCO).</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Atender las recomendaciones de los órganos fiscalizadores y las reglas emitidas por la Secretaría de Hacienda y Crédito Público</w:t>
      </w:r>
      <w:r w:rsidRPr="00955A4C">
        <w:rPr>
          <w:spacing w:val="-7"/>
          <w:sz w:val="20"/>
          <w:szCs w:val="20"/>
        </w:rPr>
        <w:t xml:space="preserve"> </w:t>
      </w:r>
      <w:r w:rsidRPr="00955A4C">
        <w:rPr>
          <w:sz w:val="20"/>
          <w:szCs w:val="20"/>
        </w:rPr>
        <w:t>(SHCP).</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 xml:space="preserve">Efectuar el registro contable del gasto público, la integración y la consolidación de la </w:t>
      </w:r>
      <w:r>
        <w:rPr>
          <w:sz w:val="20"/>
          <w:szCs w:val="20"/>
        </w:rPr>
        <w:t>c</w:t>
      </w:r>
      <w:r w:rsidRPr="00955A4C">
        <w:rPr>
          <w:sz w:val="20"/>
          <w:szCs w:val="20"/>
        </w:rPr>
        <w:t>uenta pública, conforme lo dispuesto en la Ley General de Contabilidad Gubernamental y las reglas del Consejo Nacional de Armonización Contable</w:t>
      </w:r>
      <w:r w:rsidRPr="00955A4C">
        <w:rPr>
          <w:spacing w:val="-11"/>
          <w:sz w:val="20"/>
          <w:szCs w:val="20"/>
        </w:rPr>
        <w:t xml:space="preserve"> </w:t>
      </w:r>
      <w:r w:rsidRPr="00955A4C">
        <w:rPr>
          <w:sz w:val="20"/>
          <w:szCs w:val="20"/>
        </w:rPr>
        <w:t>(CONAC).</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Mantener un nivel de endeudamiento cero, y no creación de nuevos impuestos, así como una estricta disciplina fiscal, para garantizar finanzas públicas sanas y una hacienda</w:t>
      </w:r>
      <w:r w:rsidRPr="00955A4C">
        <w:rPr>
          <w:spacing w:val="-21"/>
          <w:sz w:val="20"/>
          <w:szCs w:val="20"/>
        </w:rPr>
        <w:t xml:space="preserve"> </w:t>
      </w:r>
      <w:r w:rsidRPr="00955A4C">
        <w:rPr>
          <w:sz w:val="20"/>
          <w:szCs w:val="20"/>
        </w:rPr>
        <w:t>equilibrada.</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Incluir recursos estatales específicos para el Sistema Estatal de Protección Integral de Niñas, Niños y Adolescentes.</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Incluir</w:t>
      </w:r>
      <w:r w:rsidRPr="00955A4C">
        <w:rPr>
          <w:spacing w:val="-10"/>
          <w:sz w:val="20"/>
          <w:szCs w:val="20"/>
        </w:rPr>
        <w:t xml:space="preserve"> </w:t>
      </w:r>
      <w:r w:rsidRPr="00955A4C">
        <w:rPr>
          <w:sz w:val="20"/>
          <w:szCs w:val="20"/>
        </w:rPr>
        <w:t>recursos</w:t>
      </w:r>
      <w:r w:rsidRPr="00955A4C">
        <w:rPr>
          <w:spacing w:val="-11"/>
          <w:sz w:val="20"/>
          <w:szCs w:val="20"/>
        </w:rPr>
        <w:t xml:space="preserve"> </w:t>
      </w:r>
      <w:r w:rsidRPr="00955A4C">
        <w:rPr>
          <w:sz w:val="20"/>
          <w:szCs w:val="20"/>
        </w:rPr>
        <w:t>para</w:t>
      </w:r>
      <w:r w:rsidRPr="00955A4C">
        <w:rPr>
          <w:spacing w:val="-10"/>
          <w:sz w:val="20"/>
          <w:szCs w:val="20"/>
        </w:rPr>
        <w:t xml:space="preserve"> </w:t>
      </w:r>
      <w:r w:rsidRPr="00955A4C">
        <w:rPr>
          <w:sz w:val="20"/>
          <w:szCs w:val="20"/>
        </w:rPr>
        <w:t>impulsar</w:t>
      </w:r>
      <w:r w:rsidRPr="00955A4C">
        <w:rPr>
          <w:spacing w:val="-7"/>
          <w:sz w:val="20"/>
          <w:szCs w:val="20"/>
        </w:rPr>
        <w:t xml:space="preserve"> </w:t>
      </w:r>
      <w:r w:rsidRPr="00955A4C">
        <w:rPr>
          <w:sz w:val="20"/>
          <w:szCs w:val="20"/>
        </w:rPr>
        <w:t>la</w:t>
      </w:r>
      <w:r w:rsidRPr="00955A4C">
        <w:rPr>
          <w:spacing w:val="-10"/>
          <w:sz w:val="20"/>
          <w:szCs w:val="20"/>
        </w:rPr>
        <w:t xml:space="preserve"> </w:t>
      </w:r>
      <w:r w:rsidRPr="00955A4C">
        <w:rPr>
          <w:sz w:val="20"/>
          <w:szCs w:val="20"/>
        </w:rPr>
        <w:t>igualdad</w:t>
      </w:r>
      <w:r w:rsidRPr="00955A4C">
        <w:rPr>
          <w:spacing w:val="-9"/>
          <w:sz w:val="20"/>
          <w:szCs w:val="20"/>
        </w:rPr>
        <w:t xml:space="preserve"> </w:t>
      </w:r>
      <w:r w:rsidRPr="00955A4C">
        <w:rPr>
          <w:sz w:val="20"/>
          <w:szCs w:val="20"/>
        </w:rPr>
        <w:t>de</w:t>
      </w:r>
      <w:r w:rsidRPr="00955A4C">
        <w:rPr>
          <w:spacing w:val="-10"/>
          <w:sz w:val="20"/>
          <w:szCs w:val="20"/>
        </w:rPr>
        <w:t xml:space="preserve"> </w:t>
      </w:r>
      <w:r w:rsidRPr="00955A4C">
        <w:rPr>
          <w:sz w:val="20"/>
          <w:szCs w:val="20"/>
        </w:rPr>
        <w:t>oportunidades</w:t>
      </w:r>
      <w:r w:rsidRPr="00955A4C">
        <w:rPr>
          <w:spacing w:val="-11"/>
          <w:sz w:val="20"/>
          <w:szCs w:val="20"/>
        </w:rPr>
        <w:t xml:space="preserve"> </w:t>
      </w:r>
      <w:r w:rsidRPr="00955A4C">
        <w:rPr>
          <w:sz w:val="20"/>
          <w:szCs w:val="20"/>
        </w:rPr>
        <w:t>entre</w:t>
      </w:r>
      <w:r w:rsidRPr="00955A4C">
        <w:rPr>
          <w:spacing w:val="-7"/>
          <w:sz w:val="20"/>
          <w:szCs w:val="20"/>
        </w:rPr>
        <w:t xml:space="preserve"> </w:t>
      </w:r>
      <w:r w:rsidRPr="00955A4C">
        <w:rPr>
          <w:sz w:val="20"/>
          <w:szCs w:val="20"/>
        </w:rPr>
        <w:t>mujeres</w:t>
      </w:r>
      <w:r w:rsidRPr="00955A4C">
        <w:rPr>
          <w:spacing w:val="-8"/>
          <w:sz w:val="20"/>
          <w:szCs w:val="20"/>
        </w:rPr>
        <w:t xml:space="preserve"> </w:t>
      </w:r>
      <w:r w:rsidRPr="00955A4C">
        <w:rPr>
          <w:sz w:val="20"/>
          <w:szCs w:val="20"/>
        </w:rPr>
        <w:t>y</w:t>
      </w:r>
      <w:r w:rsidRPr="00955A4C">
        <w:rPr>
          <w:spacing w:val="-13"/>
          <w:sz w:val="20"/>
          <w:szCs w:val="20"/>
        </w:rPr>
        <w:t xml:space="preserve"> </w:t>
      </w:r>
      <w:r w:rsidRPr="00955A4C">
        <w:rPr>
          <w:sz w:val="20"/>
          <w:szCs w:val="20"/>
        </w:rPr>
        <w:t>hombres,</w:t>
      </w:r>
      <w:r w:rsidRPr="00955A4C">
        <w:rPr>
          <w:spacing w:val="-10"/>
          <w:sz w:val="20"/>
          <w:szCs w:val="20"/>
        </w:rPr>
        <w:t xml:space="preserve"> </w:t>
      </w:r>
      <w:r w:rsidRPr="00955A4C">
        <w:rPr>
          <w:sz w:val="20"/>
          <w:szCs w:val="20"/>
        </w:rPr>
        <w:t>a</w:t>
      </w:r>
      <w:r w:rsidRPr="00955A4C">
        <w:rPr>
          <w:spacing w:val="-10"/>
          <w:sz w:val="20"/>
          <w:szCs w:val="20"/>
        </w:rPr>
        <w:t xml:space="preserve"> </w:t>
      </w:r>
      <w:r w:rsidRPr="00955A4C">
        <w:rPr>
          <w:sz w:val="20"/>
          <w:szCs w:val="20"/>
        </w:rPr>
        <w:t>través</w:t>
      </w:r>
      <w:r w:rsidRPr="00955A4C">
        <w:rPr>
          <w:spacing w:val="-11"/>
          <w:sz w:val="20"/>
          <w:szCs w:val="20"/>
        </w:rPr>
        <w:t xml:space="preserve"> </w:t>
      </w:r>
      <w:r w:rsidRPr="00955A4C">
        <w:rPr>
          <w:sz w:val="20"/>
          <w:szCs w:val="20"/>
        </w:rPr>
        <w:t>de</w:t>
      </w:r>
      <w:r w:rsidRPr="00955A4C">
        <w:rPr>
          <w:spacing w:val="-10"/>
          <w:sz w:val="20"/>
          <w:szCs w:val="20"/>
        </w:rPr>
        <w:t xml:space="preserve"> </w:t>
      </w:r>
      <w:r w:rsidRPr="00955A4C">
        <w:rPr>
          <w:sz w:val="20"/>
          <w:szCs w:val="20"/>
        </w:rPr>
        <w:t>la</w:t>
      </w:r>
      <w:r w:rsidRPr="00955A4C">
        <w:rPr>
          <w:spacing w:val="-10"/>
          <w:sz w:val="20"/>
          <w:szCs w:val="20"/>
        </w:rPr>
        <w:t xml:space="preserve"> </w:t>
      </w:r>
      <w:r w:rsidRPr="00955A4C">
        <w:rPr>
          <w:sz w:val="20"/>
          <w:szCs w:val="20"/>
        </w:rPr>
        <w:t>incorporación de</w:t>
      </w:r>
      <w:r w:rsidRPr="00955A4C">
        <w:rPr>
          <w:spacing w:val="-6"/>
          <w:sz w:val="20"/>
          <w:szCs w:val="20"/>
        </w:rPr>
        <w:t xml:space="preserve"> </w:t>
      </w:r>
      <w:r w:rsidRPr="00955A4C">
        <w:rPr>
          <w:sz w:val="20"/>
          <w:szCs w:val="20"/>
        </w:rPr>
        <w:t>la</w:t>
      </w:r>
      <w:r w:rsidRPr="00955A4C">
        <w:rPr>
          <w:spacing w:val="-7"/>
          <w:sz w:val="20"/>
          <w:szCs w:val="20"/>
        </w:rPr>
        <w:t xml:space="preserve"> </w:t>
      </w:r>
      <w:r w:rsidRPr="00955A4C">
        <w:rPr>
          <w:sz w:val="20"/>
          <w:szCs w:val="20"/>
        </w:rPr>
        <w:t>perspectiva</w:t>
      </w:r>
      <w:r w:rsidRPr="00955A4C">
        <w:rPr>
          <w:spacing w:val="-6"/>
          <w:sz w:val="20"/>
          <w:szCs w:val="20"/>
        </w:rPr>
        <w:t xml:space="preserve"> </w:t>
      </w:r>
      <w:r w:rsidRPr="00955A4C">
        <w:rPr>
          <w:sz w:val="20"/>
          <w:szCs w:val="20"/>
        </w:rPr>
        <w:t>de</w:t>
      </w:r>
      <w:r w:rsidRPr="00955A4C">
        <w:rPr>
          <w:spacing w:val="-4"/>
          <w:sz w:val="20"/>
          <w:szCs w:val="20"/>
        </w:rPr>
        <w:t xml:space="preserve"> </w:t>
      </w:r>
      <w:r w:rsidRPr="00955A4C">
        <w:rPr>
          <w:sz w:val="20"/>
          <w:szCs w:val="20"/>
        </w:rPr>
        <w:t>género</w:t>
      </w:r>
      <w:r w:rsidRPr="00955A4C">
        <w:rPr>
          <w:spacing w:val="-6"/>
          <w:sz w:val="20"/>
          <w:szCs w:val="20"/>
        </w:rPr>
        <w:t xml:space="preserve"> </w:t>
      </w:r>
      <w:r w:rsidRPr="00955A4C">
        <w:rPr>
          <w:sz w:val="20"/>
          <w:szCs w:val="20"/>
        </w:rPr>
        <w:t>en</w:t>
      </w:r>
      <w:r w:rsidRPr="00955A4C">
        <w:rPr>
          <w:spacing w:val="-5"/>
          <w:sz w:val="20"/>
          <w:szCs w:val="20"/>
        </w:rPr>
        <w:t xml:space="preserve"> </w:t>
      </w:r>
      <w:r w:rsidRPr="00955A4C">
        <w:rPr>
          <w:sz w:val="20"/>
          <w:szCs w:val="20"/>
        </w:rPr>
        <w:t>el</w:t>
      </w:r>
      <w:r w:rsidRPr="00955A4C">
        <w:rPr>
          <w:spacing w:val="-7"/>
          <w:sz w:val="20"/>
          <w:szCs w:val="20"/>
        </w:rPr>
        <w:t xml:space="preserve"> </w:t>
      </w:r>
      <w:r w:rsidRPr="00955A4C">
        <w:rPr>
          <w:sz w:val="20"/>
          <w:szCs w:val="20"/>
        </w:rPr>
        <w:t>diseño,</w:t>
      </w:r>
      <w:r w:rsidRPr="00955A4C">
        <w:rPr>
          <w:spacing w:val="-6"/>
          <w:sz w:val="20"/>
          <w:szCs w:val="20"/>
        </w:rPr>
        <w:t xml:space="preserve"> </w:t>
      </w:r>
      <w:r w:rsidRPr="00955A4C">
        <w:rPr>
          <w:sz w:val="20"/>
          <w:szCs w:val="20"/>
        </w:rPr>
        <w:t>elaboración</w:t>
      </w:r>
      <w:r w:rsidRPr="00955A4C">
        <w:rPr>
          <w:spacing w:val="-6"/>
          <w:sz w:val="20"/>
          <w:szCs w:val="20"/>
        </w:rPr>
        <w:t xml:space="preserve"> </w:t>
      </w:r>
      <w:r w:rsidRPr="00955A4C">
        <w:rPr>
          <w:sz w:val="20"/>
          <w:szCs w:val="20"/>
        </w:rPr>
        <w:t>y</w:t>
      </w:r>
      <w:r w:rsidRPr="00955A4C">
        <w:rPr>
          <w:spacing w:val="-8"/>
          <w:sz w:val="20"/>
          <w:szCs w:val="20"/>
        </w:rPr>
        <w:t xml:space="preserve"> </w:t>
      </w:r>
      <w:r w:rsidRPr="00955A4C">
        <w:rPr>
          <w:sz w:val="20"/>
          <w:szCs w:val="20"/>
        </w:rPr>
        <w:t>aplicación</w:t>
      </w:r>
      <w:r w:rsidRPr="00955A4C">
        <w:rPr>
          <w:spacing w:val="-8"/>
          <w:sz w:val="20"/>
          <w:szCs w:val="20"/>
        </w:rPr>
        <w:t xml:space="preserve"> </w:t>
      </w:r>
      <w:r w:rsidRPr="00955A4C">
        <w:rPr>
          <w:sz w:val="20"/>
          <w:szCs w:val="20"/>
        </w:rPr>
        <w:t>de</w:t>
      </w:r>
      <w:r w:rsidRPr="00955A4C">
        <w:rPr>
          <w:spacing w:val="-6"/>
          <w:sz w:val="20"/>
          <w:szCs w:val="20"/>
        </w:rPr>
        <w:t xml:space="preserve"> </w:t>
      </w:r>
      <w:r w:rsidRPr="00955A4C">
        <w:rPr>
          <w:sz w:val="20"/>
          <w:szCs w:val="20"/>
        </w:rPr>
        <w:t>los</w:t>
      </w:r>
      <w:r w:rsidRPr="00955A4C">
        <w:rPr>
          <w:spacing w:val="-7"/>
          <w:sz w:val="20"/>
          <w:szCs w:val="20"/>
        </w:rPr>
        <w:t xml:space="preserve"> </w:t>
      </w:r>
      <w:r w:rsidRPr="00955A4C">
        <w:rPr>
          <w:sz w:val="20"/>
          <w:szCs w:val="20"/>
        </w:rPr>
        <w:t>programas</w:t>
      </w:r>
      <w:r w:rsidRPr="00955A4C">
        <w:rPr>
          <w:spacing w:val="-7"/>
          <w:sz w:val="20"/>
          <w:szCs w:val="20"/>
        </w:rPr>
        <w:t xml:space="preserve"> </w:t>
      </w:r>
      <w:r w:rsidRPr="00955A4C">
        <w:rPr>
          <w:sz w:val="20"/>
          <w:szCs w:val="20"/>
        </w:rPr>
        <w:t>de</w:t>
      </w:r>
      <w:r w:rsidRPr="00955A4C">
        <w:rPr>
          <w:spacing w:val="-4"/>
          <w:sz w:val="20"/>
          <w:szCs w:val="20"/>
        </w:rPr>
        <w:t xml:space="preserve"> </w:t>
      </w:r>
      <w:r w:rsidRPr="00955A4C">
        <w:rPr>
          <w:sz w:val="20"/>
          <w:szCs w:val="20"/>
        </w:rPr>
        <w:t>la</w:t>
      </w:r>
      <w:r w:rsidRPr="00955A4C">
        <w:rPr>
          <w:spacing w:val="-4"/>
          <w:sz w:val="20"/>
          <w:szCs w:val="20"/>
        </w:rPr>
        <w:t xml:space="preserve"> </w:t>
      </w:r>
      <w:r w:rsidRPr="00955A4C">
        <w:rPr>
          <w:sz w:val="20"/>
          <w:szCs w:val="20"/>
        </w:rPr>
        <w:t>Administración</w:t>
      </w:r>
      <w:r w:rsidRPr="00955A4C">
        <w:rPr>
          <w:spacing w:val="-6"/>
          <w:sz w:val="20"/>
          <w:szCs w:val="20"/>
        </w:rPr>
        <w:t xml:space="preserve"> </w:t>
      </w:r>
      <w:r w:rsidRPr="00955A4C">
        <w:rPr>
          <w:sz w:val="20"/>
          <w:szCs w:val="20"/>
        </w:rPr>
        <w:t>Pública Estatal.</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Incluir fondos especiales para programas de infraestructura social y apoyo</w:t>
      </w:r>
      <w:r w:rsidRPr="00955A4C">
        <w:rPr>
          <w:spacing w:val="-31"/>
          <w:sz w:val="20"/>
          <w:szCs w:val="20"/>
        </w:rPr>
        <w:t xml:space="preserve"> </w:t>
      </w:r>
      <w:r w:rsidRPr="00955A4C">
        <w:rPr>
          <w:sz w:val="20"/>
          <w:szCs w:val="20"/>
        </w:rPr>
        <w:t>social.</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t>Incluir recursos para el Fideicomiso Estatal de Desastres</w:t>
      </w:r>
      <w:r w:rsidRPr="00955A4C">
        <w:rPr>
          <w:spacing w:val="-22"/>
          <w:sz w:val="20"/>
          <w:szCs w:val="20"/>
        </w:rPr>
        <w:t xml:space="preserve"> </w:t>
      </w:r>
      <w:r w:rsidR="008E1609">
        <w:rPr>
          <w:sz w:val="20"/>
          <w:szCs w:val="20"/>
        </w:rPr>
        <w:t>Naturales, y</w:t>
      </w:r>
    </w:p>
    <w:p w:rsidR="00EA4C80" w:rsidRPr="00955A4C" w:rsidRDefault="00EA4C80" w:rsidP="0032460B">
      <w:pPr>
        <w:pStyle w:val="Prrafodelista"/>
        <w:numPr>
          <w:ilvl w:val="0"/>
          <w:numId w:val="5"/>
        </w:numPr>
        <w:spacing w:before="240" w:line="360" w:lineRule="auto"/>
        <w:jc w:val="both"/>
        <w:rPr>
          <w:sz w:val="20"/>
          <w:szCs w:val="20"/>
        </w:rPr>
      </w:pPr>
      <w:r w:rsidRPr="00955A4C">
        <w:rPr>
          <w:sz w:val="20"/>
          <w:szCs w:val="20"/>
        </w:rPr>
        <w:lastRenderedPageBreak/>
        <w:t>Incluir recursos para la implementación, operación, mantenimiento y seguimiento del Sistema de Fiscalización Electrónico, así como para las áreas de Investigación y de Substanciación a cargo del Ó</w:t>
      </w:r>
      <w:r w:rsidR="008E1609">
        <w:rPr>
          <w:sz w:val="20"/>
          <w:szCs w:val="20"/>
        </w:rPr>
        <w:t>rgano de Fiscalización Superior.</w:t>
      </w:r>
    </w:p>
    <w:p w:rsidR="00EA4C80" w:rsidRPr="00955A4C" w:rsidRDefault="00EA4C80" w:rsidP="00EA4C80">
      <w:pPr>
        <w:spacing w:line="360" w:lineRule="auto"/>
        <w:rPr>
          <w:b/>
          <w:sz w:val="20"/>
          <w:szCs w:val="20"/>
        </w:rPr>
      </w:pPr>
    </w:p>
    <w:p w:rsidR="00EA4C80" w:rsidRPr="00021B2A" w:rsidRDefault="00EA4C80" w:rsidP="00021B2A">
      <w:pPr>
        <w:pStyle w:val="Prrafodelista"/>
        <w:numPr>
          <w:ilvl w:val="0"/>
          <w:numId w:val="14"/>
        </w:numPr>
        <w:spacing w:line="360" w:lineRule="auto"/>
        <w:jc w:val="both"/>
        <w:rPr>
          <w:b/>
          <w:sz w:val="20"/>
          <w:szCs w:val="20"/>
        </w:rPr>
      </w:pPr>
      <w:r w:rsidRPr="00021B2A">
        <w:rPr>
          <w:b/>
          <w:sz w:val="20"/>
          <w:szCs w:val="20"/>
        </w:rPr>
        <w:t>PROYECTO DE PRESUPUESTO DE EGRESOS DEL ESTADO DE TLAXCALA PARA EL EJERCICIO FISCAL 2022</w:t>
      </w:r>
    </w:p>
    <w:p w:rsidR="00EA4C80" w:rsidRPr="00955A4C" w:rsidRDefault="00EA4C80" w:rsidP="00EA4C80">
      <w:pPr>
        <w:spacing w:line="360" w:lineRule="auto"/>
        <w:jc w:val="both"/>
        <w:rPr>
          <w:b/>
          <w:sz w:val="20"/>
          <w:szCs w:val="20"/>
        </w:rPr>
      </w:pPr>
    </w:p>
    <w:p w:rsidR="00EA4C80" w:rsidRPr="00955A4C" w:rsidRDefault="00EA4C80" w:rsidP="00EA4C80">
      <w:pPr>
        <w:spacing w:line="360" w:lineRule="auto"/>
        <w:jc w:val="both"/>
        <w:rPr>
          <w:sz w:val="20"/>
          <w:szCs w:val="20"/>
        </w:rPr>
      </w:pPr>
      <w:r w:rsidRPr="00955A4C">
        <w:rPr>
          <w:sz w:val="20"/>
          <w:szCs w:val="20"/>
        </w:rPr>
        <w:t xml:space="preserve">Se propone a esta Legislatura un </w:t>
      </w:r>
      <w:r w:rsidRPr="00096094">
        <w:rPr>
          <w:rFonts w:eastAsia="Calibri"/>
          <w:sz w:val="20"/>
          <w:szCs w:val="20"/>
        </w:rPr>
        <w:t>Proyecto de Decreto de Presupuesto de Egresos del Estado de Tlaxcala para el Ejercicio Fiscal 202</w:t>
      </w:r>
      <w:r>
        <w:rPr>
          <w:rFonts w:eastAsia="Calibri"/>
          <w:sz w:val="20"/>
          <w:szCs w:val="20"/>
        </w:rPr>
        <w:t>2</w:t>
      </w:r>
      <w:r w:rsidRPr="00955A4C">
        <w:rPr>
          <w:sz w:val="20"/>
          <w:szCs w:val="20"/>
        </w:rPr>
        <w:t xml:space="preserve">, por un monto de </w:t>
      </w:r>
      <w:r w:rsidRPr="00CF25E6">
        <w:rPr>
          <w:color w:val="000000" w:themeColor="text1"/>
          <w:sz w:val="20"/>
          <w:szCs w:val="20"/>
        </w:rPr>
        <w:t>$22,6</w:t>
      </w:r>
      <w:r w:rsidR="00B84DB4">
        <w:rPr>
          <w:color w:val="000000" w:themeColor="text1"/>
          <w:sz w:val="20"/>
          <w:szCs w:val="20"/>
        </w:rPr>
        <w:t>2</w:t>
      </w:r>
      <w:r w:rsidR="0097189B">
        <w:rPr>
          <w:color w:val="000000" w:themeColor="text1"/>
          <w:sz w:val="20"/>
          <w:szCs w:val="20"/>
        </w:rPr>
        <w:t>0,419,241.00</w:t>
      </w:r>
      <w:r w:rsidRPr="00CF25E6">
        <w:rPr>
          <w:color w:val="000000" w:themeColor="text1"/>
          <w:sz w:val="20"/>
          <w:szCs w:val="20"/>
        </w:rPr>
        <w:t xml:space="preserve">, </w:t>
      </w:r>
      <w:r w:rsidRPr="00955A4C">
        <w:rPr>
          <w:sz w:val="20"/>
          <w:szCs w:val="20"/>
        </w:rPr>
        <w:t>que serán destinados para atender las funciones de los Poderes Legislativo, Judicial y Ejecutivo, así como para los Organismos Públicos Descentralizados, Entes Autónomos y Municipios, con el propósito de que se cumpla con las demandas de la población y garantice la viabilidad, equilibrio y sustentabilidad financiera de la hacienda pública, conforme lo siguiente:</w:t>
      </w:r>
    </w:p>
    <w:p w:rsidR="00EA4C80" w:rsidRPr="00955A4C" w:rsidRDefault="00EA4C80" w:rsidP="00EA4C80">
      <w:pPr>
        <w:spacing w:line="360" w:lineRule="auto"/>
        <w:jc w:val="both"/>
        <w:rPr>
          <w:sz w:val="20"/>
          <w:szCs w:val="20"/>
        </w:rPr>
      </w:pPr>
    </w:p>
    <w:p w:rsidR="00EA4C80" w:rsidRPr="00955A4C" w:rsidRDefault="00EA4C80" w:rsidP="0032460B">
      <w:pPr>
        <w:pStyle w:val="Prrafodelista"/>
        <w:numPr>
          <w:ilvl w:val="0"/>
          <w:numId w:val="6"/>
        </w:numPr>
        <w:spacing w:line="360" w:lineRule="auto"/>
        <w:jc w:val="both"/>
        <w:rPr>
          <w:sz w:val="20"/>
          <w:szCs w:val="20"/>
        </w:rPr>
      </w:pPr>
      <w:r w:rsidRPr="00955A4C">
        <w:rPr>
          <w:sz w:val="20"/>
          <w:szCs w:val="20"/>
        </w:rPr>
        <w:t>El presupuesto global estatal, integrado por participaciones federales e ingresos propios, es</w:t>
      </w:r>
      <w:r>
        <w:rPr>
          <w:sz w:val="20"/>
          <w:szCs w:val="20"/>
        </w:rPr>
        <w:t xml:space="preserve">tima un monto </w:t>
      </w:r>
      <w:r w:rsidRPr="00955A4C">
        <w:rPr>
          <w:sz w:val="20"/>
          <w:szCs w:val="20"/>
        </w:rPr>
        <w:t xml:space="preserve">de </w:t>
      </w:r>
      <w:r>
        <w:rPr>
          <w:sz w:val="20"/>
          <w:szCs w:val="20"/>
        </w:rPr>
        <w:t>$11,1</w:t>
      </w:r>
      <w:r w:rsidR="00B84DB4">
        <w:rPr>
          <w:sz w:val="20"/>
          <w:szCs w:val="20"/>
        </w:rPr>
        <w:t>9</w:t>
      </w:r>
      <w:r w:rsidR="0097189B">
        <w:rPr>
          <w:sz w:val="20"/>
          <w:szCs w:val="20"/>
        </w:rPr>
        <w:t>6,194,597.00</w:t>
      </w:r>
      <w:r w:rsidRPr="00D05982">
        <w:rPr>
          <w:color w:val="000000" w:themeColor="text1"/>
          <w:sz w:val="20"/>
          <w:szCs w:val="20"/>
        </w:rPr>
        <w:t xml:space="preserve">; </w:t>
      </w:r>
    </w:p>
    <w:p w:rsidR="00EA4C80" w:rsidRPr="00955A4C" w:rsidRDefault="00EA4C80" w:rsidP="00EA4C80">
      <w:pPr>
        <w:spacing w:line="360" w:lineRule="auto"/>
        <w:jc w:val="both"/>
        <w:rPr>
          <w:sz w:val="20"/>
          <w:szCs w:val="20"/>
        </w:rPr>
      </w:pPr>
    </w:p>
    <w:p w:rsidR="00EA4C80" w:rsidRPr="00955A4C" w:rsidRDefault="00EA4C80" w:rsidP="0032460B">
      <w:pPr>
        <w:pStyle w:val="Prrafodelista"/>
        <w:numPr>
          <w:ilvl w:val="0"/>
          <w:numId w:val="6"/>
        </w:numPr>
        <w:spacing w:line="360" w:lineRule="auto"/>
        <w:jc w:val="both"/>
        <w:rPr>
          <w:sz w:val="20"/>
          <w:szCs w:val="20"/>
        </w:rPr>
      </w:pPr>
      <w:r w:rsidRPr="00955A4C">
        <w:rPr>
          <w:sz w:val="20"/>
          <w:szCs w:val="20"/>
        </w:rPr>
        <w:t xml:space="preserve">Las Aportaciones Federales, del Ramo 33, previstas en el Presupuesto de Egresos de la Federación, </w:t>
      </w:r>
      <w:r>
        <w:rPr>
          <w:sz w:val="20"/>
          <w:szCs w:val="20"/>
        </w:rPr>
        <w:t>prevén</w:t>
      </w:r>
      <w:r w:rsidRPr="00955A4C">
        <w:rPr>
          <w:sz w:val="20"/>
          <w:szCs w:val="20"/>
        </w:rPr>
        <w:t xml:space="preserve"> un monto de</w:t>
      </w:r>
      <w:r>
        <w:rPr>
          <w:sz w:val="20"/>
          <w:szCs w:val="20"/>
        </w:rPr>
        <w:t xml:space="preserve"> </w:t>
      </w:r>
      <w:r w:rsidRPr="00D05982">
        <w:rPr>
          <w:color w:val="000000" w:themeColor="text1"/>
          <w:sz w:val="20"/>
          <w:szCs w:val="20"/>
        </w:rPr>
        <w:t>$</w:t>
      </w:r>
      <w:r>
        <w:rPr>
          <w:color w:val="000000" w:themeColor="text1"/>
          <w:sz w:val="20"/>
          <w:szCs w:val="20"/>
        </w:rPr>
        <w:t>11,424,224,644.00</w:t>
      </w:r>
      <w:r w:rsidRPr="00955A4C">
        <w:rPr>
          <w:sz w:val="20"/>
          <w:szCs w:val="20"/>
        </w:rPr>
        <w:t xml:space="preserve">, ajustándose en los montos estimados en el Presupuesto de Egresos de la Federación para el </w:t>
      </w:r>
      <w:r>
        <w:rPr>
          <w:sz w:val="20"/>
          <w:szCs w:val="20"/>
        </w:rPr>
        <w:t>E</w:t>
      </w:r>
      <w:r w:rsidRPr="00955A4C">
        <w:rPr>
          <w:sz w:val="20"/>
          <w:szCs w:val="20"/>
        </w:rPr>
        <w:t xml:space="preserve">jercicio </w:t>
      </w:r>
      <w:r>
        <w:rPr>
          <w:sz w:val="20"/>
          <w:szCs w:val="20"/>
        </w:rPr>
        <w:t>F</w:t>
      </w:r>
      <w:r w:rsidRPr="00955A4C">
        <w:rPr>
          <w:sz w:val="20"/>
          <w:szCs w:val="20"/>
        </w:rPr>
        <w:t>iscal 202</w:t>
      </w:r>
      <w:r>
        <w:rPr>
          <w:sz w:val="20"/>
          <w:szCs w:val="20"/>
        </w:rPr>
        <w:t>2</w:t>
      </w:r>
      <w:r w:rsidRPr="00955A4C">
        <w:rPr>
          <w:sz w:val="20"/>
          <w:szCs w:val="20"/>
        </w:rPr>
        <w:t>, destinados fundamentalmente a programas de</w:t>
      </w:r>
      <w:r w:rsidRPr="00955A4C">
        <w:rPr>
          <w:color w:val="FF0000"/>
          <w:sz w:val="20"/>
          <w:szCs w:val="20"/>
        </w:rPr>
        <w:t xml:space="preserve"> </w:t>
      </w:r>
      <w:r w:rsidRPr="00955A4C">
        <w:rPr>
          <w:sz w:val="20"/>
          <w:szCs w:val="20"/>
        </w:rPr>
        <w:t xml:space="preserve">educación, salud, seguridad, infraestructura social y </w:t>
      </w:r>
      <w:r>
        <w:rPr>
          <w:sz w:val="20"/>
          <w:szCs w:val="20"/>
        </w:rPr>
        <w:t>f</w:t>
      </w:r>
      <w:r w:rsidRPr="00955A4C">
        <w:rPr>
          <w:sz w:val="20"/>
          <w:szCs w:val="20"/>
        </w:rPr>
        <w:t xml:space="preserve">ondos </w:t>
      </w:r>
      <w:r>
        <w:rPr>
          <w:sz w:val="20"/>
          <w:szCs w:val="20"/>
        </w:rPr>
        <w:t>m</w:t>
      </w:r>
      <w:r w:rsidRPr="00955A4C">
        <w:rPr>
          <w:sz w:val="20"/>
          <w:szCs w:val="20"/>
        </w:rPr>
        <w:t>unicipales.</w:t>
      </w:r>
    </w:p>
    <w:p w:rsidR="00EA4C80" w:rsidRPr="00955A4C" w:rsidRDefault="00EA4C80" w:rsidP="00EA4C80">
      <w:pPr>
        <w:spacing w:line="360" w:lineRule="auto"/>
        <w:jc w:val="both"/>
        <w:rPr>
          <w:sz w:val="20"/>
          <w:szCs w:val="20"/>
        </w:rPr>
      </w:pPr>
    </w:p>
    <w:p w:rsidR="00EA4C80" w:rsidRPr="00955A4C" w:rsidRDefault="00EA4C80" w:rsidP="00EA4C80">
      <w:pPr>
        <w:spacing w:line="360" w:lineRule="auto"/>
        <w:jc w:val="center"/>
        <w:rPr>
          <w:b/>
          <w:sz w:val="20"/>
          <w:szCs w:val="20"/>
        </w:rPr>
      </w:pPr>
      <w:r w:rsidRPr="00955A4C">
        <w:rPr>
          <w:b/>
          <w:sz w:val="20"/>
          <w:szCs w:val="20"/>
        </w:rPr>
        <w:t>PRESUPUESTO POR FUENTE DE FINANCIAMIENTO</w:t>
      </w:r>
    </w:p>
    <w:p w:rsidR="00EA4C80" w:rsidRPr="00955A4C" w:rsidRDefault="00EA4C80" w:rsidP="00EA4C80">
      <w:pPr>
        <w:spacing w:line="360" w:lineRule="auto"/>
        <w:jc w:val="both"/>
        <w:rPr>
          <w:sz w:val="20"/>
          <w:szCs w:val="20"/>
        </w:rPr>
      </w:pPr>
    </w:p>
    <w:p w:rsidR="00EA4C80" w:rsidRPr="00D07D8F" w:rsidRDefault="00EA4C80" w:rsidP="00EA4C80">
      <w:pPr>
        <w:spacing w:line="360" w:lineRule="auto"/>
        <w:jc w:val="both"/>
        <w:rPr>
          <w:sz w:val="20"/>
          <w:szCs w:val="20"/>
        </w:rPr>
      </w:pPr>
      <w:r w:rsidRPr="00D07D8F">
        <w:rPr>
          <w:sz w:val="20"/>
          <w:szCs w:val="20"/>
        </w:rPr>
        <w:t xml:space="preserve">La clasificación por fuentes de financiamiento consiste en presentar los gastos públicos según los agregados genéricos de los recursos empleados para su financiamiento. </w:t>
      </w:r>
    </w:p>
    <w:p w:rsidR="00EA4C80" w:rsidRPr="00D07D8F" w:rsidRDefault="00EA4C80" w:rsidP="00EA4C80">
      <w:pPr>
        <w:spacing w:line="360" w:lineRule="auto"/>
        <w:jc w:val="both"/>
        <w:rPr>
          <w:sz w:val="20"/>
          <w:szCs w:val="20"/>
        </w:rPr>
      </w:pPr>
    </w:p>
    <w:p w:rsidR="00EA4C80" w:rsidRDefault="00EA4C80" w:rsidP="00EA4C80">
      <w:pPr>
        <w:spacing w:line="360" w:lineRule="auto"/>
        <w:jc w:val="both"/>
        <w:rPr>
          <w:sz w:val="20"/>
          <w:szCs w:val="20"/>
        </w:rPr>
      </w:pPr>
      <w:r w:rsidRPr="00D07D8F">
        <w:rPr>
          <w:sz w:val="20"/>
          <w:szCs w:val="20"/>
        </w:rPr>
        <w:t>Esta clasificación permite identificar las fuentes u orígenes de los ingresos que financian los egresos y precisar la orientación específica de cada fuente a efecto de controlar su aplicación</w:t>
      </w:r>
      <w:r>
        <w:rPr>
          <w:sz w:val="20"/>
          <w:szCs w:val="20"/>
        </w:rPr>
        <w:t xml:space="preserve">. </w:t>
      </w:r>
    </w:p>
    <w:p w:rsidR="00EA4C80" w:rsidRDefault="00EA4C80" w:rsidP="00EA4C80">
      <w:pPr>
        <w:spacing w:line="360" w:lineRule="auto"/>
        <w:jc w:val="both"/>
        <w:rPr>
          <w:sz w:val="20"/>
          <w:szCs w:val="20"/>
        </w:rPr>
      </w:pPr>
    </w:p>
    <w:p w:rsidR="00EA4C80" w:rsidRDefault="00EA4C80" w:rsidP="00EA4C80">
      <w:pPr>
        <w:spacing w:line="360" w:lineRule="auto"/>
        <w:jc w:val="both"/>
        <w:rPr>
          <w:sz w:val="20"/>
          <w:szCs w:val="20"/>
        </w:rPr>
      </w:pPr>
      <w:r>
        <w:rPr>
          <w:sz w:val="20"/>
          <w:szCs w:val="20"/>
        </w:rPr>
        <w:lastRenderedPageBreak/>
        <w:t>A continuación, se presenta la información correspondiente a esta Clasificación que prevé el Estado para el Ejercicio Fiscal 2022:</w:t>
      </w:r>
    </w:p>
    <w:p w:rsidR="00EA4C80" w:rsidRPr="00955A4C" w:rsidRDefault="00EA4C80" w:rsidP="00EA4C80">
      <w:pPr>
        <w:spacing w:line="360" w:lineRule="auto"/>
        <w:jc w:val="both"/>
        <w:rPr>
          <w:sz w:val="20"/>
          <w:szCs w:val="20"/>
        </w:rPr>
      </w:pPr>
    </w:p>
    <w:tbl>
      <w:tblPr>
        <w:tblW w:w="424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20"/>
        <w:gridCol w:w="1640"/>
      </w:tblGrid>
      <w:tr w:rsidR="00EA4C80" w:rsidRPr="007B09E5" w:rsidTr="00007CE4">
        <w:trPr>
          <w:trHeight w:val="300"/>
          <w:tblHeader/>
          <w:jc w:val="center"/>
        </w:trPr>
        <w:tc>
          <w:tcPr>
            <w:tcW w:w="3120" w:type="dxa"/>
            <w:shd w:val="clear" w:color="auto" w:fill="D9D9D9" w:themeFill="background1" w:themeFillShade="D9"/>
            <w:noWrap/>
            <w:vAlign w:val="center"/>
            <w:hideMark/>
          </w:tcPr>
          <w:p w:rsidR="00EA4C80" w:rsidRPr="007B09E5" w:rsidRDefault="00EA4C80" w:rsidP="00007CE4">
            <w:pPr>
              <w:spacing w:line="360" w:lineRule="auto"/>
              <w:jc w:val="center"/>
              <w:rPr>
                <w:b/>
                <w:bCs/>
                <w:color w:val="000000"/>
                <w:sz w:val="20"/>
                <w:szCs w:val="20"/>
                <w:lang w:val="es-MX" w:eastAsia="es-MX"/>
              </w:rPr>
            </w:pPr>
            <w:r w:rsidRPr="007B09E5">
              <w:rPr>
                <w:b/>
                <w:bCs/>
                <w:color w:val="000000"/>
                <w:sz w:val="20"/>
                <w:szCs w:val="20"/>
                <w:lang w:val="es-MX" w:eastAsia="es-MX"/>
              </w:rPr>
              <w:t>FUENTE DE FINANCIAMIENTO</w:t>
            </w:r>
          </w:p>
        </w:tc>
        <w:tc>
          <w:tcPr>
            <w:tcW w:w="1128" w:type="dxa"/>
            <w:shd w:val="clear" w:color="auto" w:fill="D9D9D9" w:themeFill="background1" w:themeFillShade="D9"/>
            <w:noWrap/>
            <w:vAlign w:val="center"/>
            <w:hideMark/>
          </w:tcPr>
          <w:p w:rsidR="00D74205" w:rsidRDefault="00EA4C80" w:rsidP="00007CE4">
            <w:pPr>
              <w:spacing w:line="360" w:lineRule="auto"/>
              <w:jc w:val="center"/>
              <w:rPr>
                <w:b/>
                <w:bCs/>
                <w:color w:val="000000"/>
                <w:sz w:val="20"/>
                <w:szCs w:val="20"/>
                <w:lang w:val="es-MX" w:eastAsia="es-MX"/>
              </w:rPr>
            </w:pPr>
            <w:r w:rsidRPr="007B09E5">
              <w:rPr>
                <w:b/>
                <w:bCs/>
                <w:color w:val="000000"/>
                <w:sz w:val="20"/>
                <w:szCs w:val="20"/>
                <w:lang w:val="es-MX" w:eastAsia="es-MX"/>
              </w:rPr>
              <w:t>MONTO</w:t>
            </w:r>
            <w:r w:rsidR="00D74205">
              <w:rPr>
                <w:b/>
                <w:bCs/>
                <w:color w:val="000000"/>
                <w:sz w:val="20"/>
                <w:szCs w:val="20"/>
                <w:lang w:val="es-MX" w:eastAsia="es-MX"/>
              </w:rPr>
              <w:t xml:space="preserve"> </w:t>
            </w:r>
          </w:p>
          <w:p w:rsidR="00EA4C80" w:rsidRPr="007B09E5" w:rsidRDefault="00D74205" w:rsidP="00007CE4">
            <w:pPr>
              <w:spacing w:line="360" w:lineRule="auto"/>
              <w:jc w:val="center"/>
              <w:rPr>
                <w:b/>
                <w:bCs/>
                <w:color w:val="000000"/>
                <w:sz w:val="20"/>
                <w:szCs w:val="20"/>
                <w:lang w:val="es-MX" w:eastAsia="es-MX"/>
              </w:rPr>
            </w:pPr>
            <w:r>
              <w:rPr>
                <w:b/>
                <w:bCs/>
                <w:color w:val="000000"/>
                <w:sz w:val="20"/>
                <w:szCs w:val="20"/>
                <w:lang w:val="es-MX" w:eastAsia="es-MX"/>
              </w:rPr>
              <w:t>($)</w:t>
            </w:r>
          </w:p>
        </w:tc>
      </w:tr>
      <w:tr w:rsidR="00EA4C80" w:rsidRPr="007B09E5" w:rsidTr="00007CE4">
        <w:trPr>
          <w:trHeight w:val="300"/>
          <w:jc w:val="center"/>
        </w:trPr>
        <w:tc>
          <w:tcPr>
            <w:tcW w:w="3120" w:type="dxa"/>
            <w:shd w:val="clear" w:color="auto" w:fill="auto"/>
            <w:noWrap/>
            <w:vAlign w:val="bottom"/>
            <w:hideMark/>
          </w:tcPr>
          <w:p w:rsidR="00EA4C80" w:rsidRPr="007B09E5" w:rsidRDefault="00EA4C80" w:rsidP="00007CE4">
            <w:pPr>
              <w:spacing w:line="360" w:lineRule="auto"/>
              <w:rPr>
                <w:color w:val="000000"/>
                <w:sz w:val="20"/>
                <w:szCs w:val="20"/>
                <w:lang w:val="es-MX" w:eastAsia="es-MX"/>
              </w:rPr>
            </w:pPr>
            <w:r w:rsidRPr="007B09E5">
              <w:rPr>
                <w:color w:val="000000"/>
                <w:sz w:val="20"/>
                <w:szCs w:val="20"/>
                <w:lang w:val="es-MX" w:eastAsia="es-MX"/>
              </w:rPr>
              <w:t>11. Recursos Fiscales</w:t>
            </w:r>
          </w:p>
        </w:tc>
        <w:tc>
          <w:tcPr>
            <w:tcW w:w="1128" w:type="dxa"/>
            <w:shd w:val="clear" w:color="auto" w:fill="auto"/>
            <w:noWrap/>
            <w:vAlign w:val="center"/>
            <w:hideMark/>
          </w:tcPr>
          <w:p w:rsidR="00EA4C80" w:rsidRPr="007B09E5" w:rsidRDefault="0060749B" w:rsidP="00D26950">
            <w:pPr>
              <w:spacing w:line="360" w:lineRule="auto"/>
              <w:jc w:val="right"/>
              <w:rPr>
                <w:color w:val="000000"/>
                <w:sz w:val="20"/>
                <w:szCs w:val="20"/>
                <w:lang w:val="es-MX" w:eastAsia="es-MX"/>
              </w:rPr>
            </w:pPr>
            <w:r>
              <w:rPr>
                <w:color w:val="000000"/>
                <w:sz w:val="20"/>
                <w:szCs w:val="20"/>
              </w:rPr>
              <w:t>1,199,328,942.00</w:t>
            </w:r>
          </w:p>
        </w:tc>
      </w:tr>
      <w:tr w:rsidR="00EA4C80" w:rsidRPr="007B09E5" w:rsidTr="00007CE4">
        <w:trPr>
          <w:trHeight w:val="300"/>
          <w:jc w:val="center"/>
        </w:trPr>
        <w:tc>
          <w:tcPr>
            <w:tcW w:w="3120" w:type="dxa"/>
            <w:shd w:val="clear" w:color="auto" w:fill="auto"/>
            <w:noWrap/>
            <w:vAlign w:val="bottom"/>
            <w:hideMark/>
          </w:tcPr>
          <w:p w:rsidR="00EA4C80" w:rsidRPr="007B09E5" w:rsidRDefault="00EA4C80" w:rsidP="00007CE4">
            <w:pPr>
              <w:spacing w:line="360" w:lineRule="auto"/>
              <w:rPr>
                <w:color w:val="000000"/>
                <w:sz w:val="20"/>
                <w:szCs w:val="20"/>
                <w:lang w:val="es-MX" w:eastAsia="es-MX"/>
              </w:rPr>
            </w:pPr>
            <w:r w:rsidRPr="007B09E5">
              <w:rPr>
                <w:color w:val="000000"/>
                <w:sz w:val="20"/>
                <w:szCs w:val="20"/>
                <w:lang w:val="es-MX" w:eastAsia="es-MX"/>
              </w:rPr>
              <w:t>12. Financiamientos Internos</w:t>
            </w:r>
          </w:p>
        </w:tc>
        <w:tc>
          <w:tcPr>
            <w:tcW w:w="1128" w:type="dxa"/>
            <w:shd w:val="clear" w:color="auto" w:fill="auto"/>
            <w:noWrap/>
            <w:vAlign w:val="center"/>
            <w:hideMark/>
          </w:tcPr>
          <w:p w:rsidR="00EA4C80" w:rsidRPr="007B09E5" w:rsidRDefault="00EA4C80" w:rsidP="00007CE4">
            <w:pPr>
              <w:spacing w:line="360" w:lineRule="auto"/>
              <w:jc w:val="right"/>
              <w:rPr>
                <w:color w:val="000000"/>
                <w:sz w:val="20"/>
                <w:szCs w:val="20"/>
                <w:lang w:val="es-MX" w:eastAsia="es-MX"/>
              </w:rPr>
            </w:pPr>
            <w:r w:rsidRPr="007B09E5">
              <w:rPr>
                <w:color w:val="000000"/>
                <w:sz w:val="20"/>
                <w:szCs w:val="20"/>
                <w:lang w:val="es-MX" w:eastAsia="es-MX"/>
              </w:rPr>
              <w:t>0.00 </w:t>
            </w:r>
          </w:p>
        </w:tc>
      </w:tr>
      <w:tr w:rsidR="00EA4C80" w:rsidRPr="007B09E5" w:rsidTr="00007CE4">
        <w:trPr>
          <w:trHeight w:val="300"/>
          <w:jc w:val="center"/>
        </w:trPr>
        <w:tc>
          <w:tcPr>
            <w:tcW w:w="3120" w:type="dxa"/>
            <w:shd w:val="clear" w:color="auto" w:fill="auto"/>
            <w:noWrap/>
            <w:vAlign w:val="bottom"/>
            <w:hideMark/>
          </w:tcPr>
          <w:p w:rsidR="00EA4C80" w:rsidRPr="007B09E5" w:rsidRDefault="00EA4C80" w:rsidP="00007CE4">
            <w:pPr>
              <w:spacing w:line="360" w:lineRule="auto"/>
              <w:rPr>
                <w:color w:val="000000"/>
                <w:sz w:val="20"/>
                <w:szCs w:val="20"/>
                <w:lang w:val="es-MX" w:eastAsia="es-MX"/>
              </w:rPr>
            </w:pPr>
            <w:r w:rsidRPr="007B09E5">
              <w:rPr>
                <w:color w:val="000000"/>
                <w:sz w:val="20"/>
                <w:szCs w:val="20"/>
                <w:lang w:val="es-MX" w:eastAsia="es-MX"/>
              </w:rPr>
              <w:t>13. Financiamientos Externos</w:t>
            </w:r>
          </w:p>
        </w:tc>
        <w:tc>
          <w:tcPr>
            <w:tcW w:w="1128" w:type="dxa"/>
            <w:shd w:val="clear" w:color="auto" w:fill="auto"/>
            <w:noWrap/>
            <w:vAlign w:val="center"/>
            <w:hideMark/>
          </w:tcPr>
          <w:p w:rsidR="00EA4C80" w:rsidRPr="007B09E5" w:rsidRDefault="00EA4C80" w:rsidP="00007CE4">
            <w:pPr>
              <w:spacing w:line="360" w:lineRule="auto"/>
              <w:jc w:val="right"/>
              <w:rPr>
                <w:color w:val="000000"/>
                <w:sz w:val="20"/>
                <w:szCs w:val="20"/>
                <w:lang w:val="es-MX" w:eastAsia="es-MX"/>
              </w:rPr>
            </w:pPr>
            <w:r w:rsidRPr="007B09E5">
              <w:rPr>
                <w:color w:val="000000"/>
                <w:sz w:val="20"/>
                <w:szCs w:val="20"/>
                <w:lang w:val="es-MX" w:eastAsia="es-MX"/>
              </w:rPr>
              <w:t>0.00 </w:t>
            </w:r>
          </w:p>
        </w:tc>
      </w:tr>
      <w:tr w:rsidR="00EA4C80" w:rsidRPr="007B09E5" w:rsidTr="00007CE4">
        <w:trPr>
          <w:trHeight w:val="300"/>
          <w:jc w:val="center"/>
        </w:trPr>
        <w:tc>
          <w:tcPr>
            <w:tcW w:w="3120" w:type="dxa"/>
            <w:shd w:val="clear" w:color="auto" w:fill="auto"/>
            <w:noWrap/>
            <w:vAlign w:val="bottom"/>
            <w:hideMark/>
          </w:tcPr>
          <w:p w:rsidR="00EA4C80" w:rsidRPr="007B09E5" w:rsidRDefault="00EA4C80" w:rsidP="00007CE4">
            <w:pPr>
              <w:spacing w:line="360" w:lineRule="auto"/>
              <w:rPr>
                <w:color w:val="000000"/>
                <w:sz w:val="20"/>
                <w:szCs w:val="20"/>
                <w:lang w:val="es-MX" w:eastAsia="es-MX"/>
              </w:rPr>
            </w:pPr>
            <w:r w:rsidRPr="007B09E5">
              <w:rPr>
                <w:color w:val="000000"/>
                <w:sz w:val="20"/>
                <w:szCs w:val="20"/>
                <w:lang w:val="es-MX" w:eastAsia="es-MX"/>
              </w:rPr>
              <w:t>14. Ingresos Propios</w:t>
            </w:r>
          </w:p>
        </w:tc>
        <w:tc>
          <w:tcPr>
            <w:tcW w:w="1128" w:type="dxa"/>
            <w:shd w:val="clear" w:color="auto" w:fill="auto"/>
            <w:noWrap/>
            <w:vAlign w:val="center"/>
            <w:hideMark/>
          </w:tcPr>
          <w:p w:rsidR="00EA4C80" w:rsidRPr="007B09E5" w:rsidRDefault="00EA4C80" w:rsidP="00007CE4">
            <w:pPr>
              <w:spacing w:line="360" w:lineRule="auto"/>
              <w:jc w:val="right"/>
              <w:rPr>
                <w:color w:val="000000"/>
                <w:sz w:val="20"/>
                <w:szCs w:val="20"/>
                <w:lang w:val="es-MX" w:eastAsia="es-MX"/>
              </w:rPr>
            </w:pPr>
            <w:r w:rsidRPr="007B09E5">
              <w:rPr>
                <w:color w:val="000000"/>
                <w:sz w:val="20"/>
                <w:szCs w:val="20"/>
                <w:lang w:val="es-MX" w:eastAsia="es-MX"/>
              </w:rPr>
              <w:t>142,776,642.00</w:t>
            </w:r>
          </w:p>
        </w:tc>
      </w:tr>
      <w:tr w:rsidR="00EA4C80" w:rsidRPr="007B09E5" w:rsidTr="00007CE4">
        <w:trPr>
          <w:trHeight w:val="300"/>
          <w:jc w:val="center"/>
        </w:trPr>
        <w:tc>
          <w:tcPr>
            <w:tcW w:w="3120" w:type="dxa"/>
            <w:shd w:val="clear" w:color="auto" w:fill="auto"/>
            <w:noWrap/>
            <w:vAlign w:val="bottom"/>
          </w:tcPr>
          <w:p w:rsidR="00EA4C80" w:rsidRPr="007B09E5" w:rsidRDefault="00EA4C80" w:rsidP="00007CE4">
            <w:pPr>
              <w:spacing w:line="360" w:lineRule="auto"/>
              <w:rPr>
                <w:color w:val="000000"/>
                <w:sz w:val="20"/>
                <w:szCs w:val="20"/>
                <w:lang w:val="es-MX" w:eastAsia="es-MX"/>
              </w:rPr>
            </w:pPr>
            <w:r w:rsidRPr="007B09E5">
              <w:rPr>
                <w:color w:val="000000"/>
                <w:sz w:val="20"/>
                <w:szCs w:val="20"/>
                <w:lang w:val="es-MX" w:eastAsia="es-MX"/>
              </w:rPr>
              <w:t>15. Recursos Federales</w:t>
            </w:r>
          </w:p>
        </w:tc>
        <w:tc>
          <w:tcPr>
            <w:tcW w:w="1128" w:type="dxa"/>
            <w:shd w:val="clear" w:color="auto" w:fill="auto"/>
            <w:noWrap/>
            <w:vAlign w:val="center"/>
          </w:tcPr>
          <w:p w:rsidR="00EA4C80" w:rsidRPr="007B09E5" w:rsidRDefault="0060749B" w:rsidP="00007CE4">
            <w:pPr>
              <w:spacing w:line="360" w:lineRule="auto"/>
              <w:jc w:val="right"/>
              <w:rPr>
                <w:color w:val="000000"/>
                <w:sz w:val="20"/>
                <w:szCs w:val="20"/>
                <w:lang w:val="es-MX" w:eastAsia="es-MX"/>
              </w:rPr>
            </w:pPr>
            <w:r>
              <w:rPr>
                <w:color w:val="000000"/>
                <w:sz w:val="20"/>
                <w:szCs w:val="20"/>
                <w:lang w:val="es-MX" w:eastAsia="es-MX"/>
              </w:rPr>
              <w:t>9,85</w:t>
            </w:r>
            <w:r w:rsidR="00817077" w:rsidRPr="00817077">
              <w:rPr>
                <w:color w:val="000000"/>
                <w:sz w:val="20"/>
                <w:szCs w:val="20"/>
                <w:lang w:val="es-MX" w:eastAsia="es-MX"/>
              </w:rPr>
              <w:t>4,089,013.00</w:t>
            </w:r>
          </w:p>
        </w:tc>
      </w:tr>
      <w:tr w:rsidR="00EA4C80" w:rsidRPr="007B09E5" w:rsidTr="00007CE4">
        <w:trPr>
          <w:trHeight w:val="300"/>
          <w:jc w:val="center"/>
        </w:trPr>
        <w:tc>
          <w:tcPr>
            <w:tcW w:w="3120" w:type="dxa"/>
            <w:shd w:val="clear" w:color="auto" w:fill="auto"/>
            <w:noWrap/>
            <w:vAlign w:val="bottom"/>
          </w:tcPr>
          <w:p w:rsidR="00EA4C80" w:rsidRPr="007B09E5" w:rsidRDefault="00EA4C80" w:rsidP="00007CE4">
            <w:pPr>
              <w:spacing w:line="360" w:lineRule="auto"/>
              <w:rPr>
                <w:color w:val="000000"/>
                <w:sz w:val="20"/>
                <w:szCs w:val="20"/>
                <w:lang w:val="es-MX" w:eastAsia="es-MX"/>
              </w:rPr>
            </w:pPr>
            <w:r w:rsidRPr="007B09E5">
              <w:rPr>
                <w:color w:val="000000"/>
                <w:sz w:val="20"/>
                <w:szCs w:val="20"/>
                <w:lang w:val="es-MX" w:eastAsia="es-MX"/>
              </w:rPr>
              <w:t>16. Recursos Estatales</w:t>
            </w:r>
          </w:p>
        </w:tc>
        <w:tc>
          <w:tcPr>
            <w:tcW w:w="1128" w:type="dxa"/>
            <w:shd w:val="clear" w:color="auto" w:fill="auto"/>
            <w:noWrap/>
            <w:vAlign w:val="center"/>
          </w:tcPr>
          <w:p w:rsidR="00EA4C80" w:rsidRPr="007B09E5" w:rsidRDefault="00EA4C80" w:rsidP="00007CE4">
            <w:pPr>
              <w:spacing w:line="360" w:lineRule="auto"/>
              <w:jc w:val="right"/>
              <w:rPr>
                <w:color w:val="000000"/>
                <w:sz w:val="20"/>
                <w:szCs w:val="20"/>
                <w:lang w:val="es-MX" w:eastAsia="es-MX"/>
              </w:rPr>
            </w:pPr>
            <w:r w:rsidRPr="007B09E5">
              <w:rPr>
                <w:color w:val="000000"/>
                <w:sz w:val="20"/>
                <w:szCs w:val="20"/>
                <w:lang w:val="es-MX" w:eastAsia="es-MX"/>
              </w:rPr>
              <w:t>0.00</w:t>
            </w:r>
          </w:p>
        </w:tc>
      </w:tr>
      <w:tr w:rsidR="00EA4C80" w:rsidRPr="007B09E5" w:rsidTr="00007CE4">
        <w:trPr>
          <w:trHeight w:val="300"/>
          <w:jc w:val="center"/>
        </w:trPr>
        <w:tc>
          <w:tcPr>
            <w:tcW w:w="3120" w:type="dxa"/>
            <w:shd w:val="clear" w:color="auto" w:fill="auto"/>
            <w:noWrap/>
            <w:vAlign w:val="bottom"/>
          </w:tcPr>
          <w:p w:rsidR="00EA4C80" w:rsidRPr="007B09E5" w:rsidRDefault="00EA4C80" w:rsidP="00007CE4">
            <w:pPr>
              <w:spacing w:line="360" w:lineRule="auto"/>
              <w:rPr>
                <w:color w:val="000000"/>
                <w:sz w:val="20"/>
                <w:szCs w:val="20"/>
                <w:lang w:val="es-MX" w:eastAsia="es-MX"/>
              </w:rPr>
            </w:pPr>
            <w:r w:rsidRPr="007B09E5">
              <w:rPr>
                <w:color w:val="000000"/>
                <w:sz w:val="20"/>
                <w:szCs w:val="20"/>
                <w:lang w:val="es-MX" w:eastAsia="es-MX"/>
              </w:rPr>
              <w:t>17. Otros Recursos de Libre Disposición</w:t>
            </w:r>
          </w:p>
        </w:tc>
        <w:tc>
          <w:tcPr>
            <w:tcW w:w="1128" w:type="dxa"/>
            <w:shd w:val="clear" w:color="auto" w:fill="auto"/>
            <w:noWrap/>
            <w:vAlign w:val="center"/>
          </w:tcPr>
          <w:p w:rsidR="00EA4C80" w:rsidRPr="007B09E5" w:rsidRDefault="00EA4C80" w:rsidP="00007CE4">
            <w:pPr>
              <w:spacing w:line="360" w:lineRule="auto"/>
              <w:jc w:val="right"/>
              <w:rPr>
                <w:color w:val="000000"/>
                <w:sz w:val="20"/>
                <w:szCs w:val="20"/>
                <w:lang w:val="es-MX" w:eastAsia="es-MX"/>
              </w:rPr>
            </w:pPr>
            <w:r w:rsidRPr="007B09E5">
              <w:rPr>
                <w:color w:val="000000"/>
                <w:sz w:val="20"/>
                <w:szCs w:val="20"/>
                <w:lang w:val="es-MX" w:eastAsia="es-MX"/>
              </w:rPr>
              <w:t>0.00</w:t>
            </w:r>
          </w:p>
        </w:tc>
      </w:tr>
      <w:tr w:rsidR="00EA4C80" w:rsidRPr="007B09E5" w:rsidTr="00007CE4">
        <w:trPr>
          <w:trHeight w:val="300"/>
          <w:jc w:val="center"/>
        </w:trPr>
        <w:tc>
          <w:tcPr>
            <w:tcW w:w="3120" w:type="dxa"/>
            <w:shd w:val="clear" w:color="auto" w:fill="auto"/>
            <w:noWrap/>
            <w:vAlign w:val="bottom"/>
            <w:hideMark/>
          </w:tcPr>
          <w:p w:rsidR="00EA4C80" w:rsidRPr="007B09E5" w:rsidRDefault="00EA4C80" w:rsidP="00007CE4">
            <w:pPr>
              <w:spacing w:line="360" w:lineRule="auto"/>
              <w:rPr>
                <w:color w:val="000000"/>
                <w:sz w:val="20"/>
                <w:szCs w:val="20"/>
                <w:lang w:val="es-MX" w:eastAsia="es-MX"/>
              </w:rPr>
            </w:pPr>
            <w:r w:rsidRPr="007B09E5">
              <w:rPr>
                <w:color w:val="000000"/>
                <w:sz w:val="20"/>
                <w:szCs w:val="20"/>
                <w:lang w:val="es-MX" w:eastAsia="es-MX"/>
              </w:rPr>
              <w:t>25. Recursos Federales</w:t>
            </w:r>
          </w:p>
        </w:tc>
        <w:tc>
          <w:tcPr>
            <w:tcW w:w="1128" w:type="dxa"/>
            <w:shd w:val="clear" w:color="auto" w:fill="auto"/>
            <w:noWrap/>
            <w:vAlign w:val="center"/>
          </w:tcPr>
          <w:p w:rsidR="00EA4C80" w:rsidRPr="007B09E5" w:rsidRDefault="00EA4C80" w:rsidP="00007CE4">
            <w:pPr>
              <w:spacing w:line="360" w:lineRule="auto"/>
              <w:jc w:val="right"/>
              <w:rPr>
                <w:color w:val="000000"/>
                <w:sz w:val="20"/>
                <w:szCs w:val="20"/>
                <w:lang w:val="es-MX" w:eastAsia="es-MX"/>
              </w:rPr>
            </w:pPr>
            <w:r w:rsidRPr="007B09E5">
              <w:rPr>
                <w:color w:val="000000"/>
                <w:sz w:val="20"/>
                <w:szCs w:val="20"/>
                <w:lang w:val="es-MX" w:eastAsia="es-MX"/>
              </w:rPr>
              <w:t>11,424,224,644.00</w:t>
            </w:r>
          </w:p>
        </w:tc>
      </w:tr>
      <w:tr w:rsidR="00EA4C80" w:rsidRPr="007B09E5" w:rsidTr="00007CE4">
        <w:trPr>
          <w:trHeight w:val="300"/>
          <w:jc w:val="center"/>
        </w:trPr>
        <w:tc>
          <w:tcPr>
            <w:tcW w:w="3120" w:type="dxa"/>
            <w:shd w:val="clear" w:color="auto" w:fill="auto"/>
            <w:noWrap/>
            <w:vAlign w:val="bottom"/>
            <w:hideMark/>
          </w:tcPr>
          <w:p w:rsidR="00EA4C80" w:rsidRPr="007B09E5" w:rsidRDefault="00EA4C80" w:rsidP="00007CE4">
            <w:pPr>
              <w:spacing w:line="360" w:lineRule="auto"/>
              <w:rPr>
                <w:color w:val="000000"/>
                <w:sz w:val="20"/>
                <w:szCs w:val="20"/>
                <w:lang w:val="es-MX" w:eastAsia="es-MX"/>
              </w:rPr>
            </w:pPr>
            <w:r w:rsidRPr="007B09E5">
              <w:rPr>
                <w:color w:val="000000"/>
                <w:sz w:val="20"/>
                <w:szCs w:val="20"/>
                <w:lang w:val="es-MX" w:eastAsia="es-MX"/>
              </w:rPr>
              <w:t>26. Recursos Estatales</w:t>
            </w:r>
          </w:p>
        </w:tc>
        <w:tc>
          <w:tcPr>
            <w:tcW w:w="1128" w:type="dxa"/>
            <w:shd w:val="clear" w:color="auto" w:fill="auto"/>
            <w:noWrap/>
            <w:vAlign w:val="center"/>
            <w:hideMark/>
          </w:tcPr>
          <w:p w:rsidR="00EA4C80" w:rsidRPr="007B09E5" w:rsidRDefault="00EA4C80" w:rsidP="00007CE4">
            <w:pPr>
              <w:spacing w:line="360" w:lineRule="auto"/>
              <w:jc w:val="right"/>
              <w:rPr>
                <w:color w:val="000000"/>
                <w:sz w:val="20"/>
                <w:szCs w:val="20"/>
                <w:lang w:val="es-MX" w:eastAsia="es-MX"/>
              </w:rPr>
            </w:pPr>
            <w:r w:rsidRPr="007B09E5">
              <w:rPr>
                <w:color w:val="000000"/>
                <w:sz w:val="20"/>
                <w:szCs w:val="20"/>
                <w:lang w:val="es-MX" w:eastAsia="es-MX"/>
              </w:rPr>
              <w:t>0.00 </w:t>
            </w:r>
          </w:p>
        </w:tc>
      </w:tr>
      <w:tr w:rsidR="00EA4C80" w:rsidRPr="007B09E5" w:rsidTr="00007CE4">
        <w:trPr>
          <w:trHeight w:val="300"/>
          <w:jc w:val="center"/>
        </w:trPr>
        <w:tc>
          <w:tcPr>
            <w:tcW w:w="3120" w:type="dxa"/>
            <w:shd w:val="clear" w:color="auto" w:fill="auto"/>
            <w:noWrap/>
            <w:vAlign w:val="bottom"/>
            <w:hideMark/>
          </w:tcPr>
          <w:p w:rsidR="00EA4C80" w:rsidRPr="007B09E5" w:rsidRDefault="00EA4C80" w:rsidP="00007CE4">
            <w:pPr>
              <w:spacing w:line="360" w:lineRule="auto"/>
              <w:rPr>
                <w:color w:val="000000"/>
                <w:sz w:val="20"/>
                <w:szCs w:val="20"/>
                <w:lang w:val="es-MX" w:eastAsia="es-MX"/>
              </w:rPr>
            </w:pPr>
            <w:r w:rsidRPr="007B09E5">
              <w:rPr>
                <w:color w:val="000000"/>
                <w:sz w:val="20"/>
                <w:szCs w:val="20"/>
                <w:lang w:val="es-MX" w:eastAsia="es-MX"/>
              </w:rPr>
              <w:t>27. Otros Recursos de Transferencias Federales Etiquetadas</w:t>
            </w:r>
          </w:p>
        </w:tc>
        <w:tc>
          <w:tcPr>
            <w:tcW w:w="1128" w:type="dxa"/>
            <w:shd w:val="clear" w:color="auto" w:fill="auto"/>
            <w:noWrap/>
            <w:vAlign w:val="center"/>
            <w:hideMark/>
          </w:tcPr>
          <w:p w:rsidR="00EA4C80" w:rsidRPr="007B09E5" w:rsidRDefault="00EA4C80" w:rsidP="00007CE4">
            <w:pPr>
              <w:spacing w:line="360" w:lineRule="auto"/>
              <w:jc w:val="right"/>
              <w:rPr>
                <w:color w:val="000000"/>
                <w:sz w:val="20"/>
                <w:szCs w:val="20"/>
                <w:lang w:val="es-MX" w:eastAsia="es-MX"/>
              </w:rPr>
            </w:pPr>
            <w:r w:rsidRPr="007B09E5">
              <w:rPr>
                <w:color w:val="000000"/>
                <w:sz w:val="20"/>
                <w:szCs w:val="20"/>
                <w:lang w:val="es-MX" w:eastAsia="es-MX"/>
              </w:rPr>
              <w:t>0.00 </w:t>
            </w:r>
          </w:p>
        </w:tc>
      </w:tr>
      <w:tr w:rsidR="00EA4C80" w:rsidRPr="007B09E5" w:rsidTr="00007CE4">
        <w:trPr>
          <w:trHeight w:val="300"/>
          <w:jc w:val="center"/>
        </w:trPr>
        <w:tc>
          <w:tcPr>
            <w:tcW w:w="3120" w:type="dxa"/>
            <w:shd w:val="clear" w:color="auto" w:fill="D9D9D9" w:themeFill="background1" w:themeFillShade="D9"/>
            <w:noWrap/>
            <w:vAlign w:val="bottom"/>
            <w:hideMark/>
          </w:tcPr>
          <w:p w:rsidR="00EA4C80" w:rsidRPr="007B09E5" w:rsidRDefault="00EA4C80" w:rsidP="00007CE4">
            <w:pPr>
              <w:spacing w:line="360" w:lineRule="auto"/>
              <w:jc w:val="center"/>
              <w:rPr>
                <w:b/>
                <w:bCs/>
                <w:color w:val="000000"/>
                <w:sz w:val="20"/>
                <w:szCs w:val="20"/>
                <w:lang w:val="es-MX" w:eastAsia="es-MX"/>
              </w:rPr>
            </w:pPr>
            <w:r w:rsidRPr="007B09E5">
              <w:rPr>
                <w:b/>
                <w:bCs/>
                <w:color w:val="000000"/>
                <w:sz w:val="20"/>
                <w:szCs w:val="20"/>
                <w:lang w:val="es-MX" w:eastAsia="es-MX"/>
              </w:rPr>
              <w:t>TOTAL</w:t>
            </w:r>
          </w:p>
        </w:tc>
        <w:tc>
          <w:tcPr>
            <w:tcW w:w="1128" w:type="dxa"/>
            <w:shd w:val="clear" w:color="auto" w:fill="D9D9D9" w:themeFill="background1" w:themeFillShade="D9"/>
            <w:noWrap/>
            <w:vAlign w:val="bottom"/>
            <w:hideMark/>
          </w:tcPr>
          <w:p w:rsidR="00EA4C80" w:rsidRPr="007B09E5" w:rsidRDefault="00817077" w:rsidP="00007CE4">
            <w:pPr>
              <w:spacing w:line="360" w:lineRule="auto"/>
              <w:jc w:val="right"/>
              <w:rPr>
                <w:b/>
                <w:color w:val="000000"/>
                <w:sz w:val="20"/>
                <w:szCs w:val="20"/>
                <w:lang w:val="es-MX" w:eastAsia="es-MX"/>
              </w:rPr>
            </w:pPr>
            <w:r w:rsidRPr="00817077">
              <w:rPr>
                <w:b/>
                <w:color w:val="000000"/>
                <w:sz w:val="20"/>
                <w:szCs w:val="20"/>
                <w:lang w:val="es-MX" w:eastAsia="es-MX"/>
              </w:rPr>
              <w:t>22,620,419,241.00</w:t>
            </w:r>
          </w:p>
        </w:tc>
      </w:tr>
    </w:tbl>
    <w:p w:rsidR="00EA4C80" w:rsidRPr="00955A4C" w:rsidRDefault="00EA4C80" w:rsidP="00EA4C80">
      <w:pPr>
        <w:spacing w:line="360" w:lineRule="auto"/>
        <w:jc w:val="both"/>
        <w:rPr>
          <w:b/>
          <w:sz w:val="20"/>
          <w:szCs w:val="20"/>
        </w:rPr>
      </w:pPr>
    </w:p>
    <w:p w:rsidR="00EA4C80" w:rsidRPr="00D07D8F" w:rsidRDefault="00EA4C80" w:rsidP="00EA4C80">
      <w:pPr>
        <w:spacing w:line="360" w:lineRule="auto"/>
        <w:rPr>
          <w:sz w:val="20"/>
          <w:szCs w:val="20"/>
        </w:rPr>
      </w:pPr>
      <w:r w:rsidRPr="00D07D8F">
        <w:rPr>
          <w:sz w:val="20"/>
          <w:szCs w:val="20"/>
        </w:rPr>
        <w:t xml:space="preserve">En seguida se muestra a nivel subfuente de financiamiento: </w:t>
      </w:r>
    </w:p>
    <w:p w:rsidR="00EA4C80" w:rsidRPr="00955A4C" w:rsidRDefault="00EA4C80" w:rsidP="00EA4C80">
      <w:pPr>
        <w:spacing w:line="360" w:lineRule="auto"/>
        <w:jc w:val="center"/>
        <w:rPr>
          <w:b/>
          <w:sz w:val="20"/>
          <w:szCs w:val="20"/>
        </w:rPr>
      </w:pPr>
    </w:p>
    <w:tbl>
      <w:tblPr>
        <w:tblW w:w="59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265"/>
        <w:gridCol w:w="1640"/>
      </w:tblGrid>
      <w:tr w:rsidR="00EA4C80" w:rsidRPr="007B09E5" w:rsidTr="00007CE4">
        <w:trPr>
          <w:trHeight w:val="300"/>
          <w:tblHeader/>
          <w:jc w:val="center"/>
        </w:trPr>
        <w:tc>
          <w:tcPr>
            <w:tcW w:w="4265" w:type="dxa"/>
            <w:shd w:val="clear" w:color="auto" w:fill="D9D9D9" w:themeFill="background1" w:themeFillShade="D9"/>
            <w:noWrap/>
            <w:vAlign w:val="center"/>
            <w:hideMark/>
          </w:tcPr>
          <w:p w:rsidR="00EA4C80" w:rsidRPr="007B09E5" w:rsidRDefault="00EA4C80" w:rsidP="00007CE4">
            <w:pPr>
              <w:spacing w:line="360" w:lineRule="auto"/>
              <w:jc w:val="center"/>
              <w:rPr>
                <w:b/>
                <w:bCs/>
                <w:color w:val="000000"/>
                <w:sz w:val="20"/>
                <w:szCs w:val="20"/>
                <w:lang w:val="es-MX" w:eastAsia="es-MX"/>
              </w:rPr>
            </w:pPr>
            <w:r w:rsidRPr="007B09E5">
              <w:rPr>
                <w:b/>
                <w:bCs/>
                <w:color w:val="000000"/>
                <w:sz w:val="20"/>
                <w:szCs w:val="20"/>
                <w:lang w:val="es-MX" w:eastAsia="es-MX"/>
              </w:rPr>
              <w:t>SUBFUENTE DE FINANCIAMIENTO</w:t>
            </w:r>
          </w:p>
        </w:tc>
        <w:tc>
          <w:tcPr>
            <w:tcW w:w="1640" w:type="dxa"/>
            <w:shd w:val="clear" w:color="auto" w:fill="D9D9D9" w:themeFill="background1" w:themeFillShade="D9"/>
            <w:noWrap/>
            <w:vAlign w:val="center"/>
            <w:hideMark/>
          </w:tcPr>
          <w:p w:rsidR="00D74205" w:rsidRDefault="00EA4C80" w:rsidP="00007CE4">
            <w:pPr>
              <w:spacing w:line="360" w:lineRule="auto"/>
              <w:jc w:val="center"/>
              <w:rPr>
                <w:b/>
                <w:bCs/>
                <w:color w:val="000000"/>
                <w:sz w:val="20"/>
                <w:szCs w:val="20"/>
                <w:lang w:val="es-MX" w:eastAsia="es-MX"/>
              </w:rPr>
            </w:pPr>
            <w:r w:rsidRPr="007B09E5">
              <w:rPr>
                <w:b/>
                <w:bCs/>
                <w:color w:val="000000"/>
                <w:sz w:val="20"/>
                <w:szCs w:val="20"/>
                <w:lang w:val="es-MX" w:eastAsia="es-MX"/>
              </w:rPr>
              <w:t>MONTO</w:t>
            </w:r>
            <w:r w:rsidR="00D74205">
              <w:rPr>
                <w:b/>
                <w:bCs/>
                <w:color w:val="000000"/>
                <w:sz w:val="20"/>
                <w:szCs w:val="20"/>
                <w:lang w:val="es-MX" w:eastAsia="es-MX"/>
              </w:rPr>
              <w:t xml:space="preserve"> </w:t>
            </w:r>
          </w:p>
          <w:p w:rsidR="00EA4C80" w:rsidRPr="007B09E5" w:rsidRDefault="00D74205" w:rsidP="00007CE4">
            <w:pPr>
              <w:spacing w:line="360" w:lineRule="auto"/>
              <w:jc w:val="center"/>
              <w:rPr>
                <w:b/>
                <w:bCs/>
                <w:color w:val="000000"/>
                <w:sz w:val="20"/>
                <w:szCs w:val="20"/>
                <w:lang w:val="es-MX" w:eastAsia="es-MX"/>
              </w:rPr>
            </w:pPr>
            <w:r>
              <w:rPr>
                <w:b/>
                <w:bCs/>
                <w:color w:val="000000"/>
                <w:sz w:val="20"/>
                <w:szCs w:val="20"/>
                <w:lang w:val="es-MX" w:eastAsia="es-MX"/>
              </w:rPr>
              <w:t>($)</w:t>
            </w:r>
          </w:p>
        </w:tc>
      </w:tr>
      <w:tr w:rsidR="00B30016" w:rsidRPr="007B09E5" w:rsidTr="00007CE4">
        <w:trPr>
          <w:trHeight w:val="300"/>
          <w:jc w:val="center"/>
        </w:trPr>
        <w:tc>
          <w:tcPr>
            <w:tcW w:w="4265" w:type="dxa"/>
            <w:shd w:val="clear" w:color="auto" w:fill="auto"/>
            <w:noWrap/>
            <w:vAlign w:val="bottom"/>
            <w:hideMark/>
          </w:tcPr>
          <w:p w:rsidR="00B30016" w:rsidRPr="007B09E5" w:rsidRDefault="00B30016" w:rsidP="00B30016">
            <w:pPr>
              <w:spacing w:line="360" w:lineRule="auto"/>
              <w:rPr>
                <w:color w:val="000000"/>
                <w:sz w:val="20"/>
                <w:szCs w:val="20"/>
                <w:lang w:val="es-MX" w:eastAsia="es-MX"/>
              </w:rPr>
            </w:pPr>
            <w:r w:rsidRPr="007B09E5">
              <w:rPr>
                <w:color w:val="000000"/>
                <w:sz w:val="20"/>
                <w:szCs w:val="20"/>
                <w:lang w:val="es-MX" w:eastAsia="es-MX"/>
              </w:rPr>
              <w:t>Ingresos Derivados de Fuentes Locales</w:t>
            </w:r>
          </w:p>
        </w:tc>
        <w:tc>
          <w:tcPr>
            <w:tcW w:w="1640" w:type="dxa"/>
            <w:shd w:val="clear" w:color="auto" w:fill="auto"/>
            <w:noWrap/>
            <w:vAlign w:val="center"/>
            <w:hideMark/>
          </w:tcPr>
          <w:p w:rsidR="00B30016" w:rsidRDefault="00B30016" w:rsidP="00B30016">
            <w:pPr>
              <w:jc w:val="right"/>
              <w:rPr>
                <w:color w:val="000000"/>
                <w:sz w:val="20"/>
                <w:szCs w:val="20"/>
                <w:lang w:val="es-MX" w:eastAsia="es-MX"/>
              </w:rPr>
            </w:pPr>
            <w:r>
              <w:rPr>
                <w:color w:val="000000"/>
                <w:sz w:val="20"/>
                <w:szCs w:val="20"/>
              </w:rPr>
              <w:t>1,199,328,942.00</w:t>
            </w:r>
          </w:p>
        </w:tc>
      </w:tr>
      <w:tr w:rsidR="00B30016" w:rsidRPr="007B09E5" w:rsidTr="00007CE4">
        <w:trPr>
          <w:trHeight w:val="300"/>
          <w:jc w:val="center"/>
        </w:trPr>
        <w:tc>
          <w:tcPr>
            <w:tcW w:w="4265" w:type="dxa"/>
            <w:shd w:val="clear" w:color="auto" w:fill="auto"/>
            <w:noWrap/>
            <w:vAlign w:val="bottom"/>
            <w:hideMark/>
          </w:tcPr>
          <w:p w:rsidR="00B30016" w:rsidRPr="007B09E5" w:rsidRDefault="00B30016" w:rsidP="00B30016">
            <w:pPr>
              <w:spacing w:line="360" w:lineRule="auto"/>
              <w:rPr>
                <w:color w:val="000000"/>
                <w:sz w:val="20"/>
                <w:szCs w:val="20"/>
                <w:lang w:val="es-MX" w:eastAsia="es-MX"/>
              </w:rPr>
            </w:pPr>
            <w:r w:rsidRPr="007B09E5">
              <w:rPr>
                <w:color w:val="000000"/>
                <w:sz w:val="20"/>
                <w:szCs w:val="20"/>
                <w:lang w:val="es-MX" w:eastAsia="es-MX"/>
              </w:rPr>
              <w:t>Ingresos por Venta de Bienes de Organismos Descentralizados</w:t>
            </w:r>
          </w:p>
        </w:tc>
        <w:tc>
          <w:tcPr>
            <w:tcW w:w="1640" w:type="dxa"/>
            <w:shd w:val="clear" w:color="auto" w:fill="auto"/>
            <w:noWrap/>
            <w:vAlign w:val="center"/>
            <w:hideMark/>
          </w:tcPr>
          <w:p w:rsidR="00B30016" w:rsidRDefault="00B30016" w:rsidP="00B30016">
            <w:pPr>
              <w:jc w:val="right"/>
              <w:rPr>
                <w:color w:val="000000"/>
                <w:sz w:val="20"/>
                <w:szCs w:val="20"/>
              </w:rPr>
            </w:pPr>
            <w:r>
              <w:rPr>
                <w:color w:val="000000"/>
                <w:sz w:val="20"/>
                <w:szCs w:val="20"/>
              </w:rPr>
              <w:t>142,776,642.00</w:t>
            </w:r>
          </w:p>
        </w:tc>
      </w:tr>
      <w:tr w:rsidR="00B30016" w:rsidRPr="007B09E5" w:rsidTr="00B84DB4">
        <w:trPr>
          <w:trHeight w:val="300"/>
          <w:jc w:val="center"/>
        </w:trPr>
        <w:tc>
          <w:tcPr>
            <w:tcW w:w="4265" w:type="dxa"/>
            <w:shd w:val="clear" w:color="auto" w:fill="auto"/>
            <w:noWrap/>
            <w:vAlign w:val="bottom"/>
            <w:hideMark/>
          </w:tcPr>
          <w:p w:rsidR="00B30016" w:rsidRPr="007B09E5" w:rsidRDefault="00B30016" w:rsidP="00B30016">
            <w:pPr>
              <w:spacing w:line="360" w:lineRule="auto"/>
              <w:rPr>
                <w:color w:val="000000"/>
                <w:sz w:val="20"/>
                <w:szCs w:val="20"/>
                <w:lang w:val="es-MX" w:eastAsia="es-MX"/>
              </w:rPr>
            </w:pPr>
            <w:r w:rsidRPr="007B09E5">
              <w:rPr>
                <w:color w:val="000000"/>
                <w:sz w:val="20"/>
                <w:szCs w:val="20"/>
                <w:lang w:val="es-MX" w:eastAsia="es-MX"/>
              </w:rPr>
              <w:t>Fondo General de Participaciones</w:t>
            </w:r>
          </w:p>
        </w:tc>
        <w:tc>
          <w:tcPr>
            <w:tcW w:w="1640" w:type="dxa"/>
            <w:shd w:val="clear" w:color="auto" w:fill="auto"/>
            <w:noWrap/>
            <w:vAlign w:val="center"/>
            <w:hideMark/>
          </w:tcPr>
          <w:p w:rsidR="00B30016" w:rsidRDefault="00B30016" w:rsidP="00B30016">
            <w:pPr>
              <w:jc w:val="right"/>
              <w:rPr>
                <w:color w:val="000000"/>
                <w:sz w:val="20"/>
                <w:szCs w:val="20"/>
              </w:rPr>
            </w:pPr>
            <w:r>
              <w:rPr>
                <w:color w:val="000000"/>
                <w:sz w:val="20"/>
                <w:szCs w:val="20"/>
              </w:rPr>
              <w:t>7,454,725,235.00</w:t>
            </w:r>
          </w:p>
        </w:tc>
      </w:tr>
      <w:tr w:rsidR="00B30016" w:rsidRPr="007B09E5" w:rsidTr="00B84DB4">
        <w:trPr>
          <w:trHeight w:val="300"/>
          <w:jc w:val="center"/>
        </w:trPr>
        <w:tc>
          <w:tcPr>
            <w:tcW w:w="4265" w:type="dxa"/>
            <w:shd w:val="clear" w:color="auto" w:fill="auto"/>
            <w:noWrap/>
            <w:vAlign w:val="bottom"/>
          </w:tcPr>
          <w:p w:rsidR="00B30016" w:rsidRPr="007B09E5" w:rsidRDefault="00B30016" w:rsidP="00B30016">
            <w:pPr>
              <w:spacing w:line="360" w:lineRule="auto"/>
              <w:rPr>
                <w:color w:val="000000"/>
                <w:sz w:val="20"/>
                <w:szCs w:val="20"/>
                <w:lang w:val="es-MX" w:eastAsia="es-MX"/>
              </w:rPr>
            </w:pPr>
            <w:r w:rsidRPr="007B09E5">
              <w:rPr>
                <w:color w:val="000000"/>
                <w:sz w:val="20"/>
                <w:szCs w:val="20"/>
                <w:lang w:val="es-MX" w:eastAsia="es-MX"/>
              </w:rPr>
              <w:t>Fondo de Compensación</w:t>
            </w:r>
          </w:p>
        </w:tc>
        <w:tc>
          <w:tcPr>
            <w:tcW w:w="1640" w:type="dxa"/>
            <w:shd w:val="clear" w:color="auto" w:fill="auto"/>
            <w:noWrap/>
            <w:vAlign w:val="center"/>
          </w:tcPr>
          <w:p w:rsidR="00B30016" w:rsidRDefault="00B30016" w:rsidP="00B30016">
            <w:pPr>
              <w:jc w:val="right"/>
              <w:rPr>
                <w:color w:val="000000"/>
                <w:sz w:val="20"/>
                <w:szCs w:val="20"/>
              </w:rPr>
            </w:pPr>
            <w:r>
              <w:rPr>
                <w:color w:val="000000"/>
                <w:sz w:val="20"/>
                <w:szCs w:val="20"/>
              </w:rPr>
              <w:t>467,403,444.00</w:t>
            </w:r>
          </w:p>
        </w:tc>
      </w:tr>
      <w:tr w:rsidR="00B30016" w:rsidRPr="007B09E5" w:rsidTr="00B84DB4">
        <w:trPr>
          <w:trHeight w:val="300"/>
          <w:jc w:val="center"/>
        </w:trPr>
        <w:tc>
          <w:tcPr>
            <w:tcW w:w="4265" w:type="dxa"/>
            <w:shd w:val="clear" w:color="auto" w:fill="auto"/>
            <w:noWrap/>
            <w:vAlign w:val="bottom"/>
          </w:tcPr>
          <w:p w:rsidR="00B30016" w:rsidRPr="007B09E5" w:rsidRDefault="00B30016" w:rsidP="00B30016">
            <w:pPr>
              <w:spacing w:line="360" w:lineRule="auto"/>
              <w:rPr>
                <w:color w:val="000000"/>
                <w:sz w:val="20"/>
                <w:szCs w:val="20"/>
                <w:lang w:val="es-MX" w:eastAsia="es-MX"/>
              </w:rPr>
            </w:pPr>
            <w:r w:rsidRPr="007B09E5">
              <w:rPr>
                <w:color w:val="000000"/>
                <w:sz w:val="20"/>
                <w:szCs w:val="20"/>
                <w:lang w:val="es-MX" w:eastAsia="es-MX"/>
              </w:rPr>
              <w:t>Incentivo para la Venta Final de Gasolina y Diesel</w:t>
            </w:r>
          </w:p>
        </w:tc>
        <w:tc>
          <w:tcPr>
            <w:tcW w:w="1640" w:type="dxa"/>
            <w:shd w:val="clear" w:color="auto" w:fill="auto"/>
            <w:noWrap/>
            <w:vAlign w:val="center"/>
          </w:tcPr>
          <w:p w:rsidR="00B30016" w:rsidRDefault="00B30016" w:rsidP="00B30016">
            <w:pPr>
              <w:jc w:val="right"/>
              <w:rPr>
                <w:color w:val="000000"/>
                <w:sz w:val="20"/>
                <w:szCs w:val="20"/>
              </w:rPr>
            </w:pPr>
            <w:r>
              <w:rPr>
                <w:color w:val="000000"/>
                <w:sz w:val="20"/>
                <w:szCs w:val="20"/>
              </w:rPr>
              <w:t>200,314,748.00</w:t>
            </w:r>
          </w:p>
        </w:tc>
      </w:tr>
      <w:tr w:rsidR="00B30016" w:rsidRPr="007B09E5" w:rsidTr="00B84DB4">
        <w:trPr>
          <w:trHeight w:val="300"/>
          <w:jc w:val="center"/>
        </w:trPr>
        <w:tc>
          <w:tcPr>
            <w:tcW w:w="4265" w:type="dxa"/>
            <w:shd w:val="clear" w:color="auto" w:fill="auto"/>
            <w:noWrap/>
            <w:vAlign w:val="bottom"/>
          </w:tcPr>
          <w:p w:rsidR="00B30016" w:rsidRPr="007B09E5" w:rsidRDefault="00B30016" w:rsidP="00B30016">
            <w:pPr>
              <w:spacing w:line="360" w:lineRule="auto"/>
              <w:rPr>
                <w:color w:val="000000"/>
                <w:sz w:val="20"/>
                <w:szCs w:val="20"/>
                <w:lang w:val="es-MX" w:eastAsia="es-MX"/>
              </w:rPr>
            </w:pPr>
            <w:r w:rsidRPr="007B09E5">
              <w:rPr>
                <w:color w:val="000000"/>
                <w:sz w:val="20"/>
                <w:szCs w:val="20"/>
                <w:lang w:val="es-MX" w:eastAsia="es-MX"/>
              </w:rPr>
              <w:t>Fondo de Fomento Municipal</w:t>
            </w:r>
          </w:p>
        </w:tc>
        <w:tc>
          <w:tcPr>
            <w:tcW w:w="1640" w:type="dxa"/>
            <w:shd w:val="clear" w:color="auto" w:fill="auto"/>
            <w:noWrap/>
            <w:vAlign w:val="center"/>
          </w:tcPr>
          <w:p w:rsidR="00B30016" w:rsidRDefault="00B30016" w:rsidP="00B30016">
            <w:pPr>
              <w:jc w:val="right"/>
              <w:rPr>
                <w:color w:val="000000"/>
                <w:sz w:val="20"/>
                <w:szCs w:val="20"/>
              </w:rPr>
            </w:pPr>
            <w:r>
              <w:rPr>
                <w:color w:val="000000"/>
                <w:sz w:val="20"/>
                <w:szCs w:val="20"/>
              </w:rPr>
              <w:t>486,898,255.00</w:t>
            </w:r>
          </w:p>
        </w:tc>
      </w:tr>
      <w:tr w:rsidR="00B30016" w:rsidRPr="007B09E5" w:rsidTr="00B84DB4">
        <w:trPr>
          <w:trHeight w:val="300"/>
          <w:jc w:val="center"/>
        </w:trPr>
        <w:tc>
          <w:tcPr>
            <w:tcW w:w="4265" w:type="dxa"/>
            <w:shd w:val="clear" w:color="auto" w:fill="auto"/>
            <w:noWrap/>
            <w:vAlign w:val="bottom"/>
          </w:tcPr>
          <w:p w:rsidR="00B30016" w:rsidRPr="007B09E5" w:rsidRDefault="00B30016" w:rsidP="00B30016">
            <w:pPr>
              <w:spacing w:line="360" w:lineRule="auto"/>
              <w:rPr>
                <w:color w:val="000000"/>
                <w:sz w:val="20"/>
                <w:szCs w:val="20"/>
                <w:lang w:val="es-MX" w:eastAsia="es-MX"/>
              </w:rPr>
            </w:pPr>
            <w:r w:rsidRPr="007B09E5">
              <w:rPr>
                <w:color w:val="000000"/>
                <w:sz w:val="20"/>
                <w:szCs w:val="20"/>
                <w:lang w:val="es-MX" w:eastAsia="es-MX"/>
              </w:rPr>
              <w:t>Fondo ISR</w:t>
            </w:r>
          </w:p>
        </w:tc>
        <w:tc>
          <w:tcPr>
            <w:tcW w:w="1640" w:type="dxa"/>
            <w:shd w:val="clear" w:color="auto" w:fill="auto"/>
            <w:noWrap/>
            <w:vAlign w:val="center"/>
          </w:tcPr>
          <w:p w:rsidR="00B30016" w:rsidRDefault="00B30016" w:rsidP="00B30016">
            <w:pPr>
              <w:jc w:val="right"/>
              <w:rPr>
                <w:color w:val="000000"/>
                <w:sz w:val="20"/>
                <w:szCs w:val="20"/>
              </w:rPr>
            </w:pPr>
            <w:r>
              <w:rPr>
                <w:color w:val="000000"/>
                <w:sz w:val="20"/>
                <w:szCs w:val="20"/>
              </w:rPr>
              <w:t>722,997,394.00</w:t>
            </w:r>
          </w:p>
        </w:tc>
      </w:tr>
      <w:tr w:rsidR="00B30016" w:rsidRPr="007B09E5" w:rsidTr="00B84DB4">
        <w:trPr>
          <w:trHeight w:val="300"/>
          <w:jc w:val="center"/>
        </w:trPr>
        <w:tc>
          <w:tcPr>
            <w:tcW w:w="4265" w:type="dxa"/>
            <w:shd w:val="clear" w:color="auto" w:fill="auto"/>
            <w:noWrap/>
            <w:vAlign w:val="bottom"/>
          </w:tcPr>
          <w:p w:rsidR="00B30016" w:rsidRPr="007B09E5" w:rsidRDefault="00B30016" w:rsidP="00B30016">
            <w:pPr>
              <w:spacing w:line="360" w:lineRule="auto"/>
              <w:rPr>
                <w:color w:val="000000"/>
                <w:sz w:val="20"/>
                <w:szCs w:val="20"/>
                <w:lang w:val="es-MX" w:eastAsia="es-MX"/>
              </w:rPr>
            </w:pPr>
            <w:r w:rsidRPr="007B09E5">
              <w:rPr>
                <w:color w:val="000000"/>
                <w:sz w:val="20"/>
                <w:szCs w:val="20"/>
                <w:lang w:val="es-MX" w:eastAsia="es-MX"/>
              </w:rPr>
              <w:lastRenderedPageBreak/>
              <w:t>Impuesto Especial sobre Producción y Servicios</w:t>
            </w:r>
          </w:p>
        </w:tc>
        <w:tc>
          <w:tcPr>
            <w:tcW w:w="1640" w:type="dxa"/>
            <w:shd w:val="clear" w:color="auto" w:fill="auto"/>
            <w:noWrap/>
            <w:vAlign w:val="center"/>
          </w:tcPr>
          <w:p w:rsidR="00B30016" w:rsidRDefault="00B30016" w:rsidP="00B30016">
            <w:pPr>
              <w:jc w:val="right"/>
              <w:rPr>
                <w:color w:val="000000"/>
                <w:sz w:val="20"/>
                <w:szCs w:val="20"/>
              </w:rPr>
            </w:pPr>
            <w:r>
              <w:rPr>
                <w:color w:val="000000"/>
                <w:sz w:val="20"/>
                <w:szCs w:val="20"/>
              </w:rPr>
              <w:t>62,714,949.00</w:t>
            </w:r>
          </w:p>
        </w:tc>
      </w:tr>
      <w:tr w:rsidR="00B30016" w:rsidRPr="007B09E5" w:rsidTr="00B84DB4">
        <w:trPr>
          <w:trHeight w:val="300"/>
          <w:jc w:val="center"/>
        </w:trPr>
        <w:tc>
          <w:tcPr>
            <w:tcW w:w="4265" w:type="dxa"/>
            <w:shd w:val="clear" w:color="auto" w:fill="auto"/>
            <w:noWrap/>
            <w:vAlign w:val="bottom"/>
          </w:tcPr>
          <w:p w:rsidR="00B30016" w:rsidRPr="007B09E5" w:rsidRDefault="00B30016" w:rsidP="00B30016">
            <w:pPr>
              <w:spacing w:line="360" w:lineRule="auto"/>
              <w:rPr>
                <w:color w:val="000000"/>
                <w:sz w:val="20"/>
                <w:szCs w:val="20"/>
                <w:lang w:val="es-MX" w:eastAsia="es-MX"/>
              </w:rPr>
            </w:pPr>
            <w:r w:rsidRPr="007B09E5">
              <w:rPr>
                <w:color w:val="000000"/>
                <w:sz w:val="20"/>
                <w:szCs w:val="20"/>
                <w:lang w:val="es-MX" w:eastAsia="es-MX"/>
              </w:rPr>
              <w:t>Fondo de Fiscalización</w:t>
            </w:r>
          </w:p>
        </w:tc>
        <w:tc>
          <w:tcPr>
            <w:tcW w:w="1640" w:type="dxa"/>
            <w:shd w:val="clear" w:color="auto" w:fill="auto"/>
            <w:noWrap/>
            <w:vAlign w:val="center"/>
          </w:tcPr>
          <w:p w:rsidR="00B30016" w:rsidRDefault="00B30016" w:rsidP="00B30016">
            <w:pPr>
              <w:jc w:val="right"/>
              <w:rPr>
                <w:color w:val="000000"/>
                <w:sz w:val="20"/>
                <w:szCs w:val="20"/>
              </w:rPr>
            </w:pPr>
            <w:r>
              <w:rPr>
                <w:color w:val="000000"/>
                <w:sz w:val="20"/>
                <w:szCs w:val="20"/>
              </w:rPr>
              <w:t>333,733,442.00</w:t>
            </w:r>
          </w:p>
        </w:tc>
      </w:tr>
      <w:tr w:rsidR="00B30016" w:rsidRPr="007B09E5" w:rsidTr="00B84DB4">
        <w:trPr>
          <w:trHeight w:val="300"/>
          <w:jc w:val="center"/>
        </w:trPr>
        <w:tc>
          <w:tcPr>
            <w:tcW w:w="4265" w:type="dxa"/>
            <w:shd w:val="clear" w:color="auto" w:fill="auto"/>
            <w:noWrap/>
            <w:vAlign w:val="bottom"/>
          </w:tcPr>
          <w:p w:rsidR="00B30016" w:rsidRPr="007B09E5" w:rsidRDefault="00B30016" w:rsidP="00B30016">
            <w:pPr>
              <w:spacing w:line="360" w:lineRule="auto"/>
              <w:rPr>
                <w:color w:val="000000"/>
                <w:sz w:val="20"/>
                <w:szCs w:val="20"/>
                <w:lang w:val="es-MX" w:eastAsia="es-MX"/>
              </w:rPr>
            </w:pPr>
            <w:r w:rsidRPr="007B09E5">
              <w:rPr>
                <w:color w:val="000000"/>
                <w:sz w:val="20"/>
                <w:szCs w:val="20"/>
                <w:lang w:val="es-MX" w:eastAsia="es-MX"/>
              </w:rPr>
              <w:t>Fondo de Compensación ISAN</w:t>
            </w:r>
          </w:p>
        </w:tc>
        <w:tc>
          <w:tcPr>
            <w:tcW w:w="1640" w:type="dxa"/>
            <w:shd w:val="clear" w:color="auto" w:fill="auto"/>
            <w:noWrap/>
            <w:vAlign w:val="center"/>
          </w:tcPr>
          <w:p w:rsidR="00B30016" w:rsidRDefault="00B30016" w:rsidP="00B30016">
            <w:pPr>
              <w:jc w:val="right"/>
              <w:rPr>
                <w:color w:val="000000"/>
                <w:sz w:val="20"/>
                <w:szCs w:val="20"/>
              </w:rPr>
            </w:pPr>
            <w:r>
              <w:rPr>
                <w:color w:val="000000"/>
                <w:sz w:val="20"/>
                <w:szCs w:val="20"/>
              </w:rPr>
              <w:t>10,828,306.00</w:t>
            </w:r>
          </w:p>
        </w:tc>
      </w:tr>
      <w:tr w:rsidR="00B30016" w:rsidRPr="007B09E5" w:rsidTr="00B84DB4">
        <w:trPr>
          <w:trHeight w:val="300"/>
          <w:jc w:val="center"/>
        </w:trPr>
        <w:tc>
          <w:tcPr>
            <w:tcW w:w="4265" w:type="dxa"/>
            <w:shd w:val="clear" w:color="auto" w:fill="auto"/>
            <w:noWrap/>
            <w:vAlign w:val="bottom"/>
          </w:tcPr>
          <w:p w:rsidR="00B30016" w:rsidRPr="007B09E5" w:rsidRDefault="00B30016" w:rsidP="00B30016">
            <w:pPr>
              <w:spacing w:line="360" w:lineRule="auto"/>
              <w:rPr>
                <w:color w:val="000000"/>
                <w:sz w:val="20"/>
                <w:szCs w:val="20"/>
                <w:lang w:val="es-MX" w:eastAsia="es-MX"/>
              </w:rPr>
            </w:pPr>
            <w:r w:rsidRPr="007B09E5">
              <w:rPr>
                <w:color w:val="000000"/>
                <w:sz w:val="20"/>
                <w:szCs w:val="20"/>
                <w:lang w:val="es-MX" w:eastAsia="es-MX"/>
              </w:rPr>
              <w:t>Fondo Repecos e Intermedios</w:t>
            </w:r>
          </w:p>
        </w:tc>
        <w:tc>
          <w:tcPr>
            <w:tcW w:w="1640" w:type="dxa"/>
            <w:shd w:val="clear" w:color="auto" w:fill="auto"/>
            <w:noWrap/>
            <w:vAlign w:val="center"/>
          </w:tcPr>
          <w:p w:rsidR="00B30016" w:rsidRDefault="00B30016" w:rsidP="00B30016">
            <w:pPr>
              <w:jc w:val="right"/>
              <w:rPr>
                <w:color w:val="000000"/>
                <w:sz w:val="20"/>
                <w:szCs w:val="20"/>
              </w:rPr>
            </w:pPr>
            <w:r>
              <w:rPr>
                <w:color w:val="000000"/>
                <w:sz w:val="20"/>
                <w:szCs w:val="20"/>
              </w:rPr>
              <w:t>4,109,842.00</w:t>
            </w:r>
          </w:p>
        </w:tc>
      </w:tr>
      <w:tr w:rsidR="00B30016" w:rsidRPr="007B09E5" w:rsidTr="00B84DB4">
        <w:trPr>
          <w:trHeight w:val="300"/>
          <w:jc w:val="center"/>
        </w:trPr>
        <w:tc>
          <w:tcPr>
            <w:tcW w:w="4265" w:type="dxa"/>
            <w:shd w:val="clear" w:color="auto" w:fill="auto"/>
            <w:noWrap/>
            <w:vAlign w:val="bottom"/>
          </w:tcPr>
          <w:p w:rsidR="00B30016" w:rsidRPr="007B09E5" w:rsidRDefault="00B30016" w:rsidP="00B30016">
            <w:pPr>
              <w:spacing w:line="360" w:lineRule="auto"/>
              <w:rPr>
                <w:color w:val="000000"/>
                <w:sz w:val="20"/>
                <w:szCs w:val="20"/>
                <w:lang w:val="es-MX" w:eastAsia="es-MX"/>
              </w:rPr>
            </w:pPr>
            <w:r w:rsidRPr="007B09E5">
              <w:rPr>
                <w:color w:val="000000"/>
                <w:sz w:val="20"/>
                <w:szCs w:val="20"/>
                <w:lang w:val="es-MX" w:eastAsia="es-MX"/>
              </w:rPr>
              <w:t>Incentivos  Derivados de Colaboración Fiscal</w:t>
            </w:r>
          </w:p>
        </w:tc>
        <w:tc>
          <w:tcPr>
            <w:tcW w:w="1640" w:type="dxa"/>
            <w:shd w:val="clear" w:color="auto" w:fill="auto"/>
            <w:noWrap/>
            <w:vAlign w:val="center"/>
          </w:tcPr>
          <w:p w:rsidR="00B30016" w:rsidRDefault="00B30016" w:rsidP="00B30016">
            <w:pPr>
              <w:jc w:val="right"/>
              <w:rPr>
                <w:color w:val="000000"/>
                <w:sz w:val="20"/>
                <w:szCs w:val="20"/>
              </w:rPr>
            </w:pPr>
            <w:r>
              <w:rPr>
                <w:color w:val="000000"/>
                <w:sz w:val="20"/>
                <w:szCs w:val="20"/>
              </w:rPr>
              <w:t>110,363,398.00</w:t>
            </w:r>
          </w:p>
        </w:tc>
      </w:tr>
      <w:tr w:rsidR="00B30016" w:rsidRPr="007B09E5" w:rsidTr="00B84DB4">
        <w:trPr>
          <w:trHeight w:val="300"/>
          <w:jc w:val="center"/>
        </w:trPr>
        <w:tc>
          <w:tcPr>
            <w:tcW w:w="4265" w:type="dxa"/>
            <w:shd w:val="clear" w:color="auto" w:fill="D9D9D9" w:themeFill="background1" w:themeFillShade="D9"/>
            <w:noWrap/>
            <w:vAlign w:val="bottom"/>
            <w:hideMark/>
          </w:tcPr>
          <w:p w:rsidR="00B30016" w:rsidRPr="007B09E5" w:rsidRDefault="00B30016" w:rsidP="00B30016">
            <w:pPr>
              <w:spacing w:line="360" w:lineRule="auto"/>
              <w:jc w:val="center"/>
              <w:rPr>
                <w:b/>
                <w:bCs/>
                <w:color w:val="000000"/>
                <w:sz w:val="20"/>
                <w:szCs w:val="20"/>
                <w:lang w:val="es-MX" w:eastAsia="es-MX"/>
              </w:rPr>
            </w:pPr>
            <w:r w:rsidRPr="007B09E5">
              <w:rPr>
                <w:b/>
                <w:bCs/>
                <w:color w:val="000000"/>
                <w:sz w:val="20"/>
                <w:szCs w:val="20"/>
                <w:lang w:val="es-MX" w:eastAsia="es-MX"/>
              </w:rPr>
              <w:t>SUBTOTAL</w:t>
            </w:r>
          </w:p>
        </w:tc>
        <w:tc>
          <w:tcPr>
            <w:tcW w:w="1640" w:type="dxa"/>
            <w:shd w:val="clear" w:color="auto" w:fill="D9D9D9" w:themeFill="background1" w:themeFillShade="D9"/>
            <w:noWrap/>
            <w:vAlign w:val="center"/>
            <w:hideMark/>
          </w:tcPr>
          <w:p w:rsidR="00B30016" w:rsidRDefault="00B30016" w:rsidP="00B30016">
            <w:pPr>
              <w:jc w:val="right"/>
              <w:rPr>
                <w:b/>
                <w:bCs/>
                <w:color w:val="000000"/>
                <w:sz w:val="20"/>
                <w:szCs w:val="20"/>
              </w:rPr>
            </w:pPr>
            <w:r>
              <w:rPr>
                <w:b/>
                <w:bCs/>
                <w:color w:val="000000"/>
                <w:sz w:val="20"/>
                <w:szCs w:val="20"/>
              </w:rPr>
              <w:t>11,196,194,597.00</w:t>
            </w:r>
          </w:p>
        </w:tc>
      </w:tr>
      <w:tr w:rsidR="00B30016" w:rsidRPr="007B09E5" w:rsidTr="00007CE4">
        <w:trPr>
          <w:trHeight w:val="300"/>
          <w:jc w:val="center"/>
        </w:trPr>
        <w:tc>
          <w:tcPr>
            <w:tcW w:w="4265" w:type="dxa"/>
            <w:shd w:val="clear" w:color="auto" w:fill="auto"/>
            <w:noWrap/>
            <w:vAlign w:val="bottom"/>
            <w:hideMark/>
          </w:tcPr>
          <w:p w:rsidR="00B30016" w:rsidRPr="007B09E5" w:rsidRDefault="00B30016" w:rsidP="00B30016">
            <w:pPr>
              <w:spacing w:line="360" w:lineRule="auto"/>
              <w:rPr>
                <w:color w:val="000000"/>
                <w:sz w:val="20"/>
                <w:szCs w:val="20"/>
                <w:lang w:val="es-MX" w:eastAsia="es-MX"/>
              </w:rPr>
            </w:pPr>
            <w:r w:rsidRPr="007B09E5">
              <w:rPr>
                <w:color w:val="000000"/>
                <w:sz w:val="20"/>
                <w:szCs w:val="20"/>
                <w:lang w:val="es-MX" w:eastAsia="es-MX"/>
              </w:rPr>
              <w:t>Aportaciones Federales</w:t>
            </w:r>
          </w:p>
        </w:tc>
        <w:tc>
          <w:tcPr>
            <w:tcW w:w="1640" w:type="dxa"/>
            <w:shd w:val="clear" w:color="auto" w:fill="auto"/>
            <w:noWrap/>
            <w:vAlign w:val="center"/>
            <w:hideMark/>
          </w:tcPr>
          <w:p w:rsidR="00B30016" w:rsidRDefault="00B30016" w:rsidP="00B30016">
            <w:pPr>
              <w:jc w:val="right"/>
              <w:rPr>
                <w:color w:val="000000"/>
                <w:sz w:val="20"/>
                <w:szCs w:val="20"/>
              </w:rPr>
            </w:pPr>
            <w:r>
              <w:rPr>
                <w:color w:val="000000"/>
                <w:sz w:val="20"/>
                <w:szCs w:val="20"/>
              </w:rPr>
              <w:t>11,424,224,644.00</w:t>
            </w:r>
          </w:p>
        </w:tc>
      </w:tr>
      <w:tr w:rsidR="00B30016" w:rsidRPr="007B09E5" w:rsidTr="00B84DB4">
        <w:trPr>
          <w:trHeight w:val="300"/>
          <w:jc w:val="center"/>
        </w:trPr>
        <w:tc>
          <w:tcPr>
            <w:tcW w:w="4265" w:type="dxa"/>
            <w:shd w:val="clear" w:color="auto" w:fill="D9D9D9" w:themeFill="background1" w:themeFillShade="D9"/>
            <w:noWrap/>
            <w:vAlign w:val="bottom"/>
            <w:hideMark/>
          </w:tcPr>
          <w:p w:rsidR="00B30016" w:rsidRPr="007B09E5" w:rsidRDefault="00B30016" w:rsidP="00B30016">
            <w:pPr>
              <w:spacing w:line="360" w:lineRule="auto"/>
              <w:jc w:val="center"/>
              <w:rPr>
                <w:b/>
                <w:bCs/>
                <w:color w:val="000000"/>
                <w:sz w:val="20"/>
                <w:szCs w:val="20"/>
                <w:lang w:val="es-MX" w:eastAsia="es-MX"/>
              </w:rPr>
            </w:pPr>
            <w:r w:rsidRPr="007B09E5">
              <w:rPr>
                <w:b/>
                <w:bCs/>
                <w:color w:val="000000"/>
                <w:sz w:val="20"/>
                <w:szCs w:val="20"/>
                <w:lang w:val="es-MX" w:eastAsia="es-MX"/>
              </w:rPr>
              <w:t>TOTAL</w:t>
            </w:r>
          </w:p>
        </w:tc>
        <w:tc>
          <w:tcPr>
            <w:tcW w:w="1640" w:type="dxa"/>
            <w:shd w:val="clear" w:color="auto" w:fill="D9D9D9" w:themeFill="background1" w:themeFillShade="D9"/>
            <w:noWrap/>
            <w:vAlign w:val="center"/>
            <w:hideMark/>
          </w:tcPr>
          <w:p w:rsidR="00B30016" w:rsidRDefault="00B30016" w:rsidP="00B30016">
            <w:pPr>
              <w:jc w:val="right"/>
              <w:rPr>
                <w:b/>
                <w:bCs/>
                <w:color w:val="000000"/>
                <w:sz w:val="20"/>
                <w:szCs w:val="20"/>
              </w:rPr>
            </w:pPr>
            <w:r>
              <w:rPr>
                <w:b/>
                <w:bCs/>
                <w:color w:val="000000"/>
                <w:sz w:val="20"/>
                <w:szCs w:val="20"/>
              </w:rPr>
              <w:t>22,620,419,241.00</w:t>
            </w:r>
          </w:p>
        </w:tc>
      </w:tr>
    </w:tbl>
    <w:p w:rsidR="00EA4C80" w:rsidRPr="00955A4C" w:rsidRDefault="00EA4C80" w:rsidP="00EA4C80">
      <w:pPr>
        <w:spacing w:line="360" w:lineRule="auto"/>
        <w:jc w:val="center"/>
        <w:rPr>
          <w:b/>
          <w:sz w:val="20"/>
          <w:szCs w:val="20"/>
        </w:rPr>
      </w:pPr>
    </w:p>
    <w:p w:rsidR="00EA4C80" w:rsidRPr="00955A4C" w:rsidRDefault="00EA4C80" w:rsidP="00EA4C80">
      <w:pPr>
        <w:spacing w:after="200" w:line="360" w:lineRule="auto"/>
        <w:jc w:val="center"/>
        <w:rPr>
          <w:rFonts w:eastAsia="Calibri"/>
          <w:b/>
          <w:sz w:val="20"/>
          <w:szCs w:val="20"/>
        </w:rPr>
      </w:pPr>
      <w:r w:rsidRPr="00955A4C">
        <w:rPr>
          <w:rFonts w:eastAsia="Calibri"/>
          <w:b/>
          <w:sz w:val="20"/>
          <w:szCs w:val="20"/>
        </w:rPr>
        <w:t>PRESUPUESTO POR RAMO</w:t>
      </w:r>
    </w:p>
    <w:p w:rsidR="00EA4C80" w:rsidRPr="00955A4C" w:rsidRDefault="00EA4C80" w:rsidP="00EA4C80">
      <w:pPr>
        <w:spacing w:after="200" w:line="360" w:lineRule="auto"/>
        <w:jc w:val="both"/>
        <w:rPr>
          <w:rFonts w:eastAsia="Calibri"/>
          <w:sz w:val="20"/>
          <w:szCs w:val="20"/>
        </w:rPr>
      </w:pPr>
      <w:r w:rsidRPr="00955A4C">
        <w:rPr>
          <w:rFonts w:eastAsia="Calibri"/>
          <w:sz w:val="20"/>
          <w:szCs w:val="20"/>
        </w:rPr>
        <w:t xml:space="preserve">El </w:t>
      </w:r>
      <w:r>
        <w:rPr>
          <w:rFonts w:eastAsia="Calibri"/>
          <w:sz w:val="20"/>
          <w:szCs w:val="20"/>
        </w:rPr>
        <w:t>P</w:t>
      </w:r>
      <w:r w:rsidRPr="00955A4C">
        <w:rPr>
          <w:rFonts w:eastAsia="Calibri"/>
          <w:sz w:val="20"/>
          <w:szCs w:val="20"/>
        </w:rPr>
        <w:t xml:space="preserve">royecto de Presupuesto de Egresos </w:t>
      </w:r>
      <w:r>
        <w:rPr>
          <w:rFonts w:eastAsia="Calibri"/>
          <w:sz w:val="20"/>
          <w:szCs w:val="20"/>
        </w:rPr>
        <w:t xml:space="preserve">del Estado de Tlaxcala, para el ejercicio fiscal </w:t>
      </w:r>
      <w:r w:rsidRPr="00955A4C">
        <w:rPr>
          <w:rFonts w:eastAsia="Calibri"/>
          <w:sz w:val="20"/>
          <w:szCs w:val="20"/>
        </w:rPr>
        <w:t>202</w:t>
      </w:r>
      <w:r>
        <w:rPr>
          <w:rFonts w:eastAsia="Calibri"/>
          <w:sz w:val="20"/>
          <w:szCs w:val="20"/>
        </w:rPr>
        <w:t>2</w:t>
      </w:r>
      <w:r w:rsidRPr="00955A4C">
        <w:rPr>
          <w:rFonts w:eastAsia="Calibri"/>
          <w:sz w:val="20"/>
          <w:szCs w:val="20"/>
        </w:rPr>
        <w:t>, distribuido por Ramo, se integra como sigue:</w:t>
      </w:r>
    </w:p>
    <w:tbl>
      <w:tblPr>
        <w:tblW w:w="5083" w:type="pct"/>
        <w:tblCellMar>
          <w:left w:w="70" w:type="dxa"/>
          <w:right w:w="70" w:type="dxa"/>
        </w:tblCellMar>
        <w:tblLook w:val="04A0" w:firstRow="1" w:lastRow="0" w:firstColumn="1" w:lastColumn="0" w:noHBand="0" w:noVBand="1"/>
      </w:tblPr>
      <w:tblGrid>
        <w:gridCol w:w="1924"/>
        <w:gridCol w:w="369"/>
        <w:gridCol w:w="1840"/>
        <w:gridCol w:w="312"/>
        <w:gridCol w:w="1840"/>
        <w:gridCol w:w="422"/>
        <w:gridCol w:w="1670"/>
      </w:tblGrid>
      <w:tr w:rsidR="00EA4C80" w:rsidRPr="007B09E5" w:rsidTr="00D26950">
        <w:trPr>
          <w:trHeight w:val="475"/>
          <w:tblHeader/>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rsidR="00EA4C80" w:rsidRPr="007B09E5" w:rsidRDefault="00EA4C80" w:rsidP="00007CE4">
            <w:pPr>
              <w:spacing w:line="360" w:lineRule="auto"/>
              <w:jc w:val="center"/>
              <w:rPr>
                <w:b/>
                <w:bCs/>
                <w:sz w:val="20"/>
                <w:szCs w:val="20"/>
                <w:lang w:eastAsia="es-MX"/>
              </w:rPr>
            </w:pPr>
            <w:r w:rsidRPr="007B09E5">
              <w:rPr>
                <w:b/>
                <w:bCs/>
                <w:sz w:val="20"/>
                <w:szCs w:val="20"/>
                <w:lang w:eastAsia="es-MX"/>
              </w:rPr>
              <w:t>RAMO</w:t>
            </w:r>
          </w:p>
        </w:tc>
        <w:tc>
          <w:tcPr>
            <w:tcW w:w="22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EA4C80" w:rsidRPr="007B09E5" w:rsidRDefault="00EA4C80" w:rsidP="00007CE4">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rsidR="00EA4C80" w:rsidRDefault="00EA4C80" w:rsidP="00007CE4">
            <w:pPr>
              <w:spacing w:line="360" w:lineRule="auto"/>
              <w:jc w:val="center"/>
              <w:rPr>
                <w:b/>
                <w:bCs/>
                <w:color w:val="000000"/>
                <w:sz w:val="20"/>
                <w:szCs w:val="20"/>
              </w:rPr>
            </w:pPr>
            <w:r w:rsidRPr="007B09E5">
              <w:rPr>
                <w:b/>
                <w:bCs/>
                <w:color w:val="000000"/>
                <w:sz w:val="20"/>
                <w:szCs w:val="20"/>
              </w:rPr>
              <w:t>ESTATAL</w:t>
            </w:r>
          </w:p>
          <w:p w:rsidR="00D74205" w:rsidRPr="007B09E5" w:rsidRDefault="00D74205" w:rsidP="00007CE4">
            <w:pPr>
              <w:spacing w:line="360" w:lineRule="auto"/>
              <w:jc w:val="center"/>
              <w:rPr>
                <w:b/>
                <w:bCs/>
                <w:color w:val="000000"/>
                <w:sz w:val="20"/>
                <w:szCs w:val="20"/>
                <w:lang w:val="es-MX" w:eastAsia="es-MX"/>
              </w:rPr>
            </w:pPr>
            <w:r>
              <w:rPr>
                <w:b/>
                <w:bCs/>
                <w:color w:val="000000"/>
                <w:sz w:val="20"/>
                <w:szCs w:val="20"/>
              </w:rPr>
              <w:t>($)</w:t>
            </w:r>
          </w:p>
        </w:tc>
        <w:tc>
          <w:tcPr>
            <w:tcW w:w="18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EA4C80" w:rsidRPr="007B09E5" w:rsidRDefault="00EA4C80" w:rsidP="00007CE4">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rsidR="00EA4C80" w:rsidRDefault="00EA4C80" w:rsidP="00007CE4">
            <w:pPr>
              <w:spacing w:line="360" w:lineRule="auto"/>
              <w:jc w:val="center"/>
              <w:rPr>
                <w:b/>
                <w:bCs/>
                <w:color w:val="000000"/>
                <w:sz w:val="20"/>
                <w:szCs w:val="20"/>
              </w:rPr>
            </w:pPr>
            <w:r w:rsidRPr="007B09E5">
              <w:rPr>
                <w:b/>
                <w:bCs/>
                <w:color w:val="000000"/>
                <w:sz w:val="20"/>
                <w:szCs w:val="20"/>
              </w:rPr>
              <w:t>APORTACIONES FEDERALES</w:t>
            </w:r>
          </w:p>
          <w:p w:rsidR="00D74205" w:rsidRPr="007B09E5" w:rsidRDefault="00D74205" w:rsidP="00007CE4">
            <w:pPr>
              <w:spacing w:line="360" w:lineRule="auto"/>
              <w:jc w:val="center"/>
              <w:rPr>
                <w:b/>
                <w:bCs/>
                <w:color w:val="000000"/>
                <w:sz w:val="20"/>
                <w:szCs w:val="20"/>
                <w:lang w:val="es-MX" w:eastAsia="es-MX"/>
              </w:rPr>
            </w:pPr>
            <w:r>
              <w:rPr>
                <w:b/>
                <w:bCs/>
                <w:color w:val="000000"/>
                <w:sz w:val="20"/>
                <w:szCs w:val="20"/>
              </w:rPr>
              <w:t>($)</w:t>
            </w:r>
          </w:p>
        </w:tc>
        <w:tc>
          <w:tcPr>
            <w:tcW w:w="252"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EA4C80" w:rsidRPr="007B09E5" w:rsidRDefault="00EA4C80" w:rsidP="00007CE4">
            <w:pPr>
              <w:spacing w:line="360" w:lineRule="auto"/>
              <w:rPr>
                <w:sz w:val="20"/>
                <w:szCs w:val="20"/>
                <w:lang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rsidR="00EA4C80" w:rsidRDefault="00EA4C80" w:rsidP="00007CE4">
            <w:pPr>
              <w:spacing w:line="360" w:lineRule="auto"/>
              <w:jc w:val="center"/>
              <w:rPr>
                <w:b/>
                <w:bCs/>
                <w:color w:val="000000"/>
                <w:sz w:val="20"/>
                <w:szCs w:val="20"/>
              </w:rPr>
            </w:pPr>
            <w:r w:rsidRPr="007B09E5">
              <w:rPr>
                <w:b/>
                <w:bCs/>
                <w:color w:val="000000"/>
                <w:sz w:val="20"/>
                <w:szCs w:val="20"/>
              </w:rPr>
              <w:t>TOTAL</w:t>
            </w:r>
          </w:p>
          <w:p w:rsidR="00D74205" w:rsidRPr="007B09E5" w:rsidRDefault="00D74205" w:rsidP="00007CE4">
            <w:pPr>
              <w:spacing w:line="360" w:lineRule="auto"/>
              <w:jc w:val="center"/>
              <w:rPr>
                <w:b/>
                <w:bCs/>
                <w:color w:val="000000"/>
                <w:sz w:val="20"/>
                <w:szCs w:val="20"/>
                <w:lang w:val="es-MX" w:eastAsia="es-MX"/>
              </w:rPr>
            </w:pPr>
            <w:r>
              <w:rPr>
                <w:b/>
                <w:bCs/>
                <w:color w:val="000000"/>
                <w:sz w:val="20"/>
                <w:szCs w:val="20"/>
              </w:rPr>
              <w:t>($)</w:t>
            </w:r>
          </w:p>
        </w:tc>
      </w:tr>
      <w:tr w:rsidR="00B30016" w:rsidRPr="007B09E5" w:rsidTr="00B84DB4">
        <w:trPr>
          <w:trHeight w:val="494"/>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rsidR="00B30016" w:rsidRPr="007B09E5" w:rsidRDefault="00B30016" w:rsidP="00B30016">
            <w:pPr>
              <w:spacing w:line="360" w:lineRule="auto"/>
              <w:jc w:val="both"/>
              <w:rPr>
                <w:sz w:val="20"/>
                <w:szCs w:val="20"/>
                <w:lang w:eastAsia="es-MX"/>
              </w:rPr>
            </w:pPr>
            <w:r w:rsidRPr="007B09E5">
              <w:rPr>
                <w:sz w:val="20"/>
                <w:szCs w:val="20"/>
                <w:lang w:eastAsia="es-MX"/>
              </w:rPr>
              <w:t>Poder Legislativo</w:t>
            </w:r>
          </w:p>
        </w:tc>
        <w:tc>
          <w:tcPr>
            <w:tcW w:w="22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B30016" w:rsidRPr="007B09E5" w:rsidRDefault="00B30016" w:rsidP="00B30016">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30016" w:rsidRDefault="00B30016" w:rsidP="00B30016">
            <w:pPr>
              <w:jc w:val="right"/>
              <w:rPr>
                <w:color w:val="000000"/>
                <w:sz w:val="20"/>
                <w:szCs w:val="20"/>
                <w:lang w:val="es-MX" w:eastAsia="es-MX"/>
              </w:rPr>
            </w:pPr>
            <w:r>
              <w:rPr>
                <w:color w:val="000000"/>
                <w:sz w:val="20"/>
                <w:szCs w:val="20"/>
              </w:rPr>
              <w:t>373,294,227.00</w:t>
            </w:r>
          </w:p>
        </w:tc>
        <w:tc>
          <w:tcPr>
            <w:tcW w:w="18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B30016" w:rsidRPr="007B09E5" w:rsidRDefault="00B30016" w:rsidP="00B30016">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30016" w:rsidRDefault="00B30016" w:rsidP="00B30016">
            <w:pPr>
              <w:jc w:val="right"/>
              <w:rPr>
                <w:color w:val="000000"/>
                <w:sz w:val="20"/>
                <w:szCs w:val="20"/>
                <w:lang w:val="es-MX" w:eastAsia="es-MX"/>
              </w:rPr>
            </w:pPr>
            <w:r>
              <w:rPr>
                <w:color w:val="000000"/>
                <w:sz w:val="20"/>
                <w:szCs w:val="20"/>
              </w:rPr>
              <w:t>0</w:t>
            </w:r>
          </w:p>
        </w:tc>
        <w:tc>
          <w:tcPr>
            <w:tcW w:w="252"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B30016" w:rsidRPr="007B09E5" w:rsidRDefault="00B30016" w:rsidP="00B30016">
            <w:pPr>
              <w:spacing w:line="360" w:lineRule="auto"/>
              <w:rPr>
                <w:sz w:val="20"/>
                <w:szCs w:val="20"/>
                <w:lang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30016" w:rsidRDefault="00B30016" w:rsidP="00B30016">
            <w:pPr>
              <w:jc w:val="right"/>
              <w:rPr>
                <w:color w:val="000000"/>
                <w:sz w:val="20"/>
                <w:szCs w:val="20"/>
                <w:lang w:val="es-MX" w:eastAsia="es-MX"/>
              </w:rPr>
            </w:pPr>
            <w:r>
              <w:rPr>
                <w:color w:val="000000"/>
                <w:sz w:val="20"/>
                <w:szCs w:val="20"/>
              </w:rPr>
              <w:t>373,294,227.00</w:t>
            </w:r>
          </w:p>
        </w:tc>
      </w:tr>
      <w:tr w:rsidR="00B30016" w:rsidRPr="007B09E5" w:rsidTr="00B84DB4">
        <w:trPr>
          <w:trHeight w:val="560"/>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rsidR="00B30016" w:rsidRPr="007B09E5" w:rsidRDefault="00B30016" w:rsidP="00B30016">
            <w:pPr>
              <w:spacing w:line="360" w:lineRule="auto"/>
              <w:jc w:val="both"/>
              <w:rPr>
                <w:sz w:val="20"/>
                <w:szCs w:val="20"/>
                <w:lang w:eastAsia="es-MX"/>
              </w:rPr>
            </w:pPr>
            <w:r w:rsidRPr="007B09E5">
              <w:rPr>
                <w:sz w:val="20"/>
                <w:szCs w:val="20"/>
                <w:lang w:eastAsia="es-MX"/>
              </w:rPr>
              <w:t>Poder Judicial</w:t>
            </w:r>
          </w:p>
        </w:tc>
        <w:tc>
          <w:tcPr>
            <w:tcW w:w="22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B30016" w:rsidRPr="007B09E5" w:rsidRDefault="00B30016" w:rsidP="00B30016">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30016" w:rsidRDefault="00B30016" w:rsidP="00B30016">
            <w:pPr>
              <w:jc w:val="right"/>
              <w:rPr>
                <w:color w:val="000000"/>
                <w:sz w:val="20"/>
                <w:szCs w:val="20"/>
              </w:rPr>
            </w:pPr>
            <w:r>
              <w:rPr>
                <w:color w:val="000000"/>
                <w:sz w:val="20"/>
                <w:szCs w:val="20"/>
              </w:rPr>
              <w:t>391,835,107.00</w:t>
            </w:r>
          </w:p>
        </w:tc>
        <w:tc>
          <w:tcPr>
            <w:tcW w:w="18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B30016" w:rsidRPr="007B09E5" w:rsidRDefault="00B30016" w:rsidP="00B30016">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30016" w:rsidRDefault="00B30016" w:rsidP="00B30016">
            <w:pPr>
              <w:jc w:val="right"/>
              <w:rPr>
                <w:color w:val="000000"/>
                <w:sz w:val="20"/>
                <w:szCs w:val="20"/>
              </w:rPr>
            </w:pPr>
            <w:r>
              <w:rPr>
                <w:color w:val="000000"/>
                <w:sz w:val="20"/>
                <w:szCs w:val="20"/>
              </w:rPr>
              <w:t>0</w:t>
            </w:r>
          </w:p>
        </w:tc>
        <w:tc>
          <w:tcPr>
            <w:tcW w:w="252"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B30016" w:rsidRPr="007B09E5" w:rsidRDefault="00B30016" w:rsidP="00B30016">
            <w:pPr>
              <w:spacing w:line="360" w:lineRule="auto"/>
              <w:rPr>
                <w:sz w:val="20"/>
                <w:szCs w:val="20"/>
                <w:lang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30016" w:rsidRDefault="00B30016" w:rsidP="00B30016">
            <w:pPr>
              <w:jc w:val="right"/>
              <w:rPr>
                <w:color w:val="000000"/>
                <w:sz w:val="20"/>
                <w:szCs w:val="20"/>
              </w:rPr>
            </w:pPr>
            <w:r>
              <w:rPr>
                <w:color w:val="000000"/>
                <w:sz w:val="20"/>
                <w:szCs w:val="20"/>
              </w:rPr>
              <w:t>391,835,107.00</w:t>
            </w:r>
          </w:p>
        </w:tc>
      </w:tr>
      <w:tr w:rsidR="00B30016" w:rsidRPr="007B09E5" w:rsidTr="00B84DB4">
        <w:trPr>
          <w:trHeight w:val="525"/>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rsidR="00B30016" w:rsidRPr="007B09E5" w:rsidRDefault="00B30016" w:rsidP="00B30016">
            <w:pPr>
              <w:spacing w:line="360" w:lineRule="auto"/>
              <w:jc w:val="both"/>
              <w:rPr>
                <w:sz w:val="20"/>
                <w:szCs w:val="20"/>
                <w:lang w:eastAsia="es-MX"/>
              </w:rPr>
            </w:pPr>
            <w:r w:rsidRPr="007B09E5">
              <w:rPr>
                <w:sz w:val="20"/>
                <w:szCs w:val="20"/>
                <w:lang w:eastAsia="es-MX"/>
              </w:rPr>
              <w:t>Órganos Autónomos</w:t>
            </w:r>
          </w:p>
        </w:tc>
        <w:tc>
          <w:tcPr>
            <w:tcW w:w="22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B30016" w:rsidRPr="007B09E5" w:rsidRDefault="00B30016" w:rsidP="00B30016">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30016" w:rsidRDefault="00B30016" w:rsidP="00B30016">
            <w:pPr>
              <w:jc w:val="right"/>
              <w:rPr>
                <w:color w:val="000000"/>
                <w:sz w:val="20"/>
                <w:szCs w:val="20"/>
              </w:rPr>
            </w:pPr>
            <w:r>
              <w:rPr>
                <w:color w:val="000000"/>
                <w:sz w:val="20"/>
                <w:szCs w:val="20"/>
              </w:rPr>
              <w:t>382,771,997.00</w:t>
            </w:r>
          </w:p>
        </w:tc>
        <w:tc>
          <w:tcPr>
            <w:tcW w:w="18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B30016" w:rsidRPr="007B09E5" w:rsidRDefault="00B30016" w:rsidP="00B30016">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30016" w:rsidRDefault="00B30016" w:rsidP="00B30016">
            <w:pPr>
              <w:jc w:val="right"/>
              <w:rPr>
                <w:color w:val="000000"/>
                <w:sz w:val="20"/>
                <w:szCs w:val="20"/>
              </w:rPr>
            </w:pPr>
            <w:r>
              <w:rPr>
                <w:color w:val="000000"/>
                <w:sz w:val="20"/>
                <w:szCs w:val="20"/>
              </w:rPr>
              <w:t>0</w:t>
            </w:r>
          </w:p>
        </w:tc>
        <w:tc>
          <w:tcPr>
            <w:tcW w:w="252"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B30016" w:rsidRPr="007B09E5" w:rsidRDefault="00B30016" w:rsidP="00B30016">
            <w:pPr>
              <w:spacing w:line="360" w:lineRule="auto"/>
              <w:rPr>
                <w:sz w:val="20"/>
                <w:szCs w:val="20"/>
                <w:lang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30016" w:rsidRDefault="00B30016" w:rsidP="00B30016">
            <w:pPr>
              <w:jc w:val="right"/>
              <w:rPr>
                <w:color w:val="000000"/>
                <w:sz w:val="20"/>
                <w:szCs w:val="20"/>
              </w:rPr>
            </w:pPr>
            <w:r>
              <w:rPr>
                <w:color w:val="000000"/>
                <w:sz w:val="20"/>
                <w:szCs w:val="20"/>
              </w:rPr>
              <w:t>382,771,997.00</w:t>
            </w:r>
          </w:p>
        </w:tc>
      </w:tr>
      <w:tr w:rsidR="00B30016" w:rsidRPr="007B09E5" w:rsidTr="00B84DB4">
        <w:trPr>
          <w:trHeight w:val="478"/>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rsidR="00B30016" w:rsidRPr="007B09E5" w:rsidRDefault="00B30016" w:rsidP="00B30016">
            <w:pPr>
              <w:spacing w:line="360" w:lineRule="auto"/>
              <w:jc w:val="both"/>
              <w:rPr>
                <w:sz w:val="20"/>
                <w:szCs w:val="20"/>
                <w:lang w:eastAsia="es-MX"/>
              </w:rPr>
            </w:pPr>
            <w:r w:rsidRPr="007B09E5">
              <w:rPr>
                <w:sz w:val="20"/>
                <w:szCs w:val="20"/>
                <w:lang w:eastAsia="es-MX"/>
              </w:rPr>
              <w:t>Poder Ejecutivo</w:t>
            </w:r>
          </w:p>
        </w:tc>
        <w:tc>
          <w:tcPr>
            <w:tcW w:w="22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B30016" w:rsidRPr="007B09E5" w:rsidRDefault="00B30016" w:rsidP="00B30016">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30016" w:rsidRDefault="00B30016" w:rsidP="00B30016">
            <w:pPr>
              <w:jc w:val="right"/>
              <w:rPr>
                <w:color w:val="000000"/>
                <w:sz w:val="20"/>
                <w:szCs w:val="20"/>
              </w:rPr>
            </w:pPr>
            <w:r>
              <w:rPr>
                <w:color w:val="000000"/>
                <w:sz w:val="20"/>
                <w:szCs w:val="20"/>
              </w:rPr>
              <w:t>7,788,994,676.00</w:t>
            </w:r>
          </w:p>
        </w:tc>
        <w:tc>
          <w:tcPr>
            <w:tcW w:w="18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B30016" w:rsidRPr="007B09E5" w:rsidRDefault="00B30016" w:rsidP="00B30016">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30016" w:rsidRDefault="00B30016" w:rsidP="00B30016">
            <w:pPr>
              <w:jc w:val="right"/>
              <w:rPr>
                <w:color w:val="000000"/>
                <w:sz w:val="20"/>
                <w:szCs w:val="20"/>
              </w:rPr>
            </w:pPr>
            <w:r>
              <w:rPr>
                <w:color w:val="000000"/>
                <w:sz w:val="20"/>
                <w:szCs w:val="20"/>
              </w:rPr>
              <w:t>9,520,312,255.00</w:t>
            </w:r>
          </w:p>
        </w:tc>
        <w:tc>
          <w:tcPr>
            <w:tcW w:w="252"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B30016" w:rsidRPr="007B09E5" w:rsidRDefault="00B30016" w:rsidP="00B30016">
            <w:pPr>
              <w:spacing w:line="360" w:lineRule="auto"/>
              <w:rPr>
                <w:sz w:val="20"/>
                <w:szCs w:val="20"/>
                <w:lang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30016" w:rsidRDefault="00B30016" w:rsidP="00B30016">
            <w:pPr>
              <w:jc w:val="right"/>
              <w:rPr>
                <w:color w:val="000000"/>
                <w:sz w:val="20"/>
                <w:szCs w:val="20"/>
              </w:rPr>
            </w:pPr>
            <w:r>
              <w:rPr>
                <w:color w:val="000000"/>
                <w:sz w:val="20"/>
                <w:szCs w:val="20"/>
              </w:rPr>
              <w:t>17,309,306,931.00</w:t>
            </w:r>
          </w:p>
        </w:tc>
      </w:tr>
      <w:tr w:rsidR="00B30016" w:rsidRPr="007B09E5" w:rsidTr="00B84DB4">
        <w:trPr>
          <w:trHeight w:val="414"/>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rsidR="00B30016" w:rsidRPr="007B09E5" w:rsidRDefault="00B30016" w:rsidP="00B30016">
            <w:pPr>
              <w:spacing w:line="360" w:lineRule="auto"/>
              <w:jc w:val="both"/>
              <w:rPr>
                <w:sz w:val="20"/>
                <w:szCs w:val="20"/>
                <w:lang w:eastAsia="es-MX"/>
              </w:rPr>
            </w:pPr>
            <w:r w:rsidRPr="007B09E5">
              <w:rPr>
                <w:sz w:val="20"/>
                <w:szCs w:val="20"/>
                <w:lang w:eastAsia="es-MX"/>
              </w:rPr>
              <w:t>Municipios</w:t>
            </w:r>
          </w:p>
        </w:tc>
        <w:tc>
          <w:tcPr>
            <w:tcW w:w="22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B30016" w:rsidRPr="007B09E5" w:rsidRDefault="00B30016" w:rsidP="00B30016">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30016" w:rsidRDefault="00B30016" w:rsidP="00B30016">
            <w:pPr>
              <w:jc w:val="right"/>
              <w:rPr>
                <w:color w:val="000000"/>
                <w:sz w:val="20"/>
                <w:szCs w:val="20"/>
              </w:rPr>
            </w:pPr>
            <w:r>
              <w:rPr>
                <w:color w:val="000000"/>
                <w:sz w:val="20"/>
                <w:szCs w:val="20"/>
              </w:rPr>
              <w:t>2,259,298,590.00</w:t>
            </w:r>
          </w:p>
        </w:tc>
        <w:tc>
          <w:tcPr>
            <w:tcW w:w="18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B30016" w:rsidRPr="007B09E5" w:rsidRDefault="00B30016" w:rsidP="00B30016">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30016" w:rsidRDefault="00B30016" w:rsidP="00B30016">
            <w:pPr>
              <w:jc w:val="right"/>
              <w:rPr>
                <w:color w:val="000000"/>
                <w:sz w:val="20"/>
                <w:szCs w:val="20"/>
              </w:rPr>
            </w:pPr>
            <w:r>
              <w:rPr>
                <w:color w:val="000000"/>
                <w:sz w:val="20"/>
                <w:szCs w:val="20"/>
              </w:rPr>
              <w:t>1,903,912,389.00</w:t>
            </w:r>
          </w:p>
        </w:tc>
        <w:tc>
          <w:tcPr>
            <w:tcW w:w="252"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B30016" w:rsidRPr="007B09E5" w:rsidRDefault="00B30016" w:rsidP="00B30016">
            <w:pPr>
              <w:spacing w:line="360" w:lineRule="auto"/>
              <w:rPr>
                <w:sz w:val="20"/>
                <w:szCs w:val="20"/>
                <w:lang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30016" w:rsidRDefault="00B30016" w:rsidP="00B30016">
            <w:pPr>
              <w:jc w:val="right"/>
              <w:rPr>
                <w:color w:val="000000"/>
                <w:sz w:val="20"/>
                <w:szCs w:val="20"/>
              </w:rPr>
            </w:pPr>
            <w:r>
              <w:rPr>
                <w:color w:val="000000"/>
                <w:sz w:val="20"/>
                <w:szCs w:val="20"/>
              </w:rPr>
              <w:t>4,163,210,979.00</w:t>
            </w:r>
          </w:p>
        </w:tc>
      </w:tr>
      <w:tr w:rsidR="00D26950" w:rsidRPr="007B09E5" w:rsidTr="00B84DB4">
        <w:trPr>
          <w:trHeight w:val="330"/>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rsidR="00D26950" w:rsidRPr="007B09E5" w:rsidRDefault="00D26950" w:rsidP="00D26950">
            <w:pPr>
              <w:spacing w:line="360" w:lineRule="auto"/>
              <w:jc w:val="center"/>
              <w:rPr>
                <w:b/>
                <w:bCs/>
                <w:sz w:val="20"/>
                <w:szCs w:val="20"/>
                <w:lang w:eastAsia="es-MX"/>
              </w:rPr>
            </w:pPr>
            <w:r w:rsidRPr="007B09E5">
              <w:rPr>
                <w:b/>
                <w:bCs/>
                <w:sz w:val="20"/>
                <w:szCs w:val="20"/>
                <w:lang w:eastAsia="es-MX"/>
              </w:rPr>
              <w:t>TOTAL</w:t>
            </w:r>
          </w:p>
        </w:tc>
        <w:tc>
          <w:tcPr>
            <w:tcW w:w="22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D26950" w:rsidRPr="007B09E5" w:rsidRDefault="00D26950" w:rsidP="00D26950">
            <w:pPr>
              <w:spacing w:line="360" w:lineRule="auto"/>
              <w:rPr>
                <w:b/>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tcPr>
          <w:p w:rsidR="00D26950" w:rsidRDefault="00B30016" w:rsidP="00D26950">
            <w:pPr>
              <w:jc w:val="right"/>
              <w:rPr>
                <w:b/>
                <w:bCs/>
                <w:color w:val="000000"/>
                <w:sz w:val="20"/>
                <w:szCs w:val="20"/>
              </w:rPr>
            </w:pPr>
            <w:r w:rsidRPr="00B30016">
              <w:rPr>
                <w:b/>
                <w:bCs/>
                <w:color w:val="000000"/>
                <w:sz w:val="20"/>
                <w:szCs w:val="20"/>
              </w:rPr>
              <w:t>11,196,194,597.00</w:t>
            </w:r>
          </w:p>
        </w:tc>
        <w:tc>
          <w:tcPr>
            <w:tcW w:w="18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D26950" w:rsidRPr="007B09E5" w:rsidRDefault="00D26950" w:rsidP="00D26950">
            <w:pPr>
              <w:spacing w:line="360" w:lineRule="auto"/>
              <w:rPr>
                <w:b/>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tcPr>
          <w:p w:rsidR="00D26950" w:rsidRDefault="00D26950" w:rsidP="00D26950">
            <w:pPr>
              <w:jc w:val="right"/>
              <w:rPr>
                <w:b/>
                <w:bCs/>
                <w:color w:val="000000"/>
                <w:sz w:val="20"/>
                <w:szCs w:val="20"/>
              </w:rPr>
            </w:pPr>
            <w:r>
              <w:rPr>
                <w:b/>
                <w:bCs/>
                <w:color w:val="000000"/>
                <w:sz w:val="20"/>
                <w:szCs w:val="20"/>
              </w:rPr>
              <w:t>11,424,224,644.00</w:t>
            </w:r>
          </w:p>
        </w:tc>
        <w:tc>
          <w:tcPr>
            <w:tcW w:w="252"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D26950" w:rsidRPr="007B09E5" w:rsidRDefault="00D26950" w:rsidP="00D26950">
            <w:pPr>
              <w:spacing w:line="360" w:lineRule="auto"/>
              <w:rPr>
                <w:b/>
                <w:sz w:val="20"/>
                <w:szCs w:val="20"/>
                <w:lang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tcPr>
          <w:p w:rsidR="00D26950" w:rsidRPr="00B30016" w:rsidRDefault="00B30016" w:rsidP="00B30016">
            <w:pPr>
              <w:jc w:val="right"/>
              <w:rPr>
                <w:b/>
                <w:bCs/>
                <w:color w:val="000000"/>
                <w:sz w:val="20"/>
                <w:szCs w:val="20"/>
                <w:lang w:val="es-MX" w:eastAsia="es-MX"/>
              </w:rPr>
            </w:pPr>
            <w:r>
              <w:rPr>
                <w:b/>
                <w:bCs/>
                <w:color w:val="000000"/>
                <w:sz w:val="20"/>
                <w:szCs w:val="20"/>
              </w:rPr>
              <w:t>22,620,419,241.00</w:t>
            </w:r>
          </w:p>
        </w:tc>
      </w:tr>
    </w:tbl>
    <w:p w:rsidR="00EA4C80" w:rsidRPr="00955A4C" w:rsidRDefault="00EA4C80" w:rsidP="00EA4C80">
      <w:pPr>
        <w:spacing w:line="360" w:lineRule="auto"/>
        <w:jc w:val="both"/>
        <w:rPr>
          <w:b/>
          <w:sz w:val="20"/>
          <w:szCs w:val="20"/>
        </w:rPr>
      </w:pPr>
    </w:p>
    <w:p w:rsidR="00EA4C80" w:rsidRPr="00955A4C" w:rsidRDefault="00EA4C80" w:rsidP="00EA4C80">
      <w:pPr>
        <w:spacing w:after="200" w:line="360" w:lineRule="auto"/>
        <w:jc w:val="both"/>
        <w:rPr>
          <w:rFonts w:eastAsia="Calibri"/>
          <w:sz w:val="20"/>
          <w:szCs w:val="20"/>
        </w:rPr>
      </w:pPr>
      <w:r>
        <w:rPr>
          <w:rFonts w:eastAsia="Calibri"/>
          <w:sz w:val="20"/>
          <w:szCs w:val="20"/>
        </w:rPr>
        <w:t>Para el Poder Legislativo</w:t>
      </w:r>
      <w:r w:rsidR="007E5FE2">
        <w:rPr>
          <w:rFonts w:eastAsia="Calibri"/>
          <w:sz w:val="20"/>
          <w:szCs w:val="20"/>
        </w:rPr>
        <w:t>,</w:t>
      </w:r>
      <w:r>
        <w:rPr>
          <w:rFonts w:eastAsia="Calibri"/>
          <w:sz w:val="20"/>
          <w:szCs w:val="20"/>
        </w:rPr>
        <w:t xml:space="preserve"> se estima u</w:t>
      </w:r>
      <w:r w:rsidRPr="00955A4C">
        <w:rPr>
          <w:rFonts w:eastAsia="Calibri"/>
          <w:sz w:val="20"/>
          <w:szCs w:val="20"/>
        </w:rPr>
        <w:t xml:space="preserve">n presupuesto </w:t>
      </w:r>
      <w:r>
        <w:rPr>
          <w:rFonts w:eastAsia="Calibri"/>
          <w:color w:val="000000" w:themeColor="text1"/>
          <w:sz w:val="20"/>
          <w:szCs w:val="20"/>
        </w:rPr>
        <w:t xml:space="preserve">total de </w:t>
      </w:r>
      <w:r w:rsidRPr="00BD37E4">
        <w:rPr>
          <w:rFonts w:eastAsia="Calibri"/>
          <w:color w:val="000000" w:themeColor="text1"/>
          <w:sz w:val="20"/>
          <w:szCs w:val="20"/>
        </w:rPr>
        <w:t>$373,294,227.00,</w:t>
      </w:r>
      <w:r w:rsidRPr="008A1DCA">
        <w:rPr>
          <w:rFonts w:eastAsia="Calibri"/>
          <w:color w:val="000000" w:themeColor="text1"/>
          <w:sz w:val="20"/>
          <w:szCs w:val="20"/>
        </w:rPr>
        <w:t xml:space="preserve"> </w:t>
      </w:r>
      <w:r w:rsidRPr="00955A4C">
        <w:rPr>
          <w:rFonts w:eastAsia="Calibri"/>
          <w:sz w:val="20"/>
          <w:szCs w:val="20"/>
        </w:rPr>
        <w:t xml:space="preserve">que </w:t>
      </w:r>
      <w:r>
        <w:rPr>
          <w:rFonts w:eastAsia="Calibri"/>
          <w:sz w:val="20"/>
          <w:szCs w:val="20"/>
        </w:rPr>
        <w:t xml:space="preserve">representaría </w:t>
      </w:r>
      <w:r w:rsidRPr="00955A4C">
        <w:rPr>
          <w:rFonts w:eastAsia="Calibri"/>
          <w:sz w:val="20"/>
          <w:szCs w:val="20"/>
        </w:rPr>
        <w:t>un incremento del 6</w:t>
      </w:r>
      <w:r>
        <w:rPr>
          <w:rFonts w:eastAsia="Calibri"/>
          <w:sz w:val="20"/>
          <w:szCs w:val="20"/>
        </w:rPr>
        <w:t>.6</w:t>
      </w:r>
      <w:r w:rsidRPr="00955A4C">
        <w:rPr>
          <w:rFonts w:eastAsia="Calibri"/>
          <w:sz w:val="20"/>
          <w:szCs w:val="20"/>
        </w:rPr>
        <w:t>%</w:t>
      </w:r>
      <w:r w:rsidRPr="00955A4C">
        <w:rPr>
          <w:rFonts w:eastAsia="Calibri"/>
          <w:color w:val="FF0000"/>
          <w:sz w:val="20"/>
          <w:szCs w:val="20"/>
        </w:rPr>
        <w:t xml:space="preserve"> </w:t>
      </w:r>
      <w:r w:rsidRPr="00955A4C">
        <w:rPr>
          <w:rFonts w:eastAsia="Calibri"/>
          <w:sz w:val="20"/>
          <w:szCs w:val="20"/>
        </w:rPr>
        <w:t>respecto de 20</w:t>
      </w:r>
      <w:r>
        <w:rPr>
          <w:rFonts w:eastAsia="Calibri"/>
          <w:sz w:val="20"/>
          <w:szCs w:val="20"/>
        </w:rPr>
        <w:t>21</w:t>
      </w:r>
      <w:r w:rsidRPr="00955A4C">
        <w:rPr>
          <w:rFonts w:eastAsia="Calibri"/>
          <w:sz w:val="20"/>
          <w:szCs w:val="20"/>
        </w:rPr>
        <w:t>, integrado como sigue:</w:t>
      </w:r>
    </w:p>
    <w:tbl>
      <w:tblPr>
        <w:tblW w:w="5117" w:type="dxa"/>
        <w:jc w:val="center"/>
        <w:tblCellMar>
          <w:left w:w="70" w:type="dxa"/>
          <w:right w:w="70" w:type="dxa"/>
        </w:tblCellMar>
        <w:tblLook w:val="04A0" w:firstRow="1" w:lastRow="0" w:firstColumn="1" w:lastColumn="0" w:noHBand="0" w:noVBand="1"/>
      </w:tblPr>
      <w:tblGrid>
        <w:gridCol w:w="3685"/>
        <w:gridCol w:w="1432"/>
      </w:tblGrid>
      <w:tr w:rsidR="00EA4C80" w:rsidRPr="00955A4C" w:rsidTr="00007CE4">
        <w:trPr>
          <w:trHeight w:val="547"/>
          <w:tblHeader/>
          <w:jc w:val="center"/>
        </w:trPr>
        <w:tc>
          <w:tcPr>
            <w:tcW w:w="3685" w:type="dxa"/>
            <w:tcBorders>
              <w:top w:val="single" w:sz="8" w:space="0" w:color="A6A6A6"/>
              <w:left w:val="single" w:sz="8" w:space="0" w:color="A6A6A6"/>
              <w:bottom w:val="nil"/>
              <w:right w:val="single" w:sz="8" w:space="0" w:color="A6A6A6"/>
            </w:tcBorders>
            <w:shd w:val="clear" w:color="000000" w:fill="CCCCCC"/>
            <w:vAlign w:val="center"/>
            <w:hideMark/>
          </w:tcPr>
          <w:p w:rsidR="00EA4C80" w:rsidRPr="00955A4C" w:rsidRDefault="00EA4C80" w:rsidP="00007CE4">
            <w:pPr>
              <w:spacing w:line="360" w:lineRule="auto"/>
              <w:jc w:val="center"/>
              <w:rPr>
                <w:b/>
                <w:bCs/>
                <w:sz w:val="20"/>
                <w:szCs w:val="20"/>
                <w:lang w:eastAsia="es-MX"/>
              </w:rPr>
            </w:pPr>
            <w:r w:rsidRPr="00955A4C">
              <w:rPr>
                <w:b/>
                <w:bCs/>
                <w:sz w:val="20"/>
                <w:szCs w:val="20"/>
                <w:lang w:eastAsia="es-MX"/>
              </w:rPr>
              <w:lastRenderedPageBreak/>
              <w:t>PODER LEGISLATIVO</w:t>
            </w:r>
          </w:p>
        </w:tc>
        <w:tc>
          <w:tcPr>
            <w:tcW w:w="1432" w:type="dxa"/>
            <w:tcBorders>
              <w:top w:val="single" w:sz="8" w:space="0" w:color="A6A6A6"/>
              <w:left w:val="nil"/>
              <w:bottom w:val="nil"/>
              <w:right w:val="single" w:sz="8" w:space="0" w:color="A6A6A6"/>
            </w:tcBorders>
            <w:shd w:val="clear" w:color="000000" w:fill="CCCCCC"/>
            <w:vAlign w:val="center"/>
            <w:hideMark/>
          </w:tcPr>
          <w:p w:rsidR="00D74205" w:rsidRDefault="00EA4C80" w:rsidP="00007CE4">
            <w:pPr>
              <w:spacing w:line="360" w:lineRule="auto"/>
              <w:jc w:val="center"/>
              <w:rPr>
                <w:b/>
                <w:bCs/>
                <w:sz w:val="20"/>
                <w:szCs w:val="20"/>
                <w:lang w:eastAsia="es-MX"/>
              </w:rPr>
            </w:pPr>
            <w:r>
              <w:rPr>
                <w:b/>
                <w:bCs/>
                <w:sz w:val="20"/>
                <w:szCs w:val="20"/>
                <w:lang w:eastAsia="es-MX"/>
              </w:rPr>
              <w:t>MONTO</w:t>
            </w:r>
          </w:p>
          <w:p w:rsidR="00EA4C80" w:rsidRPr="00955A4C" w:rsidRDefault="00D74205" w:rsidP="00007CE4">
            <w:pPr>
              <w:spacing w:line="360" w:lineRule="auto"/>
              <w:jc w:val="center"/>
              <w:rPr>
                <w:b/>
                <w:bCs/>
                <w:sz w:val="20"/>
                <w:szCs w:val="20"/>
                <w:lang w:eastAsia="es-MX"/>
              </w:rPr>
            </w:pPr>
            <w:r>
              <w:rPr>
                <w:b/>
                <w:bCs/>
                <w:sz w:val="20"/>
                <w:szCs w:val="20"/>
                <w:lang w:eastAsia="es-MX"/>
              </w:rPr>
              <w:t xml:space="preserve"> ($)</w:t>
            </w:r>
          </w:p>
        </w:tc>
      </w:tr>
      <w:tr w:rsidR="00EA4C80" w:rsidRPr="00955A4C" w:rsidTr="00007CE4">
        <w:trPr>
          <w:trHeight w:val="615"/>
          <w:jc w:val="center"/>
        </w:trPr>
        <w:tc>
          <w:tcPr>
            <w:tcW w:w="368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EA4C80" w:rsidRPr="00955A4C" w:rsidRDefault="00EA4C80" w:rsidP="00007CE4">
            <w:pPr>
              <w:spacing w:line="360" w:lineRule="auto"/>
              <w:jc w:val="both"/>
              <w:rPr>
                <w:sz w:val="20"/>
                <w:szCs w:val="20"/>
                <w:lang w:eastAsia="es-MX"/>
              </w:rPr>
            </w:pPr>
            <w:r>
              <w:rPr>
                <w:sz w:val="20"/>
                <w:szCs w:val="20"/>
                <w:lang w:eastAsia="es-MX"/>
              </w:rPr>
              <w:t>Congreso del Estado</w:t>
            </w:r>
          </w:p>
        </w:tc>
        <w:tc>
          <w:tcPr>
            <w:tcW w:w="1432" w:type="dxa"/>
            <w:tcBorders>
              <w:top w:val="single" w:sz="8" w:space="0" w:color="A6A6A6"/>
              <w:left w:val="nil"/>
              <w:bottom w:val="single" w:sz="8" w:space="0" w:color="A6A6A6"/>
              <w:right w:val="single" w:sz="8" w:space="0" w:color="A6A6A6"/>
            </w:tcBorders>
            <w:shd w:val="clear" w:color="auto" w:fill="auto"/>
            <w:vAlign w:val="center"/>
          </w:tcPr>
          <w:p w:rsidR="00EA4C80" w:rsidRPr="00955A4C" w:rsidRDefault="00EA4C80" w:rsidP="00007CE4">
            <w:pPr>
              <w:spacing w:line="360" w:lineRule="auto"/>
              <w:jc w:val="right"/>
              <w:rPr>
                <w:sz w:val="20"/>
                <w:szCs w:val="20"/>
                <w:lang w:eastAsia="es-MX"/>
              </w:rPr>
            </w:pPr>
            <w:r w:rsidRPr="00BD37E4">
              <w:rPr>
                <w:sz w:val="20"/>
                <w:szCs w:val="20"/>
                <w:lang w:eastAsia="es-MX"/>
              </w:rPr>
              <w:t>289,901,361.00</w:t>
            </w:r>
          </w:p>
        </w:tc>
      </w:tr>
      <w:tr w:rsidR="00EA4C80" w:rsidRPr="00955A4C" w:rsidTr="00007CE4">
        <w:trPr>
          <w:trHeight w:val="581"/>
          <w:jc w:val="center"/>
        </w:trPr>
        <w:tc>
          <w:tcPr>
            <w:tcW w:w="3685" w:type="dxa"/>
            <w:tcBorders>
              <w:top w:val="nil"/>
              <w:left w:val="single" w:sz="8" w:space="0" w:color="A6A6A6"/>
              <w:bottom w:val="single" w:sz="8" w:space="0" w:color="A6A6A6"/>
              <w:right w:val="single" w:sz="8" w:space="0" w:color="A6A6A6"/>
            </w:tcBorders>
            <w:shd w:val="clear" w:color="auto" w:fill="auto"/>
            <w:vAlign w:val="center"/>
            <w:hideMark/>
          </w:tcPr>
          <w:p w:rsidR="00EA4C80" w:rsidRPr="00955A4C" w:rsidRDefault="00EA4C80" w:rsidP="00007CE4">
            <w:pPr>
              <w:spacing w:line="360" w:lineRule="auto"/>
              <w:jc w:val="both"/>
              <w:rPr>
                <w:sz w:val="20"/>
                <w:szCs w:val="20"/>
                <w:lang w:eastAsia="es-MX"/>
              </w:rPr>
            </w:pPr>
            <w:r w:rsidRPr="00955A4C">
              <w:rPr>
                <w:sz w:val="20"/>
                <w:szCs w:val="20"/>
                <w:lang w:eastAsia="es-MX"/>
              </w:rPr>
              <w:t xml:space="preserve">Órgano de Fiscalización Superior </w:t>
            </w:r>
          </w:p>
        </w:tc>
        <w:tc>
          <w:tcPr>
            <w:tcW w:w="1432" w:type="dxa"/>
            <w:tcBorders>
              <w:top w:val="nil"/>
              <w:left w:val="nil"/>
              <w:bottom w:val="single" w:sz="8" w:space="0" w:color="A6A6A6"/>
              <w:right w:val="single" w:sz="8" w:space="0" w:color="A6A6A6"/>
            </w:tcBorders>
            <w:shd w:val="clear" w:color="auto" w:fill="auto"/>
            <w:vAlign w:val="center"/>
          </w:tcPr>
          <w:p w:rsidR="00EA4C80" w:rsidRPr="00955A4C" w:rsidRDefault="00EA4C80" w:rsidP="00007CE4">
            <w:pPr>
              <w:spacing w:line="360" w:lineRule="auto"/>
              <w:jc w:val="right"/>
              <w:rPr>
                <w:sz w:val="20"/>
                <w:szCs w:val="20"/>
                <w:lang w:eastAsia="es-MX"/>
              </w:rPr>
            </w:pPr>
            <w:r w:rsidRPr="00BD37E4">
              <w:rPr>
                <w:sz w:val="20"/>
                <w:szCs w:val="20"/>
                <w:lang w:eastAsia="es-MX"/>
              </w:rPr>
              <w:t>83,392,866.00</w:t>
            </w:r>
          </w:p>
        </w:tc>
      </w:tr>
      <w:tr w:rsidR="00EA4C80" w:rsidRPr="00955A4C" w:rsidTr="00007CE4">
        <w:trPr>
          <w:trHeight w:val="330"/>
          <w:jc w:val="center"/>
        </w:trPr>
        <w:tc>
          <w:tcPr>
            <w:tcW w:w="3685" w:type="dxa"/>
            <w:tcBorders>
              <w:top w:val="nil"/>
              <w:left w:val="single" w:sz="8" w:space="0" w:color="A6A6A6"/>
              <w:bottom w:val="single" w:sz="8" w:space="0" w:color="A6A6A6"/>
              <w:right w:val="single" w:sz="8" w:space="0" w:color="A6A6A6"/>
            </w:tcBorders>
            <w:shd w:val="clear" w:color="000000" w:fill="CCCCCC"/>
            <w:vAlign w:val="center"/>
            <w:hideMark/>
          </w:tcPr>
          <w:p w:rsidR="00EA4C80" w:rsidRPr="00955A4C" w:rsidRDefault="00EA4C80" w:rsidP="00007CE4">
            <w:pPr>
              <w:spacing w:line="360" w:lineRule="auto"/>
              <w:jc w:val="center"/>
              <w:rPr>
                <w:b/>
                <w:bCs/>
                <w:sz w:val="20"/>
                <w:szCs w:val="20"/>
                <w:lang w:eastAsia="es-MX"/>
              </w:rPr>
            </w:pPr>
            <w:r w:rsidRPr="00955A4C">
              <w:rPr>
                <w:b/>
                <w:bCs/>
                <w:sz w:val="20"/>
                <w:szCs w:val="20"/>
                <w:lang w:eastAsia="es-MX"/>
              </w:rPr>
              <w:t>TOTAL</w:t>
            </w:r>
          </w:p>
        </w:tc>
        <w:tc>
          <w:tcPr>
            <w:tcW w:w="1432" w:type="dxa"/>
            <w:tcBorders>
              <w:top w:val="nil"/>
              <w:left w:val="nil"/>
              <w:bottom w:val="single" w:sz="8" w:space="0" w:color="A6A6A6"/>
              <w:right w:val="single" w:sz="8" w:space="0" w:color="A6A6A6"/>
            </w:tcBorders>
            <w:shd w:val="clear" w:color="000000" w:fill="CCCCCC"/>
            <w:vAlign w:val="center"/>
          </w:tcPr>
          <w:p w:rsidR="00EA4C80" w:rsidRPr="00955A4C" w:rsidRDefault="00EA4C80" w:rsidP="00007CE4">
            <w:pPr>
              <w:spacing w:line="360" w:lineRule="auto"/>
              <w:jc w:val="right"/>
              <w:rPr>
                <w:b/>
                <w:bCs/>
                <w:sz w:val="20"/>
                <w:szCs w:val="20"/>
                <w:lang w:eastAsia="es-MX"/>
              </w:rPr>
            </w:pPr>
            <w:r w:rsidRPr="00BD37E4">
              <w:rPr>
                <w:b/>
                <w:bCs/>
                <w:sz w:val="20"/>
                <w:szCs w:val="20"/>
                <w:lang w:eastAsia="es-MX"/>
              </w:rPr>
              <w:t>373,294,227.00</w:t>
            </w:r>
          </w:p>
        </w:tc>
      </w:tr>
    </w:tbl>
    <w:p w:rsidR="00EA4C80" w:rsidRDefault="00EA4C80" w:rsidP="00EA4C80">
      <w:pPr>
        <w:spacing w:after="200" w:line="360" w:lineRule="auto"/>
        <w:jc w:val="center"/>
        <w:rPr>
          <w:rFonts w:eastAsia="Calibri"/>
          <w:b/>
          <w:sz w:val="20"/>
          <w:szCs w:val="20"/>
        </w:rPr>
      </w:pPr>
    </w:p>
    <w:p w:rsidR="00EA4C80" w:rsidRPr="00955A4C" w:rsidRDefault="00EA4C80" w:rsidP="00EA4C80">
      <w:pPr>
        <w:spacing w:after="200" w:line="360" w:lineRule="auto"/>
        <w:jc w:val="center"/>
        <w:rPr>
          <w:rFonts w:eastAsia="Calibri"/>
          <w:b/>
          <w:sz w:val="20"/>
          <w:szCs w:val="20"/>
        </w:rPr>
      </w:pPr>
      <w:r w:rsidRPr="00955A4C">
        <w:rPr>
          <w:rFonts w:eastAsia="Calibri"/>
          <w:b/>
          <w:sz w:val="20"/>
          <w:szCs w:val="20"/>
        </w:rPr>
        <w:t>ÓRGANOS AUTÓNOMOS</w:t>
      </w:r>
      <w:r w:rsidRPr="00955A4C">
        <w:rPr>
          <w:rFonts w:eastAsia="Calibri"/>
          <w:sz w:val="20"/>
          <w:szCs w:val="20"/>
        </w:rPr>
        <w:t xml:space="preserve">.  </w:t>
      </w:r>
    </w:p>
    <w:p w:rsidR="00EA4C80" w:rsidRPr="00955A4C" w:rsidRDefault="00EA4C80" w:rsidP="00EA4C80">
      <w:pPr>
        <w:spacing w:after="200" w:line="360" w:lineRule="auto"/>
        <w:jc w:val="both"/>
        <w:rPr>
          <w:rFonts w:eastAsia="Calibri"/>
          <w:sz w:val="20"/>
          <w:szCs w:val="20"/>
        </w:rPr>
      </w:pPr>
      <w:r>
        <w:rPr>
          <w:rFonts w:eastAsia="Calibri"/>
          <w:sz w:val="20"/>
          <w:szCs w:val="20"/>
        </w:rPr>
        <w:t>Para los Órganos A</w:t>
      </w:r>
      <w:r w:rsidRPr="00955A4C">
        <w:rPr>
          <w:rFonts w:eastAsia="Calibri"/>
          <w:sz w:val="20"/>
          <w:szCs w:val="20"/>
        </w:rPr>
        <w:t>utónomos</w:t>
      </w:r>
      <w:r w:rsidR="007E5FE2">
        <w:rPr>
          <w:rFonts w:eastAsia="Calibri"/>
          <w:sz w:val="20"/>
          <w:szCs w:val="20"/>
        </w:rPr>
        <w:t>,</w:t>
      </w:r>
      <w:r w:rsidRPr="00955A4C">
        <w:rPr>
          <w:rFonts w:eastAsia="Calibri"/>
          <w:sz w:val="20"/>
          <w:szCs w:val="20"/>
        </w:rPr>
        <w:t xml:space="preserve"> </w:t>
      </w:r>
      <w:r>
        <w:rPr>
          <w:rFonts w:eastAsia="Calibri"/>
          <w:sz w:val="20"/>
          <w:szCs w:val="20"/>
        </w:rPr>
        <w:t>se estima</w:t>
      </w:r>
      <w:r w:rsidRPr="00955A4C">
        <w:rPr>
          <w:rFonts w:eastAsia="Calibri"/>
          <w:sz w:val="20"/>
          <w:szCs w:val="20"/>
        </w:rPr>
        <w:t xml:space="preserve"> </w:t>
      </w:r>
      <w:r>
        <w:rPr>
          <w:rFonts w:eastAsia="Calibri"/>
          <w:sz w:val="20"/>
          <w:szCs w:val="20"/>
        </w:rPr>
        <w:t>un</w:t>
      </w:r>
      <w:r w:rsidRPr="00955A4C">
        <w:rPr>
          <w:rFonts w:eastAsia="Calibri"/>
          <w:sz w:val="20"/>
          <w:szCs w:val="20"/>
        </w:rPr>
        <w:t xml:space="preserve"> presupuesto global </w:t>
      </w:r>
      <w:r>
        <w:rPr>
          <w:rFonts w:eastAsia="Calibri"/>
          <w:sz w:val="20"/>
          <w:szCs w:val="20"/>
        </w:rPr>
        <w:t xml:space="preserve">de </w:t>
      </w:r>
      <w:r w:rsidRPr="000B5CB6">
        <w:rPr>
          <w:rFonts w:eastAsia="Calibri"/>
          <w:sz w:val="20"/>
          <w:szCs w:val="20"/>
        </w:rPr>
        <w:t>$</w:t>
      </w:r>
      <w:r w:rsidRPr="00BD37E4">
        <w:rPr>
          <w:rFonts w:eastAsia="Calibri"/>
          <w:sz w:val="20"/>
          <w:szCs w:val="20"/>
        </w:rPr>
        <w:t>3</w:t>
      </w:r>
      <w:r w:rsidR="00E804FD">
        <w:rPr>
          <w:rFonts w:eastAsia="Calibri"/>
          <w:sz w:val="20"/>
          <w:szCs w:val="20"/>
        </w:rPr>
        <w:t>8</w:t>
      </w:r>
      <w:r w:rsidRPr="00BD37E4">
        <w:rPr>
          <w:rFonts w:eastAsia="Calibri"/>
          <w:sz w:val="20"/>
          <w:szCs w:val="20"/>
        </w:rPr>
        <w:t>2,</w:t>
      </w:r>
      <w:r w:rsidR="00E804FD">
        <w:rPr>
          <w:rFonts w:eastAsia="Calibri"/>
          <w:sz w:val="20"/>
          <w:szCs w:val="20"/>
        </w:rPr>
        <w:t>771,997</w:t>
      </w:r>
      <w:r w:rsidRPr="00BD37E4">
        <w:rPr>
          <w:rFonts w:eastAsia="Calibri"/>
          <w:sz w:val="20"/>
          <w:szCs w:val="20"/>
        </w:rPr>
        <w:t>.00</w:t>
      </w:r>
      <w:r w:rsidRPr="00955A4C">
        <w:rPr>
          <w:rFonts w:eastAsia="Calibri"/>
          <w:sz w:val="20"/>
          <w:szCs w:val="20"/>
        </w:rPr>
        <w:t>,</w:t>
      </w:r>
      <w:r>
        <w:rPr>
          <w:rFonts w:eastAsia="Calibri"/>
          <w:sz w:val="20"/>
          <w:szCs w:val="20"/>
        </w:rPr>
        <w:t xml:space="preserve"> </w:t>
      </w:r>
      <w:r w:rsidRPr="00955A4C">
        <w:rPr>
          <w:rFonts w:eastAsia="Calibri"/>
          <w:sz w:val="20"/>
          <w:szCs w:val="20"/>
        </w:rPr>
        <w:t>como a continuación se detalla:</w:t>
      </w:r>
    </w:p>
    <w:tbl>
      <w:tblPr>
        <w:tblW w:w="6015" w:type="dxa"/>
        <w:jc w:val="center"/>
        <w:tblCellMar>
          <w:left w:w="70" w:type="dxa"/>
          <w:right w:w="70" w:type="dxa"/>
        </w:tblCellMar>
        <w:tblLook w:val="04A0" w:firstRow="1" w:lastRow="0" w:firstColumn="1" w:lastColumn="0" w:noHBand="0" w:noVBand="1"/>
      </w:tblPr>
      <w:tblGrid>
        <w:gridCol w:w="4625"/>
        <w:gridCol w:w="1390"/>
      </w:tblGrid>
      <w:tr w:rsidR="00EA4C80" w:rsidRPr="007B09E5" w:rsidTr="00007CE4">
        <w:trPr>
          <w:trHeight w:val="396"/>
          <w:tblHeader/>
          <w:jc w:val="center"/>
        </w:trPr>
        <w:tc>
          <w:tcPr>
            <w:tcW w:w="4625" w:type="dxa"/>
            <w:tcBorders>
              <w:top w:val="single" w:sz="8" w:space="0" w:color="A6A6A6"/>
              <w:left w:val="single" w:sz="8" w:space="0" w:color="A6A6A6"/>
              <w:bottom w:val="nil"/>
              <w:right w:val="single" w:sz="8" w:space="0" w:color="A6A6A6"/>
            </w:tcBorders>
            <w:shd w:val="clear" w:color="000000" w:fill="CCCCCC"/>
            <w:vAlign w:val="center"/>
            <w:hideMark/>
          </w:tcPr>
          <w:p w:rsidR="00EA4C80" w:rsidRPr="007B09E5" w:rsidRDefault="00EA4C80" w:rsidP="00007CE4">
            <w:pPr>
              <w:spacing w:line="360" w:lineRule="auto"/>
              <w:jc w:val="center"/>
              <w:rPr>
                <w:b/>
                <w:bCs/>
                <w:sz w:val="20"/>
                <w:szCs w:val="20"/>
                <w:lang w:eastAsia="es-MX"/>
              </w:rPr>
            </w:pPr>
            <w:r w:rsidRPr="007B09E5">
              <w:rPr>
                <w:b/>
                <w:bCs/>
                <w:sz w:val="20"/>
                <w:szCs w:val="20"/>
                <w:lang w:eastAsia="es-MX"/>
              </w:rPr>
              <w:t>AUTÓNOMOS</w:t>
            </w:r>
          </w:p>
        </w:tc>
        <w:tc>
          <w:tcPr>
            <w:tcW w:w="1390" w:type="dxa"/>
            <w:tcBorders>
              <w:top w:val="single" w:sz="8" w:space="0" w:color="A6A6A6"/>
              <w:left w:val="nil"/>
              <w:bottom w:val="nil"/>
              <w:right w:val="single" w:sz="8" w:space="0" w:color="A6A6A6"/>
            </w:tcBorders>
            <w:shd w:val="clear" w:color="000000" w:fill="CCCCCC"/>
            <w:vAlign w:val="center"/>
            <w:hideMark/>
          </w:tcPr>
          <w:p w:rsidR="00D74205" w:rsidRDefault="00EA4C80" w:rsidP="00007CE4">
            <w:pPr>
              <w:spacing w:line="360" w:lineRule="auto"/>
              <w:jc w:val="center"/>
              <w:rPr>
                <w:b/>
                <w:bCs/>
                <w:sz w:val="20"/>
                <w:szCs w:val="20"/>
                <w:lang w:eastAsia="es-MX"/>
              </w:rPr>
            </w:pPr>
            <w:r w:rsidRPr="007B09E5">
              <w:rPr>
                <w:b/>
                <w:bCs/>
                <w:sz w:val="20"/>
                <w:szCs w:val="20"/>
                <w:lang w:eastAsia="es-MX"/>
              </w:rPr>
              <w:t xml:space="preserve">MONTO </w:t>
            </w:r>
            <w:r w:rsidR="00D74205">
              <w:rPr>
                <w:b/>
                <w:bCs/>
                <w:sz w:val="20"/>
                <w:szCs w:val="20"/>
                <w:lang w:eastAsia="es-MX"/>
              </w:rPr>
              <w:t xml:space="preserve"> </w:t>
            </w:r>
          </w:p>
          <w:p w:rsidR="00EA4C80" w:rsidRPr="007B09E5" w:rsidRDefault="00D74205" w:rsidP="00007CE4">
            <w:pPr>
              <w:spacing w:line="360" w:lineRule="auto"/>
              <w:jc w:val="center"/>
              <w:rPr>
                <w:b/>
                <w:bCs/>
                <w:sz w:val="20"/>
                <w:szCs w:val="20"/>
                <w:lang w:eastAsia="es-MX"/>
              </w:rPr>
            </w:pPr>
            <w:r>
              <w:rPr>
                <w:b/>
                <w:bCs/>
                <w:sz w:val="20"/>
                <w:szCs w:val="20"/>
                <w:lang w:eastAsia="es-MX"/>
              </w:rPr>
              <w:t>($)</w:t>
            </w:r>
          </w:p>
        </w:tc>
      </w:tr>
      <w:tr w:rsidR="00EA4C80" w:rsidRPr="007B09E5" w:rsidTr="00007CE4">
        <w:trPr>
          <w:trHeight w:val="315"/>
          <w:jc w:val="center"/>
        </w:trPr>
        <w:tc>
          <w:tcPr>
            <w:tcW w:w="462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EA4C80" w:rsidRPr="007B09E5" w:rsidRDefault="00EA4C80" w:rsidP="00007CE4">
            <w:pPr>
              <w:spacing w:line="360" w:lineRule="auto"/>
              <w:jc w:val="both"/>
              <w:rPr>
                <w:sz w:val="20"/>
                <w:szCs w:val="20"/>
                <w:lang w:eastAsia="es-MX"/>
              </w:rPr>
            </w:pPr>
            <w:r w:rsidRPr="007B09E5">
              <w:rPr>
                <w:sz w:val="20"/>
                <w:szCs w:val="20"/>
                <w:lang w:eastAsia="es-MX"/>
              </w:rPr>
              <w:t>Universidad Autónoma de Tlaxcala</w:t>
            </w:r>
          </w:p>
        </w:tc>
        <w:tc>
          <w:tcPr>
            <w:tcW w:w="1390" w:type="dxa"/>
            <w:tcBorders>
              <w:top w:val="single" w:sz="8" w:space="0" w:color="A6A6A6"/>
              <w:left w:val="nil"/>
              <w:bottom w:val="single" w:sz="8" w:space="0" w:color="A6A6A6"/>
              <w:right w:val="single" w:sz="8" w:space="0" w:color="A6A6A6"/>
            </w:tcBorders>
            <w:shd w:val="clear" w:color="auto" w:fill="auto"/>
            <w:vAlign w:val="center"/>
          </w:tcPr>
          <w:p w:rsidR="00EA4C80" w:rsidRPr="007B09E5" w:rsidRDefault="00E804FD" w:rsidP="00007CE4">
            <w:pPr>
              <w:spacing w:line="360" w:lineRule="auto"/>
              <w:jc w:val="right"/>
              <w:rPr>
                <w:color w:val="000000"/>
                <w:sz w:val="20"/>
                <w:szCs w:val="20"/>
                <w:lang w:val="es-MX" w:eastAsia="es-MX"/>
              </w:rPr>
            </w:pPr>
            <w:r w:rsidRPr="00E804FD">
              <w:rPr>
                <w:color w:val="000000"/>
                <w:sz w:val="20"/>
                <w:szCs w:val="20"/>
              </w:rPr>
              <w:t>120,815,922.00</w:t>
            </w:r>
          </w:p>
        </w:tc>
      </w:tr>
      <w:tr w:rsidR="00EA4C80" w:rsidRPr="007B09E5" w:rsidTr="00007CE4">
        <w:trPr>
          <w:trHeight w:val="6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EA4C80" w:rsidRPr="007B09E5" w:rsidRDefault="00EA4C80" w:rsidP="00007CE4">
            <w:pPr>
              <w:spacing w:line="360" w:lineRule="auto"/>
              <w:jc w:val="both"/>
              <w:rPr>
                <w:sz w:val="20"/>
                <w:szCs w:val="20"/>
                <w:lang w:eastAsia="es-MX"/>
              </w:rPr>
            </w:pPr>
            <w:r w:rsidRPr="007B09E5">
              <w:rPr>
                <w:sz w:val="20"/>
                <w:szCs w:val="20"/>
                <w:lang w:eastAsia="es-MX"/>
              </w:rPr>
              <w:t>Comisión Estatal de Derechos Humanos</w:t>
            </w:r>
          </w:p>
        </w:tc>
        <w:tc>
          <w:tcPr>
            <w:tcW w:w="1390" w:type="dxa"/>
            <w:tcBorders>
              <w:top w:val="nil"/>
              <w:left w:val="nil"/>
              <w:bottom w:val="single" w:sz="8" w:space="0" w:color="A6A6A6"/>
              <w:right w:val="single" w:sz="8" w:space="0" w:color="A6A6A6"/>
            </w:tcBorders>
            <w:shd w:val="clear" w:color="auto" w:fill="auto"/>
            <w:vAlign w:val="center"/>
          </w:tcPr>
          <w:p w:rsidR="00EA4C80" w:rsidRPr="007B09E5" w:rsidRDefault="00E804FD" w:rsidP="00007CE4">
            <w:pPr>
              <w:spacing w:line="360" w:lineRule="auto"/>
              <w:jc w:val="right"/>
              <w:rPr>
                <w:color w:val="000000"/>
                <w:sz w:val="20"/>
                <w:szCs w:val="20"/>
              </w:rPr>
            </w:pPr>
            <w:r w:rsidRPr="00E804FD">
              <w:rPr>
                <w:color w:val="000000"/>
                <w:sz w:val="20"/>
                <w:szCs w:val="20"/>
              </w:rPr>
              <w:t>24,589,166.00</w:t>
            </w:r>
          </w:p>
        </w:tc>
      </w:tr>
      <w:tr w:rsidR="00EA4C80" w:rsidRPr="007B09E5" w:rsidTr="00007CE4">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EA4C80" w:rsidRPr="007B09E5" w:rsidRDefault="00EA4C80" w:rsidP="00007CE4">
            <w:pPr>
              <w:spacing w:line="360" w:lineRule="auto"/>
              <w:jc w:val="both"/>
              <w:rPr>
                <w:sz w:val="20"/>
                <w:szCs w:val="20"/>
                <w:lang w:eastAsia="es-MX"/>
              </w:rPr>
            </w:pPr>
            <w:r w:rsidRPr="007B09E5">
              <w:rPr>
                <w:sz w:val="20"/>
                <w:szCs w:val="20"/>
                <w:lang w:eastAsia="es-MX"/>
              </w:rPr>
              <w:t>Instituto Tlaxcalteca de Elecciones</w:t>
            </w:r>
          </w:p>
        </w:tc>
        <w:tc>
          <w:tcPr>
            <w:tcW w:w="1390" w:type="dxa"/>
            <w:tcBorders>
              <w:top w:val="nil"/>
              <w:left w:val="nil"/>
              <w:bottom w:val="single" w:sz="8" w:space="0" w:color="A6A6A6"/>
              <w:right w:val="single" w:sz="8" w:space="0" w:color="A6A6A6"/>
            </w:tcBorders>
            <w:shd w:val="clear" w:color="auto" w:fill="auto"/>
            <w:vAlign w:val="center"/>
          </w:tcPr>
          <w:p w:rsidR="00EA4C80" w:rsidRPr="007B09E5" w:rsidRDefault="00E804FD" w:rsidP="00007CE4">
            <w:pPr>
              <w:spacing w:line="360" w:lineRule="auto"/>
              <w:jc w:val="right"/>
              <w:rPr>
                <w:color w:val="000000"/>
                <w:sz w:val="20"/>
                <w:szCs w:val="20"/>
              </w:rPr>
            </w:pPr>
            <w:r w:rsidRPr="00E804FD">
              <w:rPr>
                <w:color w:val="000000"/>
                <w:sz w:val="20"/>
                <w:szCs w:val="20"/>
              </w:rPr>
              <w:t>106,128,666.00</w:t>
            </w:r>
          </w:p>
        </w:tc>
      </w:tr>
      <w:tr w:rsidR="00EA4C80" w:rsidRPr="007B09E5" w:rsidTr="00007CE4">
        <w:trPr>
          <w:trHeight w:val="521"/>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EA4C80" w:rsidRPr="007B09E5" w:rsidRDefault="00EA4C80" w:rsidP="00007CE4">
            <w:pPr>
              <w:spacing w:line="360" w:lineRule="auto"/>
              <w:jc w:val="both"/>
              <w:rPr>
                <w:sz w:val="20"/>
                <w:szCs w:val="20"/>
                <w:lang w:eastAsia="es-MX"/>
              </w:rPr>
            </w:pPr>
            <w:r w:rsidRPr="007B09E5">
              <w:rPr>
                <w:sz w:val="20"/>
                <w:szCs w:val="20"/>
                <w:lang w:eastAsia="es-MX"/>
              </w:rPr>
              <w:t>Instituto de Acceso a la Información Pública y Protección de Datos Personales para el Estado de Tlaxcala</w:t>
            </w:r>
          </w:p>
        </w:tc>
        <w:tc>
          <w:tcPr>
            <w:tcW w:w="1390" w:type="dxa"/>
            <w:tcBorders>
              <w:top w:val="nil"/>
              <w:left w:val="nil"/>
              <w:bottom w:val="single" w:sz="8" w:space="0" w:color="A6A6A6"/>
              <w:right w:val="single" w:sz="8" w:space="0" w:color="A6A6A6"/>
            </w:tcBorders>
            <w:shd w:val="clear" w:color="auto" w:fill="auto"/>
            <w:vAlign w:val="center"/>
          </w:tcPr>
          <w:p w:rsidR="00EA4C80" w:rsidRPr="007B09E5" w:rsidRDefault="00E804FD" w:rsidP="00007CE4">
            <w:pPr>
              <w:spacing w:line="360" w:lineRule="auto"/>
              <w:jc w:val="right"/>
              <w:rPr>
                <w:color w:val="000000"/>
                <w:sz w:val="20"/>
                <w:szCs w:val="20"/>
              </w:rPr>
            </w:pPr>
            <w:r w:rsidRPr="00E804FD">
              <w:rPr>
                <w:color w:val="000000"/>
                <w:sz w:val="20"/>
                <w:szCs w:val="20"/>
              </w:rPr>
              <w:t>17,379,753.00</w:t>
            </w:r>
          </w:p>
        </w:tc>
      </w:tr>
      <w:tr w:rsidR="00EA4C80" w:rsidRPr="007B09E5" w:rsidTr="00007CE4">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EA4C80" w:rsidRPr="007B09E5" w:rsidRDefault="00EA4C80" w:rsidP="00007CE4">
            <w:pPr>
              <w:spacing w:line="360" w:lineRule="auto"/>
              <w:jc w:val="both"/>
              <w:rPr>
                <w:sz w:val="20"/>
                <w:szCs w:val="20"/>
                <w:lang w:eastAsia="es-MX"/>
              </w:rPr>
            </w:pPr>
            <w:r w:rsidRPr="007B09E5">
              <w:rPr>
                <w:sz w:val="20"/>
                <w:szCs w:val="20"/>
                <w:lang w:eastAsia="es-MX"/>
              </w:rPr>
              <w:t>Tribunal de Conciliación y Arbitraje del Estado</w:t>
            </w:r>
          </w:p>
        </w:tc>
        <w:tc>
          <w:tcPr>
            <w:tcW w:w="1390" w:type="dxa"/>
            <w:tcBorders>
              <w:top w:val="nil"/>
              <w:left w:val="nil"/>
              <w:bottom w:val="single" w:sz="8" w:space="0" w:color="A6A6A6"/>
              <w:right w:val="single" w:sz="8" w:space="0" w:color="A6A6A6"/>
            </w:tcBorders>
            <w:shd w:val="clear" w:color="auto" w:fill="auto"/>
            <w:vAlign w:val="center"/>
          </w:tcPr>
          <w:p w:rsidR="00EA4C80" w:rsidRPr="007B09E5" w:rsidRDefault="00E804FD" w:rsidP="00007CE4">
            <w:pPr>
              <w:spacing w:line="360" w:lineRule="auto"/>
              <w:jc w:val="right"/>
              <w:rPr>
                <w:color w:val="000000"/>
                <w:sz w:val="20"/>
                <w:szCs w:val="20"/>
              </w:rPr>
            </w:pPr>
            <w:r w:rsidRPr="00E804FD">
              <w:rPr>
                <w:color w:val="000000"/>
                <w:sz w:val="20"/>
                <w:szCs w:val="20"/>
              </w:rPr>
              <w:t>17,022,339.00</w:t>
            </w:r>
          </w:p>
        </w:tc>
      </w:tr>
      <w:tr w:rsidR="00EA4C80" w:rsidRPr="007B09E5" w:rsidTr="00007CE4">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EA4C80" w:rsidRPr="007B09E5" w:rsidRDefault="00EA4C80" w:rsidP="00007CE4">
            <w:pPr>
              <w:spacing w:line="360" w:lineRule="auto"/>
              <w:jc w:val="both"/>
              <w:rPr>
                <w:sz w:val="20"/>
                <w:szCs w:val="20"/>
                <w:lang w:eastAsia="es-MX"/>
              </w:rPr>
            </w:pPr>
            <w:r w:rsidRPr="007B09E5">
              <w:rPr>
                <w:sz w:val="20"/>
                <w:szCs w:val="20"/>
                <w:lang w:eastAsia="es-MX"/>
              </w:rPr>
              <w:t>Tribunal Electoral de Tlaxcala</w:t>
            </w:r>
          </w:p>
        </w:tc>
        <w:tc>
          <w:tcPr>
            <w:tcW w:w="1390" w:type="dxa"/>
            <w:tcBorders>
              <w:top w:val="nil"/>
              <w:left w:val="nil"/>
              <w:bottom w:val="single" w:sz="8" w:space="0" w:color="A6A6A6"/>
              <w:right w:val="single" w:sz="8" w:space="0" w:color="A6A6A6"/>
            </w:tcBorders>
            <w:shd w:val="clear" w:color="auto" w:fill="auto"/>
            <w:vAlign w:val="center"/>
          </w:tcPr>
          <w:p w:rsidR="00EA4C80" w:rsidRPr="007B09E5" w:rsidRDefault="00E804FD" w:rsidP="00007CE4">
            <w:pPr>
              <w:spacing w:line="360" w:lineRule="auto"/>
              <w:jc w:val="right"/>
              <w:rPr>
                <w:color w:val="000000"/>
                <w:sz w:val="20"/>
                <w:szCs w:val="20"/>
              </w:rPr>
            </w:pPr>
            <w:r w:rsidRPr="00E804FD">
              <w:rPr>
                <w:color w:val="000000"/>
                <w:sz w:val="20"/>
                <w:szCs w:val="20"/>
              </w:rPr>
              <w:t>34,121,343.00</w:t>
            </w:r>
          </w:p>
        </w:tc>
      </w:tr>
      <w:tr w:rsidR="00EA4C80" w:rsidRPr="007B09E5" w:rsidTr="00007CE4">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tcPr>
          <w:p w:rsidR="00EA4C80" w:rsidRPr="007B09E5" w:rsidRDefault="00EA4C80" w:rsidP="00007CE4">
            <w:pPr>
              <w:spacing w:line="360" w:lineRule="auto"/>
              <w:jc w:val="both"/>
              <w:rPr>
                <w:sz w:val="20"/>
                <w:szCs w:val="20"/>
                <w:lang w:eastAsia="es-MX"/>
              </w:rPr>
            </w:pPr>
            <w:r w:rsidRPr="007B09E5">
              <w:rPr>
                <w:sz w:val="20"/>
                <w:szCs w:val="20"/>
                <w:lang w:eastAsia="es-MX"/>
              </w:rPr>
              <w:t>Secretaria Ejecutiva del Sistema Anticorrupción del Estado de Tlaxcala</w:t>
            </w:r>
          </w:p>
        </w:tc>
        <w:tc>
          <w:tcPr>
            <w:tcW w:w="1390" w:type="dxa"/>
            <w:tcBorders>
              <w:top w:val="nil"/>
              <w:left w:val="nil"/>
              <w:bottom w:val="single" w:sz="8" w:space="0" w:color="A6A6A6"/>
              <w:right w:val="single" w:sz="8" w:space="0" w:color="A6A6A6"/>
            </w:tcBorders>
            <w:shd w:val="clear" w:color="auto" w:fill="auto"/>
            <w:vAlign w:val="center"/>
          </w:tcPr>
          <w:p w:rsidR="00EA4C80" w:rsidRPr="007B09E5" w:rsidRDefault="00E804FD" w:rsidP="00007CE4">
            <w:pPr>
              <w:spacing w:line="360" w:lineRule="auto"/>
              <w:jc w:val="right"/>
              <w:rPr>
                <w:color w:val="000000"/>
                <w:sz w:val="20"/>
                <w:szCs w:val="20"/>
              </w:rPr>
            </w:pPr>
            <w:r w:rsidRPr="00E804FD">
              <w:rPr>
                <w:color w:val="000000"/>
                <w:sz w:val="20"/>
                <w:szCs w:val="20"/>
              </w:rPr>
              <w:t>12,233,186.00</w:t>
            </w:r>
          </w:p>
        </w:tc>
      </w:tr>
      <w:tr w:rsidR="00EA4C80" w:rsidRPr="007B09E5" w:rsidTr="00007CE4">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tcPr>
          <w:p w:rsidR="00EA4C80" w:rsidRPr="007B09E5" w:rsidRDefault="00EA4C80" w:rsidP="00007CE4">
            <w:pPr>
              <w:spacing w:line="360" w:lineRule="auto"/>
              <w:jc w:val="both"/>
              <w:rPr>
                <w:sz w:val="20"/>
                <w:szCs w:val="20"/>
                <w:lang w:eastAsia="es-MX"/>
              </w:rPr>
            </w:pPr>
            <w:r w:rsidRPr="007B09E5">
              <w:rPr>
                <w:sz w:val="20"/>
                <w:szCs w:val="20"/>
                <w:lang w:eastAsia="es-MX"/>
              </w:rPr>
              <w:t>Tribunal de Justicia Administrativa</w:t>
            </w:r>
          </w:p>
        </w:tc>
        <w:tc>
          <w:tcPr>
            <w:tcW w:w="1390" w:type="dxa"/>
            <w:tcBorders>
              <w:top w:val="nil"/>
              <w:left w:val="nil"/>
              <w:bottom w:val="single" w:sz="8" w:space="0" w:color="A6A6A6"/>
              <w:right w:val="single" w:sz="8" w:space="0" w:color="A6A6A6"/>
            </w:tcBorders>
            <w:shd w:val="clear" w:color="auto" w:fill="auto"/>
            <w:vAlign w:val="center"/>
          </w:tcPr>
          <w:p w:rsidR="00EA4C80" w:rsidRPr="007B09E5" w:rsidRDefault="00E804FD" w:rsidP="00007CE4">
            <w:pPr>
              <w:spacing w:line="360" w:lineRule="auto"/>
              <w:jc w:val="right"/>
              <w:rPr>
                <w:color w:val="000000"/>
                <w:sz w:val="20"/>
                <w:szCs w:val="20"/>
              </w:rPr>
            </w:pPr>
            <w:r w:rsidRPr="00E804FD">
              <w:rPr>
                <w:color w:val="000000"/>
                <w:sz w:val="20"/>
                <w:szCs w:val="20"/>
              </w:rPr>
              <w:t>50,481,622.00</w:t>
            </w:r>
          </w:p>
        </w:tc>
      </w:tr>
      <w:tr w:rsidR="00EA4C80" w:rsidRPr="007B09E5" w:rsidTr="00007CE4">
        <w:trPr>
          <w:trHeight w:val="330"/>
          <w:jc w:val="center"/>
        </w:trPr>
        <w:tc>
          <w:tcPr>
            <w:tcW w:w="4625" w:type="dxa"/>
            <w:tcBorders>
              <w:top w:val="nil"/>
              <w:left w:val="single" w:sz="8" w:space="0" w:color="A6A6A6"/>
              <w:bottom w:val="single" w:sz="8" w:space="0" w:color="A6A6A6"/>
              <w:right w:val="single" w:sz="8" w:space="0" w:color="A6A6A6"/>
            </w:tcBorders>
            <w:shd w:val="clear" w:color="000000" w:fill="CCCCCC"/>
            <w:vAlign w:val="center"/>
            <w:hideMark/>
          </w:tcPr>
          <w:p w:rsidR="00EA4C80" w:rsidRPr="007B09E5" w:rsidRDefault="00EA4C80" w:rsidP="00007CE4">
            <w:pPr>
              <w:spacing w:line="360" w:lineRule="auto"/>
              <w:jc w:val="center"/>
              <w:rPr>
                <w:b/>
                <w:bCs/>
                <w:sz w:val="20"/>
                <w:szCs w:val="20"/>
                <w:lang w:eastAsia="es-MX"/>
              </w:rPr>
            </w:pPr>
            <w:r w:rsidRPr="007B09E5">
              <w:rPr>
                <w:b/>
                <w:bCs/>
                <w:sz w:val="20"/>
                <w:szCs w:val="20"/>
                <w:lang w:eastAsia="es-MX"/>
              </w:rPr>
              <w:t>TOTAL</w:t>
            </w:r>
          </w:p>
        </w:tc>
        <w:tc>
          <w:tcPr>
            <w:tcW w:w="1390" w:type="dxa"/>
            <w:tcBorders>
              <w:top w:val="nil"/>
              <w:left w:val="nil"/>
              <w:bottom w:val="single" w:sz="8" w:space="0" w:color="A6A6A6"/>
              <w:right w:val="single" w:sz="8" w:space="0" w:color="A6A6A6"/>
            </w:tcBorders>
            <w:shd w:val="clear" w:color="000000" w:fill="CCCCCC"/>
            <w:vAlign w:val="center"/>
          </w:tcPr>
          <w:p w:rsidR="00EA4C80" w:rsidRPr="007B09E5" w:rsidRDefault="00E804FD" w:rsidP="00007CE4">
            <w:pPr>
              <w:spacing w:line="360" w:lineRule="auto"/>
              <w:jc w:val="right"/>
              <w:rPr>
                <w:b/>
                <w:bCs/>
                <w:color w:val="000000"/>
                <w:sz w:val="20"/>
                <w:szCs w:val="20"/>
                <w:lang w:val="es-MX" w:eastAsia="es-MX"/>
              </w:rPr>
            </w:pPr>
            <w:r w:rsidRPr="00E804FD">
              <w:rPr>
                <w:b/>
                <w:bCs/>
                <w:color w:val="000000"/>
                <w:sz w:val="20"/>
                <w:szCs w:val="20"/>
              </w:rPr>
              <w:t>382,771,997.00</w:t>
            </w:r>
          </w:p>
        </w:tc>
      </w:tr>
    </w:tbl>
    <w:p w:rsidR="00EA4C80" w:rsidRDefault="00EA4C80" w:rsidP="00EA4C80">
      <w:pPr>
        <w:spacing w:after="200" w:line="360" w:lineRule="auto"/>
        <w:jc w:val="center"/>
        <w:rPr>
          <w:b/>
          <w:sz w:val="20"/>
          <w:szCs w:val="20"/>
        </w:rPr>
      </w:pPr>
    </w:p>
    <w:p w:rsidR="0012414B" w:rsidRDefault="0012414B" w:rsidP="00EA4C80">
      <w:pPr>
        <w:spacing w:after="200" w:line="360" w:lineRule="auto"/>
        <w:jc w:val="center"/>
        <w:rPr>
          <w:b/>
          <w:sz w:val="20"/>
          <w:szCs w:val="20"/>
        </w:rPr>
      </w:pPr>
    </w:p>
    <w:p w:rsidR="0012414B" w:rsidRDefault="0012414B" w:rsidP="00EA4C80">
      <w:pPr>
        <w:spacing w:after="200" w:line="360" w:lineRule="auto"/>
        <w:jc w:val="center"/>
        <w:rPr>
          <w:b/>
          <w:sz w:val="20"/>
          <w:szCs w:val="20"/>
        </w:rPr>
      </w:pPr>
    </w:p>
    <w:p w:rsidR="00EA4C80" w:rsidRPr="0088316C" w:rsidRDefault="00EA4C80" w:rsidP="00EA4C80">
      <w:pPr>
        <w:spacing w:after="200" w:line="360" w:lineRule="auto"/>
        <w:jc w:val="center"/>
        <w:rPr>
          <w:b/>
          <w:sz w:val="20"/>
          <w:szCs w:val="20"/>
        </w:rPr>
      </w:pPr>
      <w:r>
        <w:rPr>
          <w:b/>
          <w:sz w:val="20"/>
          <w:szCs w:val="20"/>
        </w:rPr>
        <w:lastRenderedPageBreak/>
        <w:t>MUNICIPIOS</w:t>
      </w:r>
    </w:p>
    <w:p w:rsidR="00EA4C80" w:rsidRDefault="00EA4C80" w:rsidP="00EA4C80">
      <w:pPr>
        <w:spacing w:line="360" w:lineRule="auto"/>
        <w:jc w:val="both"/>
        <w:rPr>
          <w:sz w:val="20"/>
          <w:szCs w:val="20"/>
        </w:rPr>
      </w:pPr>
      <w:r>
        <w:rPr>
          <w:sz w:val="20"/>
          <w:szCs w:val="20"/>
        </w:rPr>
        <w:t>Para</w:t>
      </w:r>
      <w:r w:rsidRPr="0088316C">
        <w:rPr>
          <w:sz w:val="20"/>
          <w:szCs w:val="20"/>
        </w:rPr>
        <w:t xml:space="preserve"> Municipios </w:t>
      </w:r>
      <w:r>
        <w:rPr>
          <w:sz w:val="20"/>
          <w:szCs w:val="20"/>
        </w:rPr>
        <w:t>se prevé</w:t>
      </w:r>
      <w:r w:rsidRPr="0088316C">
        <w:rPr>
          <w:sz w:val="20"/>
          <w:szCs w:val="20"/>
        </w:rPr>
        <w:t xml:space="preserve"> un presupuesto global de </w:t>
      </w:r>
      <w:r>
        <w:rPr>
          <w:sz w:val="20"/>
          <w:szCs w:val="20"/>
        </w:rPr>
        <w:t>$4,163,210,979</w:t>
      </w:r>
      <w:r>
        <w:rPr>
          <w:bCs/>
          <w:sz w:val="20"/>
          <w:szCs w:val="20"/>
          <w:lang w:eastAsia="es-MX"/>
        </w:rPr>
        <w:t>.00</w:t>
      </w:r>
      <w:r w:rsidRPr="0088316C">
        <w:rPr>
          <w:sz w:val="20"/>
          <w:szCs w:val="20"/>
        </w:rPr>
        <w:t xml:space="preserve">, integrados por </w:t>
      </w:r>
      <w:r>
        <w:rPr>
          <w:sz w:val="20"/>
          <w:szCs w:val="20"/>
        </w:rPr>
        <w:t>$</w:t>
      </w:r>
      <w:r>
        <w:rPr>
          <w:sz w:val="20"/>
          <w:szCs w:val="20"/>
          <w:lang w:eastAsia="es-MX"/>
        </w:rPr>
        <w:t xml:space="preserve">2,199,396,266.00 </w:t>
      </w:r>
      <w:r>
        <w:rPr>
          <w:sz w:val="20"/>
          <w:szCs w:val="20"/>
        </w:rPr>
        <w:t>de participaciones, $59,902,324.00</w:t>
      </w:r>
      <w:r>
        <w:rPr>
          <w:sz w:val="20"/>
          <w:szCs w:val="20"/>
          <w:lang w:eastAsia="es-MX"/>
        </w:rPr>
        <w:t xml:space="preserve"> </w:t>
      </w:r>
      <w:r w:rsidRPr="0088316C">
        <w:rPr>
          <w:sz w:val="20"/>
          <w:szCs w:val="20"/>
        </w:rPr>
        <w:t xml:space="preserve">de </w:t>
      </w:r>
      <w:r>
        <w:rPr>
          <w:sz w:val="20"/>
          <w:szCs w:val="20"/>
        </w:rPr>
        <w:t>Recursos Fiscales, y</w:t>
      </w:r>
      <w:r w:rsidRPr="0088316C">
        <w:rPr>
          <w:sz w:val="20"/>
          <w:szCs w:val="20"/>
        </w:rPr>
        <w:t xml:space="preserve"> </w:t>
      </w:r>
      <w:r>
        <w:rPr>
          <w:sz w:val="20"/>
          <w:szCs w:val="20"/>
        </w:rPr>
        <w:t>$1,903,912,389</w:t>
      </w:r>
      <w:r>
        <w:rPr>
          <w:sz w:val="20"/>
          <w:szCs w:val="20"/>
          <w:lang w:eastAsia="es-MX"/>
        </w:rPr>
        <w:t>.00</w:t>
      </w:r>
      <w:r w:rsidRPr="0088316C">
        <w:rPr>
          <w:sz w:val="20"/>
          <w:szCs w:val="20"/>
        </w:rPr>
        <w:t xml:space="preserve"> de </w:t>
      </w:r>
      <w:r>
        <w:rPr>
          <w:sz w:val="20"/>
          <w:szCs w:val="20"/>
        </w:rPr>
        <w:t>A</w:t>
      </w:r>
      <w:r w:rsidRPr="0088316C">
        <w:rPr>
          <w:sz w:val="20"/>
          <w:szCs w:val="20"/>
        </w:rPr>
        <w:t xml:space="preserve">portaciones </w:t>
      </w:r>
      <w:r>
        <w:rPr>
          <w:sz w:val="20"/>
          <w:szCs w:val="20"/>
        </w:rPr>
        <w:t>F</w:t>
      </w:r>
      <w:r w:rsidRPr="0088316C">
        <w:rPr>
          <w:sz w:val="20"/>
          <w:szCs w:val="20"/>
        </w:rPr>
        <w:t>ederales.</w:t>
      </w:r>
    </w:p>
    <w:p w:rsidR="00EA4C80" w:rsidRDefault="00EA4C80" w:rsidP="00EA4C80">
      <w:pPr>
        <w:spacing w:line="360" w:lineRule="auto"/>
        <w:jc w:val="both"/>
        <w:rPr>
          <w:sz w:val="20"/>
          <w:szCs w:val="20"/>
        </w:rPr>
      </w:pPr>
    </w:p>
    <w:p w:rsidR="00EA4C80" w:rsidRDefault="00EA4C80" w:rsidP="00EA4C80">
      <w:pPr>
        <w:spacing w:after="200" w:line="360" w:lineRule="auto"/>
        <w:jc w:val="both"/>
        <w:rPr>
          <w:rFonts w:eastAsia="Calibri"/>
          <w:b/>
          <w:sz w:val="20"/>
          <w:szCs w:val="20"/>
        </w:rPr>
      </w:pPr>
      <w:r w:rsidRPr="0088316C">
        <w:rPr>
          <w:sz w:val="20"/>
          <w:szCs w:val="20"/>
        </w:rPr>
        <w:t>El incremento de participaciones estará sujeto al cumplimiento del pronóstico de recaudación de la Secretaría de Hacienda y Crédito Público.</w:t>
      </w:r>
    </w:p>
    <w:p w:rsidR="00EA4C80" w:rsidRDefault="00EA4C80" w:rsidP="00EA4C80">
      <w:pPr>
        <w:spacing w:after="200" w:line="360" w:lineRule="auto"/>
        <w:contextualSpacing/>
        <w:jc w:val="center"/>
        <w:rPr>
          <w:rFonts w:eastAsia="Calibri"/>
          <w:b/>
          <w:sz w:val="20"/>
          <w:szCs w:val="20"/>
        </w:rPr>
      </w:pPr>
      <w:r w:rsidRPr="00955A4C">
        <w:rPr>
          <w:rFonts w:eastAsia="Calibri"/>
          <w:b/>
          <w:sz w:val="20"/>
          <w:szCs w:val="20"/>
        </w:rPr>
        <w:t>RECURSOS FEDERALES A MUNICIPIOS</w:t>
      </w:r>
    </w:p>
    <w:p w:rsidR="00EA4C80" w:rsidRPr="00955A4C" w:rsidRDefault="00EA4C80" w:rsidP="00EA4C80">
      <w:pPr>
        <w:spacing w:after="200" w:line="360" w:lineRule="auto"/>
        <w:contextualSpacing/>
        <w:jc w:val="center"/>
        <w:rPr>
          <w:rFonts w:eastAsia="Calibri"/>
          <w:b/>
          <w:sz w:val="20"/>
          <w:szCs w:val="20"/>
        </w:rPr>
      </w:pPr>
    </w:p>
    <w:tbl>
      <w:tblPr>
        <w:tblW w:w="6369" w:type="dxa"/>
        <w:jc w:val="center"/>
        <w:tblLayout w:type="fixed"/>
        <w:tblCellMar>
          <w:left w:w="70" w:type="dxa"/>
          <w:right w:w="70" w:type="dxa"/>
        </w:tblCellMar>
        <w:tblLook w:val="04A0" w:firstRow="1" w:lastRow="0" w:firstColumn="1" w:lastColumn="0" w:noHBand="0" w:noVBand="1"/>
      </w:tblPr>
      <w:tblGrid>
        <w:gridCol w:w="1691"/>
        <w:gridCol w:w="1560"/>
        <w:gridCol w:w="1559"/>
        <w:gridCol w:w="1559"/>
      </w:tblGrid>
      <w:tr w:rsidR="00EA4C80" w:rsidRPr="007B09E5" w:rsidTr="00007CE4">
        <w:trPr>
          <w:trHeight w:val="330"/>
          <w:tblHeader/>
          <w:jc w:val="center"/>
        </w:trPr>
        <w:tc>
          <w:tcPr>
            <w:tcW w:w="1691" w:type="dxa"/>
            <w:tcBorders>
              <w:top w:val="single" w:sz="8" w:space="0" w:color="A6A6A6"/>
              <w:left w:val="single" w:sz="8" w:space="0" w:color="A6A6A6"/>
              <w:bottom w:val="nil"/>
              <w:right w:val="single" w:sz="8" w:space="0" w:color="A6A6A6"/>
            </w:tcBorders>
            <w:shd w:val="clear" w:color="000000" w:fill="CCCCCC"/>
            <w:vAlign w:val="center"/>
            <w:hideMark/>
          </w:tcPr>
          <w:p w:rsidR="00EA4C80" w:rsidRPr="007B09E5" w:rsidRDefault="00EA4C80" w:rsidP="00007CE4">
            <w:pPr>
              <w:spacing w:line="360" w:lineRule="auto"/>
              <w:jc w:val="center"/>
              <w:rPr>
                <w:b/>
                <w:bCs/>
                <w:sz w:val="20"/>
                <w:szCs w:val="20"/>
                <w:lang w:eastAsia="es-MX"/>
              </w:rPr>
            </w:pPr>
            <w:r w:rsidRPr="007B09E5">
              <w:rPr>
                <w:b/>
                <w:bCs/>
                <w:sz w:val="20"/>
                <w:szCs w:val="20"/>
                <w:lang w:eastAsia="es-MX"/>
              </w:rPr>
              <w:t>MUNICIPIOS</w:t>
            </w:r>
          </w:p>
        </w:tc>
        <w:tc>
          <w:tcPr>
            <w:tcW w:w="1560" w:type="dxa"/>
            <w:tcBorders>
              <w:top w:val="single" w:sz="8" w:space="0" w:color="A6A6A6"/>
              <w:left w:val="nil"/>
              <w:bottom w:val="nil"/>
              <w:right w:val="single" w:sz="8" w:space="0" w:color="A6A6A6"/>
            </w:tcBorders>
            <w:shd w:val="clear" w:color="000000" w:fill="CCCCCC"/>
            <w:vAlign w:val="center"/>
            <w:hideMark/>
          </w:tcPr>
          <w:p w:rsidR="00EA4C80" w:rsidRPr="007B09E5" w:rsidRDefault="00EA4C80" w:rsidP="00007CE4">
            <w:pPr>
              <w:spacing w:line="360" w:lineRule="auto"/>
              <w:jc w:val="center"/>
              <w:rPr>
                <w:b/>
                <w:bCs/>
                <w:sz w:val="20"/>
                <w:szCs w:val="20"/>
                <w:lang w:eastAsia="es-MX"/>
              </w:rPr>
            </w:pPr>
            <w:r w:rsidRPr="007B09E5">
              <w:rPr>
                <w:b/>
                <w:bCs/>
                <w:sz w:val="20"/>
                <w:szCs w:val="20"/>
                <w:lang w:eastAsia="es-MX"/>
              </w:rPr>
              <w:t>2020</w:t>
            </w:r>
          </w:p>
        </w:tc>
        <w:tc>
          <w:tcPr>
            <w:tcW w:w="1559" w:type="dxa"/>
            <w:tcBorders>
              <w:top w:val="single" w:sz="8" w:space="0" w:color="A6A6A6"/>
              <w:left w:val="nil"/>
              <w:bottom w:val="nil"/>
              <w:right w:val="single" w:sz="8" w:space="0" w:color="A6A6A6"/>
            </w:tcBorders>
            <w:shd w:val="clear" w:color="000000" w:fill="CCCCCC"/>
            <w:vAlign w:val="center"/>
            <w:hideMark/>
          </w:tcPr>
          <w:p w:rsidR="00EA4C80" w:rsidRPr="007B09E5" w:rsidRDefault="00EA4C80" w:rsidP="00007CE4">
            <w:pPr>
              <w:spacing w:line="360" w:lineRule="auto"/>
              <w:jc w:val="center"/>
              <w:rPr>
                <w:b/>
                <w:bCs/>
                <w:sz w:val="20"/>
                <w:szCs w:val="20"/>
                <w:lang w:eastAsia="es-MX"/>
              </w:rPr>
            </w:pPr>
            <w:r w:rsidRPr="007B09E5">
              <w:rPr>
                <w:b/>
                <w:bCs/>
                <w:sz w:val="20"/>
                <w:szCs w:val="20"/>
                <w:lang w:eastAsia="es-MX"/>
              </w:rPr>
              <w:t>2021</w:t>
            </w:r>
          </w:p>
        </w:tc>
        <w:tc>
          <w:tcPr>
            <w:tcW w:w="1559" w:type="dxa"/>
            <w:tcBorders>
              <w:top w:val="single" w:sz="8" w:space="0" w:color="A6A6A6"/>
              <w:left w:val="nil"/>
              <w:bottom w:val="nil"/>
              <w:right w:val="single" w:sz="8" w:space="0" w:color="A6A6A6"/>
            </w:tcBorders>
            <w:shd w:val="clear" w:color="000000" w:fill="CCCCCC"/>
            <w:vAlign w:val="center"/>
            <w:hideMark/>
          </w:tcPr>
          <w:p w:rsidR="00EA4C80" w:rsidRPr="007B09E5" w:rsidRDefault="00EA4C80" w:rsidP="00007CE4">
            <w:pPr>
              <w:spacing w:line="360" w:lineRule="auto"/>
              <w:jc w:val="center"/>
              <w:rPr>
                <w:b/>
                <w:bCs/>
                <w:sz w:val="20"/>
                <w:szCs w:val="20"/>
                <w:lang w:eastAsia="es-MX"/>
              </w:rPr>
            </w:pPr>
            <w:r w:rsidRPr="007B09E5">
              <w:rPr>
                <w:b/>
                <w:bCs/>
                <w:sz w:val="20"/>
                <w:szCs w:val="20"/>
                <w:lang w:eastAsia="es-MX"/>
              </w:rPr>
              <w:t>2022</w:t>
            </w:r>
          </w:p>
        </w:tc>
      </w:tr>
      <w:tr w:rsidR="00EA4C80" w:rsidRPr="007B09E5" w:rsidTr="00007CE4">
        <w:trPr>
          <w:trHeight w:val="315"/>
          <w:jc w:val="center"/>
        </w:trPr>
        <w:tc>
          <w:tcPr>
            <w:tcW w:w="1691"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EA4C80" w:rsidRPr="007B09E5" w:rsidRDefault="00EA4C80" w:rsidP="00007CE4">
            <w:pPr>
              <w:spacing w:line="360" w:lineRule="auto"/>
              <w:jc w:val="both"/>
              <w:rPr>
                <w:sz w:val="20"/>
                <w:szCs w:val="20"/>
                <w:lang w:eastAsia="es-MX"/>
              </w:rPr>
            </w:pPr>
            <w:r w:rsidRPr="007B09E5">
              <w:rPr>
                <w:sz w:val="20"/>
                <w:szCs w:val="20"/>
                <w:lang w:eastAsia="es-MX"/>
              </w:rPr>
              <w:t>Ingresos Derivados de Fuentes Locales</w:t>
            </w:r>
          </w:p>
        </w:tc>
        <w:tc>
          <w:tcPr>
            <w:tcW w:w="1560" w:type="dxa"/>
            <w:tcBorders>
              <w:top w:val="single" w:sz="8" w:space="0" w:color="A6A6A6"/>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sz w:val="20"/>
                <w:szCs w:val="20"/>
                <w:lang w:eastAsia="es-MX"/>
              </w:rPr>
            </w:pPr>
            <w:r w:rsidRPr="007B09E5">
              <w:rPr>
                <w:sz w:val="20"/>
                <w:szCs w:val="20"/>
                <w:lang w:eastAsia="es-MX"/>
              </w:rPr>
              <w:t>55,335,822.50</w:t>
            </w:r>
          </w:p>
        </w:tc>
        <w:tc>
          <w:tcPr>
            <w:tcW w:w="1559" w:type="dxa"/>
            <w:tcBorders>
              <w:top w:val="single" w:sz="8" w:space="0" w:color="A6A6A6"/>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sz w:val="20"/>
                <w:szCs w:val="20"/>
                <w:lang w:eastAsia="es-MX"/>
              </w:rPr>
            </w:pPr>
            <w:r w:rsidRPr="007B09E5">
              <w:rPr>
                <w:sz w:val="20"/>
                <w:szCs w:val="20"/>
                <w:lang w:eastAsia="es-MX"/>
              </w:rPr>
              <w:t>54,481,281.00</w:t>
            </w:r>
          </w:p>
        </w:tc>
        <w:tc>
          <w:tcPr>
            <w:tcW w:w="1559" w:type="dxa"/>
            <w:tcBorders>
              <w:top w:val="single" w:sz="8" w:space="0" w:color="A6A6A6"/>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sz w:val="20"/>
                <w:szCs w:val="20"/>
                <w:lang w:eastAsia="es-MX"/>
              </w:rPr>
            </w:pPr>
            <w:r w:rsidRPr="007B09E5">
              <w:rPr>
                <w:sz w:val="20"/>
                <w:szCs w:val="20"/>
                <w:lang w:eastAsia="es-MX"/>
              </w:rPr>
              <w:t>59,902,324.00</w:t>
            </w:r>
          </w:p>
        </w:tc>
      </w:tr>
      <w:tr w:rsidR="00EA4C80" w:rsidRPr="007B09E5" w:rsidTr="00007CE4">
        <w:trPr>
          <w:trHeight w:val="315"/>
          <w:jc w:val="center"/>
        </w:trPr>
        <w:tc>
          <w:tcPr>
            <w:tcW w:w="1691" w:type="dxa"/>
            <w:tcBorders>
              <w:top w:val="nil"/>
              <w:left w:val="single" w:sz="8" w:space="0" w:color="A6A6A6"/>
              <w:bottom w:val="single" w:sz="8" w:space="0" w:color="A6A6A6"/>
              <w:right w:val="single" w:sz="8" w:space="0" w:color="A6A6A6"/>
            </w:tcBorders>
            <w:shd w:val="clear" w:color="auto" w:fill="auto"/>
            <w:vAlign w:val="center"/>
            <w:hideMark/>
          </w:tcPr>
          <w:p w:rsidR="00EA4C80" w:rsidRPr="007B09E5" w:rsidRDefault="00EA4C80" w:rsidP="00007CE4">
            <w:pPr>
              <w:spacing w:line="360" w:lineRule="auto"/>
              <w:jc w:val="both"/>
              <w:rPr>
                <w:sz w:val="20"/>
                <w:szCs w:val="20"/>
                <w:lang w:eastAsia="es-MX"/>
              </w:rPr>
            </w:pPr>
            <w:r w:rsidRPr="007B09E5">
              <w:rPr>
                <w:sz w:val="20"/>
                <w:szCs w:val="20"/>
                <w:lang w:eastAsia="es-MX"/>
              </w:rPr>
              <w:t xml:space="preserve">Participaciones e Incentivos </w:t>
            </w:r>
          </w:p>
        </w:tc>
        <w:tc>
          <w:tcPr>
            <w:tcW w:w="156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sz w:val="20"/>
                <w:szCs w:val="20"/>
                <w:lang w:eastAsia="es-MX"/>
              </w:rPr>
            </w:pPr>
            <w:r w:rsidRPr="007B09E5">
              <w:rPr>
                <w:sz w:val="20"/>
                <w:szCs w:val="20"/>
                <w:lang w:eastAsia="es-MX"/>
              </w:rPr>
              <w:t>2,059,654,544.40</w:t>
            </w:r>
          </w:p>
        </w:tc>
        <w:tc>
          <w:tcPr>
            <w:tcW w:w="1559"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sz w:val="20"/>
                <w:szCs w:val="20"/>
                <w:lang w:eastAsia="es-MX"/>
              </w:rPr>
            </w:pPr>
            <w:r w:rsidRPr="007B09E5">
              <w:rPr>
                <w:sz w:val="20"/>
                <w:szCs w:val="20"/>
                <w:lang w:eastAsia="es-MX"/>
              </w:rPr>
              <w:t>2,036,389,605.00</w:t>
            </w:r>
          </w:p>
        </w:tc>
        <w:tc>
          <w:tcPr>
            <w:tcW w:w="1559"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sz w:val="20"/>
                <w:szCs w:val="20"/>
                <w:lang w:eastAsia="es-MX"/>
              </w:rPr>
            </w:pPr>
            <w:r w:rsidRPr="007B09E5">
              <w:rPr>
                <w:sz w:val="20"/>
                <w:szCs w:val="20"/>
                <w:lang w:eastAsia="es-MX"/>
              </w:rPr>
              <w:t>2,199,396,266.00</w:t>
            </w:r>
          </w:p>
        </w:tc>
      </w:tr>
      <w:tr w:rsidR="00EA4C80" w:rsidRPr="007B09E5" w:rsidTr="00007CE4">
        <w:trPr>
          <w:trHeight w:val="615"/>
          <w:jc w:val="center"/>
        </w:trPr>
        <w:tc>
          <w:tcPr>
            <w:tcW w:w="1691" w:type="dxa"/>
            <w:tcBorders>
              <w:top w:val="nil"/>
              <w:left w:val="single" w:sz="8" w:space="0" w:color="A6A6A6"/>
              <w:bottom w:val="single" w:sz="8" w:space="0" w:color="A6A6A6"/>
              <w:right w:val="single" w:sz="8" w:space="0" w:color="A6A6A6"/>
            </w:tcBorders>
            <w:shd w:val="clear" w:color="auto" w:fill="auto"/>
            <w:vAlign w:val="center"/>
            <w:hideMark/>
          </w:tcPr>
          <w:p w:rsidR="00EA4C80" w:rsidRPr="007B09E5" w:rsidRDefault="00EA4C80" w:rsidP="00007CE4">
            <w:pPr>
              <w:spacing w:line="360" w:lineRule="auto"/>
              <w:jc w:val="both"/>
              <w:rPr>
                <w:sz w:val="20"/>
                <w:szCs w:val="20"/>
                <w:lang w:eastAsia="es-MX"/>
              </w:rPr>
            </w:pPr>
            <w:r w:rsidRPr="007B09E5">
              <w:rPr>
                <w:sz w:val="20"/>
                <w:szCs w:val="20"/>
                <w:lang w:eastAsia="es-MX"/>
              </w:rPr>
              <w:t>Aportaciones Federales (Ramo 33)</w:t>
            </w:r>
          </w:p>
        </w:tc>
        <w:tc>
          <w:tcPr>
            <w:tcW w:w="156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sz w:val="20"/>
                <w:szCs w:val="20"/>
                <w:lang w:eastAsia="es-MX"/>
              </w:rPr>
            </w:pPr>
            <w:r w:rsidRPr="007B09E5">
              <w:rPr>
                <w:sz w:val="20"/>
                <w:szCs w:val="20"/>
                <w:lang w:eastAsia="es-MX"/>
              </w:rPr>
              <w:t>1,632,661,554.00</w:t>
            </w:r>
          </w:p>
        </w:tc>
        <w:tc>
          <w:tcPr>
            <w:tcW w:w="1559"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sz w:val="20"/>
                <w:szCs w:val="20"/>
                <w:lang w:eastAsia="es-MX"/>
              </w:rPr>
            </w:pPr>
            <w:r w:rsidRPr="007B09E5">
              <w:rPr>
                <w:sz w:val="20"/>
                <w:szCs w:val="20"/>
                <w:lang w:eastAsia="es-MX"/>
              </w:rPr>
              <w:t>1,693,006,916.00</w:t>
            </w:r>
          </w:p>
        </w:tc>
        <w:tc>
          <w:tcPr>
            <w:tcW w:w="1559"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sz w:val="20"/>
                <w:szCs w:val="20"/>
                <w:lang w:eastAsia="es-MX"/>
              </w:rPr>
            </w:pPr>
            <w:r w:rsidRPr="007B09E5">
              <w:rPr>
                <w:sz w:val="20"/>
                <w:szCs w:val="20"/>
                <w:lang w:eastAsia="es-MX"/>
              </w:rPr>
              <w:t>1,903,912,389.00</w:t>
            </w:r>
          </w:p>
        </w:tc>
      </w:tr>
      <w:tr w:rsidR="00EA4C80" w:rsidRPr="007B09E5" w:rsidTr="00007CE4">
        <w:trPr>
          <w:trHeight w:val="330"/>
          <w:jc w:val="center"/>
        </w:trPr>
        <w:tc>
          <w:tcPr>
            <w:tcW w:w="1691" w:type="dxa"/>
            <w:tcBorders>
              <w:top w:val="nil"/>
              <w:left w:val="single" w:sz="8" w:space="0" w:color="A6A6A6"/>
              <w:bottom w:val="single" w:sz="8" w:space="0" w:color="A6A6A6"/>
              <w:right w:val="single" w:sz="8" w:space="0" w:color="A6A6A6"/>
            </w:tcBorders>
            <w:shd w:val="clear" w:color="000000" w:fill="CCCCCC"/>
            <w:vAlign w:val="center"/>
            <w:hideMark/>
          </w:tcPr>
          <w:p w:rsidR="00EA4C80" w:rsidRPr="007B09E5" w:rsidRDefault="00EA4C80" w:rsidP="00007CE4">
            <w:pPr>
              <w:spacing w:line="360" w:lineRule="auto"/>
              <w:jc w:val="center"/>
              <w:rPr>
                <w:b/>
                <w:bCs/>
                <w:sz w:val="20"/>
                <w:szCs w:val="20"/>
                <w:lang w:eastAsia="es-MX"/>
              </w:rPr>
            </w:pPr>
            <w:r w:rsidRPr="007B09E5">
              <w:rPr>
                <w:b/>
                <w:bCs/>
                <w:sz w:val="20"/>
                <w:szCs w:val="20"/>
                <w:lang w:eastAsia="es-MX"/>
              </w:rPr>
              <w:t>TOTAL</w:t>
            </w:r>
          </w:p>
        </w:tc>
        <w:tc>
          <w:tcPr>
            <w:tcW w:w="1560" w:type="dxa"/>
            <w:tcBorders>
              <w:top w:val="nil"/>
              <w:left w:val="nil"/>
              <w:bottom w:val="single" w:sz="8" w:space="0" w:color="A6A6A6"/>
              <w:right w:val="single" w:sz="8" w:space="0" w:color="A6A6A6"/>
            </w:tcBorders>
            <w:shd w:val="clear" w:color="000000" w:fill="CCCCCC"/>
            <w:vAlign w:val="center"/>
          </w:tcPr>
          <w:p w:rsidR="00EA4C80" w:rsidRPr="007B09E5" w:rsidRDefault="00EA4C80" w:rsidP="00007CE4">
            <w:pPr>
              <w:spacing w:line="360" w:lineRule="auto"/>
              <w:jc w:val="right"/>
              <w:rPr>
                <w:b/>
                <w:bCs/>
                <w:sz w:val="20"/>
                <w:szCs w:val="20"/>
                <w:lang w:eastAsia="es-MX"/>
              </w:rPr>
            </w:pPr>
            <w:r w:rsidRPr="007B09E5">
              <w:rPr>
                <w:b/>
                <w:bCs/>
                <w:sz w:val="20"/>
                <w:szCs w:val="20"/>
                <w:lang w:eastAsia="es-MX"/>
              </w:rPr>
              <w:t>3,747,651,920.90</w:t>
            </w:r>
          </w:p>
        </w:tc>
        <w:tc>
          <w:tcPr>
            <w:tcW w:w="1559" w:type="dxa"/>
            <w:tcBorders>
              <w:top w:val="nil"/>
              <w:left w:val="nil"/>
              <w:bottom w:val="single" w:sz="8" w:space="0" w:color="A6A6A6"/>
              <w:right w:val="single" w:sz="8" w:space="0" w:color="A6A6A6"/>
            </w:tcBorders>
            <w:shd w:val="clear" w:color="000000" w:fill="CCCCCC"/>
            <w:vAlign w:val="center"/>
          </w:tcPr>
          <w:p w:rsidR="00EA4C80" w:rsidRPr="007B09E5" w:rsidRDefault="00EA4C80" w:rsidP="00007CE4">
            <w:pPr>
              <w:spacing w:line="360" w:lineRule="auto"/>
              <w:jc w:val="right"/>
              <w:rPr>
                <w:b/>
                <w:bCs/>
                <w:sz w:val="20"/>
                <w:szCs w:val="20"/>
                <w:lang w:eastAsia="es-MX"/>
              </w:rPr>
            </w:pPr>
            <w:r w:rsidRPr="007B09E5">
              <w:rPr>
                <w:b/>
                <w:bCs/>
                <w:sz w:val="20"/>
                <w:szCs w:val="20"/>
                <w:lang w:eastAsia="es-MX"/>
              </w:rPr>
              <w:t>3,783,877,802.00</w:t>
            </w:r>
          </w:p>
        </w:tc>
        <w:tc>
          <w:tcPr>
            <w:tcW w:w="1559" w:type="dxa"/>
            <w:tcBorders>
              <w:top w:val="nil"/>
              <w:left w:val="nil"/>
              <w:bottom w:val="single" w:sz="8" w:space="0" w:color="A6A6A6"/>
              <w:right w:val="single" w:sz="8" w:space="0" w:color="A6A6A6"/>
            </w:tcBorders>
            <w:shd w:val="clear" w:color="000000" w:fill="CCCCCC"/>
            <w:vAlign w:val="center"/>
          </w:tcPr>
          <w:p w:rsidR="00EA4C80" w:rsidRPr="007B09E5" w:rsidRDefault="00EA4C80" w:rsidP="00007CE4">
            <w:pPr>
              <w:spacing w:line="360" w:lineRule="auto"/>
              <w:jc w:val="right"/>
              <w:rPr>
                <w:b/>
                <w:bCs/>
                <w:sz w:val="20"/>
                <w:szCs w:val="20"/>
                <w:lang w:eastAsia="es-MX"/>
              </w:rPr>
            </w:pPr>
            <w:r w:rsidRPr="007B09E5">
              <w:rPr>
                <w:b/>
                <w:bCs/>
                <w:sz w:val="20"/>
                <w:szCs w:val="20"/>
                <w:lang w:eastAsia="es-MX"/>
              </w:rPr>
              <w:t>4,163,210,979.00</w:t>
            </w:r>
          </w:p>
        </w:tc>
      </w:tr>
    </w:tbl>
    <w:p w:rsidR="00EA4C80" w:rsidRPr="00955A4C" w:rsidRDefault="00EA4C80" w:rsidP="00EA4C80">
      <w:pPr>
        <w:spacing w:after="200" w:line="360" w:lineRule="auto"/>
        <w:jc w:val="both"/>
        <w:rPr>
          <w:rFonts w:eastAsia="Calibri"/>
          <w:sz w:val="20"/>
          <w:szCs w:val="20"/>
        </w:rPr>
      </w:pPr>
    </w:p>
    <w:p w:rsidR="0012414B" w:rsidRDefault="00EA4C80" w:rsidP="0036716F">
      <w:pPr>
        <w:spacing w:after="200" w:line="360" w:lineRule="auto"/>
        <w:jc w:val="both"/>
        <w:rPr>
          <w:rFonts w:eastAsia="Calibri"/>
          <w:sz w:val="20"/>
          <w:szCs w:val="20"/>
        </w:rPr>
      </w:pPr>
      <w:r w:rsidRPr="00955A4C">
        <w:rPr>
          <w:rFonts w:eastAsia="Calibri"/>
          <w:sz w:val="20"/>
          <w:szCs w:val="20"/>
        </w:rPr>
        <w:t xml:space="preserve">Por lo que se refiere a recursos derivados de </w:t>
      </w:r>
      <w:r w:rsidRPr="00955A4C">
        <w:rPr>
          <w:rFonts w:eastAsia="Calibri"/>
          <w:b/>
          <w:sz w:val="20"/>
          <w:szCs w:val="20"/>
        </w:rPr>
        <w:t>Aportaciones Federales</w:t>
      </w:r>
      <w:r w:rsidRPr="00955A4C">
        <w:rPr>
          <w:rFonts w:eastAsia="Calibri"/>
          <w:sz w:val="20"/>
          <w:szCs w:val="20"/>
        </w:rPr>
        <w:t xml:space="preserve"> previstas en el Ramo 33 del Presupuesto de Egresos de la Federación, los Municipios </w:t>
      </w:r>
      <w:r>
        <w:rPr>
          <w:rFonts w:eastAsia="Calibri"/>
          <w:sz w:val="20"/>
          <w:szCs w:val="20"/>
        </w:rPr>
        <w:t>estiman</w:t>
      </w:r>
      <w:r w:rsidRPr="00955A4C">
        <w:rPr>
          <w:rFonts w:eastAsia="Calibri"/>
          <w:sz w:val="20"/>
          <w:szCs w:val="20"/>
        </w:rPr>
        <w:t xml:space="preserve"> un incremento equivalente al </w:t>
      </w:r>
      <w:r>
        <w:rPr>
          <w:rFonts w:eastAsia="Calibri"/>
          <w:sz w:val="20"/>
          <w:szCs w:val="20"/>
        </w:rPr>
        <w:t>12.46</w:t>
      </w:r>
      <w:r w:rsidRPr="00955A4C">
        <w:rPr>
          <w:rFonts w:eastAsia="Calibri"/>
          <w:sz w:val="20"/>
          <w:szCs w:val="20"/>
        </w:rPr>
        <w:t xml:space="preserve">%, </w:t>
      </w:r>
      <w:r>
        <w:rPr>
          <w:rFonts w:eastAsia="Calibri"/>
          <w:sz w:val="20"/>
          <w:szCs w:val="20"/>
        </w:rPr>
        <w:t xml:space="preserve">correspondiente </w:t>
      </w:r>
      <w:r w:rsidRPr="00834250">
        <w:rPr>
          <w:rFonts w:eastAsia="Calibri"/>
          <w:sz w:val="20"/>
          <w:szCs w:val="20"/>
        </w:rPr>
        <w:t xml:space="preserve">a los recursos de los </w:t>
      </w:r>
      <w:r w:rsidRPr="004C0C06">
        <w:rPr>
          <w:rFonts w:eastAsia="Calibri"/>
          <w:sz w:val="20"/>
          <w:szCs w:val="20"/>
        </w:rPr>
        <w:t xml:space="preserve">Fondos de Aportaciones para el Fortalecimiento de los Municipios y de las Demarcaciones Territoriales del Distrito Federal (FORTAMUN) </w:t>
      </w:r>
      <w:r w:rsidRPr="00834250">
        <w:rPr>
          <w:rFonts w:eastAsia="Calibri"/>
          <w:sz w:val="20"/>
          <w:szCs w:val="20"/>
        </w:rPr>
        <w:t>y del Fondo</w:t>
      </w:r>
      <w:r>
        <w:rPr>
          <w:rFonts w:eastAsia="Calibri"/>
          <w:sz w:val="20"/>
          <w:szCs w:val="20"/>
        </w:rPr>
        <w:t xml:space="preserve"> de Aportaciones</w:t>
      </w:r>
      <w:r w:rsidRPr="00834250">
        <w:rPr>
          <w:rFonts w:eastAsia="Calibri"/>
          <w:sz w:val="20"/>
          <w:szCs w:val="20"/>
        </w:rPr>
        <w:t xml:space="preserve"> para Infraestructura Social Municipal y de las Demarcaciones Territoriales del Distrito Federal (FISM</w:t>
      </w:r>
      <w:r>
        <w:rPr>
          <w:rFonts w:eastAsia="Calibri"/>
          <w:sz w:val="20"/>
          <w:szCs w:val="20"/>
        </w:rPr>
        <w:t>-DF</w:t>
      </w:r>
      <w:r w:rsidRPr="00834250">
        <w:rPr>
          <w:rFonts w:eastAsia="Calibri"/>
          <w:sz w:val="20"/>
          <w:szCs w:val="20"/>
        </w:rPr>
        <w:t>).</w:t>
      </w:r>
    </w:p>
    <w:p w:rsidR="0036716F" w:rsidRDefault="0036716F" w:rsidP="0036716F">
      <w:pPr>
        <w:spacing w:after="200" w:line="360" w:lineRule="auto"/>
        <w:jc w:val="both"/>
        <w:rPr>
          <w:rFonts w:eastAsia="Calibri"/>
          <w:sz w:val="20"/>
          <w:szCs w:val="20"/>
        </w:rPr>
      </w:pPr>
    </w:p>
    <w:p w:rsidR="0036716F" w:rsidRDefault="0036716F" w:rsidP="0036716F">
      <w:pPr>
        <w:spacing w:after="200" w:line="360" w:lineRule="auto"/>
        <w:jc w:val="both"/>
        <w:rPr>
          <w:rFonts w:eastAsia="Calibri"/>
          <w:sz w:val="20"/>
          <w:szCs w:val="20"/>
        </w:rPr>
      </w:pPr>
    </w:p>
    <w:p w:rsidR="0036716F" w:rsidRDefault="0036716F" w:rsidP="0036716F">
      <w:pPr>
        <w:spacing w:after="200" w:line="360" w:lineRule="auto"/>
        <w:jc w:val="both"/>
        <w:rPr>
          <w:rFonts w:eastAsia="Calibri"/>
          <w:b/>
          <w:sz w:val="20"/>
          <w:szCs w:val="20"/>
        </w:rPr>
      </w:pPr>
    </w:p>
    <w:p w:rsidR="00EA4C80" w:rsidRPr="00955A4C" w:rsidRDefault="00EA4C80" w:rsidP="00EA4C80">
      <w:pPr>
        <w:spacing w:after="200" w:line="360" w:lineRule="auto"/>
        <w:jc w:val="center"/>
        <w:rPr>
          <w:rFonts w:eastAsia="Calibri"/>
          <w:b/>
          <w:sz w:val="20"/>
          <w:szCs w:val="20"/>
        </w:rPr>
      </w:pPr>
      <w:r w:rsidRPr="00955A4C">
        <w:rPr>
          <w:rFonts w:eastAsia="Calibri"/>
          <w:b/>
          <w:sz w:val="20"/>
          <w:szCs w:val="20"/>
        </w:rPr>
        <w:lastRenderedPageBreak/>
        <w:t>PODER EJECUTIVO</w:t>
      </w:r>
    </w:p>
    <w:p w:rsidR="00EA4C80" w:rsidRPr="00955A4C" w:rsidRDefault="00EA4C80" w:rsidP="00EA4C80">
      <w:pPr>
        <w:spacing w:after="200" w:line="360" w:lineRule="auto"/>
        <w:jc w:val="center"/>
        <w:rPr>
          <w:rFonts w:eastAsia="Calibri"/>
          <w:b/>
          <w:sz w:val="20"/>
          <w:szCs w:val="20"/>
        </w:rPr>
      </w:pPr>
      <w:r w:rsidRPr="00955A4C">
        <w:rPr>
          <w:rFonts w:eastAsia="Calibri"/>
          <w:b/>
          <w:sz w:val="20"/>
          <w:szCs w:val="20"/>
        </w:rPr>
        <w:t>CLASIFICACIÓN ADMINISTRATIVA</w:t>
      </w:r>
    </w:p>
    <w:p w:rsidR="00EA4C80" w:rsidRPr="00955A4C" w:rsidRDefault="00EA4C80" w:rsidP="00EA4C80">
      <w:pPr>
        <w:spacing w:after="200" w:line="360" w:lineRule="auto"/>
        <w:jc w:val="both"/>
        <w:rPr>
          <w:rFonts w:eastAsia="Calibri"/>
          <w:sz w:val="20"/>
          <w:szCs w:val="20"/>
        </w:rPr>
      </w:pPr>
      <w:r w:rsidRPr="00955A4C">
        <w:rPr>
          <w:rFonts w:eastAsia="Calibri"/>
          <w:sz w:val="20"/>
          <w:szCs w:val="20"/>
        </w:rPr>
        <w:t>En la clasificación administrativa del presupuesto, presenta una proporción bajo</w:t>
      </w:r>
      <w:r>
        <w:rPr>
          <w:rFonts w:eastAsia="Calibri"/>
          <w:sz w:val="20"/>
          <w:szCs w:val="20"/>
        </w:rPr>
        <w:t xml:space="preserve"> el siguiente detalle; con el 2</w:t>
      </w:r>
      <w:r w:rsidR="00E13734">
        <w:rPr>
          <w:rFonts w:eastAsia="Calibri"/>
          <w:sz w:val="20"/>
          <w:szCs w:val="20"/>
        </w:rPr>
        <w:t>7.8</w:t>
      </w:r>
      <w:r w:rsidRPr="00955A4C">
        <w:rPr>
          <w:rFonts w:eastAsia="Calibri"/>
          <w:sz w:val="20"/>
          <w:szCs w:val="20"/>
        </w:rPr>
        <w:t xml:space="preserve">% del presupuesto para la Administración Pública Centralizada, el </w:t>
      </w:r>
      <w:r>
        <w:rPr>
          <w:rFonts w:eastAsia="Calibri"/>
          <w:sz w:val="20"/>
          <w:szCs w:val="20"/>
        </w:rPr>
        <w:t>2.</w:t>
      </w:r>
      <w:r w:rsidR="00E13734">
        <w:rPr>
          <w:rFonts w:eastAsia="Calibri"/>
          <w:sz w:val="20"/>
          <w:szCs w:val="20"/>
        </w:rPr>
        <w:t>4</w:t>
      </w:r>
      <w:r w:rsidRPr="00955A4C">
        <w:rPr>
          <w:rFonts w:eastAsia="Calibri"/>
          <w:sz w:val="20"/>
          <w:szCs w:val="20"/>
        </w:rPr>
        <w:t>%</w:t>
      </w:r>
      <w:r w:rsidRPr="00955A4C">
        <w:rPr>
          <w:rFonts w:eastAsia="Calibri"/>
          <w:color w:val="FF0000"/>
          <w:sz w:val="20"/>
          <w:szCs w:val="20"/>
        </w:rPr>
        <w:t xml:space="preserve"> </w:t>
      </w:r>
      <w:r w:rsidRPr="00955A4C">
        <w:rPr>
          <w:rFonts w:eastAsia="Calibri"/>
          <w:sz w:val="20"/>
          <w:szCs w:val="20"/>
        </w:rPr>
        <w:t>para la Administración Desconcentrada, el 4</w:t>
      </w:r>
      <w:r w:rsidR="00E13734">
        <w:rPr>
          <w:rFonts w:eastAsia="Calibri"/>
          <w:sz w:val="20"/>
          <w:szCs w:val="20"/>
        </w:rPr>
        <w:t>6.3</w:t>
      </w:r>
      <w:r w:rsidRPr="00955A4C">
        <w:rPr>
          <w:rFonts w:eastAsia="Calibri"/>
          <w:sz w:val="20"/>
          <w:szCs w:val="20"/>
        </w:rPr>
        <w:t>%</w:t>
      </w:r>
      <w:r w:rsidRPr="00955A4C">
        <w:rPr>
          <w:rFonts w:eastAsia="Calibri"/>
          <w:color w:val="FF0000"/>
          <w:sz w:val="20"/>
          <w:szCs w:val="20"/>
        </w:rPr>
        <w:t xml:space="preserve"> </w:t>
      </w:r>
      <w:r w:rsidRPr="00955A4C">
        <w:rPr>
          <w:rFonts w:eastAsia="Calibri"/>
          <w:sz w:val="20"/>
          <w:szCs w:val="20"/>
        </w:rPr>
        <w:t>para la Administración Pública Descentralizada, el 18</w:t>
      </w:r>
      <w:r>
        <w:rPr>
          <w:rFonts w:eastAsia="Calibri"/>
          <w:sz w:val="20"/>
          <w:szCs w:val="20"/>
        </w:rPr>
        <w:t>.4</w:t>
      </w:r>
      <w:r w:rsidRPr="00955A4C">
        <w:rPr>
          <w:rFonts w:eastAsia="Calibri"/>
          <w:sz w:val="20"/>
          <w:szCs w:val="20"/>
        </w:rPr>
        <w:t>%</w:t>
      </w:r>
      <w:r w:rsidRPr="00955A4C">
        <w:rPr>
          <w:rFonts w:eastAsia="Calibri"/>
          <w:color w:val="FF0000"/>
          <w:sz w:val="20"/>
          <w:szCs w:val="20"/>
        </w:rPr>
        <w:t xml:space="preserve"> </w:t>
      </w:r>
      <w:r w:rsidRPr="00955A4C">
        <w:rPr>
          <w:rFonts w:eastAsia="Calibri"/>
          <w:sz w:val="20"/>
          <w:szCs w:val="20"/>
        </w:rPr>
        <w:t>para Municipios, y</w:t>
      </w:r>
      <w:r w:rsidRPr="00955A4C">
        <w:rPr>
          <w:rFonts w:eastAsia="Calibri"/>
          <w:color w:val="FF0000"/>
          <w:sz w:val="20"/>
          <w:szCs w:val="20"/>
        </w:rPr>
        <w:t xml:space="preserve"> </w:t>
      </w:r>
      <w:r w:rsidRPr="004C0C06">
        <w:rPr>
          <w:rFonts w:eastAsia="Calibri"/>
          <w:sz w:val="20"/>
          <w:szCs w:val="20"/>
        </w:rPr>
        <w:t>5.</w:t>
      </w:r>
      <w:r w:rsidR="003D6C3F">
        <w:rPr>
          <w:rFonts w:eastAsia="Calibri"/>
          <w:sz w:val="20"/>
          <w:szCs w:val="20"/>
        </w:rPr>
        <w:t>1</w:t>
      </w:r>
      <w:r w:rsidRPr="00955A4C">
        <w:rPr>
          <w:rFonts w:eastAsia="Calibri"/>
          <w:sz w:val="20"/>
          <w:szCs w:val="20"/>
        </w:rPr>
        <w:t xml:space="preserve">% para Poderes y Órganos Autónomos, como sigue: </w:t>
      </w:r>
    </w:p>
    <w:p w:rsidR="00EA4C80" w:rsidRPr="005C7E22" w:rsidRDefault="00EA4C80" w:rsidP="00EA4C80">
      <w:pPr>
        <w:spacing w:after="200" w:line="360" w:lineRule="auto"/>
        <w:contextualSpacing/>
        <w:jc w:val="center"/>
        <w:rPr>
          <w:rFonts w:eastAsia="Calibri"/>
          <w:b/>
          <w:sz w:val="20"/>
          <w:szCs w:val="20"/>
        </w:rPr>
      </w:pPr>
      <w:r w:rsidRPr="005C7E22">
        <w:rPr>
          <w:rFonts w:eastAsia="Calibri"/>
          <w:b/>
          <w:sz w:val="20"/>
          <w:szCs w:val="20"/>
        </w:rPr>
        <w:t>Clasificación Administrativa</w:t>
      </w:r>
    </w:p>
    <w:tbl>
      <w:tblPr>
        <w:tblW w:w="5158" w:type="dxa"/>
        <w:jc w:val="center"/>
        <w:tblCellMar>
          <w:left w:w="70" w:type="dxa"/>
          <w:right w:w="70" w:type="dxa"/>
        </w:tblCellMar>
        <w:tblLook w:val="04A0" w:firstRow="1" w:lastRow="0" w:firstColumn="1" w:lastColumn="0" w:noHBand="0" w:noVBand="1"/>
      </w:tblPr>
      <w:tblGrid>
        <w:gridCol w:w="2365"/>
        <w:gridCol w:w="1640"/>
        <w:gridCol w:w="1153"/>
      </w:tblGrid>
      <w:tr w:rsidR="00EA4C80" w:rsidRPr="007B09E5" w:rsidTr="00007CE4">
        <w:trPr>
          <w:trHeight w:val="960"/>
          <w:tblHeader/>
          <w:jc w:val="center"/>
        </w:trPr>
        <w:tc>
          <w:tcPr>
            <w:tcW w:w="2365" w:type="dxa"/>
            <w:tcBorders>
              <w:top w:val="single" w:sz="8" w:space="0" w:color="A6A6A6"/>
              <w:left w:val="single" w:sz="8" w:space="0" w:color="A6A6A6"/>
              <w:bottom w:val="nil"/>
              <w:right w:val="single" w:sz="8" w:space="0" w:color="A6A6A6"/>
            </w:tcBorders>
            <w:shd w:val="clear" w:color="000000" w:fill="CCCCCC"/>
            <w:vAlign w:val="center"/>
            <w:hideMark/>
          </w:tcPr>
          <w:p w:rsidR="00EA4C80" w:rsidRPr="007B09E5" w:rsidRDefault="00EA4C80" w:rsidP="00007CE4">
            <w:pPr>
              <w:spacing w:line="360" w:lineRule="auto"/>
              <w:jc w:val="center"/>
              <w:rPr>
                <w:b/>
                <w:bCs/>
                <w:sz w:val="20"/>
                <w:szCs w:val="20"/>
                <w:lang w:eastAsia="es-MX"/>
              </w:rPr>
            </w:pPr>
            <w:r w:rsidRPr="007B09E5">
              <w:rPr>
                <w:b/>
                <w:bCs/>
                <w:sz w:val="20"/>
                <w:szCs w:val="20"/>
                <w:lang w:eastAsia="es-MX"/>
              </w:rPr>
              <w:t>RAMOS PRESUPUESTARIOS</w:t>
            </w:r>
          </w:p>
        </w:tc>
        <w:tc>
          <w:tcPr>
            <w:tcW w:w="1640" w:type="dxa"/>
            <w:tcBorders>
              <w:top w:val="single" w:sz="8" w:space="0" w:color="A6A6A6"/>
              <w:left w:val="nil"/>
              <w:bottom w:val="nil"/>
              <w:right w:val="single" w:sz="8" w:space="0" w:color="A6A6A6"/>
            </w:tcBorders>
            <w:shd w:val="clear" w:color="000000" w:fill="CCCCCC"/>
            <w:vAlign w:val="center"/>
            <w:hideMark/>
          </w:tcPr>
          <w:p w:rsidR="00EA4C80" w:rsidRDefault="00EA4C80" w:rsidP="00007CE4">
            <w:pPr>
              <w:spacing w:line="360" w:lineRule="auto"/>
              <w:jc w:val="center"/>
              <w:rPr>
                <w:b/>
                <w:bCs/>
                <w:sz w:val="20"/>
                <w:szCs w:val="20"/>
                <w:lang w:eastAsia="es-MX"/>
              </w:rPr>
            </w:pPr>
            <w:r w:rsidRPr="007B09E5">
              <w:rPr>
                <w:b/>
                <w:bCs/>
                <w:sz w:val="20"/>
                <w:szCs w:val="20"/>
                <w:lang w:eastAsia="es-MX"/>
              </w:rPr>
              <w:t xml:space="preserve">MONTO </w:t>
            </w:r>
          </w:p>
          <w:p w:rsidR="00D74205" w:rsidRPr="007B09E5" w:rsidRDefault="00D74205" w:rsidP="00007CE4">
            <w:pPr>
              <w:spacing w:line="360" w:lineRule="auto"/>
              <w:jc w:val="center"/>
              <w:rPr>
                <w:b/>
                <w:bCs/>
                <w:sz w:val="20"/>
                <w:szCs w:val="20"/>
                <w:lang w:eastAsia="es-MX"/>
              </w:rPr>
            </w:pPr>
            <w:r>
              <w:rPr>
                <w:b/>
                <w:bCs/>
                <w:sz w:val="20"/>
                <w:szCs w:val="20"/>
                <w:lang w:eastAsia="es-MX"/>
              </w:rPr>
              <w:t>($)</w:t>
            </w:r>
          </w:p>
        </w:tc>
        <w:tc>
          <w:tcPr>
            <w:tcW w:w="1153" w:type="dxa"/>
            <w:tcBorders>
              <w:top w:val="single" w:sz="8" w:space="0" w:color="A6A6A6"/>
              <w:left w:val="nil"/>
              <w:bottom w:val="nil"/>
              <w:right w:val="single" w:sz="8" w:space="0" w:color="A6A6A6"/>
            </w:tcBorders>
            <w:shd w:val="clear" w:color="000000" w:fill="CCCCCC"/>
            <w:vAlign w:val="center"/>
            <w:hideMark/>
          </w:tcPr>
          <w:p w:rsidR="00EA4C80" w:rsidRPr="007B09E5" w:rsidRDefault="00EA4C80" w:rsidP="00007CE4">
            <w:pPr>
              <w:spacing w:line="360" w:lineRule="auto"/>
              <w:jc w:val="center"/>
              <w:rPr>
                <w:b/>
                <w:bCs/>
                <w:sz w:val="20"/>
                <w:szCs w:val="20"/>
                <w:lang w:eastAsia="es-MX"/>
              </w:rPr>
            </w:pPr>
            <w:r w:rsidRPr="007B09E5">
              <w:rPr>
                <w:b/>
                <w:bCs/>
                <w:sz w:val="20"/>
                <w:szCs w:val="20"/>
                <w:lang w:eastAsia="es-MX"/>
              </w:rPr>
              <w:t>%</w:t>
            </w:r>
          </w:p>
        </w:tc>
      </w:tr>
      <w:tr w:rsidR="00E13734" w:rsidRPr="007B09E5" w:rsidTr="00B84DB4">
        <w:trPr>
          <w:trHeight w:val="315"/>
          <w:jc w:val="center"/>
        </w:trPr>
        <w:tc>
          <w:tcPr>
            <w:tcW w:w="236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E13734" w:rsidRDefault="00E13734" w:rsidP="00E13734">
            <w:pPr>
              <w:jc w:val="both"/>
              <w:rPr>
                <w:color w:val="000000"/>
                <w:sz w:val="20"/>
                <w:szCs w:val="20"/>
                <w:lang w:val="es-MX" w:eastAsia="es-MX"/>
              </w:rPr>
            </w:pPr>
            <w:r>
              <w:rPr>
                <w:color w:val="000000"/>
                <w:sz w:val="20"/>
                <w:szCs w:val="20"/>
              </w:rPr>
              <w:t xml:space="preserve">Centralizadas </w:t>
            </w:r>
          </w:p>
        </w:tc>
        <w:tc>
          <w:tcPr>
            <w:tcW w:w="1640" w:type="dxa"/>
            <w:tcBorders>
              <w:top w:val="single" w:sz="8" w:space="0" w:color="A6A6A6"/>
              <w:left w:val="nil"/>
              <w:bottom w:val="single" w:sz="8" w:space="0" w:color="A6A6A6"/>
              <w:right w:val="single" w:sz="8" w:space="0" w:color="A6A6A6"/>
            </w:tcBorders>
            <w:shd w:val="clear" w:color="auto" w:fill="auto"/>
            <w:vAlign w:val="center"/>
          </w:tcPr>
          <w:p w:rsidR="00E13734" w:rsidRDefault="00E13734" w:rsidP="00E13734">
            <w:pPr>
              <w:jc w:val="right"/>
              <w:rPr>
                <w:color w:val="000000"/>
                <w:sz w:val="20"/>
                <w:szCs w:val="20"/>
                <w:lang w:val="es-MX" w:eastAsia="es-MX"/>
              </w:rPr>
            </w:pPr>
            <w:r>
              <w:rPr>
                <w:color w:val="000000"/>
                <w:sz w:val="20"/>
                <w:szCs w:val="20"/>
              </w:rPr>
              <w:t>6,282,480,619.00</w:t>
            </w:r>
          </w:p>
        </w:tc>
        <w:tc>
          <w:tcPr>
            <w:tcW w:w="1153" w:type="dxa"/>
            <w:tcBorders>
              <w:top w:val="single" w:sz="8" w:space="0" w:color="A6A6A6"/>
              <w:left w:val="nil"/>
              <w:bottom w:val="single" w:sz="8" w:space="0" w:color="A6A6A6"/>
              <w:right w:val="single" w:sz="8" w:space="0" w:color="A6A6A6"/>
            </w:tcBorders>
            <w:shd w:val="clear" w:color="auto" w:fill="auto"/>
            <w:vAlign w:val="center"/>
          </w:tcPr>
          <w:p w:rsidR="00E13734" w:rsidRDefault="00E13734" w:rsidP="00E13734">
            <w:pPr>
              <w:jc w:val="center"/>
              <w:rPr>
                <w:color w:val="000000"/>
                <w:sz w:val="20"/>
                <w:szCs w:val="20"/>
              </w:rPr>
            </w:pPr>
            <w:r>
              <w:rPr>
                <w:color w:val="000000"/>
                <w:sz w:val="20"/>
                <w:szCs w:val="20"/>
              </w:rPr>
              <w:t>27.8</w:t>
            </w:r>
          </w:p>
        </w:tc>
      </w:tr>
      <w:tr w:rsidR="00E13734" w:rsidRPr="007B09E5" w:rsidTr="00B84DB4">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E13734" w:rsidRDefault="00E13734" w:rsidP="00E13734">
            <w:pPr>
              <w:jc w:val="both"/>
              <w:rPr>
                <w:color w:val="000000"/>
                <w:sz w:val="20"/>
                <w:szCs w:val="20"/>
              </w:rPr>
            </w:pPr>
            <w:r>
              <w:rPr>
                <w:color w:val="000000"/>
                <w:sz w:val="20"/>
                <w:szCs w:val="20"/>
              </w:rPr>
              <w:t xml:space="preserve">Desconcentradas </w:t>
            </w:r>
          </w:p>
        </w:tc>
        <w:tc>
          <w:tcPr>
            <w:tcW w:w="1640" w:type="dxa"/>
            <w:tcBorders>
              <w:top w:val="nil"/>
              <w:left w:val="nil"/>
              <w:bottom w:val="single" w:sz="8" w:space="0" w:color="A6A6A6"/>
              <w:right w:val="single" w:sz="8" w:space="0" w:color="A6A6A6"/>
            </w:tcBorders>
            <w:shd w:val="clear" w:color="auto" w:fill="auto"/>
            <w:vAlign w:val="center"/>
          </w:tcPr>
          <w:p w:rsidR="00E13734" w:rsidRDefault="00E13734" w:rsidP="00E13734">
            <w:pPr>
              <w:jc w:val="right"/>
              <w:rPr>
                <w:color w:val="000000"/>
                <w:sz w:val="20"/>
                <w:szCs w:val="20"/>
              </w:rPr>
            </w:pPr>
            <w:r>
              <w:rPr>
                <w:color w:val="000000"/>
                <w:sz w:val="20"/>
                <w:szCs w:val="20"/>
              </w:rPr>
              <w:t>542,341,012.00</w:t>
            </w:r>
          </w:p>
        </w:tc>
        <w:tc>
          <w:tcPr>
            <w:tcW w:w="1153" w:type="dxa"/>
            <w:tcBorders>
              <w:top w:val="nil"/>
              <w:left w:val="nil"/>
              <w:bottom w:val="single" w:sz="8" w:space="0" w:color="A6A6A6"/>
              <w:right w:val="single" w:sz="8" w:space="0" w:color="A6A6A6"/>
            </w:tcBorders>
            <w:shd w:val="clear" w:color="auto" w:fill="auto"/>
            <w:vAlign w:val="center"/>
          </w:tcPr>
          <w:p w:rsidR="00E13734" w:rsidRDefault="00E13734" w:rsidP="00E13734">
            <w:pPr>
              <w:jc w:val="center"/>
              <w:rPr>
                <w:color w:val="000000"/>
                <w:sz w:val="20"/>
                <w:szCs w:val="20"/>
              </w:rPr>
            </w:pPr>
            <w:r>
              <w:rPr>
                <w:color w:val="000000"/>
                <w:sz w:val="20"/>
                <w:szCs w:val="20"/>
              </w:rPr>
              <w:t>2.4</w:t>
            </w:r>
          </w:p>
        </w:tc>
      </w:tr>
      <w:tr w:rsidR="00E13734" w:rsidRPr="007B09E5" w:rsidTr="00B84DB4">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E13734" w:rsidRDefault="00E13734" w:rsidP="00E13734">
            <w:pPr>
              <w:jc w:val="both"/>
              <w:rPr>
                <w:color w:val="000000"/>
                <w:sz w:val="20"/>
                <w:szCs w:val="20"/>
              </w:rPr>
            </w:pPr>
            <w:r>
              <w:rPr>
                <w:color w:val="000000"/>
                <w:sz w:val="20"/>
                <w:szCs w:val="20"/>
              </w:rPr>
              <w:t xml:space="preserve">Descentralizadas </w:t>
            </w:r>
          </w:p>
        </w:tc>
        <w:tc>
          <w:tcPr>
            <w:tcW w:w="1640" w:type="dxa"/>
            <w:tcBorders>
              <w:top w:val="nil"/>
              <w:left w:val="nil"/>
              <w:bottom w:val="single" w:sz="8" w:space="0" w:color="A6A6A6"/>
              <w:right w:val="single" w:sz="8" w:space="0" w:color="A6A6A6"/>
            </w:tcBorders>
            <w:shd w:val="clear" w:color="auto" w:fill="auto"/>
            <w:vAlign w:val="center"/>
          </w:tcPr>
          <w:p w:rsidR="00E13734" w:rsidRDefault="00E13734" w:rsidP="00E13734">
            <w:pPr>
              <w:jc w:val="right"/>
              <w:rPr>
                <w:color w:val="000000"/>
                <w:sz w:val="20"/>
                <w:szCs w:val="20"/>
              </w:rPr>
            </w:pPr>
            <w:r>
              <w:rPr>
                <w:color w:val="000000"/>
                <w:sz w:val="20"/>
                <w:szCs w:val="20"/>
              </w:rPr>
              <w:t>10,484,485,300.00</w:t>
            </w:r>
          </w:p>
        </w:tc>
        <w:tc>
          <w:tcPr>
            <w:tcW w:w="1153" w:type="dxa"/>
            <w:tcBorders>
              <w:top w:val="nil"/>
              <w:left w:val="nil"/>
              <w:bottom w:val="single" w:sz="8" w:space="0" w:color="A6A6A6"/>
              <w:right w:val="single" w:sz="8" w:space="0" w:color="A6A6A6"/>
            </w:tcBorders>
            <w:shd w:val="clear" w:color="auto" w:fill="auto"/>
            <w:vAlign w:val="center"/>
          </w:tcPr>
          <w:p w:rsidR="00E13734" w:rsidRDefault="00E13734" w:rsidP="00E13734">
            <w:pPr>
              <w:jc w:val="center"/>
              <w:rPr>
                <w:color w:val="000000"/>
                <w:sz w:val="20"/>
                <w:szCs w:val="20"/>
              </w:rPr>
            </w:pPr>
            <w:r>
              <w:rPr>
                <w:color w:val="000000"/>
                <w:sz w:val="20"/>
                <w:szCs w:val="20"/>
              </w:rPr>
              <w:t>46.3</w:t>
            </w:r>
          </w:p>
        </w:tc>
      </w:tr>
      <w:tr w:rsidR="00E13734" w:rsidRPr="007B09E5" w:rsidTr="00B84DB4">
        <w:trPr>
          <w:trHeight w:val="6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E13734" w:rsidRDefault="00E13734" w:rsidP="00E13734">
            <w:pPr>
              <w:jc w:val="both"/>
              <w:rPr>
                <w:color w:val="000000"/>
                <w:sz w:val="20"/>
                <w:szCs w:val="20"/>
              </w:rPr>
            </w:pPr>
            <w:r>
              <w:rPr>
                <w:color w:val="000000"/>
                <w:sz w:val="20"/>
                <w:szCs w:val="20"/>
              </w:rPr>
              <w:t>Poder Legislativo y Judicial</w:t>
            </w:r>
          </w:p>
        </w:tc>
        <w:tc>
          <w:tcPr>
            <w:tcW w:w="1640" w:type="dxa"/>
            <w:tcBorders>
              <w:top w:val="nil"/>
              <w:left w:val="nil"/>
              <w:bottom w:val="single" w:sz="8" w:space="0" w:color="A6A6A6"/>
              <w:right w:val="single" w:sz="8" w:space="0" w:color="A6A6A6"/>
            </w:tcBorders>
            <w:shd w:val="clear" w:color="auto" w:fill="auto"/>
            <w:vAlign w:val="center"/>
          </w:tcPr>
          <w:p w:rsidR="00E13734" w:rsidRDefault="00E13734" w:rsidP="00E13734">
            <w:pPr>
              <w:jc w:val="right"/>
              <w:rPr>
                <w:color w:val="000000"/>
                <w:sz w:val="20"/>
                <w:szCs w:val="20"/>
              </w:rPr>
            </w:pPr>
            <w:r>
              <w:rPr>
                <w:color w:val="000000"/>
                <w:sz w:val="20"/>
                <w:szCs w:val="20"/>
              </w:rPr>
              <w:t>765,129,334.00</w:t>
            </w:r>
          </w:p>
        </w:tc>
        <w:tc>
          <w:tcPr>
            <w:tcW w:w="1153" w:type="dxa"/>
            <w:tcBorders>
              <w:top w:val="nil"/>
              <w:left w:val="nil"/>
              <w:bottom w:val="single" w:sz="8" w:space="0" w:color="A6A6A6"/>
              <w:right w:val="single" w:sz="8" w:space="0" w:color="A6A6A6"/>
            </w:tcBorders>
            <w:shd w:val="clear" w:color="auto" w:fill="auto"/>
            <w:vAlign w:val="center"/>
          </w:tcPr>
          <w:p w:rsidR="00E13734" w:rsidRDefault="00E13734" w:rsidP="00E13734">
            <w:pPr>
              <w:jc w:val="center"/>
              <w:rPr>
                <w:color w:val="000000"/>
                <w:sz w:val="20"/>
                <w:szCs w:val="20"/>
              </w:rPr>
            </w:pPr>
            <w:r>
              <w:rPr>
                <w:color w:val="000000"/>
                <w:sz w:val="20"/>
                <w:szCs w:val="20"/>
              </w:rPr>
              <w:t>3.4</w:t>
            </w:r>
          </w:p>
        </w:tc>
      </w:tr>
      <w:tr w:rsidR="00E13734" w:rsidRPr="007B09E5" w:rsidTr="00B84DB4">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E13734" w:rsidRDefault="00E13734" w:rsidP="00E13734">
            <w:pPr>
              <w:jc w:val="both"/>
              <w:rPr>
                <w:color w:val="000000"/>
                <w:sz w:val="20"/>
                <w:szCs w:val="20"/>
              </w:rPr>
            </w:pPr>
            <w:r>
              <w:rPr>
                <w:color w:val="000000"/>
                <w:sz w:val="20"/>
                <w:szCs w:val="20"/>
              </w:rPr>
              <w:t>Órganos Autónomos</w:t>
            </w:r>
          </w:p>
        </w:tc>
        <w:tc>
          <w:tcPr>
            <w:tcW w:w="1640" w:type="dxa"/>
            <w:tcBorders>
              <w:top w:val="nil"/>
              <w:left w:val="nil"/>
              <w:bottom w:val="single" w:sz="8" w:space="0" w:color="A6A6A6"/>
              <w:right w:val="single" w:sz="8" w:space="0" w:color="A6A6A6"/>
            </w:tcBorders>
            <w:shd w:val="clear" w:color="auto" w:fill="auto"/>
            <w:vAlign w:val="center"/>
          </w:tcPr>
          <w:p w:rsidR="00E13734" w:rsidRDefault="00E13734" w:rsidP="00E13734">
            <w:pPr>
              <w:jc w:val="right"/>
              <w:rPr>
                <w:color w:val="000000"/>
                <w:sz w:val="20"/>
                <w:szCs w:val="20"/>
              </w:rPr>
            </w:pPr>
            <w:r>
              <w:rPr>
                <w:color w:val="000000"/>
                <w:sz w:val="20"/>
                <w:szCs w:val="20"/>
              </w:rPr>
              <w:t>382,771,997.00</w:t>
            </w:r>
          </w:p>
        </w:tc>
        <w:tc>
          <w:tcPr>
            <w:tcW w:w="1153" w:type="dxa"/>
            <w:tcBorders>
              <w:top w:val="nil"/>
              <w:left w:val="nil"/>
              <w:bottom w:val="single" w:sz="8" w:space="0" w:color="A6A6A6"/>
              <w:right w:val="single" w:sz="8" w:space="0" w:color="A6A6A6"/>
            </w:tcBorders>
            <w:shd w:val="clear" w:color="auto" w:fill="auto"/>
            <w:vAlign w:val="center"/>
          </w:tcPr>
          <w:p w:rsidR="00E13734" w:rsidRDefault="00E13734" w:rsidP="00E13734">
            <w:pPr>
              <w:jc w:val="center"/>
              <w:rPr>
                <w:color w:val="000000"/>
                <w:sz w:val="20"/>
                <w:szCs w:val="20"/>
              </w:rPr>
            </w:pPr>
            <w:r>
              <w:rPr>
                <w:color w:val="000000"/>
                <w:sz w:val="20"/>
                <w:szCs w:val="20"/>
              </w:rPr>
              <w:t>1.7</w:t>
            </w:r>
          </w:p>
        </w:tc>
      </w:tr>
      <w:tr w:rsidR="00E13734" w:rsidRPr="007B09E5" w:rsidTr="00B84DB4">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E13734" w:rsidRDefault="00E13734" w:rsidP="00E13734">
            <w:pPr>
              <w:jc w:val="both"/>
              <w:rPr>
                <w:color w:val="000000"/>
                <w:sz w:val="20"/>
                <w:szCs w:val="20"/>
              </w:rPr>
            </w:pPr>
            <w:r>
              <w:rPr>
                <w:color w:val="000000"/>
                <w:sz w:val="20"/>
                <w:szCs w:val="20"/>
              </w:rPr>
              <w:t xml:space="preserve">Municipios </w:t>
            </w:r>
          </w:p>
        </w:tc>
        <w:tc>
          <w:tcPr>
            <w:tcW w:w="1640" w:type="dxa"/>
            <w:tcBorders>
              <w:top w:val="nil"/>
              <w:left w:val="nil"/>
              <w:bottom w:val="single" w:sz="8" w:space="0" w:color="A6A6A6"/>
              <w:right w:val="single" w:sz="8" w:space="0" w:color="A6A6A6"/>
            </w:tcBorders>
            <w:shd w:val="clear" w:color="auto" w:fill="auto"/>
            <w:vAlign w:val="center"/>
          </w:tcPr>
          <w:p w:rsidR="00E13734" w:rsidRDefault="00E13734" w:rsidP="00E13734">
            <w:pPr>
              <w:jc w:val="right"/>
              <w:rPr>
                <w:color w:val="000000"/>
                <w:sz w:val="20"/>
                <w:szCs w:val="20"/>
              </w:rPr>
            </w:pPr>
            <w:r>
              <w:rPr>
                <w:color w:val="000000"/>
                <w:sz w:val="20"/>
                <w:szCs w:val="20"/>
              </w:rPr>
              <w:t>4,163,210,979.00</w:t>
            </w:r>
          </w:p>
        </w:tc>
        <w:tc>
          <w:tcPr>
            <w:tcW w:w="1153" w:type="dxa"/>
            <w:tcBorders>
              <w:top w:val="nil"/>
              <w:left w:val="nil"/>
              <w:bottom w:val="single" w:sz="8" w:space="0" w:color="A6A6A6"/>
              <w:right w:val="single" w:sz="8" w:space="0" w:color="A6A6A6"/>
            </w:tcBorders>
            <w:shd w:val="clear" w:color="auto" w:fill="auto"/>
            <w:vAlign w:val="center"/>
          </w:tcPr>
          <w:p w:rsidR="00E13734" w:rsidRDefault="00E13734" w:rsidP="00E13734">
            <w:pPr>
              <w:jc w:val="center"/>
              <w:rPr>
                <w:color w:val="000000"/>
                <w:sz w:val="20"/>
                <w:szCs w:val="20"/>
              </w:rPr>
            </w:pPr>
            <w:r>
              <w:rPr>
                <w:color w:val="000000"/>
                <w:sz w:val="20"/>
                <w:szCs w:val="20"/>
              </w:rPr>
              <w:t>18.4</w:t>
            </w:r>
          </w:p>
        </w:tc>
      </w:tr>
      <w:tr w:rsidR="00E13734" w:rsidRPr="007B09E5" w:rsidTr="00007CE4">
        <w:trPr>
          <w:trHeight w:val="330"/>
          <w:jc w:val="center"/>
        </w:trPr>
        <w:tc>
          <w:tcPr>
            <w:tcW w:w="2365" w:type="dxa"/>
            <w:tcBorders>
              <w:top w:val="nil"/>
              <w:left w:val="single" w:sz="8" w:space="0" w:color="A6A6A6"/>
              <w:bottom w:val="single" w:sz="8" w:space="0" w:color="A6A6A6"/>
              <w:right w:val="single" w:sz="8" w:space="0" w:color="A6A6A6"/>
            </w:tcBorders>
            <w:shd w:val="clear" w:color="000000" w:fill="CCCCCC"/>
            <w:vAlign w:val="center"/>
            <w:hideMark/>
          </w:tcPr>
          <w:p w:rsidR="00E13734" w:rsidRDefault="00E13734" w:rsidP="00E13734">
            <w:pPr>
              <w:jc w:val="center"/>
              <w:rPr>
                <w:b/>
                <w:bCs/>
                <w:color w:val="000000"/>
                <w:sz w:val="20"/>
                <w:szCs w:val="20"/>
              </w:rPr>
            </w:pPr>
            <w:r>
              <w:rPr>
                <w:b/>
                <w:bCs/>
                <w:color w:val="000000"/>
                <w:sz w:val="20"/>
                <w:szCs w:val="20"/>
              </w:rPr>
              <w:t>TOTAL</w:t>
            </w:r>
          </w:p>
        </w:tc>
        <w:tc>
          <w:tcPr>
            <w:tcW w:w="1640" w:type="dxa"/>
            <w:tcBorders>
              <w:top w:val="nil"/>
              <w:left w:val="nil"/>
              <w:bottom w:val="single" w:sz="8" w:space="0" w:color="A6A6A6"/>
              <w:right w:val="single" w:sz="8" w:space="0" w:color="A6A6A6"/>
            </w:tcBorders>
            <w:shd w:val="clear" w:color="000000" w:fill="CCCCCC"/>
            <w:vAlign w:val="center"/>
          </w:tcPr>
          <w:p w:rsidR="00E13734" w:rsidRDefault="00E13734" w:rsidP="00E13734">
            <w:pPr>
              <w:jc w:val="right"/>
              <w:rPr>
                <w:b/>
                <w:bCs/>
                <w:color w:val="000000"/>
                <w:sz w:val="20"/>
                <w:szCs w:val="20"/>
              </w:rPr>
            </w:pPr>
            <w:r>
              <w:rPr>
                <w:b/>
                <w:bCs/>
                <w:color w:val="000000"/>
                <w:sz w:val="20"/>
                <w:szCs w:val="20"/>
              </w:rPr>
              <w:t>22,620,419,241.00</w:t>
            </w:r>
          </w:p>
        </w:tc>
        <w:tc>
          <w:tcPr>
            <w:tcW w:w="1153" w:type="dxa"/>
            <w:tcBorders>
              <w:top w:val="nil"/>
              <w:left w:val="nil"/>
              <w:bottom w:val="single" w:sz="8" w:space="0" w:color="A6A6A6"/>
              <w:right w:val="single" w:sz="8" w:space="0" w:color="A6A6A6"/>
            </w:tcBorders>
            <w:shd w:val="clear" w:color="000000" w:fill="CCCCCC"/>
            <w:vAlign w:val="center"/>
          </w:tcPr>
          <w:p w:rsidR="00E13734" w:rsidRDefault="00E13734" w:rsidP="00E13734">
            <w:pPr>
              <w:jc w:val="center"/>
              <w:rPr>
                <w:b/>
                <w:bCs/>
                <w:color w:val="000000"/>
                <w:sz w:val="20"/>
                <w:szCs w:val="20"/>
              </w:rPr>
            </w:pPr>
            <w:r>
              <w:rPr>
                <w:b/>
                <w:bCs/>
                <w:color w:val="000000"/>
                <w:sz w:val="20"/>
                <w:szCs w:val="20"/>
              </w:rPr>
              <w:t>100</w:t>
            </w:r>
          </w:p>
        </w:tc>
      </w:tr>
    </w:tbl>
    <w:p w:rsidR="00EA4C80" w:rsidRPr="00955A4C" w:rsidRDefault="00EA4C80" w:rsidP="00EA4C80">
      <w:pPr>
        <w:spacing w:after="200" w:line="360" w:lineRule="auto"/>
        <w:jc w:val="both"/>
        <w:rPr>
          <w:rFonts w:eastAsia="Calibri"/>
          <w:sz w:val="20"/>
          <w:szCs w:val="20"/>
        </w:rPr>
      </w:pPr>
    </w:p>
    <w:p w:rsidR="00EA4C80" w:rsidRPr="00955A4C" w:rsidRDefault="00EA4C80" w:rsidP="00EA4C80">
      <w:pPr>
        <w:spacing w:after="200" w:line="360" w:lineRule="auto"/>
        <w:jc w:val="both"/>
        <w:rPr>
          <w:rFonts w:eastAsia="Calibri"/>
          <w:sz w:val="20"/>
          <w:szCs w:val="20"/>
        </w:rPr>
      </w:pPr>
      <w:r w:rsidRPr="00955A4C">
        <w:rPr>
          <w:rFonts w:eastAsia="Calibri"/>
          <w:sz w:val="20"/>
          <w:szCs w:val="20"/>
        </w:rPr>
        <w:t xml:space="preserve">El presupuesto de recursos estatales del Poder Ejecutivo asciende a un monto total de </w:t>
      </w:r>
      <w:r>
        <w:rPr>
          <w:rFonts w:eastAsia="Calibri"/>
          <w:sz w:val="20"/>
          <w:szCs w:val="20"/>
        </w:rPr>
        <w:t>$</w:t>
      </w:r>
      <w:r w:rsidRPr="00822487">
        <w:rPr>
          <w:sz w:val="20"/>
          <w:szCs w:val="20"/>
          <w:lang w:eastAsia="es-MX"/>
        </w:rPr>
        <w:t>7,7</w:t>
      </w:r>
      <w:r w:rsidR="00E13734">
        <w:rPr>
          <w:sz w:val="20"/>
          <w:szCs w:val="20"/>
          <w:lang w:eastAsia="es-MX"/>
        </w:rPr>
        <w:t>8</w:t>
      </w:r>
      <w:r w:rsidRPr="00822487">
        <w:rPr>
          <w:sz w:val="20"/>
          <w:szCs w:val="20"/>
          <w:lang w:eastAsia="es-MX"/>
        </w:rPr>
        <w:t>8,994,676.00</w:t>
      </w:r>
      <w:r w:rsidRPr="00F02440">
        <w:rPr>
          <w:rFonts w:eastAsia="Calibri"/>
          <w:sz w:val="20"/>
          <w:szCs w:val="20"/>
        </w:rPr>
        <w:t xml:space="preserve">, el cual representa un </w:t>
      </w:r>
      <w:r>
        <w:rPr>
          <w:rFonts w:eastAsia="Calibri"/>
          <w:sz w:val="20"/>
          <w:szCs w:val="20"/>
        </w:rPr>
        <w:t>incremento</w:t>
      </w:r>
      <w:r w:rsidRPr="00F02440">
        <w:rPr>
          <w:rFonts w:eastAsia="Calibri"/>
          <w:sz w:val="20"/>
          <w:szCs w:val="20"/>
        </w:rPr>
        <w:t xml:space="preserve"> porcentual de </w:t>
      </w:r>
      <w:r w:rsidRPr="004A65B7">
        <w:rPr>
          <w:rFonts w:eastAsia="Calibri"/>
          <w:color w:val="000000" w:themeColor="text1"/>
          <w:sz w:val="20"/>
          <w:szCs w:val="20"/>
        </w:rPr>
        <w:t>13.</w:t>
      </w:r>
      <w:r w:rsidR="004A65B7" w:rsidRPr="004A65B7">
        <w:rPr>
          <w:rFonts w:eastAsia="Calibri"/>
          <w:color w:val="000000" w:themeColor="text1"/>
          <w:sz w:val="20"/>
          <w:szCs w:val="20"/>
        </w:rPr>
        <w:t>3</w:t>
      </w:r>
      <w:r w:rsidRPr="00F02440">
        <w:rPr>
          <w:rFonts w:eastAsia="Calibri"/>
          <w:sz w:val="20"/>
          <w:szCs w:val="20"/>
        </w:rPr>
        <w:t>%</w:t>
      </w:r>
      <w:r>
        <w:rPr>
          <w:rFonts w:eastAsia="Calibri"/>
          <w:sz w:val="20"/>
          <w:szCs w:val="20"/>
        </w:rPr>
        <w:t xml:space="preserve"> respecto al ejercicio fiscal 2021</w:t>
      </w:r>
      <w:r w:rsidRPr="00F02440">
        <w:rPr>
          <w:rFonts w:eastAsia="Calibri"/>
          <w:sz w:val="20"/>
          <w:szCs w:val="20"/>
        </w:rPr>
        <w:t>.</w:t>
      </w:r>
    </w:p>
    <w:p w:rsidR="0012414B" w:rsidRDefault="00EA4C80" w:rsidP="003D6C3F">
      <w:pPr>
        <w:spacing w:after="200" w:line="360" w:lineRule="auto"/>
        <w:jc w:val="both"/>
        <w:rPr>
          <w:rFonts w:eastAsia="Calibri"/>
          <w:color w:val="FF0000"/>
          <w:sz w:val="20"/>
          <w:szCs w:val="20"/>
        </w:rPr>
      </w:pPr>
      <w:r>
        <w:rPr>
          <w:rFonts w:eastAsia="Calibri"/>
          <w:sz w:val="20"/>
          <w:szCs w:val="20"/>
        </w:rPr>
        <w:t>De igual manera con referencia al actual ejercicio l</w:t>
      </w:r>
      <w:r w:rsidRPr="00955A4C">
        <w:rPr>
          <w:rFonts w:eastAsia="Calibri"/>
          <w:sz w:val="20"/>
          <w:szCs w:val="20"/>
        </w:rPr>
        <w:t xml:space="preserve">as Aportaciones Federales, del Ramo 33, etiquetadas en el Presupuesto de Egresos de la Federación, </w:t>
      </w:r>
      <w:r>
        <w:rPr>
          <w:rFonts w:eastAsia="Calibri"/>
          <w:sz w:val="20"/>
          <w:szCs w:val="20"/>
        </w:rPr>
        <w:t>se estima que se tenga un incremento del 1.88</w:t>
      </w:r>
      <w:r w:rsidRPr="00955A4C">
        <w:rPr>
          <w:rFonts w:eastAsia="Calibri"/>
          <w:sz w:val="20"/>
          <w:szCs w:val="20"/>
        </w:rPr>
        <w:t>%</w:t>
      </w:r>
      <w:r w:rsidRPr="00955A4C">
        <w:rPr>
          <w:rFonts w:eastAsia="Calibri"/>
          <w:color w:val="FF0000"/>
          <w:sz w:val="20"/>
          <w:szCs w:val="20"/>
        </w:rPr>
        <w:t>.</w:t>
      </w:r>
    </w:p>
    <w:p w:rsidR="003D6C3F" w:rsidRDefault="003D6C3F" w:rsidP="003D6C3F">
      <w:pPr>
        <w:spacing w:after="200" w:line="360" w:lineRule="auto"/>
        <w:jc w:val="both"/>
        <w:rPr>
          <w:rFonts w:eastAsia="Calibri"/>
          <w:color w:val="FF0000"/>
          <w:sz w:val="20"/>
          <w:szCs w:val="20"/>
        </w:rPr>
      </w:pPr>
    </w:p>
    <w:p w:rsidR="003D6C3F" w:rsidRDefault="003D6C3F" w:rsidP="003D6C3F">
      <w:pPr>
        <w:spacing w:after="200" w:line="360" w:lineRule="auto"/>
        <w:jc w:val="both"/>
        <w:rPr>
          <w:rFonts w:eastAsia="Calibri"/>
          <w:color w:val="FF0000"/>
          <w:sz w:val="20"/>
          <w:szCs w:val="20"/>
        </w:rPr>
      </w:pPr>
    </w:p>
    <w:p w:rsidR="003D6C3F" w:rsidRDefault="003D6C3F" w:rsidP="003D6C3F">
      <w:pPr>
        <w:spacing w:after="200" w:line="360" w:lineRule="auto"/>
        <w:jc w:val="both"/>
        <w:rPr>
          <w:rFonts w:eastAsia="Calibri"/>
          <w:b/>
          <w:sz w:val="20"/>
          <w:szCs w:val="20"/>
        </w:rPr>
      </w:pPr>
    </w:p>
    <w:p w:rsidR="00EA4C80" w:rsidRPr="00955A4C" w:rsidRDefault="00EA4C80" w:rsidP="00EA4C80">
      <w:pPr>
        <w:spacing w:after="200" w:line="360" w:lineRule="auto"/>
        <w:jc w:val="center"/>
        <w:rPr>
          <w:rFonts w:eastAsia="Calibri"/>
          <w:b/>
          <w:sz w:val="20"/>
          <w:szCs w:val="20"/>
        </w:rPr>
      </w:pPr>
      <w:r>
        <w:rPr>
          <w:rFonts w:eastAsia="Calibri"/>
          <w:b/>
          <w:sz w:val="20"/>
          <w:szCs w:val="20"/>
        </w:rPr>
        <w:lastRenderedPageBreak/>
        <w:t>Clasificación</w:t>
      </w:r>
      <w:r w:rsidRPr="00955A4C">
        <w:rPr>
          <w:rFonts w:eastAsia="Calibri"/>
          <w:b/>
          <w:sz w:val="20"/>
          <w:szCs w:val="20"/>
        </w:rPr>
        <w:t xml:space="preserve"> por Subfuente de Financiamiento </w:t>
      </w:r>
    </w:p>
    <w:tbl>
      <w:tblPr>
        <w:tblW w:w="5122" w:type="dxa"/>
        <w:jc w:val="center"/>
        <w:tblCellMar>
          <w:left w:w="70" w:type="dxa"/>
          <w:right w:w="70" w:type="dxa"/>
        </w:tblCellMar>
        <w:tblLook w:val="04A0" w:firstRow="1" w:lastRow="0" w:firstColumn="1" w:lastColumn="0" w:noHBand="0" w:noVBand="1"/>
      </w:tblPr>
      <w:tblGrid>
        <w:gridCol w:w="3482"/>
        <w:gridCol w:w="1640"/>
      </w:tblGrid>
      <w:tr w:rsidR="00EA4C80" w:rsidRPr="007B09E5" w:rsidTr="00007CE4">
        <w:trPr>
          <w:trHeight w:val="567"/>
          <w:tblHeader/>
          <w:jc w:val="center"/>
        </w:trPr>
        <w:tc>
          <w:tcPr>
            <w:tcW w:w="3482" w:type="dxa"/>
            <w:tcBorders>
              <w:top w:val="single" w:sz="8" w:space="0" w:color="A6A6A6"/>
              <w:left w:val="single" w:sz="8" w:space="0" w:color="A6A6A6"/>
              <w:bottom w:val="nil"/>
              <w:right w:val="single" w:sz="8" w:space="0" w:color="A6A6A6"/>
            </w:tcBorders>
            <w:shd w:val="clear" w:color="000000" w:fill="CCCCCC"/>
            <w:vAlign w:val="center"/>
            <w:hideMark/>
          </w:tcPr>
          <w:p w:rsidR="00EA4C80" w:rsidRPr="007B09E5" w:rsidRDefault="00EA4C80" w:rsidP="00007CE4">
            <w:pPr>
              <w:spacing w:line="360" w:lineRule="auto"/>
              <w:jc w:val="center"/>
              <w:rPr>
                <w:b/>
                <w:bCs/>
                <w:sz w:val="20"/>
                <w:szCs w:val="20"/>
                <w:lang w:eastAsia="es-MX"/>
              </w:rPr>
            </w:pPr>
            <w:r w:rsidRPr="007B09E5">
              <w:rPr>
                <w:b/>
                <w:bCs/>
                <w:sz w:val="20"/>
                <w:szCs w:val="20"/>
                <w:lang w:eastAsia="es-MX"/>
              </w:rPr>
              <w:t>FUENTE DE FINANCIAMIENTO</w:t>
            </w:r>
          </w:p>
        </w:tc>
        <w:tc>
          <w:tcPr>
            <w:tcW w:w="1640" w:type="dxa"/>
            <w:tcBorders>
              <w:top w:val="single" w:sz="8" w:space="0" w:color="A6A6A6"/>
              <w:left w:val="nil"/>
              <w:bottom w:val="nil"/>
              <w:right w:val="single" w:sz="8" w:space="0" w:color="A6A6A6"/>
            </w:tcBorders>
            <w:shd w:val="clear" w:color="000000" w:fill="CCCCCC"/>
            <w:vAlign w:val="center"/>
            <w:hideMark/>
          </w:tcPr>
          <w:p w:rsidR="00EA4C80" w:rsidRDefault="00EA4C80" w:rsidP="00007CE4">
            <w:pPr>
              <w:spacing w:line="360" w:lineRule="auto"/>
              <w:jc w:val="center"/>
              <w:rPr>
                <w:b/>
                <w:bCs/>
                <w:sz w:val="20"/>
                <w:szCs w:val="20"/>
                <w:lang w:eastAsia="es-MX"/>
              </w:rPr>
            </w:pPr>
            <w:r w:rsidRPr="007B09E5">
              <w:rPr>
                <w:b/>
                <w:bCs/>
                <w:sz w:val="20"/>
                <w:szCs w:val="20"/>
                <w:lang w:eastAsia="es-MX"/>
              </w:rPr>
              <w:t>MONTO</w:t>
            </w:r>
          </w:p>
          <w:p w:rsidR="00D74205" w:rsidRPr="007B09E5" w:rsidRDefault="00D74205" w:rsidP="00007CE4">
            <w:pPr>
              <w:spacing w:line="360" w:lineRule="auto"/>
              <w:jc w:val="center"/>
              <w:rPr>
                <w:b/>
                <w:bCs/>
                <w:sz w:val="20"/>
                <w:szCs w:val="20"/>
                <w:lang w:eastAsia="es-MX"/>
              </w:rPr>
            </w:pPr>
            <w:r>
              <w:rPr>
                <w:b/>
                <w:bCs/>
                <w:sz w:val="20"/>
                <w:szCs w:val="20"/>
                <w:lang w:eastAsia="es-MX"/>
              </w:rPr>
              <w:t>($)</w:t>
            </w:r>
          </w:p>
        </w:tc>
      </w:tr>
      <w:tr w:rsidR="004A65B7" w:rsidRPr="007B09E5" w:rsidTr="00007CE4">
        <w:trPr>
          <w:trHeight w:val="315"/>
          <w:jc w:val="center"/>
        </w:trPr>
        <w:tc>
          <w:tcPr>
            <w:tcW w:w="3482"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4A65B7" w:rsidRDefault="004A65B7" w:rsidP="004A65B7">
            <w:pPr>
              <w:jc w:val="both"/>
              <w:rPr>
                <w:sz w:val="20"/>
                <w:szCs w:val="20"/>
                <w:lang w:val="es-MX" w:eastAsia="es-MX"/>
              </w:rPr>
            </w:pPr>
            <w:r>
              <w:rPr>
                <w:sz w:val="20"/>
                <w:szCs w:val="20"/>
              </w:rPr>
              <w:t>Fuentes locales</w:t>
            </w:r>
          </w:p>
        </w:tc>
        <w:tc>
          <w:tcPr>
            <w:tcW w:w="1640" w:type="dxa"/>
            <w:tcBorders>
              <w:top w:val="single" w:sz="8" w:space="0" w:color="A6A6A6"/>
              <w:left w:val="nil"/>
              <w:bottom w:val="single" w:sz="8" w:space="0" w:color="A6A6A6"/>
              <w:right w:val="single" w:sz="8" w:space="0" w:color="A6A6A6"/>
            </w:tcBorders>
            <w:shd w:val="clear" w:color="auto" w:fill="auto"/>
            <w:vAlign w:val="center"/>
          </w:tcPr>
          <w:p w:rsidR="004A65B7" w:rsidRDefault="004A65B7" w:rsidP="004A65B7">
            <w:pPr>
              <w:jc w:val="right"/>
              <w:rPr>
                <w:color w:val="000000"/>
                <w:sz w:val="20"/>
                <w:szCs w:val="20"/>
                <w:lang w:val="es-MX" w:eastAsia="es-MX"/>
              </w:rPr>
            </w:pPr>
            <w:r>
              <w:rPr>
                <w:color w:val="000000"/>
                <w:sz w:val="20"/>
                <w:szCs w:val="20"/>
              </w:rPr>
              <w:t>1,282,203,260.00</w:t>
            </w:r>
          </w:p>
        </w:tc>
      </w:tr>
      <w:tr w:rsidR="004A65B7" w:rsidRPr="007B09E5" w:rsidTr="00007CE4">
        <w:trPr>
          <w:trHeight w:val="417"/>
          <w:jc w:val="center"/>
        </w:trPr>
        <w:tc>
          <w:tcPr>
            <w:tcW w:w="3482" w:type="dxa"/>
            <w:tcBorders>
              <w:top w:val="nil"/>
              <w:left w:val="single" w:sz="8" w:space="0" w:color="A6A6A6"/>
              <w:bottom w:val="single" w:sz="8" w:space="0" w:color="A6A6A6"/>
              <w:right w:val="single" w:sz="8" w:space="0" w:color="A6A6A6"/>
            </w:tcBorders>
            <w:shd w:val="clear" w:color="auto" w:fill="auto"/>
            <w:vAlign w:val="center"/>
            <w:hideMark/>
          </w:tcPr>
          <w:p w:rsidR="004A65B7" w:rsidRDefault="004A65B7" w:rsidP="004A65B7">
            <w:pPr>
              <w:jc w:val="both"/>
              <w:rPr>
                <w:sz w:val="20"/>
                <w:szCs w:val="20"/>
              </w:rPr>
            </w:pPr>
            <w:r>
              <w:rPr>
                <w:sz w:val="20"/>
                <w:szCs w:val="20"/>
              </w:rPr>
              <w:t>Participaciones e Incentivos</w:t>
            </w:r>
          </w:p>
        </w:tc>
        <w:tc>
          <w:tcPr>
            <w:tcW w:w="1640" w:type="dxa"/>
            <w:tcBorders>
              <w:top w:val="nil"/>
              <w:left w:val="nil"/>
              <w:bottom w:val="single" w:sz="8" w:space="0" w:color="A6A6A6"/>
              <w:right w:val="single" w:sz="8" w:space="0" w:color="A6A6A6"/>
            </w:tcBorders>
            <w:shd w:val="clear" w:color="auto" w:fill="auto"/>
            <w:vAlign w:val="center"/>
          </w:tcPr>
          <w:p w:rsidR="004A65B7" w:rsidRDefault="004A65B7" w:rsidP="004A65B7">
            <w:pPr>
              <w:jc w:val="right"/>
              <w:rPr>
                <w:color w:val="000000"/>
                <w:sz w:val="20"/>
                <w:szCs w:val="20"/>
              </w:rPr>
            </w:pPr>
            <w:r>
              <w:rPr>
                <w:color w:val="000000"/>
                <w:sz w:val="20"/>
                <w:szCs w:val="20"/>
              </w:rPr>
              <w:t>6,506,791,416.00</w:t>
            </w:r>
          </w:p>
        </w:tc>
      </w:tr>
      <w:tr w:rsidR="004A65B7" w:rsidRPr="007B09E5" w:rsidTr="00007CE4">
        <w:trPr>
          <w:trHeight w:val="330"/>
          <w:jc w:val="center"/>
        </w:trPr>
        <w:tc>
          <w:tcPr>
            <w:tcW w:w="3482" w:type="dxa"/>
            <w:tcBorders>
              <w:top w:val="nil"/>
              <w:left w:val="single" w:sz="8" w:space="0" w:color="A6A6A6"/>
              <w:bottom w:val="single" w:sz="8" w:space="0" w:color="A6A6A6"/>
              <w:right w:val="single" w:sz="8" w:space="0" w:color="A6A6A6"/>
            </w:tcBorders>
            <w:shd w:val="clear" w:color="auto" w:fill="auto"/>
            <w:vAlign w:val="center"/>
            <w:hideMark/>
          </w:tcPr>
          <w:p w:rsidR="004A65B7" w:rsidRDefault="004A65B7" w:rsidP="004A65B7">
            <w:pPr>
              <w:jc w:val="both"/>
              <w:rPr>
                <w:b/>
                <w:bCs/>
                <w:sz w:val="20"/>
                <w:szCs w:val="20"/>
              </w:rPr>
            </w:pPr>
            <w:r>
              <w:rPr>
                <w:b/>
                <w:bCs/>
                <w:sz w:val="20"/>
                <w:szCs w:val="20"/>
              </w:rPr>
              <w:t>SUBTOTAL ESTATALES</w:t>
            </w:r>
          </w:p>
        </w:tc>
        <w:tc>
          <w:tcPr>
            <w:tcW w:w="1640" w:type="dxa"/>
            <w:tcBorders>
              <w:top w:val="nil"/>
              <w:left w:val="nil"/>
              <w:bottom w:val="single" w:sz="8" w:space="0" w:color="A6A6A6"/>
              <w:right w:val="single" w:sz="8" w:space="0" w:color="A6A6A6"/>
            </w:tcBorders>
            <w:shd w:val="clear" w:color="auto" w:fill="auto"/>
            <w:vAlign w:val="center"/>
          </w:tcPr>
          <w:p w:rsidR="004A65B7" w:rsidRDefault="004A65B7" w:rsidP="004A65B7">
            <w:pPr>
              <w:jc w:val="right"/>
              <w:rPr>
                <w:b/>
                <w:bCs/>
                <w:color w:val="000000"/>
                <w:sz w:val="20"/>
                <w:szCs w:val="20"/>
              </w:rPr>
            </w:pPr>
            <w:r>
              <w:rPr>
                <w:b/>
                <w:bCs/>
                <w:color w:val="000000"/>
                <w:sz w:val="20"/>
                <w:szCs w:val="20"/>
              </w:rPr>
              <w:t>7,788,994,676.00</w:t>
            </w:r>
          </w:p>
        </w:tc>
      </w:tr>
      <w:tr w:rsidR="004A65B7" w:rsidRPr="007B09E5" w:rsidTr="00007CE4">
        <w:trPr>
          <w:trHeight w:val="357"/>
          <w:jc w:val="center"/>
        </w:trPr>
        <w:tc>
          <w:tcPr>
            <w:tcW w:w="3482" w:type="dxa"/>
            <w:tcBorders>
              <w:top w:val="nil"/>
              <w:left w:val="single" w:sz="8" w:space="0" w:color="A6A6A6"/>
              <w:bottom w:val="single" w:sz="8" w:space="0" w:color="A6A6A6"/>
              <w:right w:val="single" w:sz="8" w:space="0" w:color="A6A6A6"/>
            </w:tcBorders>
            <w:shd w:val="clear" w:color="auto" w:fill="auto"/>
            <w:vAlign w:val="center"/>
            <w:hideMark/>
          </w:tcPr>
          <w:p w:rsidR="004A65B7" w:rsidRDefault="004A65B7" w:rsidP="004A65B7">
            <w:pPr>
              <w:jc w:val="both"/>
              <w:rPr>
                <w:sz w:val="20"/>
                <w:szCs w:val="20"/>
              </w:rPr>
            </w:pPr>
            <w:r>
              <w:rPr>
                <w:sz w:val="20"/>
                <w:szCs w:val="20"/>
              </w:rPr>
              <w:t>Aportaciones Federales</w:t>
            </w:r>
          </w:p>
        </w:tc>
        <w:tc>
          <w:tcPr>
            <w:tcW w:w="1640" w:type="dxa"/>
            <w:tcBorders>
              <w:top w:val="nil"/>
              <w:left w:val="nil"/>
              <w:bottom w:val="single" w:sz="8" w:space="0" w:color="A6A6A6"/>
              <w:right w:val="single" w:sz="8" w:space="0" w:color="A6A6A6"/>
            </w:tcBorders>
            <w:shd w:val="clear" w:color="auto" w:fill="auto"/>
            <w:vAlign w:val="center"/>
          </w:tcPr>
          <w:p w:rsidR="004A65B7" w:rsidRDefault="004A65B7" w:rsidP="004A65B7">
            <w:pPr>
              <w:jc w:val="right"/>
              <w:rPr>
                <w:color w:val="000000"/>
                <w:sz w:val="20"/>
                <w:szCs w:val="20"/>
              </w:rPr>
            </w:pPr>
            <w:r>
              <w:rPr>
                <w:color w:val="000000"/>
                <w:sz w:val="20"/>
                <w:szCs w:val="20"/>
              </w:rPr>
              <w:t>9,520,312,255.00</w:t>
            </w:r>
          </w:p>
        </w:tc>
      </w:tr>
      <w:tr w:rsidR="004A65B7" w:rsidRPr="007B09E5" w:rsidTr="00007CE4">
        <w:trPr>
          <w:trHeight w:val="330"/>
          <w:jc w:val="center"/>
        </w:trPr>
        <w:tc>
          <w:tcPr>
            <w:tcW w:w="3482" w:type="dxa"/>
            <w:tcBorders>
              <w:top w:val="nil"/>
              <w:left w:val="single" w:sz="8" w:space="0" w:color="A6A6A6"/>
              <w:bottom w:val="single" w:sz="8" w:space="0" w:color="A6A6A6"/>
              <w:right w:val="single" w:sz="8" w:space="0" w:color="A6A6A6"/>
            </w:tcBorders>
            <w:shd w:val="clear" w:color="000000" w:fill="CCCCCC"/>
            <w:vAlign w:val="center"/>
            <w:hideMark/>
          </w:tcPr>
          <w:p w:rsidR="004A65B7" w:rsidRDefault="004A65B7" w:rsidP="004A65B7">
            <w:pPr>
              <w:jc w:val="center"/>
              <w:rPr>
                <w:b/>
                <w:bCs/>
                <w:sz w:val="20"/>
                <w:szCs w:val="20"/>
              </w:rPr>
            </w:pPr>
            <w:r>
              <w:rPr>
                <w:b/>
                <w:bCs/>
                <w:sz w:val="20"/>
                <w:szCs w:val="20"/>
              </w:rPr>
              <w:t>TOTAL</w:t>
            </w:r>
          </w:p>
        </w:tc>
        <w:tc>
          <w:tcPr>
            <w:tcW w:w="1640" w:type="dxa"/>
            <w:tcBorders>
              <w:top w:val="nil"/>
              <w:left w:val="nil"/>
              <w:bottom w:val="single" w:sz="8" w:space="0" w:color="A6A6A6"/>
              <w:right w:val="single" w:sz="8" w:space="0" w:color="A6A6A6"/>
            </w:tcBorders>
            <w:shd w:val="clear" w:color="000000" w:fill="CCCCCC"/>
            <w:vAlign w:val="center"/>
          </w:tcPr>
          <w:p w:rsidR="004A65B7" w:rsidRDefault="004A65B7" w:rsidP="004A65B7">
            <w:pPr>
              <w:jc w:val="right"/>
              <w:rPr>
                <w:b/>
                <w:bCs/>
                <w:color w:val="000000"/>
                <w:sz w:val="20"/>
                <w:szCs w:val="20"/>
              </w:rPr>
            </w:pPr>
            <w:r>
              <w:rPr>
                <w:b/>
                <w:bCs/>
                <w:color w:val="000000"/>
                <w:sz w:val="20"/>
                <w:szCs w:val="20"/>
              </w:rPr>
              <w:t>17,309,306,931.00</w:t>
            </w:r>
          </w:p>
        </w:tc>
      </w:tr>
    </w:tbl>
    <w:p w:rsidR="00EA4C80" w:rsidRDefault="00EA4C80" w:rsidP="00EA4C80">
      <w:pPr>
        <w:spacing w:after="200" w:line="360" w:lineRule="auto"/>
        <w:jc w:val="both"/>
        <w:rPr>
          <w:rFonts w:eastAsia="Calibri"/>
          <w:b/>
          <w:sz w:val="20"/>
          <w:szCs w:val="20"/>
        </w:rPr>
      </w:pPr>
    </w:p>
    <w:p w:rsidR="00EA4C80" w:rsidRDefault="00EA4C80" w:rsidP="00EA4C80">
      <w:pPr>
        <w:spacing w:after="200" w:line="360" w:lineRule="auto"/>
        <w:jc w:val="center"/>
        <w:rPr>
          <w:rFonts w:eastAsia="Calibri"/>
          <w:b/>
          <w:sz w:val="20"/>
          <w:szCs w:val="20"/>
        </w:rPr>
      </w:pPr>
      <w:r>
        <w:rPr>
          <w:rFonts w:eastAsia="Calibri"/>
          <w:b/>
          <w:sz w:val="20"/>
          <w:szCs w:val="20"/>
        </w:rPr>
        <w:t>Clasificación por Finalidad</w:t>
      </w:r>
    </w:p>
    <w:tbl>
      <w:tblPr>
        <w:tblW w:w="514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60"/>
        <w:gridCol w:w="1940"/>
        <w:gridCol w:w="645"/>
      </w:tblGrid>
      <w:tr w:rsidR="00EA4C80" w:rsidRPr="007B09E5" w:rsidTr="00007CE4">
        <w:trPr>
          <w:trHeight w:val="300"/>
          <w:tblHeader/>
          <w:jc w:val="center"/>
        </w:trPr>
        <w:tc>
          <w:tcPr>
            <w:tcW w:w="2560" w:type="dxa"/>
            <w:shd w:val="clear" w:color="000000" w:fill="D9D9D9"/>
            <w:noWrap/>
            <w:vAlign w:val="bottom"/>
            <w:hideMark/>
          </w:tcPr>
          <w:p w:rsidR="00EA4C80" w:rsidRPr="007B09E5" w:rsidRDefault="00EA4C80" w:rsidP="00007CE4">
            <w:pPr>
              <w:spacing w:line="360" w:lineRule="auto"/>
              <w:jc w:val="center"/>
              <w:rPr>
                <w:b/>
                <w:bCs/>
                <w:color w:val="000000"/>
                <w:sz w:val="20"/>
                <w:szCs w:val="20"/>
                <w:lang w:val="es-MX" w:eastAsia="es-MX"/>
              </w:rPr>
            </w:pPr>
            <w:r w:rsidRPr="007B09E5">
              <w:rPr>
                <w:b/>
                <w:bCs/>
                <w:color w:val="000000"/>
                <w:sz w:val="20"/>
                <w:szCs w:val="20"/>
                <w:lang w:val="es-MX" w:eastAsia="es-MX"/>
              </w:rPr>
              <w:t>FINALIDAD</w:t>
            </w:r>
          </w:p>
        </w:tc>
        <w:tc>
          <w:tcPr>
            <w:tcW w:w="1940" w:type="dxa"/>
            <w:shd w:val="clear" w:color="000000" w:fill="D9D9D9"/>
            <w:noWrap/>
            <w:vAlign w:val="bottom"/>
            <w:hideMark/>
          </w:tcPr>
          <w:p w:rsidR="00EA4C80" w:rsidRDefault="00EA4C80" w:rsidP="00007CE4">
            <w:pPr>
              <w:spacing w:line="360" w:lineRule="auto"/>
              <w:jc w:val="center"/>
              <w:rPr>
                <w:b/>
                <w:bCs/>
                <w:color w:val="000000"/>
                <w:sz w:val="20"/>
                <w:szCs w:val="20"/>
                <w:lang w:val="es-MX" w:eastAsia="es-MX"/>
              </w:rPr>
            </w:pPr>
            <w:r>
              <w:rPr>
                <w:b/>
                <w:bCs/>
                <w:color w:val="000000"/>
                <w:sz w:val="20"/>
                <w:szCs w:val="20"/>
                <w:lang w:val="es-MX" w:eastAsia="es-MX"/>
              </w:rPr>
              <w:t>MONTO</w:t>
            </w:r>
          </w:p>
          <w:p w:rsidR="00D74205" w:rsidRPr="007B09E5" w:rsidRDefault="00D74205" w:rsidP="00007CE4">
            <w:pPr>
              <w:spacing w:line="360" w:lineRule="auto"/>
              <w:jc w:val="center"/>
              <w:rPr>
                <w:b/>
                <w:bCs/>
                <w:color w:val="000000"/>
                <w:sz w:val="20"/>
                <w:szCs w:val="20"/>
                <w:lang w:val="es-MX" w:eastAsia="es-MX"/>
              </w:rPr>
            </w:pPr>
            <w:r>
              <w:rPr>
                <w:b/>
                <w:bCs/>
                <w:color w:val="000000"/>
                <w:sz w:val="20"/>
                <w:szCs w:val="20"/>
                <w:lang w:val="es-MX" w:eastAsia="es-MX"/>
              </w:rPr>
              <w:t>($)</w:t>
            </w:r>
          </w:p>
        </w:tc>
        <w:tc>
          <w:tcPr>
            <w:tcW w:w="645" w:type="dxa"/>
            <w:shd w:val="clear" w:color="000000" w:fill="D9D9D9"/>
            <w:noWrap/>
            <w:vAlign w:val="bottom"/>
            <w:hideMark/>
          </w:tcPr>
          <w:p w:rsidR="00EA4C80" w:rsidRPr="007B09E5" w:rsidRDefault="00EA4C80" w:rsidP="00007CE4">
            <w:pPr>
              <w:spacing w:line="360" w:lineRule="auto"/>
              <w:jc w:val="center"/>
              <w:rPr>
                <w:b/>
                <w:bCs/>
                <w:color w:val="000000"/>
                <w:sz w:val="20"/>
                <w:szCs w:val="20"/>
                <w:lang w:val="es-MX" w:eastAsia="es-MX"/>
              </w:rPr>
            </w:pPr>
            <w:r w:rsidRPr="007B09E5">
              <w:rPr>
                <w:b/>
                <w:bCs/>
                <w:color w:val="000000"/>
                <w:sz w:val="20"/>
                <w:szCs w:val="20"/>
                <w:lang w:val="es-MX" w:eastAsia="es-MX"/>
              </w:rPr>
              <w:t>%</w:t>
            </w:r>
          </w:p>
        </w:tc>
      </w:tr>
      <w:tr w:rsidR="00E13734" w:rsidRPr="007B09E5" w:rsidTr="00E2393E">
        <w:trPr>
          <w:trHeight w:val="569"/>
          <w:jc w:val="center"/>
        </w:trPr>
        <w:tc>
          <w:tcPr>
            <w:tcW w:w="2560" w:type="dxa"/>
            <w:shd w:val="clear" w:color="auto" w:fill="auto"/>
            <w:noWrap/>
            <w:vAlign w:val="center"/>
            <w:hideMark/>
          </w:tcPr>
          <w:p w:rsidR="00E13734" w:rsidRDefault="00E13734" w:rsidP="00E13734">
            <w:pPr>
              <w:rPr>
                <w:color w:val="000000"/>
                <w:sz w:val="20"/>
                <w:szCs w:val="20"/>
                <w:lang w:val="es-MX" w:eastAsia="es-MX"/>
              </w:rPr>
            </w:pPr>
            <w:r>
              <w:rPr>
                <w:color w:val="000000"/>
                <w:sz w:val="20"/>
                <w:szCs w:val="20"/>
              </w:rPr>
              <w:t>Gobierno</w:t>
            </w:r>
          </w:p>
        </w:tc>
        <w:tc>
          <w:tcPr>
            <w:tcW w:w="1940" w:type="dxa"/>
            <w:shd w:val="clear" w:color="auto" w:fill="auto"/>
            <w:noWrap/>
            <w:vAlign w:val="center"/>
            <w:hideMark/>
          </w:tcPr>
          <w:p w:rsidR="00E13734" w:rsidRDefault="00E13734" w:rsidP="00E13734">
            <w:pPr>
              <w:jc w:val="right"/>
              <w:rPr>
                <w:sz w:val="20"/>
                <w:szCs w:val="20"/>
              </w:rPr>
            </w:pPr>
            <w:r>
              <w:rPr>
                <w:sz w:val="20"/>
                <w:szCs w:val="20"/>
              </w:rPr>
              <w:t>2,197,600,483.00</w:t>
            </w:r>
          </w:p>
        </w:tc>
        <w:tc>
          <w:tcPr>
            <w:tcW w:w="645" w:type="dxa"/>
            <w:shd w:val="clear" w:color="auto" w:fill="auto"/>
            <w:noWrap/>
            <w:vAlign w:val="center"/>
            <w:hideMark/>
          </w:tcPr>
          <w:p w:rsidR="00E13734" w:rsidRDefault="00E13734" w:rsidP="00E13734">
            <w:pPr>
              <w:jc w:val="center"/>
              <w:rPr>
                <w:sz w:val="20"/>
                <w:szCs w:val="20"/>
              </w:rPr>
            </w:pPr>
            <w:r>
              <w:rPr>
                <w:sz w:val="20"/>
                <w:szCs w:val="20"/>
              </w:rPr>
              <w:t>12.7</w:t>
            </w:r>
          </w:p>
        </w:tc>
      </w:tr>
      <w:tr w:rsidR="00E13734" w:rsidRPr="007B09E5" w:rsidTr="00E2393E">
        <w:trPr>
          <w:trHeight w:val="545"/>
          <w:jc w:val="center"/>
        </w:trPr>
        <w:tc>
          <w:tcPr>
            <w:tcW w:w="2560" w:type="dxa"/>
            <w:shd w:val="clear" w:color="auto" w:fill="auto"/>
            <w:noWrap/>
            <w:vAlign w:val="center"/>
            <w:hideMark/>
          </w:tcPr>
          <w:p w:rsidR="00E13734" w:rsidRDefault="00E13734" w:rsidP="00E13734">
            <w:pPr>
              <w:rPr>
                <w:color w:val="000000"/>
                <w:sz w:val="20"/>
                <w:szCs w:val="20"/>
              </w:rPr>
            </w:pPr>
            <w:r>
              <w:rPr>
                <w:color w:val="000000"/>
                <w:sz w:val="20"/>
                <w:szCs w:val="20"/>
              </w:rPr>
              <w:t xml:space="preserve">Desarrollo Social </w:t>
            </w:r>
          </w:p>
        </w:tc>
        <w:tc>
          <w:tcPr>
            <w:tcW w:w="1940" w:type="dxa"/>
            <w:shd w:val="clear" w:color="auto" w:fill="auto"/>
            <w:noWrap/>
            <w:vAlign w:val="center"/>
            <w:hideMark/>
          </w:tcPr>
          <w:p w:rsidR="00E13734" w:rsidRDefault="00E13734" w:rsidP="00E13734">
            <w:pPr>
              <w:jc w:val="right"/>
              <w:rPr>
                <w:sz w:val="20"/>
                <w:szCs w:val="20"/>
              </w:rPr>
            </w:pPr>
            <w:r>
              <w:rPr>
                <w:sz w:val="20"/>
                <w:szCs w:val="20"/>
              </w:rPr>
              <w:t>14,065,599,914.00</w:t>
            </w:r>
          </w:p>
        </w:tc>
        <w:tc>
          <w:tcPr>
            <w:tcW w:w="645" w:type="dxa"/>
            <w:shd w:val="clear" w:color="auto" w:fill="auto"/>
            <w:noWrap/>
            <w:vAlign w:val="center"/>
            <w:hideMark/>
          </w:tcPr>
          <w:p w:rsidR="00E13734" w:rsidRDefault="00E13734" w:rsidP="00E13734">
            <w:pPr>
              <w:jc w:val="center"/>
              <w:rPr>
                <w:sz w:val="20"/>
                <w:szCs w:val="20"/>
              </w:rPr>
            </w:pPr>
            <w:r>
              <w:rPr>
                <w:sz w:val="20"/>
                <w:szCs w:val="20"/>
              </w:rPr>
              <w:t>81.3</w:t>
            </w:r>
          </w:p>
        </w:tc>
      </w:tr>
      <w:tr w:rsidR="00E13734" w:rsidRPr="007B09E5" w:rsidTr="00B84DB4">
        <w:trPr>
          <w:trHeight w:val="300"/>
          <w:jc w:val="center"/>
        </w:trPr>
        <w:tc>
          <w:tcPr>
            <w:tcW w:w="2560" w:type="dxa"/>
            <w:shd w:val="clear" w:color="auto" w:fill="auto"/>
            <w:noWrap/>
            <w:vAlign w:val="center"/>
            <w:hideMark/>
          </w:tcPr>
          <w:p w:rsidR="00E13734" w:rsidRDefault="00E13734" w:rsidP="00E13734">
            <w:pPr>
              <w:rPr>
                <w:color w:val="000000"/>
                <w:sz w:val="20"/>
                <w:szCs w:val="20"/>
              </w:rPr>
            </w:pPr>
            <w:r>
              <w:rPr>
                <w:color w:val="000000"/>
                <w:sz w:val="20"/>
                <w:szCs w:val="20"/>
              </w:rPr>
              <w:t>Desarrollo Económico</w:t>
            </w:r>
          </w:p>
        </w:tc>
        <w:tc>
          <w:tcPr>
            <w:tcW w:w="1940" w:type="dxa"/>
            <w:shd w:val="clear" w:color="auto" w:fill="auto"/>
            <w:noWrap/>
            <w:vAlign w:val="center"/>
            <w:hideMark/>
          </w:tcPr>
          <w:p w:rsidR="00E13734" w:rsidRDefault="00E13734" w:rsidP="00E13734">
            <w:pPr>
              <w:jc w:val="right"/>
              <w:rPr>
                <w:sz w:val="20"/>
                <w:szCs w:val="20"/>
              </w:rPr>
            </w:pPr>
            <w:r>
              <w:rPr>
                <w:sz w:val="20"/>
                <w:szCs w:val="20"/>
              </w:rPr>
              <w:t>1,046,106,534.00</w:t>
            </w:r>
          </w:p>
        </w:tc>
        <w:tc>
          <w:tcPr>
            <w:tcW w:w="645" w:type="dxa"/>
            <w:shd w:val="clear" w:color="auto" w:fill="auto"/>
            <w:noWrap/>
            <w:vAlign w:val="center"/>
            <w:hideMark/>
          </w:tcPr>
          <w:p w:rsidR="00E13734" w:rsidRDefault="00E13734" w:rsidP="00E13734">
            <w:pPr>
              <w:jc w:val="center"/>
              <w:rPr>
                <w:sz w:val="20"/>
                <w:szCs w:val="20"/>
              </w:rPr>
            </w:pPr>
            <w:r>
              <w:rPr>
                <w:sz w:val="20"/>
                <w:szCs w:val="20"/>
              </w:rPr>
              <w:t>6.0</w:t>
            </w:r>
          </w:p>
        </w:tc>
      </w:tr>
      <w:tr w:rsidR="00E13734" w:rsidRPr="007B09E5" w:rsidTr="00E2393E">
        <w:trPr>
          <w:trHeight w:val="483"/>
          <w:jc w:val="center"/>
        </w:trPr>
        <w:tc>
          <w:tcPr>
            <w:tcW w:w="2560" w:type="dxa"/>
            <w:shd w:val="clear" w:color="auto" w:fill="D9D9D9" w:themeFill="background1" w:themeFillShade="D9"/>
            <w:noWrap/>
            <w:vAlign w:val="center"/>
            <w:hideMark/>
          </w:tcPr>
          <w:p w:rsidR="00E13734" w:rsidRDefault="00E13734" w:rsidP="00E13734">
            <w:pPr>
              <w:jc w:val="center"/>
              <w:rPr>
                <w:b/>
                <w:bCs/>
                <w:color w:val="000000"/>
                <w:sz w:val="20"/>
                <w:szCs w:val="20"/>
              </w:rPr>
            </w:pPr>
            <w:r>
              <w:rPr>
                <w:b/>
                <w:bCs/>
                <w:color w:val="000000"/>
                <w:sz w:val="20"/>
                <w:szCs w:val="20"/>
              </w:rPr>
              <w:t>TOTAL</w:t>
            </w:r>
          </w:p>
        </w:tc>
        <w:tc>
          <w:tcPr>
            <w:tcW w:w="1940" w:type="dxa"/>
            <w:shd w:val="clear" w:color="auto" w:fill="D9D9D9" w:themeFill="background1" w:themeFillShade="D9"/>
            <w:noWrap/>
            <w:vAlign w:val="center"/>
            <w:hideMark/>
          </w:tcPr>
          <w:p w:rsidR="00E13734" w:rsidRDefault="00E13734" w:rsidP="00E13734">
            <w:pPr>
              <w:jc w:val="right"/>
              <w:rPr>
                <w:b/>
                <w:bCs/>
                <w:color w:val="000000"/>
                <w:sz w:val="20"/>
                <w:szCs w:val="20"/>
              </w:rPr>
            </w:pPr>
            <w:r>
              <w:rPr>
                <w:b/>
                <w:bCs/>
                <w:color w:val="000000"/>
                <w:sz w:val="20"/>
                <w:szCs w:val="20"/>
              </w:rPr>
              <w:t>17,309,306,931.00</w:t>
            </w:r>
          </w:p>
        </w:tc>
        <w:tc>
          <w:tcPr>
            <w:tcW w:w="645" w:type="dxa"/>
            <w:shd w:val="clear" w:color="auto" w:fill="D9D9D9" w:themeFill="background1" w:themeFillShade="D9"/>
            <w:noWrap/>
            <w:vAlign w:val="center"/>
            <w:hideMark/>
          </w:tcPr>
          <w:p w:rsidR="00E13734" w:rsidRDefault="00E13734" w:rsidP="00E13734">
            <w:pPr>
              <w:jc w:val="center"/>
              <w:rPr>
                <w:b/>
                <w:bCs/>
                <w:color w:val="000000"/>
                <w:sz w:val="20"/>
                <w:szCs w:val="20"/>
              </w:rPr>
            </w:pPr>
            <w:r>
              <w:rPr>
                <w:b/>
                <w:bCs/>
                <w:color w:val="000000"/>
                <w:sz w:val="20"/>
                <w:szCs w:val="20"/>
              </w:rPr>
              <w:t>100</w:t>
            </w:r>
          </w:p>
        </w:tc>
      </w:tr>
    </w:tbl>
    <w:p w:rsidR="00EA4C80" w:rsidRDefault="00EA4C80" w:rsidP="00EA4C80">
      <w:pPr>
        <w:spacing w:after="200" w:line="360" w:lineRule="auto"/>
        <w:jc w:val="both"/>
        <w:rPr>
          <w:rFonts w:eastAsia="Calibri"/>
          <w:b/>
          <w:sz w:val="20"/>
          <w:szCs w:val="20"/>
        </w:rPr>
      </w:pPr>
    </w:p>
    <w:p w:rsidR="00EA4C80" w:rsidRDefault="00EA4C80" w:rsidP="00EA4C80">
      <w:pPr>
        <w:spacing w:after="200" w:line="360" w:lineRule="auto"/>
        <w:jc w:val="both"/>
        <w:rPr>
          <w:sz w:val="20"/>
          <w:szCs w:val="20"/>
        </w:rPr>
      </w:pPr>
      <w:r>
        <w:rPr>
          <w:sz w:val="20"/>
          <w:szCs w:val="20"/>
        </w:rPr>
        <w:t>De acuerdo a la anterior clasificación, l</w:t>
      </w:r>
      <w:r w:rsidRPr="00E3371A">
        <w:rPr>
          <w:sz w:val="20"/>
          <w:szCs w:val="20"/>
        </w:rPr>
        <w:t xml:space="preserve">a política de desarrollo social en el Estado de Tlaxcala, vinculada y coordinada con la política de planeación nacional, promueve, respeta, protege y garantiza los derechos sociales de la población, en cumplimiento a lo establecido en la Constitución Política de los Estados Unidos Mexicanos, Constitución Política del Estado Libre y Soberano de Tlaxcala, Ley General de Desarrollo Social, Ley de Desarrollo Social del Estado de Tlaxcala y Ley de los Derechos de Niñas, Niños y Adolescentes del Estado de Tlaxcala. </w:t>
      </w:r>
    </w:p>
    <w:p w:rsidR="00D74205" w:rsidRDefault="00D74205" w:rsidP="00007CE4">
      <w:pPr>
        <w:spacing w:after="200" w:line="360" w:lineRule="auto"/>
        <w:jc w:val="center"/>
        <w:rPr>
          <w:rFonts w:eastAsia="Calibri"/>
          <w:b/>
          <w:sz w:val="20"/>
          <w:szCs w:val="20"/>
        </w:rPr>
      </w:pPr>
    </w:p>
    <w:p w:rsidR="0036716F" w:rsidRDefault="0036716F" w:rsidP="00007CE4">
      <w:pPr>
        <w:spacing w:after="200" w:line="360" w:lineRule="auto"/>
        <w:jc w:val="center"/>
        <w:rPr>
          <w:rFonts w:eastAsia="Calibri"/>
          <w:b/>
          <w:sz w:val="20"/>
          <w:szCs w:val="20"/>
        </w:rPr>
      </w:pPr>
    </w:p>
    <w:p w:rsidR="0036716F" w:rsidRDefault="0036716F" w:rsidP="00007CE4">
      <w:pPr>
        <w:spacing w:after="200" w:line="360" w:lineRule="auto"/>
        <w:jc w:val="center"/>
        <w:rPr>
          <w:rFonts w:eastAsia="Calibri"/>
          <w:b/>
          <w:sz w:val="20"/>
          <w:szCs w:val="20"/>
        </w:rPr>
      </w:pPr>
    </w:p>
    <w:p w:rsidR="00007CE4" w:rsidRDefault="00007CE4" w:rsidP="00007CE4">
      <w:pPr>
        <w:spacing w:after="200" w:line="360" w:lineRule="auto"/>
        <w:jc w:val="center"/>
        <w:rPr>
          <w:rFonts w:eastAsia="Calibri"/>
          <w:b/>
          <w:sz w:val="20"/>
          <w:szCs w:val="20"/>
        </w:rPr>
      </w:pPr>
      <w:r>
        <w:rPr>
          <w:rFonts w:eastAsia="Calibri"/>
          <w:b/>
          <w:sz w:val="20"/>
          <w:szCs w:val="20"/>
        </w:rPr>
        <w:lastRenderedPageBreak/>
        <w:t>Sectorización del Poder Ejecutivo</w:t>
      </w:r>
    </w:p>
    <w:p w:rsidR="00007CE4" w:rsidRDefault="00007CE4" w:rsidP="00007CE4">
      <w:pPr>
        <w:spacing w:after="200" w:line="360" w:lineRule="auto"/>
        <w:jc w:val="both"/>
        <w:rPr>
          <w:rFonts w:eastAsia="Calibri"/>
          <w:sz w:val="20"/>
          <w:szCs w:val="20"/>
        </w:rPr>
      </w:pPr>
      <w:r w:rsidRPr="00007CE4">
        <w:rPr>
          <w:rFonts w:eastAsia="Calibri"/>
          <w:sz w:val="20"/>
          <w:szCs w:val="20"/>
        </w:rPr>
        <w:t>Integran la Administración Pública Centralizada:</w:t>
      </w:r>
      <w:r>
        <w:rPr>
          <w:rFonts w:eastAsia="Calibri"/>
          <w:sz w:val="20"/>
          <w:szCs w:val="20"/>
        </w:rPr>
        <w:t xml:space="preserve"> </w:t>
      </w:r>
      <w:r w:rsidRPr="00007CE4">
        <w:rPr>
          <w:rFonts w:eastAsia="Calibri"/>
          <w:sz w:val="20"/>
          <w:szCs w:val="20"/>
        </w:rPr>
        <w:t>el Despacho de la Persona Titular del Ejecutivo,</w:t>
      </w:r>
      <w:r w:rsidR="007E5C0C">
        <w:rPr>
          <w:rFonts w:eastAsia="Calibri"/>
          <w:sz w:val="20"/>
          <w:szCs w:val="20"/>
        </w:rPr>
        <w:t xml:space="preserve"> </w:t>
      </w:r>
      <w:r w:rsidRPr="00007CE4">
        <w:rPr>
          <w:rFonts w:eastAsia="Calibri"/>
          <w:sz w:val="20"/>
          <w:szCs w:val="20"/>
        </w:rPr>
        <w:t>las unidades y departamentos administrativos que</w:t>
      </w:r>
      <w:r w:rsidR="007E5C0C">
        <w:rPr>
          <w:rFonts w:eastAsia="Calibri"/>
          <w:sz w:val="20"/>
          <w:szCs w:val="20"/>
        </w:rPr>
        <w:t xml:space="preserve"> </w:t>
      </w:r>
      <w:r w:rsidRPr="00007CE4">
        <w:rPr>
          <w:rFonts w:eastAsia="Calibri"/>
          <w:sz w:val="20"/>
          <w:szCs w:val="20"/>
        </w:rPr>
        <w:t>dependan directamente de éste, las Secretarías, las</w:t>
      </w:r>
      <w:r w:rsidR="007E5C0C">
        <w:rPr>
          <w:rFonts w:eastAsia="Calibri"/>
          <w:sz w:val="20"/>
          <w:szCs w:val="20"/>
        </w:rPr>
        <w:t xml:space="preserve"> </w:t>
      </w:r>
      <w:r w:rsidRPr="00007CE4">
        <w:rPr>
          <w:rFonts w:eastAsia="Calibri"/>
          <w:sz w:val="20"/>
          <w:szCs w:val="20"/>
        </w:rPr>
        <w:t>Coordinaciones, la Oficialía Mayor, la</w:t>
      </w:r>
      <w:r w:rsidR="007E5C0C">
        <w:rPr>
          <w:rFonts w:eastAsia="Calibri"/>
          <w:sz w:val="20"/>
          <w:szCs w:val="20"/>
        </w:rPr>
        <w:t xml:space="preserve"> </w:t>
      </w:r>
      <w:r w:rsidRPr="00007CE4">
        <w:rPr>
          <w:rFonts w:eastAsia="Calibri"/>
          <w:sz w:val="20"/>
          <w:szCs w:val="20"/>
        </w:rPr>
        <w:t>Procuraduría General de Justicia, así como los</w:t>
      </w:r>
      <w:r w:rsidR="007E5C0C">
        <w:rPr>
          <w:rFonts w:eastAsia="Calibri"/>
          <w:sz w:val="20"/>
          <w:szCs w:val="20"/>
        </w:rPr>
        <w:t xml:space="preserve"> </w:t>
      </w:r>
      <w:r w:rsidRPr="00007CE4">
        <w:rPr>
          <w:rFonts w:eastAsia="Calibri"/>
          <w:sz w:val="20"/>
          <w:szCs w:val="20"/>
        </w:rPr>
        <w:t>Organismos Públicos Desconcentrados, creados</w:t>
      </w:r>
      <w:r w:rsidR="007E5C0C">
        <w:rPr>
          <w:rFonts w:eastAsia="Calibri"/>
          <w:sz w:val="20"/>
          <w:szCs w:val="20"/>
        </w:rPr>
        <w:t xml:space="preserve"> </w:t>
      </w:r>
      <w:r w:rsidRPr="00007CE4">
        <w:rPr>
          <w:rFonts w:eastAsia="Calibri"/>
          <w:sz w:val="20"/>
          <w:szCs w:val="20"/>
        </w:rPr>
        <w:t>por el Ejecutivo mediante Decreto</w:t>
      </w:r>
      <w:r w:rsidR="007E5C0C">
        <w:rPr>
          <w:rFonts w:eastAsia="Calibri"/>
          <w:sz w:val="20"/>
          <w:szCs w:val="20"/>
        </w:rPr>
        <w:t>.</w:t>
      </w:r>
    </w:p>
    <w:p w:rsidR="007E5C0C" w:rsidRDefault="007E5C0C" w:rsidP="007E5C0C">
      <w:pPr>
        <w:spacing w:after="200" w:line="360" w:lineRule="auto"/>
        <w:jc w:val="both"/>
        <w:rPr>
          <w:rFonts w:eastAsia="Calibri"/>
          <w:sz w:val="20"/>
          <w:szCs w:val="20"/>
        </w:rPr>
      </w:pPr>
      <w:r w:rsidRPr="007E5C0C">
        <w:rPr>
          <w:rFonts w:eastAsia="Calibri"/>
          <w:sz w:val="20"/>
          <w:szCs w:val="20"/>
        </w:rPr>
        <w:t>Constituyen la administración pública</w:t>
      </w:r>
      <w:r>
        <w:rPr>
          <w:rFonts w:eastAsia="Calibri"/>
          <w:sz w:val="20"/>
          <w:szCs w:val="20"/>
        </w:rPr>
        <w:t xml:space="preserve"> </w:t>
      </w:r>
      <w:r w:rsidRPr="007E5C0C">
        <w:rPr>
          <w:rFonts w:eastAsia="Calibri"/>
          <w:sz w:val="20"/>
          <w:szCs w:val="20"/>
        </w:rPr>
        <w:t>descentralizada, los organismos públicos</w:t>
      </w:r>
      <w:r>
        <w:rPr>
          <w:rFonts w:eastAsia="Calibri"/>
          <w:sz w:val="20"/>
          <w:szCs w:val="20"/>
        </w:rPr>
        <w:t xml:space="preserve"> </w:t>
      </w:r>
      <w:r w:rsidRPr="007E5C0C">
        <w:rPr>
          <w:rFonts w:eastAsia="Calibri"/>
          <w:sz w:val="20"/>
          <w:szCs w:val="20"/>
        </w:rPr>
        <w:t>descentralizados, las empresas de participación</w:t>
      </w:r>
      <w:r>
        <w:rPr>
          <w:rFonts w:eastAsia="Calibri"/>
          <w:sz w:val="20"/>
          <w:szCs w:val="20"/>
        </w:rPr>
        <w:t xml:space="preserve"> </w:t>
      </w:r>
      <w:r w:rsidRPr="007E5C0C">
        <w:rPr>
          <w:rFonts w:eastAsia="Calibri"/>
          <w:sz w:val="20"/>
          <w:szCs w:val="20"/>
        </w:rPr>
        <w:t>estatal mayoritaria y los fideicomisos públicos,</w:t>
      </w:r>
      <w:r>
        <w:rPr>
          <w:rFonts w:eastAsia="Calibri"/>
          <w:sz w:val="20"/>
          <w:szCs w:val="20"/>
        </w:rPr>
        <w:t xml:space="preserve"> </w:t>
      </w:r>
      <w:r w:rsidRPr="007E5C0C">
        <w:rPr>
          <w:rFonts w:eastAsia="Calibri"/>
          <w:sz w:val="20"/>
          <w:szCs w:val="20"/>
        </w:rPr>
        <w:t>creados por el Ejecutivo mediante Decreto</w:t>
      </w:r>
      <w:r>
        <w:rPr>
          <w:rFonts w:eastAsia="Calibri"/>
          <w:sz w:val="20"/>
          <w:szCs w:val="20"/>
        </w:rPr>
        <w:t>.</w:t>
      </w:r>
    </w:p>
    <w:p w:rsidR="007E5C0C" w:rsidRDefault="007E5C0C" w:rsidP="007E5C0C">
      <w:pPr>
        <w:spacing w:after="200" w:line="360" w:lineRule="auto"/>
        <w:jc w:val="both"/>
        <w:rPr>
          <w:rFonts w:eastAsia="Calibri"/>
          <w:sz w:val="20"/>
          <w:szCs w:val="20"/>
        </w:rPr>
      </w:pPr>
      <w:r>
        <w:rPr>
          <w:rFonts w:eastAsia="Calibri"/>
          <w:sz w:val="20"/>
          <w:szCs w:val="20"/>
        </w:rPr>
        <w:t>Por lo que se clasifican en Sectores con la finalidad de poder visualizar un panorama claro y distinto en la presentación del presupuesto de egresos del Poder Ejecutivo, con base al siguiente cuadro:</w:t>
      </w:r>
    </w:p>
    <w:p w:rsidR="007E5C0C" w:rsidRPr="007E5C0C" w:rsidRDefault="007E5C0C" w:rsidP="007E5C0C">
      <w:pPr>
        <w:spacing w:after="200" w:line="360" w:lineRule="auto"/>
        <w:jc w:val="center"/>
        <w:rPr>
          <w:rFonts w:eastAsia="Calibri"/>
          <w:b/>
          <w:sz w:val="20"/>
          <w:szCs w:val="20"/>
        </w:rPr>
      </w:pPr>
      <w:r w:rsidRPr="007E5C0C">
        <w:rPr>
          <w:rFonts w:eastAsia="Calibri"/>
          <w:b/>
          <w:sz w:val="20"/>
          <w:szCs w:val="20"/>
        </w:rPr>
        <w:t>Clasificación por Sector</w:t>
      </w:r>
    </w:p>
    <w:tbl>
      <w:tblPr>
        <w:tblW w:w="7508" w:type="dxa"/>
        <w:jc w:val="center"/>
        <w:tblCellMar>
          <w:left w:w="70" w:type="dxa"/>
          <w:right w:w="70" w:type="dxa"/>
        </w:tblCellMar>
        <w:tblLook w:val="04A0" w:firstRow="1" w:lastRow="0" w:firstColumn="1" w:lastColumn="0" w:noHBand="0" w:noVBand="1"/>
      </w:tblPr>
      <w:tblGrid>
        <w:gridCol w:w="1720"/>
        <w:gridCol w:w="1660"/>
        <w:gridCol w:w="1660"/>
        <w:gridCol w:w="1770"/>
        <w:gridCol w:w="698"/>
      </w:tblGrid>
      <w:tr w:rsidR="00007CE4" w:rsidRPr="00007CE4" w:rsidTr="00931ADA">
        <w:trPr>
          <w:trHeight w:val="300"/>
          <w:tblHeader/>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07CE4" w:rsidRPr="00007CE4" w:rsidRDefault="00007CE4" w:rsidP="00007CE4">
            <w:pPr>
              <w:jc w:val="center"/>
              <w:rPr>
                <w:b/>
                <w:bCs/>
                <w:color w:val="000000"/>
                <w:sz w:val="20"/>
                <w:szCs w:val="20"/>
                <w:lang w:val="es-MX" w:eastAsia="es-MX"/>
              </w:rPr>
            </w:pPr>
            <w:r w:rsidRPr="00007CE4">
              <w:rPr>
                <w:b/>
                <w:bCs/>
                <w:color w:val="000000"/>
                <w:sz w:val="20"/>
                <w:szCs w:val="20"/>
                <w:lang w:val="es-MX" w:eastAsia="es-MX"/>
              </w:rPr>
              <w:t>SECTOR</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07CE4" w:rsidRPr="00007CE4" w:rsidRDefault="00007CE4" w:rsidP="00007CE4">
            <w:pPr>
              <w:jc w:val="center"/>
              <w:rPr>
                <w:b/>
                <w:bCs/>
                <w:color w:val="000000"/>
                <w:sz w:val="20"/>
                <w:szCs w:val="20"/>
                <w:lang w:val="es-MX" w:eastAsia="es-MX"/>
              </w:rPr>
            </w:pPr>
            <w:r w:rsidRPr="00007CE4">
              <w:rPr>
                <w:b/>
                <w:bCs/>
                <w:color w:val="000000"/>
                <w:sz w:val="20"/>
                <w:szCs w:val="20"/>
                <w:lang w:val="es-MX" w:eastAsia="es-MX"/>
              </w:rPr>
              <w:t>2021</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07CE4" w:rsidRPr="00007CE4" w:rsidRDefault="00007CE4" w:rsidP="00007CE4">
            <w:pPr>
              <w:jc w:val="center"/>
              <w:rPr>
                <w:b/>
                <w:bCs/>
                <w:color w:val="000000"/>
                <w:sz w:val="20"/>
                <w:szCs w:val="20"/>
                <w:lang w:val="es-MX" w:eastAsia="es-MX"/>
              </w:rPr>
            </w:pPr>
            <w:r w:rsidRPr="00007CE4">
              <w:rPr>
                <w:b/>
                <w:bCs/>
                <w:color w:val="000000"/>
                <w:sz w:val="20"/>
                <w:szCs w:val="20"/>
                <w:lang w:val="es-MX" w:eastAsia="es-MX"/>
              </w:rPr>
              <w:t>2022</w:t>
            </w:r>
          </w:p>
        </w:tc>
        <w:tc>
          <w:tcPr>
            <w:tcW w:w="2468"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007CE4" w:rsidRPr="00007CE4" w:rsidRDefault="00007CE4" w:rsidP="00007CE4">
            <w:pPr>
              <w:jc w:val="center"/>
              <w:rPr>
                <w:b/>
                <w:bCs/>
                <w:color w:val="000000"/>
                <w:sz w:val="20"/>
                <w:szCs w:val="20"/>
                <w:lang w:val="es-MX" w:eastAsia="es-MX"/>
              </w:rPr>
            </w:pPr>
            <w:r w:rsidRPr="00007CE4">
              <w:rPr>
                <w:b/>
                <w:bCs/>
                <w:color w:val="000000"/>
                <w:sz w:val="20"/>
                <w:szCs w:val="20"/>
                <w:lang w:val="es-MX" w:eastAsia="es-MX"/>
              </w:rPr>
              <w:t>INCREMENTO</w:t>
            </w:r>
          </w:p>
        </w:tc>
      </w:tr>
      <w:tr w:rsidR="00007CE4" w:rsidRPr="00007CE4" w:rsidTr="00931ADA">
        <w:trPr>
          <w:trHeight w:val="300"/>
          <w:tblHeader/>
          <w:jc w:val="center"/>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007CE4" w:rsidRPr="00007CE4" w:rsidRDefault="00007CE4" w:rsidP="00007CE4">
            <w:pPr>
              <w:rPr>
                <w:b/>
                <w:bCs/>
                <w:color w:val="000000"/>
                <w:sz w:val="20"/>
                <w:szCs w:val="20"/>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007CE4" w:rsidRPr="00007CE4" w:rsidRDefault="00007CE4" w:rsidP="00007CE4">
            <w:pPr>
              <w:rPr>
                <w:b/>
                <w:bCs/>
                <w:color w:val="000000"/>
                <w:sz w:val="20"/>
                <w:szCs w:val="20"/>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007CE4" w:rsidRPr="00007CE4" w:rsidRDefault="00007CE4" w:rsidP="00007CE4">
            <w:pPr>
              <w:rPr>
                <w:b/>
                <w:bCs/>
                <w:color w:val="000000"/>
                <w:sz w:val="20"/>
                <w:szCs w:val="20"/>
                <w:lang w:val="es-MX" w:eastAsia="es-MX"/>
              </w:rPr>
            </w:pPr>
          </w:p>
        </w:tc>
        <w:tc>
          <w:tcPr>
            <w:tcW w:w="1770" w:type="dxa"/>
            <w:tcBorders>
              <w:top w:val="nil"/>
              <w:left w:val="nil"/>
              <w:bottom w:val="single" w:sz="4" w:space="0" w:color="auto"/>
              <w:right w:val="single" w:sz="4" w:space="0" w:color="auto"/>
            </w:tcBorders>
            <w:shd w:val="clear" w:color="000000" w:fill="D9D9D9"/>
            <w:noWrap/>
            <w:vAlign w:val="center"/>
            <w:hideMark/>
          </w:tcPr>
          <w:p w:rsidR="00007CE4" w:rsidRPr="00007CE4" w:rsidRDefault="00007CE4" w:rsidP="00007CE4">
            <w:pPr>
              <w:jc w:val="center"/>
              <w:rPr>
                <w:b/>
                <w:bCs/>
                <w:color w:val="000000"/>
                <w:sz w:val="20"/>
                <w:szCs w:val="20"/>
                <w:lang w:val="es-MX" w:eastAsia="es-MX"/>
              </w:rPr>
            </w:pPr>
            <w:r w:rsidRPr="00007CE4">
              <w:rPr>
                <w:b/>
                <w:bCs/>
                <w:color w:val="000000"/>
                <w:sz w:val="20"/>
                <w:szCs w:val="20"/>
                <w:lang w:val="es-MX" w:eastAsia="es-MX"/>
              </w:rPr>
              <w:t>NOMINAL</w:t>
            </w:r>
            <w:r w:rsidR="00D74205">
              <w:rPr>
                <w:b/>
                <w:bCs/>
                <w:color w:val="000000"/>
                <w:sz w:val="20"/>
                <w:szCs w:val="20"/>
                <w:lang w:val="es-MX" w:eastAsia="es-MX"/>
              </w:rPr>
              <w:t xml:space="preserve"> ($)</w:t>
            </w:r>
          </w:p>
        </w:tc>
        <w:tc>
          <w:tcPr>
            <w:tcW w:w="698" w:type="dxa"/>
            <w:tcBorders>
              <w:top w:val="nil"/>
              <w:left w:val="nil"/>
              <w:bottom w:val="single" w:sz="4" w:space="0" w:color="auto"/>
              <w:right w:val="single" w:sz="4" w:space="0" w:color="auto"/>
            </w:tcBorders>
            <w:shd w:val="clear" w:color="000000" w:fill="D9D9D9"/>
            <w:noWrap/>
            <w:vAlign w:val="center"/>
            <w:hideMark/>
          </w:tcPr>
          <w:p w:rsidR="00007CE4" w:rsidRPr="00007CE4" w:rsidRDefault="00007CE4" w:rsidP="00007CE4">
            <w:pPr>
              <w:jc w:val="center"/>
              <w:rPr>
                <w:b/>
                <w:bCs/>
                <w:color w:val="000000"/>
                <w:sz w:val="20"/>
                <w:szCs w:val="20"/>
                <w:lang w:val="es-MX" w:eastAsia="es-MX"/>
              </w:rPr>
            </w:pPr>
            <w:r w:rsidRPr="00007CE4">
              <w:rPr>
                <w:b/>
                <w:bCs/>
                <w:color w:val="000000"/>
                <w:sz w:val="20"/>
                <w:szCs w:val="20"/>
                <w:lang w:val="es-MX" w:eastAsia="es-MX"/>
              </w:rPr>
              <w:t>%</w:t>
            </w:r>
          </w:p>
        </w:tc>
      </w:tr>
      <w:tr w:rsidR="004A65B7" w:rsidRPr="00007CE4" w:rsidTr="00931ADA">
        <w:trPr>
          <w:trHeight w:val="531"/>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4A65B7" w:rsidRDefault="004A65B7" w:rsidP="004A65B7">
            <w:pPr>
              <w:rPr>
                <w:color w:val="000000"/>
                <w:sz w:val="20"/>
                <w:szCs w:val="20"/>
                <w:lang w:val="es-MX" w:eastAsia="es-MX"/>
              </w:rPr>
            </w:pPr>
            <w:r>
              <w:rPr>
                <w:color w:val="000000"/>
                <w:sz w:val="20"/>
                <w:szCs w:val="20"/>
              </w:rPr>
              <w:t>Fideicomisos</w:t>
            </w:r>
          </w:p>
        </w:tc>
        <w:tc>
          <w:tcPr>
            <w:tcW w:w="166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8,434,832.00</w:t>
            </w:r>
          </w:p>
        </w:tc>
        <w:tc>
          <w:tcPr>
            <w:tcW w:w="166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9,209,293.00</w:t>
            </w:r>
          </w:p>
        </w:tc>
        <w:tc>
          <w:tcPr>
            <w:tcW w:w="177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774,461.00</w:t>
            </w:r>
          </w:p>
        </w:tc>
        <w:tc>
          <w:tcPr>
            <w:tcW w:w="698"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center"/>
              <w:rPr>
                <w:color w:val="000000"/>
                <w:sz w:val="20"/>
                <w:szCs w:val="20"/>
              </w:rPr>
            </w:pPr>
            <w:r>
              <w:rPr>
                <w:color w:val="000000"/>
                <w:sz w:val="20"/>
                <w:szCs w:val="20"/>
              </w:rPr>
              <w:t>9.1</w:t>
            </w:r>
          </w:p>
        </w:tc>
      </w:tr>
      <w:tr w:rsidR="004A65B7" w:rsidRPr="00007CE4" w:rsidTr="00931ADA">
        <w:trPr>
          <w:trHeight w:val="409"/>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4A65B7" w:rsidRDefault="004A65B7" w:rsidP="004A65B7">
            <w:pPr>
              <w:rPr>
                <w:color w:val="000000"/>
                <w:sz w:val="20"/>
                <w:szCs w:val="20"/>
              </w:rPr>
            </w:pPr>
            <w:r>
              <w:rPr>
                <w:color w:val="000000"/>
                <w:sz w:val="20"/>
                <w:szCs w:val="20"/>
              </w:rPr>
              <w:t>Medio Ambiente</w:t>
            </w:r>
          </w:p>
        </w:tc>
        <w:tc>
          <w:tcPr>
            <w:tcW w:w="166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143,675,415.00</w:t>
            </w:r>
          </w:p>
        </w:tc>
        <w:tc>
          <w:tcPr>
            <w:tcW w:w="166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171,062,660.00</w:t>
            </w:r>
          </w:p>
        </w:tc>
        <w:tc>
          <w:tcPr>
            <w:tcW w:w="177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27,387,245.00</w:t>
            </w:r>
          </w:p>
        </w:tc>
        <w:tc>
          <w:tcPr>
            <w:tcW w:w="698"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center"/>
              <w:rPr>
                <w:color w:val="000000"/>
                <w:sz w:val="20"/>
                <w:szCs w:val="20"/>
              </w:rPr>
            </w:pPr>
            <w:r>
              <w:rPr>
                <w:color w:val="000000"/>
                <w:sz w:val="20"/>
                <w:szCs w:val="20"/>
              </w:rPr>
              <w:t>19</w:t>
            </w:r>
            <w:r w:rsidR="00A635FC">
              <w:rPr>
                <w:color w:val="000000"/>
                <w:sz w:val="20"/>
                <w:szCs w:val="20"/>
              </w:rPr>
              <w:t>.0</w:t>
            </w:r>
          </w:p>
        </w:tc>
      </w:tr>
      <w:tr w:rsidR="004A65B7" w:rsidRPr="00007CE4" w:rsidTr="00931ADA">
        <w:trPr>
          <w:trHeight w:val="38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4A65B7" w:rsidRDefault="004A65B7" w:rsidP="004A65B7">
            <w:pPr>
              <w:rPr>
                <w:color w:val="000000"/>
                <w:sz w:val="20"/>
                <w:szCs w:val="20"/>
              </w:rPr>
            </w:pPr>
            <w:r>
              <w:rPr>
                <w:color w:val="000000"/>
                <w:sz w:val="20"/>
                <w:szCs w:val="20"/>
              </w:rPr>
              <w:t>Educación</w:t>
            </w:r>
          </w:p>
        </w:tc>
        <w:tc>
          <w:tcPr>
            <w:tcW w:w="166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7,965,272,508.00</w:t>
            </w:r>
          </w:p>
        </w:tc>
        <w:tc>
          <w:tcPr>
            <w:tcW w:w="166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8,459,282,224.00</w:t>
            </w:r>
          </w:p>
        </w:tc>
        <w:tc>
          <w:tcPr>
            <w:tcW w:w="177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494,009,716.00</w:t>
            </w:r>
          </w:p>
        </w:tc>
        <w:tc>
          <w:tcPr>
            <w:tcW w:w="698"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center"/>
              <w:rPr>
                <w:color w:val="000000"/>
                <w:sz w:val="20"/>
                <w:szCs w:val="20"/>
              </w:rPr>
            </w:pPr>
            <w:r>
              <w:rPr>
                <w:color w:val="000000"/>
                <w:sz w:val="20"/>
                <w:szCs w:val="20"/>
              </w:rPr>
              <w:t>6.2</w:t>
            </w:r>
          </w:p>
        </w:tc>
      </w:tr>
      <w:tr w:rsidR="004A65B7" w:rsidRPr="00007CE4" w:rsidTr="00931ADA">
        <w:trPr>
          <w:trHeight w:val="437"/>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4A65B7" w:rsidRDefault="004A65B7" w:rsidP="004A65B7">
            <w:pPr>
              <w:rPr>
                <w:color w:val="000000"/>
                <w:sz w:val="20"/>
                <w:szCs w:val="20"/>
              </w:rPr>
            </w:pPr>
            <w:r>
              <w:rPr>
                <w:color w:val="000000"/>
                <w:sz w:val="20"/>
                <w:szCs w:val="20"/>
              </w:rPr>
              <w:t>Salud</w:t>
            </w:r>
          </w:p>
        </w:tc>
        <w:tc>
          <w:tcPr>
            <w:tcW w:w="166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2,523,175,283.00</w:t>
            </w:r>
          </w:p>
        </w:tc>
        <w:tc>
          <w:tcPr>
            <w:tcW w:w="166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2,821,859,990.00</w:t>
            </w:r>
          </w:p>
        </w:tc>
        <w:tc>
          <w:tcPr>
            <w:tcW w:w="177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298,684,707.00</w:t>
            </w:r>
          </w:p>
        </w:tc>
        <w:tc>
          <w:tcPr>
            <w:tcW w:w="698"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center"/>
              <w:rPr>
                <w:color w:val="000000"/>
                <w:sz w:val="20"/>
                <w:szCs w:val="20"/>
              </w:rPr>
            </w:pPr>
            <w:r>
              <w:rPr>
                <w:color w:val="000000"/>
                <w:sz w:val="20"/>
                <w:szCs w:val="20"/>
              </w:rPr>
              <w:t>11.8</w:t>
            </w:r>
          </w:p>
        </w:tc>
      </w:tr>
      <w:tr w:rsidR="004A65B7" w:rsidRPr="00007CE4" w:rsidTr="00931ADA">
        <w:trPr>
          <w:trHeight w:val="513"/>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4A65B7" w:rsidRDefault="004A65B7" w:rsidP="004A65B7">
            <w:pPr>
              <w:rPr>
                <w:color w:val="000000"/>
                <w:sz w:val="20"/>
                <w:szCs w:val="20"/>
              </w:rPr>
            </w:pPr>
            <w:r>
              <w:rPr>
                <w:color w:val="000000"/>
                <w:sz w:val="20"/>
                <w:szCs w:val="20"/>
              </w:rPr>
              <w:t>Gasto Social</w:t>
            </w:r>
          </w:p>
        </w:tc>
        <w:tc>
          <w:tcPr>
            <w:tcW w:w="166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1,781,058,015.00</w:t>
            </w:r>
          </w:p>
        </w:tc>
        <w:tc>
          <w:tcPr>
            <w:tcW w:w="166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2,879,553,051.00</w:t>
            </w:r>
          </w:p>
        </w:tc>
        <w:tc>
          <w:tcPr>
            <w:tcW w:w="177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1,098,495,036.00</w:t>
            </w:r>
          </w:p>
        </w:tc>
        <w:tc>
          <w:tcPr>
            <w:tcW w:w="698"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center"/>
              <w:rPr>
                <w:color w:val="000000"/>
                <w:sz w:val="20"/>
                <w:szCs w:val="20"/>
              </w:rPr>
            </w:pPr>
            <w:r>
              <w:rPr>
                <w:color w:val="000000"/>
                <w:sz w:val="20"/>
                <w:szCs w:val="20"/>
              </w:rPr>
              <w:t>61.7</w:t>
            </w:r>
          </w:p>
        </w:tc>
      </w:tr>
      <w:tr w:rsidR="004A65B7" w:rsidRPr="00007CE4" w:rsidTr="00931ADA">
        <w:trPr>
          <w:trHeight w:val="52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4A65B7" w:rsidRDefault="004A65B7" w:rsidP="004A65B7">
            <w:pPr>
              <w:rPr>
                <w:color w:val="000000"/>
                <w:sz w:val="20"/>
                <w:szCs w:val="20"/>
              </w:rPr>
            </w:pPr>
            <w:r>
              <w:rPr>
                <w:color w:val="000000"/>
                <w:sz w:val="20"/>
                <w:szCs w:val="20"/>
              </w:rPr>
              <w:t>Gobierno y Seguridad</w:t>
            </w:r>
          </w:p>
        </w:tc>
        <w:tc>
          <w:tcPr>
            <w:tcW w:w="166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1,335,108,339.00</w:t>
            </w:r>
          </w:p>
        </w:tc>
        <w:tc>
          <w:tcPr>
            <w:tcW w:w="166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1,946,931,829.00</w:t>
            </w:r>
          </w:p>
        </w:tc>
        <w:tc>
          <w:tcPr>
            <w:tcW w:w="177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611,823,490.00</w:t>
            </w:r>
          </w:p>
        </w:tc>
        <w:tc>
          <w:tcPr>
            <w:tcW w:w="698"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center"/>
              <w:rPr>
                <w:color w:val="000000"/>
                <w:sz w:val="20"/>
                <w:szCs w:val="20"/>
              </w:rPr>
            </w:pPr>
            <w:r>
              <w:rPr>
                <w:color w:val="000000"/>
                <w:sz w:val="20"/>
                <w:szCs w:val="20"/>
              </w:rPr>
              <w:t>45.8</w:t>
            </w:r>
          </w:p>
        </w:tc>
      </w:tr>
      <w:tr w:rsidR="004A65B7" w:rsidRPr="00007CE4" w:rsidTr="00931ADA">
        <w:trPr>
          <w:trHeight w:val="39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4A65B7" w:rsidRDefault="004A65B7" w:rsidP="004A65B7">
            <w:pPr>
              <w:rPr>
                <w:color w:val="000000"/>
                <w:sz w:val="20"/>
                <w:szCs w:val="20"/>
              </w:rPr>
            </w:pPr>
            <w:r>
              <w:rPr>
                <w:color w:val="000000"/>
                <w:sz w:val="20"/>
                <w:szCs w:val="20"/>
              </w:rPr>
              <w:t>Economía y Turismo</w:t>
            </w:r>
          </w:p>
        </w:tc>
        <w:tc>
          <w:tcPr>
            <w:tcW w:w="166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261,472,998.00</w:t>
            </w:r>
          </w:p>
        </w:tc>
        <w:tc>
          <w:tcPr>
            <w:tcW w:w="166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252,980,636.00</w:t>
            </w:r>
          </w:p>
        </w:tc>
        <w:tc>
          <w:tcPr>
            <w:tcW w:w="177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-8,492,362.00</w:t>
            </w:r>
          </w:p>
        </w:tc>
        <w:tc>
          <w:tcPr>
            <w:tcW w:w="698"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center"/>
              <w:rPr>
                <w:color w:val="000000"/>
                <w:sz w:val="20"/>
                <w:szCs w:val="20"/>
              </w:rPr>
            </w:pPr>
            <w:r>
              <w:rPr>
                <w:color w:val="000000"/>
                <w:sz w:val="20"/>
                <w:szCs w:val="20"/>
              </w:rPr>
              <w:t>-3.2</w:t>
            </w:r>
          </w:p>
        </w:tc>
      </w:tr>
      <w:tr w:rsidR="004A65B7" w:rsidRPr="00007CE4" w:rsidTr="00931ADA">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4A65B7" w:rsidRDefault="004A65B7" w:rsidP="004A65B7">
            <w:pPr>
              <w:rPr>
                <w:color w:val="000000"/>
                <w:sz w:val="20"/>
                <w:szCs w:val="20"/>
              </w:rPr>
            </w:pPr>
            <w:r>
              <w:rPr>
                <w:color w:val="000000"/>
                <w:sz w:val="20"/>
                <w:szCs w:val="20"/>
              </w:rPr>
              <w:t>Administración</w:t>
            </w:r>
          </w:p>
        </w:tc>
        <w:tc>
          <w:tcPr>
            <w:tcW w:w="166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1,710,155,985.00</w:t>
            </w:r>
          </w:p>
        </w:tc>
        <w:tc>
          <w:tcPr>
            <w:tcW w:w="166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768,427,248.00</w:t>
            </w:r>
          </w:p>
        </w:tc>
        <w:tc>
          <w:tcPr>
            <w:tcW w:w="1770"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right"/>
              <w:rPr>
                <w:color w:val="000000"/>
                <w:sz w:val="20"/>
                <w:szCs w:val="20"/>
              </w:rPr>
            </w:pPr>
            <w:r>
              <w:rPr>
                <w:color w:val="000000"/>
                <w:sz w:val="20"/>
                <w:szCs w:val="20"/>
              </w:rPr>
              <w:t>-941,728,737.00</w:t>
            </w:r>
          </w:p>
        </w:tc>
        <w:tc>
          <w:tcPr>
            <w:tcW w:w="698" w:type="dxa"/>
            <w:tcBorders>
              <w:top w:val="nil"/>
              <w:left w:val="nil"/>
              <w:bottom w:val="single" w:sz="4" w:space="0" w:color="auto"/>
              <w:right w:val="single" w:sz="4" w:space="0" w:color="auto"/>
            </w:tcBorders>
            <w:shd w:val="clear" w:color="auto" w:fill="auto"/>
            <w:noWrap/>
            <w:vAlign w:val="center"/>
            <w:hideMark/>
          </w:tcPr>
          <w:p w:rsidR="004A65B7" w:rsidRDefault="004A65B7" w:rsidP="004A65B7">
            <w:pPr>
              <w:jc w:val="center"/>
              <w:rPr>
                <w:color w:val="000000"/>
                <w:sz w:val="20"/>
                <w:szCs w:val="20"/>
              </w:rPr>
            </w:pPr>
            <w:r>
              <w:rPr>
                <w:color w:val="000000"/>
                <w:sz w:val="20"/>
                <w:szCs w:val="20"/>
              </w:rPr>
              <w:t>-55</w:t>
            </w:r>
            <w:r w:rsidR="00A635FC">
              <w:rPr>
                <w:color w:val="000000"/>
                <w:sz w:val="20"/>
                <w:szCs w:val="20"/>
              </w:rPr>
              <w:t>.0</w:t>
            </w:r>
          </w:p>
        </w:tc>
      </w:tr>
      <w:tr w:rsidR="004A65B7" w:rsidRPr="00007CE4" w:rsidTr="00931ADA">
        <w:trPr>
          <w:trHeight w:val="300"/>
          <w:jc w:val="center"/>
        </w:trPr>
        <w:tc>
          <w:tcPr>
            <w:tcW w:w="1720" w:type="dxa"/>
            <w:tcBorders>
              <w:top w:val="nil"/>
              <w:left w:val="single" w:sz="4" w:space="0" w:color="auto"/>
              <w:bottom w:val="single" w:sz="4" w:space="0" w:color="auto"/>
              <w:right w:val="single" w:sz="4" w:space="0" w:color="auto"/>
            </w:tcBorders>
            <w:shd w:val="clear" w:color="000000" w:fill="D9D9D9"/>
            <w:noWrap/>
            <w:vAlign w:val="center"/>
            <w:hideMark/>
          </w:tcPr>
          <w:p w:rsidR="004A65B7" w:rsidRDefault="004A65B7" w:rsidP="004A65B7">
            <w:pPr>
              <w:rPr>
                <w:b/>
                <w:bCs/>
                <w:color w:val="000000"/>
                <w:sz w:val="20"/>
                <w:szCs w:val="20"/>
              </w:rPr>
            </w:pPr>
            <w:r>
              <w:rPr>
                <w:b/>
                <w:bCs/>
                <w:color w:val="000000"/>
                <w:sz w:val="20"/>
                <w:szCs w:val="20"/>
              </w:rPr>
              <w:t>TOTAL</w:t>
            </w:r>
          </w:p>
        </w:tc>
        <w:tc>
          <w:tcPr>
            <w:tcW w:w="1660" w:type="dxa"/>
            <w:tcBorders>
              <w:top w:val="nil"/>
              <w:left w:val="nil"/>
              <w:bottom w:val="single" w:sz="4" w:space="0" w:color="auto"/>
              <w:right w:val="single" w:sz="4" w:space="0" w:color="auto"/>
            </w:tcBorders>
            <w:shd w:val="clear" w:color="000000" w:fill="D9D9D9"/>
            <w:noWrap/>
            <w:vAlign w:val="center"/>
            <w:hideMark/>
          </w:tcPr>
          <w:p w:rsidR="004A65B7" w:rsidRDefault="004A65B7" w:rsidP="004A65B7">
            <w:pPr>
              <w:jc w:val="right"/>
              <w:rPr>
                <w:b/>
                <w:bCs/>
                <w:color w:val="000000"/>
                <w:sz w:val="20"/>
                <w:szCs w:val="20"/>
              </w:rPr>
            </w:pPr>
            <w:r>
              <w:rPr>
                <w:b/>
                <w:bCs/>
                <w:color w:val="000000"/>
                <w:sz w:val="20"/>
                <w:szCs w:val="20"/>
              </w:rPr>
              <w:t>15,728,353,375.00</w:t>
            </w:r>
          </w:p>
        </w:tc>
        <w:tc>
          <w:tcPr>
            <w:tcW w:w="1660" w:type="dxa"/>
            <w:tcBorders>
              <w:top w:val="nil"/>
              <w:left w:val="nil"/>
              <w:bottom w:val="single" w:sz="4" w:space="0" w:color="auto"/>
              <w:right w:val="single" w:sz="4" w:space="0" w:color="auto"/>
            </w:tcBorders>
            <w:shd w:val="clear" w:color="000000" w:fill="D9D9D9"/>
            <w:noWrap/>
            <w:vAlign w:val="center"/>
            <w:hideMark/>
          </w:tcPr>
          <w:p w:rsidR="004A65B7" w:rsidRDefault="004A65B7" w:rsidP="004A65B7">
            <w:pPr>
              <w:jc w:val="right"/>
              <w:rPr>
                <w:b/>
                <w:bCs/>
                <w:color w:val="000000"/>
                <w:sz w:val="20"/>
                <w:szCs w:val="20"/>
              </w:rPr>
            </w:pPr>
            <w:r>
              <w:rPr>
                <w:b/>
                <w:bCs/>
                <w:color w:val="000000"/>
                <w:sz w:val="20"/>
                <w:szCs w:val="20"/>
              </w:rPr>
              <w:t>17,309,306,931.00</w:t>
            </w:r>
          </w:p>
        </w:tc>
        <w:tc>
          <w:tcPr>
            <w:tcW w:w="1770" w:type="dxa"/>
            <w:tcBorders>
              <w:top w:val="nil"/>
              <w:left w:val="nil"/>
              <w:bottom w:val="single" w:sz="4" w:space="0" w:color="auto"/>
              <w:right w:val="single" w:sz="4" w:space="0" w:color="auto"/>
            </w:tcBorders>
            <w:shd w:val="clear" w:color="000000" w:fill="D9D9D9"/>
            <w:noWrap/>
            <w:vAlign w:val="center"/>
            <w:hideMark/>
          </w:tcPr>
          <w:p w:rsidR="004A65B7" w:rsidRDefault="004A65B7" w:rsidP="004A65B7">
            <w:pPr>
              <w:jc w:val="right"/>
              <w:rPr>
                <w:b/>
                <w:bCs/>
                <w:color w:val="000000"/>
                <w:sz w:val="20"/>
                <w:szCs w:val="20"/>
              </w:rPr>
            </w:pPr>
            <w:r>
              <w:rPr>
                <w:b/>
                <w:bCs/>
                <w:color w:val="000000"/>
                <w:sz w:val="20"/>
                <w:szCs w:val="20"/>
              </w:rPr>
              <w:t>1,580,953,556.00</w:t>
            </w:r>
          </w:p>
        </w:tc>
        <w:tc>
          <w:tcPr>
            <w:tcW w:w="698" w:type="dxa"/>
            <w:tcBorders>
              <w:top w:val="nil"/>
              <w:left w:val="nil"/>
              <w:bottom w:val="single" w:sz="4" w:space="0" w:color="auto"/>
              <w:right w:val="single" w:sz="4" w:space="0" w:color="auto"/>
            </w:tcBorders>
            <w:shd w:val="clear" w:color="000000" w:fill="D9D9D9"/>
            <w:noWrap/>
            <w:vAlign w:val="center"/>
            <w:hideMark/>
          </w:tcPr>
          <w:p w:rsidR="004A65B7" w:rsidRDefault="004A65B7" w:rsidP="004A65B7">
            <w:pPr>
              <w:jc w:val="center"/>
              <w:rPr>
                <w:b/>
                <w:bCs/>
                <w:color w:val="000000"/>
                <w:sz w:val="20"/>
                <w:szCs w:val="20"/>
              </w:rPr>
            </w:pPr>
            <w:r>
              <w:rPr>
                <w:b/>
                <w:bCs/>
                <w:color w:val="000000"/>
                <w:sz w:val="20"/>
                <w:szCs w:val="20"/>
              </w:rPr>
              <w:t>10.0</w:t>
            </w:r>
          </w:p>
        </w:tc>
      </w:tr>
    </w:tbl>
    <w:p w:rsidR="00007CE4" w:rsidRDefault="00007CE4" w:rsidP="00EA4C80">
      <w:pPr>
        <w:spacing w:after="200" w:line="360" w:lineRule="auto"/>
        <w:jc w:val="both"/>
        <w:rPr>
          <w:rFonts w:eastAsia="Calibri"/>
          <w:b/>
          <w:sz w:val="20"/>
          <w:szCs w:val="20"/>
        </w:rPr>
      </w:pPr>
    </w:p>
    <w:p w:rsidR="001358C1" w:rsidRDefault="001358C1" w:rsidP="001358C1">
      <w:pPr>
        <w:spacing w:after="200" w:line="360" w:lineRule="auto"/>
        <w:jc w:val="both"/>
        <w:rPr>
          <w:rFonts w:eastAsia="Calibri"/>
          <w:sz w:val="20"/>
          <w:szCs w:val="20"/>
        </w:rPr>
      </w:pPr>
      <w:r>
        <w:rPr>
          <w:rFonts w:eastAsia="Calibri"/>
          <w:sz w:val="20"/>
          <w:szCs w:val="20"/>
        </w:rPr>
        <w:t>Como se puede observar en el cuadro anterior el mayor incremento nominal está destinado al gasto</w:t>
      </w:r>
      <w:r w:rsidR="003B0D2E">
        <w:rPr>
          <w:rFonts w:eastAsia="Calibri"/>
          <w:sz w:val="20"/>
          <w:szCs w:val="20"/>
        </w:rPr>
        <w:t xml:space="preserve"> social, por el orden de los </w:t>
      </w:r>
      <w:r w:rsidR="003C490D">
        <w:rPr>
          <w:rFonts w:eastAsia="Calibri"/>
          <w:sz w:val="20"/>
          <w:szCs w:val="20"/>
        </w:rPr>
        <w:t>$</w:t>
      </w:r>
      <w:r w:rsidR="003B0D2E">
        <w:rPr>
          <w:rFonts w:eastAsia="Calibri"/>
          <w:sz w:val="20"/>
          <w:szCs w:val="20"/>
        </w:rPr>
        <w:t>2,</w:t>
      </w:r>
      <w:r w:rsidR="004A65B7">
        <w:rPr>
          <w:rFonts w:eastAsia="Calibri"/>
          <w:sz w:val="20"/>
          <w:szCs w:val="20"/>
        </w:rPr>
        <w:t>879,553,051.</w:t>
      </w:r>
      <w:r>
        <w:rPr>
          <w:rFonts w:eastAsia="Calibri"/>
          <w:sz w:val="20"/>
          <w:szCs w:val="20"/>
        </w:rPr>
        <w:t xml:space="preserve">00, el cual comprende acciones en infraestructura, como la creación de la central de </w:t>
      </w:r>
      <w:r w:rsidRPr="001358C1">
        <w:rPr>
          <w:rFonts w:eastAsia="Calibri"/>
          <w:sz w:val="20"/>
          <w:szCs w:val="20"/>
        </w:rPr>
        <w:t xml:space="preserve">abastos, que contempla la realización de un estudio y proyecto para la </w:t>
      </w:r>
      <w:r w:rsidRPr="001358C1">
        <w:rPr>
          <w:rFonts w:eastAsia="Calibri"/>
          <w:sz w:val="20"/>
          <w:szCs w:val="20"/>
        </w:rPr>
        <w:lastRenderedPageBreak/>
        <w:t xml:space="preserve">construcción de un distribuidor vial, que facilite las maniobras de carga, descarga y abasto de la misma, evitando un punto de conflicto vial en la zona; </w:t>
      </w:r>
      <w:r>
        <w:rPr>
          <w:rFonts w:eastAsia="Calibri"/>
          <w:sz w:val="20"/>
          <w:szCs w:val="20"/>
        </w:rPr>
        <w:t>la rehabilitación del Zoológico del Altiplano de Tlaxcala</w:t>
      </w:r>
      <w:r w:rsidRPr="006D5D72">
        <w:rPr>
          <w:rFonts w:eastAsia="Calibri"/>
          <w:sz w:val="20"/>
          <w:szCs w:val="20"/>
        </w:rPr>
        <w:t>;</w:t>
      </w:r>
      <w:r>
        <w:rPr>
          <w:rFonts w:eastAsia="Calibri"/>
          <w:sz w:val="20"/>
          <w:szCs w:val="20"/>
        </w:rPr>
        <w:t xml:space="preserve"> con la finalidad de generar un tejido social entre la ciudadanía tlaxcalteca y reducir las brechas de desigualdad, se implementan programas para la atención a grupos vulnerables, sociedad organizada para el bienestar y vivienda para el bienestar;  después de pasar este fenómeno social en salud, el cuál mantuvo a nuestras familias en distanciamiento social, se crea el programa de esparcimiento dominical; el compromiso que hizo la Titular del Ejecutivo con la población que trabaja el campo, se fortalecen programas destinados a la maquinaria y semilla mejorada, sistemas de riego, así como subsidios para el fertilizante. </w:t>
      </w:r>
    </w:p>
    <w:p w:rsidR="003A200D" w:rsidRDefault="003A200D" w:rsidP="00EA4C80">
      <w:pPr>
        <w:spacing w:after="200" w:line="360" w:lineRule="auto"/>
        <w:jc w:val="both"/>
        <w:rPr>
          <w:rFonts w:eastAsia="Calibri"/>
          <w:sz w:val="20"/>
          <w:szCs w:val="20"/>
        </w:rPr>
      </w:pPr>
      <w:r>
        <w:rPr>
          <w:rFonts w:eastAsia="Calibri"/>
          <w:sz w:val="20"/>
          <w:szCs w:val="20"/>
        </w:rPr>
        <w:t>Otro sector de impacto, es el de Educación, en donde el Gobierno Federal, se compromete con el magisterio Tlaxcalteca y dota de recursos suficientes para sufragar los gastos correspondientes la nómina educativa</w:t>
      </w:r>
      <w:r w:rsidR="002A15FB">
        <w:rPr>
          <w:rFonts w:eastAsia="Calibri"/>
          <w:sz w:val="20"/>
          <w:szCs w:val="20"/>
        </w:rPr>
        <w:t>.</w:t>
      </w:r>
      <w:r>
        <w:rPr>
          <w:rFonts w:eastAsia="Calibri"/>
          <w:sz w:val="20"/>
          <w:szCs w:val="20"/>
        </w:rPr>
        <w:t xml:space="preserve"> </w:t>
      </w:r>
      <w:r w:rsidR="002A15FB">
        <w:rPr>
          <w:rFonts w:eastAsia="Calibri"/>
          <w:sz w:val="20"/>
          <w:szCs w:val="20"/>
        </w:rPr>
        <w:t>P</w:t>
      </w:r>
      <w:r>
        <w:rPr>
          <w:rFonts w:eastAsia="Calibri"/>
          <w:sz w:val="20"/>
          <w:szCs w:val="20"/>
        </w:rPr>
        <w:t xml:space="preserve">or </w:t>
      </w:r>
      <w:r w:rsidR="002A15FB">
        <w:rPr>
          <w:rFonts w:eastAsia="Calibri"/>
          <w:sz w:val="20"/>
          <w:szCs w:val="20"/>
        </w:rPr>
        <w:t>su parte,</w:t>
      </w:r>
      <w:r>
        <w:rPr>
          <w:rFonts w:eastAsia="Calibri"/>
          <w:sz w:val="20"/>
          <w:szCs w:val="20"/>
        </w:rPr>
        <w:t xml:space="preserve"> el Gobierno del Estado</w:t>
      </w:r>
      <w:r w:rsidR="002A15FB">
        <w:rPr>
          <w:rFonts w:eastAsia="Calibri"/>
          <w:sz w:val="20"/>
          <w:szCs w:val="20"/>
        </w:rPr>
        <w:t>,</w:t>
      </w:r>
      <w:r>
        <w:rPr>
          <w:rFonts w:eastAsia="Calibri"/>
          <w:sz w:val="20"/>
          <w:szCs w:val="20"/>
        </w:rPr>
        <w:t xml:space="preserve"> con el fin de complementar las acciones correspondientes a la creación y mantenimiento de la infraestructura educativa, incrementa el presupuesto en ese rubro;</w:t>
      </w:r>
      <w:r w:rsidR="002A15FB">
        <w:rPr>
          <w:rFonts w:eastAsia="Calibri"/>
          <w:sz w:val="20"/>
          <w:szCs w:val="20"/>
        </w:rPr>
        <w:t xml:space="preserve"> se considera ampliar las becas a deportistas de alto rendimiento y talentos deportivos.</w:t>
      </w:r>
    </w:p>
    <w:p w:rsidR="0012414B" w:rsidRDefault="00BB4FD3" w:rsidP="00BB4FD3">
      <w:pPr>
        <w:spacing w:after="200" w:line="360" w:lineRule="auto"/>
        <w:jc w:val="both"/>
        <w:rPr>
          <w:rFonts w:eastAsia="Calibri"/>
          <w:b/>
          <w:sz w:val="20"/>
          <w:szCs w:val="20"/>
        </w:rPr>
      </w:pPr>
      <w:r>
        <w:rPr>
          <w:sz w:val="20"/>
          <w:szCs w:val="20"/>
        </w:rPr>
        <w:t>Una de las prioridades de la actual administración es a</w:t>
      </w:r>
      <w:r w:rsidRPr="00BB4FD3">
        <w:rPr>
          <w:sz w:val="20"/>
          <w:szCs w:val="20"/>
        </w:rPr>
        <w:t>tender la exigencia de recuperar la seguridad pública</w:t>
      </w:r>
      <w:r>
        <w:rPr>
          <w:sz w:val="20"/>
          <w:szCs w:val="20"/>
        </w:rPr>
        <w:t>,</w:t>
      </w:r>
      <w:r w:rsidRPr="00BB4FD3">
        <w:rPr>
          <w:sz w:val="20"/>
          <w:szCs w:val="20"/>
        </w:rPr>
        <w:t xml:space="preserve"> profundizar en la vida democrática, la tranquilidad y la paz, luchando en contra de la violencia y la impunidad, así como en con</w:t>
      </w:r>
      <w:r>
        <w:rPr>
          <w:sz w:val="20"/>
          <w:szCs w:val="20"/>
        </w:rPr>
        <w:t>tra de toda forma de corrupción, es por ello que se creará un Centro de Monitoreo C5, así como el incremento en el personal de la policía estatal.</w:t>
      </w:r>
    </w:p>
    <w:p w:rsidR="00EA4C80" w:rsidRPr="00955A4C" w:rsidRDefault="00EA4C80" w:rsidP="00EA4C80">
      <w:pPr>
        <w:spacing w:after="200" w:line="360" w:lineRule="auto"/>
        <w:jc w:val="center"/>
        <w:rPr>
          <w:rFonts w:eastAsia="Calibri"/>
          <w:b/>
          <w:sz w:val="20"/>
          <w:szCs w:val="20"/>
        </w:rPr>
      </w:pPr>
      <w:r w:rsidRPr="00955A4C">
        <w:rPr>
          <w:rFonts w:eastAsia="Calibri"/>
          <w:b/>
          <w:sz w:val="20"/>
          <w:szCs w:val="20"/>
        </w:rPr>
        <w:t>PODERES Y ÓRGANOS AUTÓNOMOS</w:t>
      </w:r>
    </w:p>
    <w:tbl>
      <w:tblPr>
        <w:tblW w:w="7606" w:type="dxa"/>
        <w:jc w:val="center"/>
        <w:tblCellMar>
          <w:left w:w="70" w:type="dxa"/>
          <w:right w:w="70" w:type="dxa"/>
        </w:tblCellMar>
        <w:tblLook w:val="04A0" w:firstRow="1" w:lastRow="0" w:firstColumn="1" w:lastColumn="0" w:noHBand="0" w:noVBand="1"/>
      </w:tblPr>
      <w:tblGrid>
        <w:gridCol w:w="2696"/>
        <w:gridCol w:w="1540"/>
        <w:gridCol w:w="1830"/>
        <w:gridCol w:w="1540"/>
      </w:tblGrid>
      <w:tr w:rsidR="00EA4C80" w:rsidRPr="007B09E5" w:rsidTr="00007CE4">
        <w:trPr>
          <w:trHeight w:val="960"/>
          <w:tblHeader/>
          <w:jc w:val="center"/>
        </w:trPr>
        <w:tc>
          <w:tcPr>
            <w:tcW w:w="2696" w:type="dxa"/>
            <w:tcBorders>
              <w:top w:val="single" w:sz="8" w:space="0" w:color="A6A6A6"/>
              <w:left w:val="single" w:sz="8" w:space="0" w:color="A6A6A6"/>
              <w:bottom w:val="nil"/>
              <w:right w:val="single" w:sz="8" w:space="0" w:color="A6A6A6"/>
            </w:tcBorders>
            <w:shd w:val="clear" w:color="000000" w:fill="CCCCCC"/>
            <w:vAlign w:val="center"/>
            <w:hideMark/>
          </w:tcPr>
          <w:p w:rsidR="00EA4C80" w:rsidRPr="007B09E5" w:rsidRDefault="00EA4C80" w:rsidP="00007CE4">
            <w:pPr>
              <w:spacing w:line="360" w:lineRule="auto"/>
              <w:jc w:val="center"/>
              <w:rPr>
                <w:b/>
                <w:bCs/>
                <w:color w:val="000000"/>
                <w:sz w:val="20"/>
                <w:szCs w:val="20"/>
                <w:lang w:val="es-MX" w:eastAsia="es-MX"/>
              </w:rPr>
            </w:pPr>
            <w:r w:rsidRPr="007B09E5">
              <w:rPr>
                <w:b/>
                <w:bCs/>
                <w:color w:val="000000"/>
                <w:sz w:val="20"/>
                <w:szCs w:val="20"/>
              </w:rPr>
              <w:t>PODERES Y ÓRGANOS AUTÓNOMOS</w:t>
            </w:r>
          </w:p>
        </w:tc>
        <w:tc>
          <w:tcPr>
            <w:tcW w:w="1540" w:type="dxa"/>
            <w:tcBorders>
              <w:top w:val="single" w:sz="8" w:space="0" w:color="A6A6A6"/>
              <w:left w:val="nil"/>
              <w:bottom w:val="nil"/>
              <w:right w:val="single" w:sz="8" w:space="0" w:color="A6A6A6"/>
            </w:tcBorders>
            <w:shd w:val="clear" w:color="000000" w:fill="CCCCCC"/>
            <w:vAlign w:val="center"/>
            <w:hideMark/>
          </w:tcPr>
          <w:p w:rsidR="00EA4C80" w:rsidRDefault="00EA4C80" w:rsidP="00007CE4">
            <w:pPr>
              <w:spacing w:line="360" w:lineRule="auto"/>
              <w:jc w:val="center"/>
              <w:rPr>
                <w:b/>
                <w:bCs/>
                <w:color w:val="000000"/>
                <w:sz w:val="20"/>
                <w:szCs w:val="20"/>
              </w:rPr>
            </w:pPr>
            <w:r w:rsidRPr="007B09E5">
              <w:rPr>
                <w:b/>
                <w:bCs/>
                <w:color w:val="000000"/>
                <w:sz w:val="20"/>
                <w:szCs w:val="20"/>
              </w:rPr>
              <w:t>AUTORIZADO  2021</w:t>
            </w:r>
          </w:p>
          <w:p w:rsidR="00D74205" w:rsidRPr="007B09E5" w:rsidRDefault="00D74205" w:rsidP="00007CE4">
            <w:pPr>
              <w:spacing w:line="360" w:lineRule="auto"/>
              <w:jc w:val="center"/>
              <w:rPr>
                <w:b/>
                <w:bCs/>
                <w:color w:val="000000"/>
                <w:sz w:val="20"/>
                <w:szCs w:val="20"/>
              </w:rPr>
            </w:pPr>
            <w:r>
              <w:rPr>
                <w:b/>
                <w:bCs/>
                <w:color w:val="000000"/>
                <w:sz w:val="20"/>
                <w:szCs w:val="20"/>
              </w:rPr>
              <w:t>($)</w:t>
            </w:r>
          </w:p>
        </w:tc>
        <w:tc>
          <w:tcPr>
            <w:tcW w:w="1830" w:type="dxa"/>
            <w:tcBorders>
              <w:top w:val="single" w:sz="8" w:space="0" w:color="A6A6A6"/>
              <w:left w:val="nil"/>
              <w:bottom w:val="nil"/>
              <w:right w:val="single" w:sz="8" w:space="0" w:color="A6A6A6"/>
            </w:tcBorders>
            <w:shd w:val="clear" w:color="000000" w:fill="CCCCCC"/>
            <w:vAlign w:val="center"/>
            <w:hideMark/>
          </w:tcPr>
          <w:p w:rsidR="00EA4C80" w:rsidRDefault="00EA4C80" w:rsidP="00007CE4">
            <w:pPr>
              <w:spacing w:line="360" w:lineRule="auto"/>
              <w:jc w:val="center"/>
              <w:rPr>
                <w:b/>
                <w:bCs/>
                <w:color w:val="000000"/>
                <w:sz w:val="20"/>
                <w:szCs w:val="20"/>
              </w:rPr>
            </w:pPr>
            <w:r w:rsidRPr="007B09E5">
              <w:rPr>
                <w:b/>
                <w:bCs/>
                <w:color w:val="000000"/>
                <w:sz w:val="20"/>
                <w:szCs w:val="20"/>
              </w:rPr>
              <w:t>ANTEPROYECTO 2022</w:t>
            </w:r>
          </w:p>
          <w:p w:rsidR="00D74205" w:rsidRPr="007B09E5" w:rsidRDefault="00D74205" w:rsidP="00007CE4">
            <w:pPr>
              <w:spacing w:line="360" w:lineRule="auto"/>
              <w:jc w:val="center"/>
              <w:rPr>
                <w:b/>
                <w:bCs/>
                <w:color w:val="000000"/>
                <w:sz w:val="20"/>
                <w:szCs w:val="20"/>
              </w:rPr>
            </w:pPr>
            <w:r>
              <w:rPr>
                <w:b/>
                <w:bCs/>
                <w:color w:val="000000"/>
                <w:sz w:val="20"/>
                <w:szCs w:val="20"/>
              </w:rPr>
              <w:t>($)</w:t>
            </w:r>
          </w:p>
        </w:tc>
        <w:tc>
          <w:tcPr>
            <w:tcW w:w="1540" w:type="dxa"/>
            <w:tcBorders>
              <w:top w:val="single" w:sz="8" w:space="0" w:color="A6A6A6"/>
              <w:left w:val="nil"/>
              <w:bottom w:val="nil"/>
              <w:right w:val="single" w:sz="8" w:space="0" w:color="A6A6A6"/>
            </w:tcBorders>
            <w:shd w:val="clear" w:color="000000" w:fill="CCCCCC"/>
            <w:vAlign w:val="center"/>
            <w:hideMark/>
          </w:tcPr>
          <w:p w:rsidR="00EA4C80" w:rsidRDefault="00EA4C80" w:rsidP="00007CE4">
            <w:pPr>
              <w:spacing w:line="360" w:lineRule="auto"/>
              <w:jc w:val="center"/>
              <w:rPr>
                <w:b/>
                <w:bCs/>
                <w:color w:val="000000"/>
                <w:sz w:val="20"/>
                <w:szCs w:val="20"/>
              </w:rPr>
            </w:pPr>
            <w:r w:rsidRPr="007B09E5">
              <w:rPr>
                <w:b/>
                <w:bCs/>
                <w:color w:val="000000"/>
                <w:sz w:val="20"/>
                <w:szCs w:val="20"/>
              </w:rPr>
              <w:t>INICIATIVA FINAL PROPUESTA 2022</w:t>
            </w:r>
          </w:p>
          <w:p w:rsidR="00D74205" w:rsidRPr="007B09E5" w:rsidRDefault="00D74205" w:rsidP="00007CE4">
            <w:pPr>
              <w:spacing w:line="360" w:lineRule="auto"/>
              <w:jc w:val="center"/>
              <w:rPr>
                <w:b/>
                <w:bCs/>
                <w:color w:val="000000"/>
                <w:sz w:val="20"/>
                <w:szCs w:val="20"/>
              </w:rPr>
            </w:pPr>
            <w:r>
              <w:rPr>
                <w:b/>
                <w:bCs/>
                <w:color w:val="000000"/>
                <w:sz w:val="20"/>
                <w:szCs w:val="20"/>
              </w:rPr>
              <w:t>($)</w:t>
            </w:r>
          </w:p>
        </w:tc>
      </w:tr>
      <w:tr w:rsidR="00EA4C80" w:rsidRPr="007B09E5" w:rsidTr="00007CE4">
        <w:trPr>
          <w:trHeight w:val="315"/>
          <w:jc w:val="center"/>
        </w:trPr>
        <w:tc>
          <w:tcPr>
            <w:tcW w:w="2696"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EA4C80" w:rsidRPr="007B09E5" w:rsidRDefault="00EA4C80" w:rsidP="00007CE4">
            <w:pPr>
              <w:spacing w:line="360" w:lineRule="auto"/>
              <w:jc w:val="both"/>
              <w:rPr>
                <w:color w:val="000000"/>
                <w:sz w:val="20"/>
                <w:szCs w:val="20"/>
              </w:rPr>
            </w:pPr>
            <w:r w:rsidRPr="007B09E5">
              <w:rPr>
                <w:color w:val="000000"/>
                <w:sz w:val="20"/>
                <w:szCs w:val="20"/>
              </w:rPr>
              <w:t>Poder Legislativo</w:t>
            </w:r>
          </w:p>
        </w:tc>
        <w:tc>
          <w:tcPr>
            <w:tcW w:w="1540" w:type="dxa"/>
            <w:tcBorders>
              <w:top w:val="single" w:sz="8" w:space="0" w:color="A6A6A6"/>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350,180,621.00</w:t>
            </w:r>
          </w:p>
        </w:tc>
        <w:tc>
          <w:tcPr>
            <w:tcW w:w="1830" w:type="dxa"/>
            <w:tcBorders>
              <w:top w:val="single" w:sz="8" w:space="0" w:color="A6A6A6"/>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373,294,227.00</w:t>
            </w:r>
          </w:p>
        </w:tc>
        <w:tc>
          <w:tcPr>
            <w:tcW w:w="1540" w:type="dxa"/>
            <w:tcBorders>
              <w:top w:val="single" w:sz="8" w:space="0" w:color="A6A6A6"/>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373,294,227.00</w:t>
            </w:r>
          </w:p>
        </w:tc>
      </w:tr>
      <w:tr w:rsidR="00EA4C80" w:rsidRPr="007B09E5" w:rsidTr="00007CE4">
        <w:trPr>
          <w:trHeight w:val="315"/>
          <w:jc w:val="center"/>
        </w:trPr>
        <w:tc>
          <w:tcPr>
            <w:tcW w:w="2696" w:type="dxa"/>
            <w:tcBorders>
              <w:top w:val="nil"/>
              <w:left w:val="single" w:sz="8" w:space="0" w:color="A6A6A6"/>
              <w:bottom w:val="single" w:sz="8" w:space="0" w:color="A6A6A6"/>
              <w:right w:val="single" w:sz="8" w:space="0" w:color="A6A6A6"/>
            </w:tcBorders>
            <w:shd w:val="clear" w:color="auto" w:fill="auto"/>
            <w:vAlign w:val="center"/>
            <w:hideMark/>
          </w:tcPr>
          <w:p w:rsidR="00EA4C80" w:rsidRPr="007B09E5" w:rsidRDefault="00EA4C80" w:rsidP="00007CE4">
            <w:pPr>
              <w:spacing w:line="360" w:lineRule="auto"/>
              <w:jc w:val="both"/>
              <w:rPr>
                <w:color w:val="000000"/>
                <w:sz w:val="20"/>
                <w:szCs w:val="20"/>
              </w:rPr>
            </w:pPr>
            <w:r w:rsidRPr="007B09E5">
              <w:rPr>
                <w:color w:val="000000"/>
                <w:sz w:val="20"/>
                <w:szCs w:val="20"/>
              </w:rPr>
              <w:t>Poder Judicial</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356,952,900.00</w:t>
            </w:r>
          </w:p>
        </w:tc>
        <w:tc>
          <w:tcPr>
            <w:tcW w:w="1830" w:type="dxa"/>
            <w:tcBorders>
              <w:top w:val="nil"/>
              <w:left w:val="nil"/>
              <w:bottom w:val="single" w:sz="8" w:space="0" w:color="A6A6A6"/>
              <w:right w:val="single" w:sz="8" w:space="0" w:color="A6A6A6"/>
            </w:tcBorders>
            <w:shd w:val="clear" w:color="auto" w:fill="auto"/>
            <w:vAlign w:val="center"/>
          </w:tcPr>
          <w:p w:rsidR="00EA4C80" w:rsidRPr="007B09E5" w:rsidRDefault="00EA4C80" w:rsidP="00244BB1">
            <w:pPr>
              <w:spacing w:line="360" w:lineRule="auto"/>
              <w:jc w:val="right"/>
              <w:rPr>
                <w:color w:val="000000"/>
                <w:sz w:val="20"/>
                <w:szCs w:val="20"/>
              </w:rPr>
            </w:pPr>
            <w:r w:rsidRPr="007B09E5">
              <w:rPr>
                <w:color w:val="000000"/>
                <w:sz w:val="20"/>
                <w:szCs w:val="20"/>
              </w:rPr>
              <w:t>508,388,962.0</w:t>
            </w:r>
            <w:r w:rsidR="00244BB1">
              <w:rPr>
                <w:color w:val="000000"/>
                <w:sz w:val="20"/>
                <w:szCs w:val="20"/>
              </w:rPr>
              <w:t>0</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391,835,107.00</w:t>
            </w:r>
          </w:p>
        </w:tc>
      </w:tr>
      <w:tr w:rsidR="00EA4C80" w:rsidRPr="007B09E5" w:rsidTr="00007CE4">
        <w:trPr>
          <w:trHeight w:val="553"/>
          <w:jc w:val="center"/>
        </w:trPr>
        <w:tc>
          <w:tcPr>
            <w:tcW w:w="2696" w:type="dxa"/>
            <w:tcBorders>
              <w:top w:val="nil"/>
              <w:left w:val="single" w:sz="8" w:space="0" w:color="A6A6A6"/>
              <w:bottom w:val="single" w:sz="8" w:space="0" w:color="A6A6A6"/>
              <w:right w:val="single" w:sz="8" w:space="0" w:color="A6A6A6"/>
            </w:tcBorders>
            <w:shd w:val="clear" w:color="auto" w:fill="auto"/>
            <w:vAlign w:val="center"/>
            <w:hideMark/>
          </w:tcPr>
          <w:p w:rsidR="00EA4C80" w:rsidRPr="007B09E5" w:rsidRDefault="00EA4C80" w:rsidP="00007CE4">
            <w:pPr>
              <w:spacing w:line="360" w:lineRule="auto"/>
              <w:jc w:val="both"/>
              <w:rPr>
                <w:color w:val="000000"/>
                <w:sz w:val="20"/>
                <w:szCs w:val="20"/>
              </w:rPr>
            </w:pPr>
            <w:r w:rsidRPr="007B09E5">
              <w:rPr>
                <w:color w:val="000000"/>
                <w:sz w:val="20"/>
                <w:szCs w:val="20"/>
              </w:rPr>
              <w:t>Universidad Autónoma de Tlaxcala</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115,386,100.00</w:t>
            </w:r>
          </w:p>
        </w:tc>
        <w:tc>
          <w:tcPr>
            <w:tcW w:w="183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179,515,922.00</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120,815,922.00</w:t>
            </w:r>
          </w:p>
        </w:tc>
      </w:tr>
      <w:tr w:rsidR="00EA4C80" w:rsidRPr="007B09E5" w:rsidTr="00007CE4">
        <w:trPr>
          <w:trHeight w:val="615"/>
          <w:jc w:val="center"/>
        </w:trPr>
        <w:tc>
          <w:tcPr>
            <w:tcW w:w="2696" w:type="dxa"/>
            <w:tcBorders>
              <w:top w:val="nil"/>
              <w:left w:val="single" w:sz="8" w:space="0" w:color="A6A6A6"/>
              <w:bottom w:val="single" w:sz="8" w:space="0" w:color="A6A6A6"/>
              <w:right w:val="single" w:sz="8" w:space="0" w:color="A6A6A6"/>
            </w:tcBorders>
            <w:shd w:val="clear" w:color="auto" w:fill="auto"/>
            <w:vAlign w:val="center"/>
            <w:hideMark/>
          </w:tcPr>
          <w:p w:rsidR="00EA4C80" w:rsidRPr="007B09E5" w:rsidRDefault="00EA4C80" w:rsidP="00007CE4">
            <w:pPr>
              <w:spacing w:line="360" w:lineRule="auto"/>
              <w:jc w:val="both"/>
              <w:rPr>
                <w:color w:val="000000"/>
                <w:sz w:val="20"/>
                <w:szCs w:val="20"/>
              </w:rPr>
            </w:pPr>
            <w:r w:rsidRPr="007B09E5">
              <w:rPr>
                <w:color w:val="000000"/>
                <w:sz w:val="20"/>
                <w:szCs w:val="20"/>
              </w:rPr>
              <w:lastRenderedPageBreak/>
              <w:t>Comisión Estatal de Derechos Humanos</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23,869,013.00</w:t>
            </w:r>
          </w:p>
        </w:tc>
        <w:tc>
          <w:tcPr>
            <w:tcW w:w="183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24,589,166.00</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24,589,166.00</w:t>
            </w:r>
          </w:p>
        </w:tc>
      </w:tr>
      <w:tr w:rsidR="00EA4C80" w:rsidRPr="007B09E5" w:rsidTr="00007CE4">
        <w:trPr>
          <w:trHeight w:val="615"/>
          <w:jc w:val="center"/>
        </w:trPr>
        <w:tc>
          <w:tcPr>
            <w:tcW w:w="2696" w:type="dxa"/>
            <w:tcBorders>
              <w:top w:val="nil"/>
              <w:left w:val="single" w:sz="8" w:space="0" w:color="A6A6A6"/>
              <w:bottom w:val="single" w:sz="8" w:space="0" w:color="A6A6A6"/>
              <w:right w:val="single" w:sz="8" w:space="0" w:color="A6A6A6"/>
            </w:tcBorders>
            <w:shd w:val="clear" w:color="auto" w:fill="auto"/>
            <w:vAlign w:val="center"/>
            <w:hideMark/>
          </w:tcPr>
          <w:p w:rsidR="00EA4C80" w:rsidRPr="007B09E5" w:rsidRDefault="00EA4C80" w:rsidP="00007CE4">
            <w:pPr>
              <w:spacing w:line="360" w:lineRule="auto"/>
              <w:jc w:val="both"/>
              <w:rPr>
                <w:color w:val="000000"/>
                <w:sz w:val="20"/>
                <w:szCs w:val="20"/>
              </w:rPr>
            </w:pPr>
            <w:r w:rsidRPr="007B09E5">
              <w:rPr>
                <w:color w:val="000000"/>
                <w:sz w:val="20"/>
                <w:szCs w:val="20"/>
              </w:rPr>
              <w:t>Instituto Tlaxcalteca de Elecciones</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185,782,415.00</w:t>
            </w:r>
          </w:p>
        </w:tc>
        <w:tc>
          <w:tcPr>
            <w:tcW w:w="183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106,128,666.00</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106,128,666.00</w:t>
            </w:r>
          </w:p>
        </w:tc>
      </w:tr>
      <w:tr w:rsidR="00EA4C80" w:rsidRPr="007B09E5" w:rsidTr="00007CE4">
        <w:trPr>
          <w:trHeight w:val="754"/>
          <w:jc w:val="center"/>
        </w:trPr>
        <w:tc>
          <w:tcPr>
            <w:tcW w:w="2696" w:type="dxa"/>
            <w:tcBorders>
              <w:top w:val="nil"/>
              <w:left w:val="single" w:sz="8" w:space="0" w:color="A6A6A6"/>
              <w:bottom w:val="single" w:sz="8" w:space="0" w:color="A6A6A6"/>
              <w:right w:val="single" w:sz="8" w:space="0" w:color="A6A6A6"/>
            </w:tcBorders>
            <w:shd w:val="clear" w:color="auto" w:fill="auto"/>
            <w:vAlign w:val="center"/>
            <w:hideMark/>
          </w:tcPr>
          <w:p w:rsidR="00EA4C80" w:rsidRPr="007B09E5" w:rsidRDefault="00EA4C80" w:rsidP="00007CE4">
            <w:pPr>
              <w:spacing w:line="360" w:lineRule="auto"/>
              <w:jc w:val="both"/>
              <w:rPr>
                <w:color w:val="000000"/>
                <w:sz w:val="20"/>
                <w:szCs w:val="20"/>
              </w:rPr>
            </w:pPr>
            <w:r w:rsidRPr="007B09E5">
              <w:rPr>
                <w:color w:val="000000"/>
                <w:sz w:val="20"/>
                <w:szCs w:val="20"/>
              </w:rPr>
              <w:t>Instituto de Acceso a la Información Pública y Protección de Datos Personales</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16,663,284.00</w:t>
            </w:r>
          </w:p>
        </w:tc>
        <w:tc>
          <w:tcPr>
            <w:tcW w:w="183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20,716,672.00</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17,379,753.00</w:t>
            </w:r>
          </w:p>
        </w:tc>
      </w:tr>
      <w:tr w:rsidR="00EA4C80" w:rsidRPr="007B09E5" w:rsidTr="00007CE4">
        <w:trPr>
          <w:trHeight w:val="611"/>
          <w:jc w:val="center"/>
        </w:trPr>
        <w:tc>
          <w:tcPr>
            <w:tcW w:w="2696" w:type="dxa"/>
            <w:tcBorders>
              <w:top w:val="nil"/>
              <w:left w:val="single" w:sz="8" w:space="0" w:color="A6A6A6"/>
              <w:bottom w:val="single" w:sz="8" w:space="0" w:color="A6A6A6"/>
              <w:right w:val="single" w:sz="8" w:space="0" w:color="A6A6A6"/>
            </w:tcBorders>
            <w:shd w:val="clear" w:color="auto" w:fill="auto"/>
            <w:vAlign w:val="center"/>
            <w:hideMark/>
          </w:tcPr>
          <w:p w:rsidR="00EA4C80" w:rsidRPr="007B09E5" w:rsidRDefault="00EA4C80" w:rsidP="00007CE4">
            <w:pPr>
              <w:spacing w:line="360" w:lineRule="auto"/>
              <w:jc w:val="both"/>
              <w:rPr>
                <w:color w:val="000000"/>
                <w:sz w:val="20"/>
                <w:szCs w:val="20"/>
              </w:rPr>
            </w:pPr>
            <w:r w:rsidRPr="007B09E5">
              <w:rPr>
                <w:color w:val="000000"/>
                <w:sz w:val="20"/>
                <w:szCs w:val="20"/>
              </w:rPr>
              <w:t>Tribunal de Conciliación y Arbitraje</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16,297,339.00</w:t>
            </w:r>
          </w:p>
        </w:tc>
        <w:tc>
          <w:tcPr>
            <w:tcW w:w="183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19,050,000.00</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17,022,339.00</w:t>
            </w:r>
          </w:p>
        </w:tc>
      </w:tr>
      <w:tr w:rsidR="00EA4C80" w:rsidRPr="007B09E5" w:rsidTr="00007CE4">
        <w:trPr>
          <w:trHeight w:val="615"/>
          <w:jc w:val="center"/>
        </w:trPr>
        <w:tc>
          <w:tcPr>
            <w:tcW w:w="2696" w:type="dxa"/>
            <w:tcBorders>
              <w:top w:val="nil"/>
              <w:left w:val="single" w:sz="8" w:space="0" w:color="A6A6A6"/>
              <w:bottom w:val="single" w:sz="8" w:space="0" w:color="A6A6A6"/>
              <w:right w:val="single" w:sz="8" w:space="0" w:color="A6A6A6"/>
            </w:tcBorders>
            <w:shd w:val="clear" w:color="auto" w:fill="auto"/>
            <w:vAlign w:val="center"/>
            <w:hideMark/>
          </w:tcPr>
          <w:p w:rsidR="00EA4C80" w:rsidRPr="007B09E5" w:rsidRDefault="00EA4C80" w:rsidP="00007CE4">
            <w:pPr>
              <w:spacing w:line="360" w:lineRule="auto"/>
              <w:jc w:val="both"/>
              <w:rPr>
                <w:color w:val="000000"/>
                <w:sz w:val="20"/>
                <w:szCs w:val="20"/>
              </w:rPr>
            </w:pPr>
            <w:r w:rsidRPr="007B09E5">
              <w:rPr>
                <w:color w:val="000000"/>
                <w:sz w:val="20"/>
                <w:szCs w:val="20"/>
              </w:rPr>
              <w:t>Tribunal Electoral de Tlaxcala</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32,623,053.00</w:t>
            </w:r>
          </w:p>
        </w:tc>
        <w:tc>
          <w:tcPr>
            <w:tcW w:w="183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47,970,016.00</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34,121,343.00</w:t>
            </w:r>
          </w:p>
        </w:tc>
      </w:tr>
      <w:tr w:rsidR="00EA4C80" w:rsidRPr="007B09E5" w:rsidTr="00007CE4">
        <w:trPr>
          <w:trHeight w:val="615"/>
          <w:jc w:val="center"/>
        </w:trPr>
        <w:tc>
          <w:tcPr>
            <w:tcW w:w="2696" w:type="dxa"/>
            <w:tcBorders>
              <w:top w:val="nil"/>
              <w:left w:val="single" w:sz="8" w:space="0" w:color="A6A6A6"/>
              <w:bottom w:val="single" w:sz="8" w:space="0" w:color="A6A6A6"/>
              <w:right w:val="single" w:sz="8" w:space="0" w:color="A6A6A6"/>
            </w:tcBorders>
            <w:shd w:val="clear" w:color="auto" w:fill="auto"/>
            <w:vAlign w:val="center"/>
          </w:tcPr>
          <w:p w:rsidR="00EA4C80" w:rsidRPr="007B09E5" w:rsidRDefault="00EA4C80" w:rsidP="00007CE4">
            <w:pPr>
              <w:spacing w:line="360" w:lineRule="auto"/>
              <w:jc w:val="both"/>
              <w:rPr>
                <w:color w:val="000000"/>
                <w:sz w:val="20"/>
                <w:szCs w:val="20"/>
              </w:rPr>
            </w:pPr>
            <w:r w:rsidRPr="007B09E5">
              <w:rPr>
                <w:color w:val="000000"/>
                <w:sz w:val="20"/>
                <w:szCs w:val="20"/>
              </w:rPr>
              <w:t>Secretaría Ejecutiva del Sistema Anticorrupción del Estado de Tlaxcala</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11,724,992.00</w:t>
            </w:r>
          </w:p>
        </w:tc>
        <w:tc>
          <w:tcPr>
            <w:tcW w:w="183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12,663,186.00</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12,233,186.00</w:t>
            </w:r>
          </w:p>
        </w:tc>
      </w:tr>
      <w:tr w:rsidR="00EA4C80" w:rsidRPr="007B09E5" w:rsidTr="00007CE4">
        <w:trPr>
          <w:trHeight w:val="615"/>
          <w:jc w:val="center"/>
        </w:trPr>
        <w:tc>
          <w:tcPr>
            <w:tcW w:w="2696" w:type="dxa"/>
            <w:tcBorders>
              <w:top w:val="nil"/>
              <w:left w:val="single" w:sz="8" w:space="0" w:color="A6A6A6"/>
              <w:bottom w:val="single" w:sz="8" w:space="0" w:color="A6A6A6"/>
              <w:right w:val="single" w:sz="8" w:space="0" w:color="A6A6A6"/>
            </w:tcBorders>
            <w:shd w:val="clear" w:color="auto" w:fill="auto"/>
            <w:vAlign w:val="center"/>
          </w:tcPr>
          <w:p w:rsidR="00EA4C80" w:rsidRPr="007B09E5" w:rsidRDefault="00EA4C80" w:rsidP="00007CE4">
            <w:pPr>
              <w:spacing w:line="360" w:lineRule="auto"/>
              <w:jc w:val="both"/>
              <w:rPr>
                <w:color w:val="000000"/>
                <w:sz w:val="20"/>
                <w:szCs w:val="20"/>
              </w:rPr>
            </w:pPr>
            <w:r w:rsidRPr="007B09E5">
              <w:rPr>
                <w:color w:val="000000"/>
                <w:sz w:val="20"/>
                <w:szCs w:val="20"/>
              </w:rPr>
              <w:t>Tribunal de Justicia Administrativa</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45,958,281.00*</w:t>
            </w:r>
          </w:p>
        </w:tc>
        <w:tc>
          <w:tcPr>
            <w:tcW w:w="183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69,931,622.00</w:t>
            </w:r>
          </w:p>
        </w:tc>
        <w:tc>
          <w:tcPr>
            <w:tcW w:w="1540" w:type="dxa"/>
            <w:tcBorders>
              <w:top w:val="nil"/>
              <w:left w:val="nil"/>
              <w:bottom w:val="single" w:sz="8" w:space="0" w:color="A6A6A6"/>
              <w:right w:val="single" w:sz="8" w:space="0" w:color="A6A6A6"/>
            </w:tcBorders>
            <w:shd w:val="clear" w:color="auto" w:fill="auto"/>
            <w:vAlign w:val="center"/>
          </w:tcPr>
          <w:p w:rsidR="00EA4C80" w:rsidRPr="007B09E5" w:rsidRDefault="00EA4C80" w:rsidP="00007CE4">
            <w:pPr>
              <w:spacing w:line="360" w:lineRule="auto"/>
              <w:jc w:val="right"/>
              <w:rPr>
                <w:color w:val="000000"/>
                <w:sz w:val="20"/>
                <w:szCs w:val="20"/>
              </w:rPr>
            </w:pPr>
            <w:r w:rsidRPr="007B09E5">
              <w:rPr>
                <w:color w:val="000000"/>
                <w:sz w:val="20"/>
                <w:szCs w:val="20"/>
              </w:rPr>
              <w:t>50,481,622.00</w:t>
            </w:r>
          </w:p>
        </w:tc>
      </w:tr>
      <w:tr w:rsidR="00EA4C80" w:rsidRPr="007B09E5" w:rsidTr="00007CE4">
        <w:trPr>
          <w:trHeight w:val="330"/>
          <w:jc w:val="center"/>
        </w:trPr>
        <w:tc>
          <w:tcPr>
            <w:tcW w:w="2696" w:type="dxa"/>
            <w:tcBorders>
              <w:top w:val="nil"/>
              <w:left w:val="single" w:sz="8" w:space="0" w:color="A6A6A6"/>
              <w:bottom w:val="single" w:sz="8" w:space="0" w:color="A6A6A6"/>
              <w:right w:val="single" w:sz="8" w:space="0" w:color="A6A6A6"/>
            </w:tcBorders>
            <w:shd w:val="clear" w:color="000000" w:fill="CCCCCC"/>
            <w:vAlign w:val="center"/>
            <w:hideMark/>
          </w:tcPr>
          <w:p w:rsidR="00EA4C80" w:rsidRPr="007B09E5" w:rsidRDefault="00EA4C80" w:rsidP="00007CE4">
            <w:pPr>
              <w:spacing w:line="360" w:lineRule="auto"/>
              <w:jc w:val="center"/>
              <w:rPr>
                <w:b/>
                <w:bCs/>
                <w:color w:val="000000"/>
                <w:sz w:val="20"/>
                <w:szCs w:val="20"/>
              </w:rPr>
            </w:pPr>
            <w:r w:rsidRPr="007B09E5">
              <w:rPr>
                <w:b/>
                <w:bCs/>
                <w:color w:val="000000"/>
                <w:sz w:val="20"/>
                <w:szCs w:val="20"/>
              </w:rPr>
              <w:t>TOTAL</w:t>
            </w:r>
          </w:p>
        </w:tc>
        <w:tc>
          <w:tcPr>
            <w:tcW w:w="1540" w:type="dxa"/>
            <w:tcBorders>
              <w:top w:val="nil"/>
              <w:left w:val="nil"/>
              <w:bottom w:val="single" w:sz="8" w:space="0" w:color="A6A6A6"/>
              <w:right w:val="single" w:sz="8" w:space="0" w:color="A6A6A6"/>
            </w:tcBorders>
            <w:shd w:val="clear" w:color="000000" w:fill="CCCCCC"/>
          </w:tcPr>
          <w:p w:rsidR="00EA4C80" w:rsidRPr="007B09E5" w:rsidRDefault="00EA4C80" w:rsidP="00007CE4">
            <w:pPr>
              <w:spacing w:line="360" w:lineRule="auto"/>
              <w:jc w:val="right"/>
              <w:rPr>
                <w:b/>
                <w:bCs/>
                <w:color w:val="000000"/>
                <w:sz w:val="20"/>
                <w:szCs w:val="20"/>
              </w:rPr>
            </w:pPr>
            <w:r w:rsidRPr="007B09E5">
              <w:rPr>
                <w:b/>
                <w:sz w:val="20"/>
                <w:szCs w:val="20"/>
              </w:rPr>
              <w:t>1,155,437,998.00</w:t>
            </w:r>
          </w:p>
        </w:tc>
        <w:tc>
          <w:tcPr>
            <w:tcW w:w="1830" w:type="dxa"/>
            <w:tcBorders>
              <w:top w:val="nil"/>
              <w:left w:val="nil"/>
              <w:bottom w:val="single" w:sz="8" w:space="0" w:color="A6A6A6"/>
              <w:right w:val="single" w:sz="8" w:space="0" w:color="A6A6A6"/>
            </w:tcBorders>
            <w:shd w:val="clear" w:color="000000" w:fill="CCCCCC"/>
          </w:tcPr>
          <w:p w:rsidR="00EA4C80" w:rsidRPr="007B09E5" w:rsidRDefault="00EA4C80" w:rsidP="00EF4674">
            <w:pPr>
              <w:spacing w:line="360" w:lineRule="auto"/>
              <w:jc w:val="right"/>
              <w:rPr>
                <w:b/>
                <w:bCs/>
                <w:color w:val="000000"/>
                <w:sz w:val="20"/>
                <w:szCs w:val="20"/>
              </w:rPr>
            </w:pPr>
            <w:r w:rsidRPr="007B09E5">
              <w:rPr>
                <w:b/>
                <w:sz w:val="20"/>
                <w:szCs w:val="20"/>
              </w:rPr>
              <w:t>1,362,248,439.0</w:t>
            </w:r>
            <w:r w:rsidR="00EF4674">
              <w:rPr>
                <w:b/>
                <w:sz w:val="20"/>
                <w:szCs w:val="20"/>
              </w:rPr>
              <w:t>0</w:t>
            </w:r>
          </w:p>
        </w:tc>
        <w:tc>
          <w:tcPr>
            <w:tcW w:w="1540" w:type="dxa"/>
            <w:tcBorders>
              <w:top w:val="nil"/>
              <w:left w:val="nil"/>
              <w:bottom w:val="single" w:sz="8" w:space="0" w:color="A6A6A6"/>
              <w:right w:val="single" w:sz="8" w:space="0" w:color="A6A6A6"/>
            </w:tcBorders>
            <w:shd w:val="clear" w:color="000000" w:fill="CCCCCC"/>
          </w:tcPr>
          <w:p w:rsidR="00EA4C80" w:rsidRPr="007B09E5" w:rsidRDefault="00EA4C80" w:rsidP="00007CE4">
            <w:pPr>
              <w:spacing w:line="360" w:lineRule="auto"/>
              <w:jc w:val="right"/>
              <w:rPr>
                <w:b/>
                <w:bCs/>
                <w:color w:val="000000"/>
                <w:sz w:val="20"/>
                <w:szCs w:val="20"/>
              </w:rPr>
            </w:pPr>
            <w:r w:rsidRPr="007B09E5">
              <w:rPr>
                <w:b/>
                <w:sz w:val="20"/>
                <w:szCs w:val="20"/>
              </w:rPr>
              <w:t>1,147,901,331.00</w:t>
            </w:r>
          </w:p>
        </w:tc>
      </w:tr>
    </w:tbl>
    <w:p w:rsidR="00EA4C80" w:rsidRDefault="00EA4C80" w:rsidP="00EA4C80">
      <w:pPr>
        <w:spacing w:after="200" w:line="360" w:lineRule="auto"/>
        <w:jc w:val="both"/>
        <w:rPr>
          <w:rFonts w:eastAsia="Calibri"/>
          <w:b/>
          <w:sz w:val="10"/>
          <w:szCs w:val="10"/>
        </w:rPr>
      </w:pPr>
      <w:r>
        <w:rPr>
          <w:rFonts w:eastAsia="Calibri"/>
          <w:b/>
          <w:sz w:val="20"/>
          <w:szCs w:val="20"/>
        </w:rPr>
        <w:t xml:space="preserve">          * </w:t>
      </w:r>
      <w:r w:rsidRPr="003866DA">
        <w:rPr>
          <w:rFonts w:eastAsia="Calibri"/>
          <w:b/>
          <w:sz w:val="10"/>
          <w:szCs w:val="10"/>
        </w:rPr>
        <w:t>Este presupuesto en 2021 estuvo considerado dentro del Poder Judicial</w:t>
      </w:r>
    </w:p>
    <w:p w:rsidR="00021B2A" w:rsidRPr="003866DA" w:rsidRDefault="00021B2A" w:rsidP="00EA4C80">
      <w:pPr>
        <w:spacing w:after="200" w:line="360" w:lineRule="auto"/>
        <w:jc w:val="both"/>
        <w:rPr>
          <w:rFonts w:eastAsia="Calibri"/>
          <w:b/>
          <w:sz w:val="10"/>
          <w:szCs w:val="10"/>
        </w:rPr>
      </w:pPr>
    </w:p>
    <w:p w:rsidR="002B0B79" w:rsidRDefault="002B0B79" w:rsidP="00840E7D">
      <w:pPr>
        <w:spacing w:after="200"/>
        <w:jc w:val="both"/>
        <w:rPr>
          <w:rFonts w:eastAsia="Calibri"/>
          <w:b/>
          <w:sz w:val="20"/>
          <w:szCs w:val="20"/>
        </w:rPr>
      </w:pPr>
    </w:p>
    <w:p w:rsidR="002B0B79" w:rsidRDefault="002B0B79" w:rsidP="00840E7D">
      <w:pPr>
        <w:spacing w:after="200"/>
        <w:jc w:val="both"/>
        <w:rPr>
          <w:rFonts w:eastAsia="Calibri"/>
          <w:b/>
          <w:sz w:val="20"/>
          <w:szCs w:val="20"/>
        </w:rPr>
      </w:pPr>
    </w:p>
    <w:p w:rsidR="002B0B79" w:rsidRDefault="002B0B79" w:rsidP="00840E7D">
      <w:pPr>
        <w:spacing w:after="200"/>
        <w:jc w:val="both"/>
        <w:rPr>
          <w:rFonts w:eastAsia="Calibri"/>
          <w:b/>
          <w:sz w:val="20"/>
          <w:szCs w:val="20"/>
        </w:rPr>
      </w:pPr>
    </w:p>
    <w:p w:rsidR="00D74205" w:rsidRDefault="00D74205" w:rsidP="00840E7D">
      <w:pPr>
        <w:spacing w:after="200"/>
        <w:jc w:val="both"/>
        <w:rPr>
          <w:rFonts w:eastAsia="Calibri"/>
          <w:b/>
          <w:sz w:val="20"/>
          <w:szCs w:val="20"/>
        </w:rPr>
      </w:pPr>
    </w:p>
    <w:p w:rsidR="00F62331" w:rsidRPr="00C77F95" w:rsidRDefault="00F62331" w:rsidP="00840E7D">
      <w:pPr>
        <w:spacing w:after="200"/>
        <w:jc w:val="both"/>
        <w:rPr>
          <w:rFonts w:eastAsia="Calibri"/>
          <w:b/>
          <w:sz w:val="20"/>
          <w:szCs w:val="20"/>
        </w:rPr>
      </w:pPr>
      <w:r w:rsidRPr="00C77F95">
        <w:rPr>
          <w:rFonts w:eastAsia="Calibri"/>
          <w:b/>
          <w:sz w:val="20"/>
          <w:szCs w:val="20"/>
        </w:rPr>
        <w:t>Por lo antes expuesto, se somete a la consideración de este Congreso del Estado de Tlaxcala la siguiente:</w:t>
      </w:r>
    </w:p>
    <w:sectPr w:rsidR="00F62331" w:rsidRPr="00C77F95" w:rsidSect="009811FF">
      <w:headerReference w:type="even" r:id="rId19"/>
      <w:headerReference w:type="default" r:id="rId20"/>
      <w:footerReference w:type="even" r:id="rId21"/>
      <w:footerReference w:type="default" r:id="rId22"/>
      <w:pgSz w:w="12240" w:h="15840"/>
      <w:pgMar w:top="3119" w:right="1021" w:bottom="1701" w:left="3119" w:header="709" w:footer="709"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00F" w:rsidRDefault="0040100F" w:rsidP="0037578E">
      <w:r>
        <w:separator/>
      </w:r>
    </w:p>
  </w:endnote>
  <w:endnote w:type="continuationSeparator" w:id="0">
    <w:p w:rsidR="0040100F" w:rsidRDefault="0040100F" w:rsidP="00375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w:altName w:val="Univers 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WenQuanYi Micro Hei">
    <w:altName w:val="MS Mincho"/>
    <w:charset w:val="80"/>
    <w:family w:val="auto"/>
    <w:pitch w:val="variable"/>
  </w:font>
  <w:font w:name="Lohit Hindi">
    <w:altName w:val="MS Mincho"/>
    <w:charset w:val="80"/>
    <w:family w:val="auto"/>
    <w:pitch w:val="variable"/>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432821"/>
      <w:docPartObj>
        <w:docPartGallery w:val="Page Numbers (Bottom of Page)"/>
        <w:docPartUnique/>
      </w:docPartObj>
    </w:sdtPr>
    <w:sdtEndPr>
      <w:rPr>
        <w:sz w:val="18"/>
        <w:szCs w:val="18"/>
      </w:rPr>
    </w:sdtEndPr>
    <w:sdtContent>
      <w:p w:rsidR="006B78F7" w:rsidRDefault="006B78F7" w:rsidP="001D5FE1">
        <w:pPr>
          <w:pStyle w:val="Piedepgina"/>
          <w:tabs>
            <w:tab w:val="clear" w:pos="4419"/>
            <w:tab w:val="clear" w:pos="8838"/>
            <w:tab w:val="right" w:pos="8101"/>
          </w:tabs>
        </w:pPr>
        <w:r>
          <w:tab/>
        </w:r>
      </w:p>
      <w:p w:rsidR="006B78F7" w:rsidRPr="008C010C" w:rsidRDefault="006B78F7" w:rsidP="001D5FE1">
        <w:pPr>
          <w:pStyle w:val="Piedepgina"/>
          <w:tabs>
            <w:tab w:val="right" w:pos="8101"/>
          </w:tabs>
          <w:rPr>
            <w:sz w:val="18"/>
            <w:szCs w:val="18"/>
          </w:rPr>
        </w:pPr>
        <w:r>
          <w:tab/>
        </w:r>
        <w:r w:rsidRPr="008C010C">
          <w:rPr>
            <w:sz w:val="18"/>
            <w:szCs w:val="18"/>
          </w:rPr>
          <w:tab/>
        </w:r>
        <w:r w:rsidRPr="008C010C">
          <w:rPr>
            <w:sz w:val="18"/>
            <w:szCs w:val="18"/>
          </w:rPr>
          <w:fldChar w:fldCharType="begin"/>
        </w:r>
        <w:r w:rsidRPr="008C010C">
          <w:rPr>
            <w:sz w:val="18"/>
            <w:szCs w:val="18"/>
          </w:rPr>
          <w:instrText>PAGE   \* MERGEFORMAT</w:instrText>
        </w:r>
        <w:r w:rsidRPr="008C010C">
          <w:rPr>
            <w:sz w:val="18"/>
            <w:szCs w:val="18"/>
          </w:rPr>
          <w:fldChar w:fldCharType="separate"/>
        </w:r>
        <w:r w:rsidRPr="001D1321">
          <w:rPr>
            <w:noProof/>
            <w:sz w:val="18"/>
            <w:szCs w:val="18"/>
          </w:rPr>
          <w:t>22</w:t>
        </w:r>
        <w:r w:rsidRPr="008C010C">
          <w:rPr>
            <w:sz w:val="18"/>
            <w:szCs w:val="18"/>
          </w:rPr>
          <w:fldChar w:fldCharType="end"/>
        </w:r>
      </w:p>
    </w:sdtContent>
  </w:sdt>
  <w:p w:rsidR="006B78F7" w:rsidRPr="008C010C" w:rsidRDefault="006B78F7" w:rsidP="001D5FE1">
    <w:pPr>
      <w:pStyle w:val="Piedepgina"/>
      <w:tabs>
        <w:tab w:val="clear" w:pos="4419"/>
        <w:tab w:val="clear" w:pos="8838"/>
        <w:tab w:val="left" w:pos="5085"/>
      </w:tabs>
      <w:rPr>
        <w:sz w:val="18"/>
        <w:szCs w:val="18"/>
      </w:rPr>
    </w:pPr>
    <w:r>
      <w:rPr>
        <w:sz w:val="18"/>
        <w:szCs w:val="18"/>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481784"/>
      <w:docPartObj>
        <w:docPartGallery w:val="Page Numbers (Bottom of Page)"/>
        <w:docPartUnique/>
      </w:docPartObj>
    </w:sdtPr>
    <w:sdtEndPr>
      <w:rPr>
        <w:sz w:val="18"/>
        <w:szCs w:val="18"/>
      </w:rPr>
    </w:sdtEndPr>
    <w:sdtContent>
      <w:p w:rsidR="006B78F7" w:rsidRPr="008C010C" w:rsidRDefault="006B78F7">
        <w:pPr>
          <w:pStyle w:val="Piedepgina"/>
          <w:jc w:val="right"/>
          <w:rPr>
            <w:sz w:val="18"/>
            <w:szCs w:val="18"/>
          </w:rPr>
        </w:pPr>
        <w:r w:rsidRPr="008C010C">
          <w:rPr>
            <w:sz w:val="18"/>
            <w:szCs w:val="18"/>
          </w:rPr>
          <w:fldChar w:fldCharType="begin"/>
        </w:r>
        <w:r w:rsidRPr="008C010C">
          <w:rPr>
            <w:sz w:val="18"/>
            <w:szCs w:val="18"/>
          </w:rPr>
          <w:instrText>PAGE   \* MERGEFORMAT</w:instrText>
        </w:r>
        <w:r w:rsidRPr="008C010C">
          <w:rPr>
            <w:sz w:val="18"/>
            <w:szCs w:val="18"/>
          </w:rPr>
          <w:fldChar w:fldCharType="separate"/>
        </w:r>
        <w:r w:rsidR="005446DD">
          <w:rPr>
            <w:noProof/>
            <w:sz w:val="18"/>
            <w:szCs w:val="18"/>
          </w:rPr>
          <w:t>IX</w:t>
        </w:r>
        <w:r w:rsidRPr="008C010C">
          <w:rPr>
            <w:sz w:val="18"/>
            <w:szCs w:val="18"/>
          </w:rPr>
          <w:fldChar w:fldCharType="end"/>
        </w:r>
      </w:p>
    </w:sdtContent>
  </w:sdt>
  <w:p w:rsidR="006B78F7" w:rsidRDefault="006B78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00F" w:rsidRDefault="0040100F" w:rsidP="0037578E">
      <w:r>
        <w:separator/>
      </w:r>
    </w:p>
  </w:footnote>
  <w:footnote w:type="continuationSeparator" w:id="0">
    <w:p w:rsidR="0040100F" w:rsidRDefault="0040100F" w:rsidP="0037578E">
      <w:r>
        <w:continuationSeparator/>
      </w:r>
    </w:p>
  </w:footnote>
  <w:footnote w:id="1">
    <w:p w:rsidR="006B78F7" w:rsidRDefault="006B78F7" w:rsidP="00EA4C80">
      <w:pPr>
        <w:pStyle w:val="Textonotapie"/>
        <w:rPr>
          <w:sz w:val="16"/>
        </w:rPr>
      </w:pPr>
      <w:r>
        <w:rPr>
          <w:rStyle w:val="Refdenotaalpie"/>
          <w:b/>
          <w:sz w:val="16"/>
        </w:rPr>
        <w:footnoteRef/>
      </w:r>
      <w:r>
        <w:rPr>
          <w:sz w:val="16"/>
        </w:rPr>
        <w:t xml:space="preserve"> Valuaciones Actuariales del Norte, S.C. Consultoría Actuarial.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8F7" w:rsidRDefault="006B78F7">
    <w:pPr>
      <w:pStyle w:val="Textoindependiente"/>
      <w:spacing w:line="14"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8F7" w:rsidRDefault="006B78F7">
    <w:pPr>
      <w:pStyle w:val="Textoindependiente"/>
      <w:spacing w:line="14"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24A82B0"/>
    <w:lvl w:ilvl="0">
      <w:numFmt w:val="decimal"/>
      <w:pStyle w:val="Ttulo9"/>
      <w:lvlText w:val="%1"/>
      <w:legacy w:legacy="1" w:legacySpace="0" w:legacyIndent="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1ED221F"/>
    <w:multiLevelType w:val="hybridMultilevel"/>
    <w:tmpl w:val="540A89C4"/>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B1B6402A">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3D74E8"/>
    <w:multiLevelType w:val="hybridMultilevel"/>
    <w:tmpl w:val="8E92EB3A"/>
    <w:lvl w:ilvl="0" w:tplc="259AD21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7643D5"/>
    <w:multiLevelType w:val="hybridMultilevel"/>
    <w:tmpl w:val="E402AF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03557B"/>
    <w:multiLevelType w:val="hybridMultilevel"/>
    <w:tmpl w:val="49E661D4"/>
    <w:lvl w:ilvl="0" w:tplc="8FC8984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67788B"/>
    <w:multiLevelType w:val="hybridMultilevel"/>
    <w:tmpl w:val="B202AE24"/>
    <w:lvl w:ilvl="0" w:tplc="2DF69A96">
      <w:start w:val="1"/>
      <w:numFmt w:val="upperRoman"/>
      <w:pStyle w:val="Ttulo2"/>
      <w:lvlText w:val="%1."/>
      <w:lvlJc w:val="left"/>
      <w:pPr>
        <w:tabs>
          <w:tab w:val="num" w:pos="1080"/>
        </w:tabs>
        <w:ind w:left="108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3E4D4F63"/>
    <w:multiLevelType w:val="hybridMultilevel"/>
    <w:tmpl w:val="B6D83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DD4DA8"/>
    <w:multiLevelType w:val="hybridMultilevel"/>
    <w:tmpl w:val="E7843BA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C900253"/>
    <w:multiLevelType w:val="hybridMultilevel"/>
    <w:tmpl w:val="83642934"/>
    <w:lvl w:ilvl="0" w:tplc="AA8074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0FF12FA"/>
    <w:multiLevelType w:val="hybridMultilevel"/>
    <w:tmpl w:val="8F3C931E"/>
    <w:lvl w:ilvl="0" w:tplc="D3666D2C">
      <w:start w:val="10"/>
      <w:numFmt w:val="upperRoman"/>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6751C0A"/>
    <w:multiLevelType w:val="hybridMultilevel"/>
    <w:tmpl w:val="BDEA5C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06264C7"/>
    <w:multiLevelType w:val="hybridMultilevel"/>
    <w:tmpl w:val="CDFCEE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3C82FE9"/>
    <w:multiLevelType w:val="hybridMultilevel"/>
    <w:tmpl w:val="7F7C55D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71F87750"/>
    <w:multiLevelType w:val="hybridMultilevel"/>
    <w:tmpl w:val="0CB4A5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3026661"/>
    <w:multiLevelType w:val="hybridMultilevel"/>
    <w:tmpl w:val="C10EBFD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0F">
      <w:start w:val="1"/>
      <w:numFmt w:val="decimal"/>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66A182C"/>
    <w:multiLevelType w:val="hybridMultilevel"/>
    <w:tmpl w:val="044E981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0"/>
  </w:num>
  <w:num w:numId="4">
    <w:abstractNumId w:val="1"/>
  </w:num>
  <w:num w:numId="5">
    <w:abstractNumId w:val="3"/>
  </w:num>
  <w:num w:numId="6">
    <w:abstractNumId w:val="12"/>
  </w:num>
  <w:num w:numId="7">
    <w:abstractNumId w:val="7"/>
  </w:num>
  <w:num w:numId="8">
    <w:abstractNumId w:val="6"/>
  </w:num>
  <w:num w:numId="9">
    <w:abstractNumId w:val="11"/>
  </w:num>
  <w:num w:numId="10">
    <w:abstractNumId w:val="4"/>
  </w:num>
  <w:num w:numId="11">
    <w:abstractNumId w:val="14"/>
  </w:num>
  <w:num w:numId="12">
    <w:abstractNumId w:val="15"/>
  </w:num>
  <w:num w:numId="13">
    <w:abstractNumId w:val="13"/>
  </w:num>
  <w:num w:numId="14">
    <w:abstractNumId w:val="8"/>
  </w:num>
  <w:num w:numId="15">
    <w:abstractNumId w:val="2"/>
  </w:num>
  <w:num w:numId="1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78E"/>
    <w:rsid w:val="00001771"/>
    <w:rsid w:val="00007CE4"/>
    <w:rsid w:val="00017584"/>
    <w:rsid w:val="00020221"/>
    <w:rsid w:val="0002177F"/>
    <w:rsid w:val="00021B2A"/>
    <w:rsid w:val="00032343"/>
    <w:rsid w:val="00041C6E"/>
    <w:rsid w:val="00045194"/>
    <w:rsid w:val="00045373"/>
    <w:rsid w:val="00053F24"/>
    <w:rsid w:val="00060466"/>
    <w:rsid w:val="00086DDD"/>
    <w:rsid w:val="00087033"/>
    <w:rsid w:val="00096094"/>
    <w:rsid w:val="000A2382"/>
    <w:rsid w:val="000B1D84"/>
    <w:rsid w:val="000B5CB6"/>
    <w:rsid w:val="000E38EF"/>
    <w:rsid w:val="000E6706"/>
    <w:rsid w:val="00101529"/>
    <w:rsid w:val="00102586"/>
    <w:rsid w:val="00120010"/>
    <w:rsid w:val="0012414B"/>
    <w:rsid w:val="0012771B"/>
    <w:rsid w:val="001358C1"/>
    <w:rsid w:val="00141AAE"/>
    <w:rsid w:val="001559A2"/>
    <w:rsid w:val="001733CB"/>
    <w:rsid w:val="001764E9"/>
    <w:rsid w:val="00177F7A"/>
    <w:rsid w:val="0018103D"/>
    <w:rsid w:val="00182D65"/>
    <w:rsid w:val="00184D33"/>
    <w:rsid w:val="001A663C"/>
    <w:rsid w:val="001C22ED"/>
    <w:rsid w:val="001C654A"/>
    <w:rsid w:val="001D4CCF"/>
    <w:rsid w:val="001D5FE1"/>
    <w:rsid w:val="001E1CCA"/>
    <w:rsid w:val="001F2F78"/>
    <w:rsid w:val="00200C82"/>
    <w:rsid w:val="002160EB"/>
    <w:rsid w:val="00220F6D"/>
    <w:rsid w:val="002378D3"/>
    <w:rsid w:val="00244BB1"/>
    <w:rsid w:val="002468ED"/>
    <w:rsid w:val="00252EF7"/>
    <w:rsid w:val="00253E38"/>
    <w:rsid w:val="00260969"/>
    <w:rsid w:val="00260CBF"/>
    <w:rsid w:val="00271D12"/>
    <w:rsid w:val="00276498"/>
    <w:rsid w:val="002865B7"/>
    <w:rsid w:val="00296E0F"/>
    <w:rsid w:val="0029701A"/>
    <w:rsid w:val="002A15FB"/>
    <w:rsid w:val="002B0464"/>
    <w:rsid w:val="002B0B79"/>
    <w:rsid w:val="002D7A49"/>
    <w:rsid w:val="002E0CC2"/>
    <w:rsid w:val="002E798F"/>
    <w:rsid w:val="0030093F"/>
    <w:rsid w:val="00307FA2"/>
    <w:rsid w:val="0031580A"/>
    <w:rsid w:val="00316E95"/>
    <w:rsid w:val="00317822"/>
    <w:rsid w:val="0032460B"/>
    <w:rsid w:val="00334FB7"/>
    <w:rsid w:val="003420E3"/>
    <w:rsid w:val="00347003"/>
    <w:rsid w:val="00363D03"/>
    <w:rsid w:val="0036716F"/>
    <w:rsid w:val="00372711"/>
    <w:rsid w:val="00374431"/>
    <w:rsid w:val="00374499"/>
    <w:rsid w:val="0037578E"/>
    <w:rsid w:val="003A200D"/>
    <w:rsid w:val="003A4581"/>
    <w:rsid w:val="003A62BF"/>
    <w:rsid w:val="003B0AFA"/>
    <w:rsid w:val="003B0D2E"/>
    <w:rsid w:val="003B6888"/>
    <w:rsid w:val="003C294E"/>
    <w:rsid w:val="003C490D"/>
    <w:rsid w:val="003D1D83"/>
    <w:rsid w:val="003D457A"/>
    <w:rsid w:val="003D6C3F"/>
    <w:rsid w:val="0040100F"/>
    <w:rsid w:val="00404E4A"/>
    <w:rsid w:val="00423BFC"/>
    <w:rsid w:val="004336DD"/>
    <w:rsid w:val="00433F14"/>
    <w:rsid w:val="00437F63"/>
    <w:rsid w:val="0045216D"/>
    <w:rsid w:val="004A1725"/>
    <w:rsid w:val="004A65B7"/>
    <w:rsid w:val="004C1176"/>
    <w:rsid w:val="004C3031"/>
    <w:rsid w:val="004C4572"/>
    <w:rsid w:val="004C5A8E"/>
    <w:rsid w:val="004F27D4"/>
    <w:rsid w:val="00514D47"/>
    <w:rsid w:val="00521596"/>
    <w:rsid w:val="00521EE6"/>
    <w:rsid w:val="00525508"/>
    <w:rsid w:val="005349C4"/>
    <w:rsid w:val="00536123"/>
    <w:rsid w:val="005446DD"/>
    <w:rsid w:val="0054506C"/>
    <w:rsid w:val="00550444"/>
    <w:rsid w:val="0056239D"/>
    <w:rsid w:val="00575254"/>
    <w:rsid w:val="00590908"/>
    <w:rsid w:val="005A2D53"/>
    <w:rsid w:val="005C2F2E"/>
    <w:rsid w:val="005D0796"/>
    <w:rsid w:val="005E3E9A"/>
    <w:rsid w:val="005E57DF"/>
    <w:rsid w:val="005E6BC4"/>
    <w:rsid w:val="005F66CD"/>
    <w:rsid w:val="00603689"/>
    <w:rsid w:val="00603D23"/>
    <w:rsid w:val="0060601A"/>
    <w:rsid w:val="0060749B"/>
    <w:rsid w:val="006114A2"/>
    <w:rsid w:val="00612325"/>
    <w:rsid w:val="006239B3"/>
    <w:rsid w:val="00623D76"/>
    <w:rsid w:val="00626D20"/>
    <w:rsid w:val="00627CEC"/>
    <w:rsid w:val="00634198"/>
    <w:rsid w:val="0064189E"/>
    <w:rsid w:val="00653F13"/>
    <w:rsid w:val="006558E3"/>
    <w:rsid w:val="006A32E4"/>
    <w:rsid w:val="006A6126"/>
    <w:rsid w:val="006A72A7"/>
    <w:rsid w:val="006B0E5C"/>
    <w:rsid w:val="006B431E"/>
    <w:rsid w:val="006B78F7"/>
    <w:rsid w:val="006B7AB6"/>
    <w:rsid w:val="006C16B4"/>
    <w:rsid w:val="006C7F24"/>
    <w:rsid w:val="006E08E4"/>
    <w:rsid w:val="0070499F"/>
    <w:rsid w:val="00710377"/>
    <w:rsid w:val="00711CF9"/>
    <w:rsid w:val="00712D3D"/>
    <w:rsid w:val="007256C0"/>
    <w:rsid w:val="00733773"/>
    <w:rsid w:val="00734AAC"/>
    <w:rsid w:val="00735D39"/>
    <w:rsid w:val="0075123E"/>
    <w:rsid w:val="00751B1A"/>
    <w:rsid w:val="00755168"/>
    <w:rsid w:val="007610E4"/>
    <w:rsid w:val="007642D6"/>
    <w:rsid w:val="007646BC"/>
    <w:rsid w:val="00765750"/>
    <w:rsid w:val="00776FBF"/>
    <w:rsid w:val="00786D45"/>
    <w:rsid w:val="007A02BB"/>
    <w:rsid w:val="007A3943"/>
    <w:rsid w:val="007A5775"/>
    <w:rsid w:val="007A6FDB"/>
    <w:rsid w:val="007B40C3"/>
    <w:rsid w:val="007C6377"/>
    <w:rsid w:val="007D2807"/>
    <w:rsid w:val="007E2244"/>
    <w:rsid w:val="007E5C0B"/>
    <w:rsid w:val="007E5C0C"/>
    <w:rsid w:val="007E5FE2"/>
    <w:rsid w:val="007E76DD"/>
    <w:rsid w:val="007F2A68"/>
    <w:rsid w:val="007F3BBD"/>
    <w:rsid w:val="00800638"/>
    <w:rsid w:val="00803B70"/>
    <w:rsid w:val="0081217F"/>
    <w:rsid w:val="00813C03"/>
    <w:rsid w:val="00816684"/>
    <w:rsid w:val="00817077"/>
    <w:rsid w:val="00822BF0"/>
    <w:rsid w:val="00824248"/>
    <w:rsid w:val="0082605E"/>
    <w:rsid w:val="00835955"/>
    <w:rsid w:val="00835F7D"/>
    <w:rsid w:val="0083769F"/>
    <w:rsid w:val="00840E7D"/>
    <w:rsid w:val="008419D4"/>
    <w:rsid w:val="00843966"/>
    <w:rsid w:val="0085527B"/>
    <w:rsid w:val="0088316C"/>
    <w:rsid w:val="00891DF4"/>
    <w:rsid w:val="00897474"/>
    <w:rsid w:val="008A53E0"/>
    <w:rsid w:val="008A5F3E"/>
    <w:rsid w:val="008A69F4"/>
    <w:rsid w:val="008B1F22"/>
    <w:rsid w:val="008B3F50"/>
    <w:rsid w:val="008C065A"/>
    <w:rsid w:val="008C79D9"/>
    <w:rsid w:val="008D4291"/>
    <w:rsid w:val="008E1609"/>
    <w:rsid w:val="008F060C"/>
    <w:rsid w:val="009129F0"/>
    <w:rsid w:val="0091569B"/>
    <w:rsid w:val="00921709"/>
    <w:rsid w:val="00931ADA"/>
    <w:rsid w:val="009327B0"/>
    <w:rsid w:val="00955A4C"/>
    <w:rsid w:val="00963F89"/>
    <w:rsid w:val="0097189B"/>
    <w:rsid w:val="009811FF"/>
    <w:rsid w:val="0099364D"/>
    <w:rsid w:val="00997956"/>
    <w:rsid w:val="009A3559"/>
    <w:rsid w:val="009B2EE6"/>
    <w:rsid w:val="009C2E76"/>
    <w:rsid w:val="009C7872"/>
    <w:rsid w:val="009D10EC"/>
    <w:rsid w:val="009D2976"/>
    <w:rsid w:val="009D5402"/>
    <w:rsid w:val="009D7B28"/>
    <w:rsid w:val="009F5AFF"/>
    <w:rsid w:val="00A04023"/>
    <w:rsid w:val="00A23145"/>
    <w:rsid w:val="00A31B5F"/>
    <w:rsid w:val="00A36A76"/>
    <w:rsid w:val="00A533A2"/>
    <w:rsid w:val="00A635FC"/>
    <w:rsid w:val="00A64D2A"/>
    <w:rsid w:val="00A65107"/>
    <w:rsid w:val="00A72206"/>
    <w:rsid w:val="00A73805"/>
    <w:rsid w:val="00A92B6E"/>
    <w:rsid w:val="00A94BE5"/>
    <w:rsid w:val="00AB32BA"/>
    <w:rsid w:val="00AB7E86"/>
    <w:rsid w:val="00AC1ECC"/>
    <w:rsid w:val="00AC4BE7"/>
    <w:rsid w:val="00AC4DD2"/>
    <w:rsid w:val="00AD0365"/>
    <w:rsid w:val="00AD09D5"/>
    <w:rsid w:val="00AD3533"/>
    <w:rsid w:val="00AD5744"/>
    <w:rsid w:val="00AE2619"/>
    <w:rsid w:val="00AF6BAD"/>
    <w:rsid w:val="00B0284C"/>
    <w:rsid w:val="00B27DEF"/>
    <w:rsid w:val="00B30016"/>
    <w:rsid w:val="00B36069"/>
    <w:rsid w:val="00B408D6"/>
    <w:rsid w:val="00B451D0"/>
    <w:rsid w:val="00B560F7"/>
    <w:rsid w:val="00B572C1"/>
    <w:rsid w:val="00B621EC"/>
    <w:rsid w:val="00B708F7"/>
    <w:rsid w:val="00B84DB4"/>
    <w:rsid w:val="00B8501C"/>
    <w:rsid w:val="00B8508B"/>
    <w:rsid w:val="00BA08B6"/>
    <w:rsid w:val="00BA13B0"/>
    <w:rsid w:val="00BA4AD8"/>
    <w:rsid w:val="00BA6675"/>
    <w:rsid w:val="00BA6AFB"/>
    <w:rsid w:val="00BA7339"/>
    <w:rsid w:val="00BB09B5"/>
    <w:rsid w:val="00BB4FD3"/>
    <w:rsid w:val="00BB540C"/>
    <w:rsid w:val="00BB5F09"/>
    <w:rsid w:val="00BC4DC0"/>
    <w:rsid w:val="00BC730E"/>
    <w:rsid w:val="00BD23C2"/>
    <w:rsid w:val="00BE4550"/>
    <w:rsid w:val="00BE5A70"/>
    <w:rsid w:val="00BF0B7E"/>
    <w:rsid w:val="00C05CE1"/>
    <w:rsid w:val="00C1799C"/>
    <w:rsid w:val="00C17D66"/>
    <w:rsid w:val="00C236FF"/>
    <w:rsid w:val="00C408B5"/>
    <w:rsid w:val="00C40A20"/>
    <w:rsid w:val="00C4281D"/>
    <w:rsid w:val="00C44BB8"/>
    <w:rsid w:val="00C44BE8"/>
    <w:rsid w:val="00C56CC7"/>
    <w:rsid w:val="00C71FE1"/>
    <w:rsid w:val="00C77F95"/>
    <w:rsid w:val="00C84D83"/>
    <w:rsid w:val="00C85102"/>
    <w:rsid w:val="00C96E1B"/>
    <w:rsid w:val="00CB2FCF"/>
    <w:rsid w:val="00CC2D89"/>
    <w:rsid w:val="00CC5595"/>
    <w:rsid w:val="00CE2E85"/>
    <w:rsid w:val="00CE32DA"/>
    <w:rsid w:val="00D03954"/>
    <w:rsid w:val="00D051D5"/>
    <w:rsid w:val="00D1146A"/>
    <w:rsid w:val="00D161BF"/>
    <w:rsid w:val="00D26950"/>
    <w:rsid w:val="00D411B3"/>
    <w:rsid w:val="00D411EA"/>
    <w:rsid w:val="00D42748"/>
    <w:rsid w:val="00D57AE2"/>
    <w:rsid w:val="00D6203F"/>
    <w:rsid w:val="00D74205"/>
    <w:rsid w:val="00D841A2"/>
    <w:rsid w:val="00DA24A9"/>
    <w:rsid w:val="00DA3EBB"/>
    <w:rsid w:val="00DB1990"/>
    <w:rsid w:val="00DB233D"/>
    <w:rsid w:val="00DB2712"/>
    <w:rsid w:val="00DC05D7"/>
    <w:rsid w:val="00DE1663"/>
    <w:rsid w:val="00DE7C9C"/>
    <w:rsid w:val="00E13734"/>
    <w:rsid w:val="00E1406B"/>
    <w:rsid w:val="00E2393E"/>
    <w:rsid w:val="00E26B41"/>
    <w:rsid w:val="00E3371A"/>
    <w:rsid w:val="00E43D19"/>
    <w:rsid w:val="00E50DCE"/>
    <w:rsid w:val="00E5185B"/>
    <w:rsid w:val="00E51973"/>
    <w:rsid w:val="00E804FD"/>
    <w:rsid w:val="00E8490F"/>
    <w:rsid w:val="00E86469"/>
    <w:rsid w:val="00E903F6"/>
    <w:rsid w:val="00E948B5"/>
    <w:rsid w:val="00E94C1B"/>
    <w:rsid w:val="00E96A72"/>
    <w:rsid w:val="00EA4C80"/>
    <w:rsid w:val="00EB2EF3"/>
    <w:rsid w:val="00EC41CC"/>
    <w:rsid w:val="00EC7396"/>
    <w:rsid w:val="00ED3128"/>
    <w:rsid w:val="00EE1ABD"/>
    <w:rsid w:val="00EE551E"/>
    <w:rsid w:val="00EF4674"/>
    <w:rsid w:val="00F02440"/>
    <w:rsid w:val="00F06431"/>
    <w:rsid w:val="00F1084C"/>
    <w:rsid w:val="00F27576"/>
    <w:rsid w:val="00F3036F"/>
    <w:rsid w:val="00F30738"/>
    <w:rsid w:val="00F36D7A"/>
    <w:rsid w:val="00F47B92"/>
    <w:rsid w:val="00F6228F"/>
    <w:rsid w:val="00F62331"/>
    <w:rsid w:val="00F67B87"/>
    <w:rsid w:val="00F76312"/>
    <w:rsid w:val="00F90141"/>
    <w:rsid w:val="00F909DF"/>
    <w:rsid w:val="00F923B8"/>
    <w:rsid w:val="00FB32F7"/>
    <w:rsid w:val="00FB42D9"/>
    <w:rsid w:val="00FC2D6B"/>
    <w:rsid w:val="00FC3A60"/>
    <w:rsid w:val="00FF58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39D7B3"/>
  <w15:docId w15:val="{6128FF43-C1F9-4FB2-93A9-61FAB1EB6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78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7578E"/>
    <w:pPr>
      <w:keepNext/>
      <w:tabs>
        <w:tab w:val="left" w:pos="5580"/>
      </w:tabs>
      <w:jc w:val="center"/>
      <w:outlineLvl w:val="0"/>
    </w:pPr>
    <w:rPr>
      <w:b/>
      <w:lang w:val="en-US"/>
    </w:rPr>
  </w:style>
  <w:style w:type="paragraph" w:styleId="Ttulo2">
    <w:name w:val="heading 2"/>
    <w:basedOn w:val="Normal"/>
    <w:next w:val="Normal"/>
    <w:link w:val="Ttulo2Car"/>
    <w:qFormat/>
    <w:rsid w:val="0037578E"/>
    <w:pPr>
      <w:keepNext/>
      <w:numPr>
        <w:numId w:val="1"/>
      </w:numPr>
      <w:tabs>
        <w:tab w:val="clear" w:pos="1080"/>
      </w:tabs>
      <w:ind w:left="0" w:firstLine="0"/>
      <w:outlineLvl w:val="1"/>
    </w:pPr>
    <w:rPr>
      <w:b/>
      <w:bCs/>
      <w:lang w:val="es-MX"/>
    </w:rPr>
  </w:style>
  <w:style w:type="paragraph" w:styleId="Ttulo3">
    <w:name w:val="heading 3"/>
    <w:basedOn w:val="Normal"/>
    <w:next w:val="Normal"/>
    <w:link w:val="Ttulo3Car"/>
    <w:qFormat/>
    <w:rsid w:val="0037578E"/>
    <w:pPr>
      <w:keepNext/>
      <w:ind w:left="1080"/>
      <w:jc w:val="center"/>
      <w:outlineLvl w:val="2"/>
    </w:pPr>
    <w:rPr>
      <w:rFonts w:ascii="Arial Narrow" w:hAnsi="Arial Narrow" w:cs="Arial"/>
      <w:b/>
      <w:sz w:val="22"/>
    </w:rPr>
  </w:style>
  <w:style w:type="paragraph" w:styleId="Ttulo4">
    <w:name w:val="heading 4"/>
    <w:basedOn w:val="Normal"/>
    <w:next w:val="Normal"/>
    <w:link w:val="Ttulo4Car"/>
    <w:qFormat/>
    <w:rsid w:val="0037578E"/>
    <w:pPr>
      <w:keepNext/>
      <w:tabs>
        <w:tab w:val="left" w:pos="1800"/>
      </w:tabs>
      <w:jc w:val="both"/>
      <w:outlineLvl w:val="3"/>
    </w:pPr>
    <w:rPr>
      <w:rFonts w:ascii="Arial" w:hAnsi="Arial" w:cs="Arial"/>
      <w:sz w:val="28"/>
    </w:rPr>
  </w:style>
  <w:style w:type="paragraph" w:styleId="Ttulo5">
    <w:name w:val="heading 5"/>
    <w:basedOn w:val="Normal"/>
    <w:next w:val="Normal"/>
    <w:link w:val="Ttulo5Car"/>
    <w:qFormat/>
    <w:rsid w:val="0037578E"/>
    <w:pPr>
      <w:keepNext/>
      <w:ind w:left="110"/>
      <w:jc w:val="center"/>
      <w:outlineLvl w:val="4"/>
    </w:pPr>
    <w:rPr>
      <w:rFonts w:ascii="Arial Narrow" w:hAnsi="Arial Narrow" w:cs="Arial"/>
      <w:b/>
      <w:color w:val="FF0000"/>
      <w:sz w:val="22"/>
    </w:rPr>
  </w:style>
  <w:style w:type="paragraph" w:styleId="Ttulo6">
    <w:name w:val="heading 6"/>
    <w:basedOn w:val="Normal"/>
    <w:next w:val="Normal"/>
    <w:link w:val="Ttulo6Car"/>
    <w:qFormat/>
    <w:rsid w:val="0037578E"/>
    <w:pPr>
      <w:keepNext/>
      <w:ind w:left="110"/>
      <w:jc w:val="center"/>
      <w:outlineLvl w:val="5"/>
    </w:pPr>
    <w:rPr>
      <w:rFonts w:ascii="Arial Narrow" w:hAnsi="Arial Narrow" w:cs="Arial"/>
      <w:b/>
      <w:sz w:val="22"/>
    </w:rPr>
  </w:style>
  <w:style w:type="paragraph" w:styleId="Ttulo7">
    <w:name w:val="heading 7"/>
    <w:basedOn w:val="Normal"/>
    <w:next w:val="Normal"/>
    <w:link w:val="Ttulo7Car"/>
    <w:qFormat/>
    <w:rsid w:val="0037578E"/>
    <w:pPr>
      <w:keepNext/>
      <w:tabs>
        <w:tab w:val="left" w:pos="1756"/>
        <w:tab w:val="left" w:pos="2834"/>
        <w:tab w:val="left" w:pos="4790"/>
        <w:tab w:val="left" w:pos="5668"/>
        <w:tab w:val="left" w:pos="7936"/>
        <w:tab w:val="left" w:pos="8560"/>
      </w:tabs>
      <w:jc w:val="center"/>
      <w:outlineLvl w:val="6"/>
    </w:pPr>
    <w:rPr>
      <w:rFonts w:ascii="Arial" w:hAnsi="Arial" w:cs="Arial"/>
      <w:b/>
      <w:bCs/>
      <w:sz w:val="20"/>
    </w:rPr>
  </w:style>
  <w:style w:type="paragraph" w:styleId="Ttulo8">
    <w:name w:val="heading 8"/>
    <w:basedOn w:val="Normal"/>
    <w:next w:val="Normal"/>
    <w:link w:val="Ttulo8Car"/>
    <w:qFormat/>
    <w:rsid w:val="0037578E"/>
    <w:pPr>
      <w:keepNext/>
      <w:jc w:val="both"/>
      <w:outlineLvl w:val="7"/>
    </w:pPr>
    <w:rPr>
      <w:rFonts w:ascii="Arial" w:hAnsi="Arial" w:cs="Arial"/>
      <w:b/>
      <w:bCs/>
      <w:color w:val="FF0000"/>
    </w:rPr>
  </w:style>
  <w:style w:type="paragraph" w:styleId="Ttulo9">
    <w:name w:val="heading 9"/>
    <w:basedOn w:val="Normal"/>
    <w:next w:val="Normal"/>
    <w:link w:val="Ttulo9Car"/>
    <w:qFormat/>
    <w:rsid w:val="0037578E"/>
    <w:pPr>
      <w:keepNext/>
      <w:numPr>
        <w:numId w:val="2"/>
      </w:numPr>
      <w:tabs>
        <w:tab w:val="left" w:pos="720"/>
        <w:tab w:val="right" w:pos="8000"/>
      </w:tabs>
      <w:overflowPunct w:val="0"/>
      <w:autoSpaceDE w:val="0"/>
      <w:autoSpaceDN w:val="0"/>
      <w:adjustRightInd w:val="0"/>
      <w:ind w:left="720" w:right="-89" w:hanging="720"/>
      <w:jc w:val="both"/>
      <w:textAlignment w:val="baseline"/>
      <w:outlineLvl w:val="8"/>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7578E"/>
    <w:rPr>
      <w:rFonts w:ascii="Times New Roman" w:eastAsia="Times New Roman" w:hAnsi="Times New Roman" w:cs="Times New Roman"/>
      <w:b/>
      <w:sz w:val="24"/>
      <w:szCs w:val="24"/>
      <w:lang w:val="en-US" w:eastAsia="es-ES"/>
    </w:rPr>
  </w:style>
  <w:style w:type="character" w:customStyle="1" w:styleId="Ttulo2Car">
    <w:name w:val="Título 2 Car"/>
    <w:basedOn w:val="Fuentedeprrafopredeter"/>
    <w:link w:val="Ttulo2"/>
    <w:rsid w:val="0037578E"/>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37578E"/>
    <w:rPr>
      <w:rFonts w:ascii="Arial Narrow" w:eastAsia="Times New Roman" w:hAnsi="Arial Narrow" w:cs="Arial"/>
      <w:b/>
      <w:szCs w:val="24"/>
      <w:lang w:val="es-ES" w:eastAsia="es-ES"/>
    </w:rPr>
  </w:style>
  <w:style w:type="character" w:customStyle="1" w:styleId="Ttulo4Car">
    <w:name w:val="Título 4 Car"/>
    <w:basedOn w:val="Fuentedeprrafopredeter"/>
    <w:link w:val="Ttulo4"/>
    <w:rsid w:val="0037578E"/>
    <w:rPr>
      <w:rFonts w:ascii="Arial" w:eastAsia="Times New Roman" w:hAnsi="Arial" w:cs="Arial"/>
      <w:sz w:val="28"/>
      <w:szCs w:val="24"/>
      <w:lang w:val="es-ES" w:eastAsia="es-ES"/>
    </w:rPr>
  </w:style>
  <w:style w:type="character" w:customStyle="1" w:styleId="Ttulo5Car">
    <w:name w:val="Título 5 Car"/>
    <w:basedOn w:val="Fuentedeprrafopredeter"/>
    <w:link w:val="Ttulo5"/>
    <w:rsid w:val="0037578E"/>
    <w:rPr>
      <w:rFonts w:ascii="Arial Narrow" w:eastAsia="Times New Roman" w:hAnsi="Arial Narrow" w:cs="Arial"/>
      <w:b/>
      <w:color w:val="FF0000"/>
      <w:szCs w:val="24"/>
      <w:lang w:val="es-ES" w:eastAsia="es-ES"/>
    </w:rPr>
  </w:style>
  <w:style w:type="character" w:customStyle="1" w:styleId="Ttulo6Car">
    <w:name w:val="Título 6 Car"/>
    <w:basedOn w:val="Fuentedeprrafopredeter"/>
    <w:link w:val="Ttulo6"/>
    <w:rsid w:val="0037578E"/>
    <w:rPr>
      <w:rFonts w:ascii="Arial Narrow" w:eastAsia="Times New Roman" w:hAnsi="Arial Narrow" w:cs="Arial"/>
      <w:b/>
      <w:szCs w:val="24"/>
      <w:lang w:val="es-ES" w:eastAsia="es-ES"/>
    </w:rPr>
  </w:style>
  <w:style w:type="character" w:customStyle="1" w:styleId="Ttulo7Car">
    <w:name w:val="Título 7 Car"/>
    <w:basedOn w:val="Fuentedeprrafopredeter"/>
    <w:link w:val="Ttulo7"/>
    <w:rsid w:val="0037578E"/>
    <w:rPr>
      <w:rFonts w:ascii="Arial" w:eastAsia="Times New Roman" w:hAnsi="Arial" w:cs="Arial"/>
      <w:b/>
      <w:bCs/>
      <w:sz w:val="20"/>
      <w:szCs w:val="24"/>
      <w:lang w:val="es-ES" w:eastAsia="es-ES"/>
    </w:rPr>
  </w:style>
  <w:style w:type="character" w:customStyle="1" w:styleId="Ttulo8Car">
    <w:name w:val="Título 8 Car"/>
    <w:basedOn w:val="Fuentedeprrafopredeter"/>
    <w:link w:val="Ttulo8"/>
    <w:rsid w:val="0037578E"/>
    <w:rPr>
      <w:rFonts w:ascii="Arial" w:eastAsia="Times New Roman" w:hAnsi="Arial" w:cs="Arial"/>
      <w:b/>
      <w:bCs/>
      <w:color w:val="FF0000"/>
      <w:sz w:val="24"/>
      <w:szCs w:val="24"/>
      <w:lang w:val="es-ES" w:eastAsia="es-ES"/>
    </w:rPr>
  </w:style>
  <w:style w:type="character" w:customStyle="1" w:styleId="Ttulo9Car">
    <w:name w:val="Título 9 Car"/>
    <w:basedOn w:val="Fuentedeprrafopredeter"/>
    <w:link w:val="Ttulo9"/>
    <w:rsid w:val="0037578E"/>
    <w:rPr>
      <w:rFonts w:ascii="Arial" w:eastAsia="Times New Roman" w:hAnsi="Arial" w:cs="Times New Roman"/>
      <w:sz w:val="24"/>
      <w:szCs w:val="20"/>
      <w:lang w:val="es-ES" w:eastAsia="es-ES"/>
    </w:rPr>
  </w:style>
  <w:style w:type="paragraph" w:styleId="Textoindependiente">
    <w:name w:val="Body Text"/>
    <w:basedOn w:val="Normal"/>
    <w:link w:val="TextoindependienteCar"/>
    <w:qFormat/>
    <w:rsid w:val="0037578E"/>
    <w:pPr>
      <w:spacing w:line="360" w:lineRule="auto"/>
      <w:jc w:val="both"/>
    </w:pPr>
    <w:rPr>
      <w:rFonts w:ascii="Arial" w:hAnsi="Arial" w:cs="Arial"/>
      <w:b/>
      <w:bCs/>
      <w:sz w:val="20"/>
    </w:rPr>
  </w:style>
  <w:style w:type="character" w:customStyle="1" w:styleId="TextoindependienteCar">
    <w:name w:val="Texto independiente Car"/>
    <w:basedOn w:val="Fuentedeprrafopredeter"/>
    <w:link w:val="Textoindependiente"/>
    <w:rsid w:val="0037578E"/>
    <w:rPr>
      <w:rFonts w:ascii="Arial" w:eastAsia="Times New Roman" w:hAnsi="Arial" w:cs="Arial"/>
      <w:b/>
      <w:bCs/>
      <w:sz w:val="20"/>
      <w:szCs w:val="24"/>
      <w:lang w:val="es-ES" w:eastAsia="es-ES"/>
    </w:rPr>
  </w:style>
  <w:style w:type="paragraph" w:styleId="Textoindependiente3">
    <w:name w:val="Body Text 3"/>
    <w:basedOn w:val="Normal"/>
    <w:link w:val="Textoindependiente3Car"/>
    <w:rsid w:val="0037578E"/>
    <w:pPr>
      <w:spacing w:line="360" w:lineRule="auto"/>
      <w:jc w:val="both"/>
    </w:pPr>
    <w:rPr>
      <w:rFonts w:ascii="Arial" w:hAnsi="Arial"/>
      <w:sz w:val="20"/>
    </w:rPr>
  </w:style>
  <w:style w:type="character" w:customStyle="1" w:styleId="Textoindependiente3Car">
    <w:name w:val="Texto independiente 3 Car"/>
    <w:basedOn w:val="Fuentedeprrafopredeter"/>
    <w:link w:val="Textoindependiente3"/>
    <w:rsid w:val="0037578E"/>
    <w:rPr>
      <w:rFonts w:ascii="Arial" w:eastAsia="Times New Roman" w:hAnsi="Arial" w:cs="Times New Roman"/>
      <w:sz w:val="20"/>
      <w:szCs w:val="24"/>
      <w:lang w:val="es-ES" w:eastAsia="es-ES"/>
    </w:rPr>
  </w:style>
  <w:style w:type="paragraph" w:styleId="Textoindependiente2">
    <w:name w:val="Body Text 2"/>
    <w:basedOn w:val="Normal"/>
    <w:link w:val="Textoindependiente2Car"/>
    <w:rsid w:val="0037578E"/>
    <w:rPr>
      <w:rFonts w:ascii="Tahoma" w:hAnsi="Tahoma" w:cs="Tahoma"/>
      <w:sz w:val="28"/>
      <w:lang w:val="es-MX"/>
    </w:rPr>
  </w:style>
  <w:style w:type="character" w:customStyle="1" w:styleId="Textoindependiente2Car">
    <w:name w:val="Texto independiente 2 Car"/>
    <w:basedOn w:val="Fuentedeprrafopredeter"/>
    <w:link w:val="Textoindependiente2"/>
    <w:rsid w:val="0037578E"/>
    <w:rPr>
      <w:rFonts w:ascii="Tahoma" w:eastAsia="Times New Roman" w:hAnsi="Tahoma" w:cs="Tahoma"/>
      <w:sz w:val="28"/>
      <w:szCs w:val="24"/>
      <w:lang w:eastAsia="es-ES"/>
    </w:rPr>
  </w:style>
  <w:style w:type="paragraph" w:customStyle="1" w:styleId="PRIMERAPLANA">
    <w:name w:val="PRIMERA PLANA"/>
    <w:basedOn w:val="Normal"/>
    <w:rsid w:val="0037578E"/>
    <w:pPr>
      <w:jc w:val="both"/>
    </w:pPr>
    <w:rPr>
      <w:rFonts w:ascii="Arial" w:hAnsi="Arial"/>
      <w:sz w:val="20"/>
      <w:szCs w:val="20"/>
      <w:lang w:val="es-ES_tradnl"/>
    </w:rPr>
  </w:style>
  <w:style w:type="paragraph" w:styleId="NormalWeb">
    <w:name w:val="Normal (Web)"/>
    <w:basedOn w:val="Normal"/>
    <w:uiPriority w:val="99"/>
    <w:rsid w:val="0037578E"/>
    <w:pPr>
      <w:spacing w:before="100" w:beforeAutospacing="1" w:after="100" w:afterAutospacing="1"/>
    </w:pPr>
  </w:style>
  <w:style w:type="paragraph" w:customStyle="1" w:styleId="Default">
    <w:name w:val="Default"/>
    <w:rsid w:val="0037578E"/>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Piedepgina">
    <w:name w:val="footer"/>
    <w:basedOn w:val="Normal"/>
    <w:link w:val="PiedepginaCar"/>
    <w:rsid w:val="0037578E"/>
    <w:pPr>
      <w:tabs>
        <w:tab w:val="center" w:pos="4419"/>
        <w:tab w:val="right" w:pos="8838"/>
      </w:tabs>
    </w:pPr>
  </w:style>
  <w:style w:type="character" w:customStyle="1" w:styleId="PiedepginaCar">
    <w:name w:val="Pie de página Car"/>
    <w:basedOn w:val="Fuentedeprrafopredeter"/>
    <w:link w:val="Piedepgina"/>
    <w:rsid w:val="0037578E"/>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7578E"/>
  </w:style>
  <w:style w:type="paragraph" w:styleId="Encabezado">
    <w:name w:val="header"/>
    <w:basedOn w:val="Normal"/>
    <w:link w:val="EncabezadoCar"/>
    <w:rsid w:val="0037578E"/>
    <w:pPr>
      <w:tabs>
        <w:tab w:val="center" w:pos="4419"/>
        <w:tab w:val="right" w:pos="8838"/>
      </w:tabs>
    </w:pPr>
  </w:style>
  <w:style w:type="character" w:customStyle="1" w:styleId="EncabezadoCar">
    <w:name w:val="Encabezado Car"/>
    <w:basedOn w:val="Fuentedeprrafopredeter"/>
    <w:link w:val="Encabezado"/>
    <w:rsid w:val="0037578E"/>
    <w:rPr>
      <w:rFonts w:ascii="Times New Roman" w:eastAsia="Times New Roman" w:hAnsi="Times New Roman" w:cs="Times New Roman"/>
      <w:sz w:val="24"/>
      <w:szCs w:val="24"/>
      <w:lang w:val="es-ES" w:eastAsia="es-ES"/>
    </w:rPr>
  </w:style>
  <w:style w:type="character" w:styleId="Hipervnculo">
    <w:name w:val="Hyperlink"/>
    <w:uiPriority w:val="99"/>
    <w:unhideWhenUsed/>
    <w:rsid w:val="0037578E"/>
    <w:rPr>
      <w:color w:val="0000FF"/>
      <w:u w:val="single"/>
    </w:rPr>
  </w:style>
  <w:style w:type="paragraph" w:styleId="Prrafodelista">
    <w:name w:val="List Paragraph"/>
    <w:basedOn w:val="Normal"/>
    <w:uiPriority w:val="34"/>
    <w:qFormat/>
    <w:rsid w:val="0037578E"/>
    <w:pPr>
      <w:ind w:left="708"/>
    </w:pPr>
  </w:style>
  <w:style w:type="character" w:customStyle="1" w:styleId="Sangra2detindependienteCar">
    <w:name w:val="Sangría 2 de t. independiente Car"/>
    <w:basedOn w:val="Fuentedeprrafopredeter"/>
    <w:link w:val="Sangra2detindependiente"/>
    <w:uiPriority w:val="99"/>
    <w:semiHidden/>
    <w:rsid w:val="0037578E"/>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semiHidden/>
    <w:unhideWhenUsed/>
    <w:rsid w:val="0037578E"/>
    <w:pPr>
      <w:spacing w:after="120" w:line="480" w:lineRule="auto"/>
      <w:ind w:left="283"/>
    </w:pPr>
  </w:style>
  <w:style w:type="character" w:customStyle="1" w:styleId="A12">
    <w:name w:val="A12"/>
    <w:uiPriority w:val="99"/>
    <w:rsid w:val="0037578E"/>
    <w:rPr>
      <w:rFonts w:cs="Univers LT"/>
      <w:b/>
      <w:bCs/>
      <w:color w:val="000000"/>
      <w:sz w:val="97"/>
      <w:szCs w:val="97"/>
    </w:rPr>
  </w:style>
  <w:style w:type="character" w:customStyle="1" w:styleId="TextodegloboCar">
    <w:name w:val="Texto de globo Car"/>
    <w:basedOn w:val="Fuentedeprrafopredeter"/>
    <w:link w:val="Textodeglobo"/>
    <w:uiPriority w:val="99"/>
    <w:rsid w:val="0037578E"/>
    <w:rPr>
      <w:rFonts w:ascii="Tahoma" w:eastAsia="Times New Roman" w:hAnsi="Tahoma" w:cs="Times New Roman"/>
      <w:sz w:val="16"/>
      <w:szCs w:val="16"/>
      <w:lang w:val="es-ES" w:eastAsia="es-ES"/>
    </w:rPr>
  </w:style>
  <w:style w:type="paragraph" w:styleId="Textodeglobo">
    <w:name w:val="Balloon Text"/>
    <w:basedOn w:val="Normal"/>
    <w:link w:val="TextodegloboCar"/>
    <w:uiPriority w:val="99"/>
    <w:unhideWhenUsed/>
    <w:rsid w:val="0037578E"/>
    <w:rPr>
      <w:rFonts w:ascii="Tahoma" w:hAnsi="Tahoma"/>
      <w:sz w:val="16"/>
      <w:szCs w:val="16"/>
    </w:rPr>
  </w:style>
  <w:style w:type="character" w:styleId="nfasis">
    <w:name w:val="Emphasis"/>
    <w:uiPriority w:val="20"/>
    <w:qFormat/>
    <w:rsid w:val="0037578E"/>
    <w:rPr>
      <w:i/>
      <w:iCs/>
    </w:rPr>
  </w:style>
  <w:style w:type="paragraph" w:styleId="Citadestacada">
    <w:name w:val="Intense Quote"/>
    <w:basedOn w:val="Normal"/>
    <w:next w:val="Normal"/>
    <w:link w:val="CitadestacadaCar"/>
    <w:uiPriority w:val="30"/>
    <w:qFormat/>
    <w:rsid w:val="0037578E"/>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itadestacadaCar">
    <w:name w:val="Cita destacada Car"/>
    <w:basedOn w:val="Fuentedeprrafopredeter"/>
    <w:link w:val="Citadestacada"/>
    <w:uiPriority w:val="30"/>
    <w:rsid w:val="0037578E"/>
    <w:rPr>
      <w:rFonts w:ascii="Calibri" w:eastAsia="Calibri" w:hAnsi="Calibri" w:cs="Times New Roman"/>
      <w:b/>
      <w:bCs/>
      <w:i/>
      <w:iCs/>
      <w:color w:val="4F81BD"/>
      <w:lang w:val="es-ES"/>
    </w:rPr>
  </w:style>
  <w:style w:type="paragraph" w:styleId="Textonotapie">
    <w:name w:val="footnote text"/>
    <w:basedOn w:val="Normal"/>
    <w:link w:val="TextonotapieCar"/>
    <w:uiPriority w:val="99"/>
    <w:semiHidden/>
    <w:unhideWhenUsed/>
    <w:rsid w:val="0037578E"/>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semiHidden/>
    <w:rsid w:val="0037578E"/>
    <w:rPr>
      <w:rFonts w:ascii="Calibri" w:eastAsia="Calibri" w:hAnsi="Calibri" w:cs="Times New Roman"/>
      <w:sz w:val="20"/>
      <w:szCs w:val="20"/>
      <w:lang w:val="es-ES"/>
    </w:rPr>
  </w:style>
  <w:style w:type="character" w:styleId="Refdenotaalpie">
    <w:name w:val="footnote reference"/>
    <w:uiPriority w:val="99"/>
    <w:semiHidden/>
    <w:unhideWhenUsed/>
    <w:rsid w:val="0037578E"/>
    <w:rPr>
      <w:vertAlign w:val="superscript"/>
    </w:rPr>
  </w:style>
  <w:style w:type="character" w:customStyle="1" w:styleId="apple-converted-space">
    <w:name w:val="apple-converted-space"/>
    <w:basedOn w:val="Fuentedeprrafopredeter"/>
    <w:rsid w:val="0037578E"/>
  </w:style>
  <w:style w:type="character" w:styleId="Textoennegrita">
    <w:name w:val="Strong"/>
    <w:uiPriority w:val="22"/>
    <w:qFormat/>
    <w:rsid w:val="0037578E"/>
    <w:rPr>
      <w:b/>
      <w:bCs/>
    </w:rPr>
  </w:style>
  <w:style w:type="paragraph" w:customStyle="1" w:styleId="xl63">
    <w:name w:val="xl63"/>
    <w:basedOn w:val="Normal"/>
    <w:rsid w:val="003757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u w:val="single"/>
      <w:lang w:val="es-MX" w:eastAsia="es-MX"/>
    </w:rPr>
  </w:style>
  <w:style w:type="paragraph" w:customStyle="1" w:styleId="xl64">
    <w:name w:val="xl64"/>
    <w:basedOn w:val="Normal"/>
    <w:rsid w:val="0037578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5">
    <w:name w:val="xl65"/>
    <w:basedOn w:val="Normal"/>
    <w:rsid w:val="003757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6">
    <w:name w:val="xl66"/>
    <w:basedOn w:val="Normal"/>
    <w:rsid w:val="003757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7">
    <w:name w:val="xl67"/>
    <w:basedOn w:val="Normal"/>
    <w:rsid w:val="0037578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8">
    <w:name w:val="xl68"/>
    <w:basedOn w:val="Normal"/>
    <w:rsid w:val="003757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9">
    <w:name w:val="xl69"/>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70">
    <w:name w:val="xl70"/>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1">
    <w:name w:val="xl71"/>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2">
    <w:name w:val="xl72"/>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73">
    <w:name w:val="xl73"/>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74">
    <w:name w:val="xl74"/>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75">
    <w:name w:val="xl75"/>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6">
    <w:name w:val="xl76"/>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77">
    <w:name w:val="xl77"/>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6"/>
      <w:szCs w:val="16"/>
      <w:lang w:val="es-MX" w:eastAsia="es-MX"/>
    </w:rPr>
  </w:style>
  <w:style w:type="paragraph" w:customStyle="1" w:styleId="xl78">
    <w:name w:val="xl78"/>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MX" w:eastAsia="es-MX"/>
    </w:rPr>
  </w:style>
  <w:style w:type="paragraph" w:customStyle="1" w:styleId="xl79">
    <w:name w:val="xl79"/>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80">
    <w:name w:val="xl80"/>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1">
    <w:name w:val="xl81"/>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82">
    <w:name w:val="xl82"/>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83">
    <w:name w:val="xl83"/>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84">
    <w:name w:val="xl84"/>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86">
    <w:name w:val="xl86"/>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87">
    <w:name w:val="xl87"/>
    <w:basedOn w:val="Normal"/>
    <w:rsid w:val="0037578E"/>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8">
    <w:name w:val="xl88"/>
    <w:basedOn w:val="Normal"/>
    <w:rsid w:val="0037578E"/>
    <w:pPr>
      <w:pBdr>
        <w:top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9">
    <w:name w:val="xl89"/>
    <w:basedOn w:val="Normal"/>
    <w:rsid w:val="0037578E"/>
    <w:pPr>
      <w:pBdr>
        <w:top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0">
    <w:name w:val="xl90"/>
    <w:basedOn w:val="Normal"/>
    <w:rsid w:val="0037578E"/>
    <w:pPr>
      <w:spacing w:before="100" w:beforeAutospacing="1" w:after="100" w:afterAutospacing="1"/>
    </w:pPr>
    <w:rPr>
      <w:sz w:val="16"/>
      <w:szCs w:val="16"/>
      <w:lang w:val="es-MX" w:eastAsia="es-MX"/>
    </w:rPr>
  </w:style>
  <w:style w:type="paragraph" w:customStyle="1" w:styleId="xl91">
    <w:name w:val="xl91"/>
    <w:basedOn w:val="Normal"/>
    <w:rsid w:val="0037578E"/>
    <w:pPr>
      <w:spacing w:before="100" w:beforeAutospacing="1" w:after="100" w:afterAutospacing="1"/>
    </w:pPr>
    <w:rPr>
      <w:sz w:val="16"/>
      <w:szCs w:val="16"/>
      <w:lang w:val="es-MX" w:eastAsia="es-MX"/>
    </w:rPr>
  </w:style>
  <w:style w:type="paragraph" w:customStyle="1" w:styleId="xl92">
    <w:name w:val="xl92"/>
    <w:basedOn w:val="Normal"/>
    <w:rsid w:val="0037578E"/>
    <w:pPr>
      <w:spacing w:before="100" w:beforeAutospacing="1" w:after="100" w:afterAutospacing="1"/>
      <w:textAlignment w:val="center"/>
    </w:pPr>
    <w:rPr>
      <w:sz w:val="16"/>
      <w:szCs w:val="16"/>
      <w:lang w:val="es-MX" w:eastAsia="es-MX"/>
    </w:rPr>
  </w:style>
  <w:style w:type="paragraph" w:customStyle="1" w:styleId="xl93">
    <w:name w:val="xl93"/>
    <w:basedOn w:val="Normal"/>
    <w:rsid w:val="0037578E"/>
    <w:pPr>
      <w:shd w:val="clear" w:color="000000" w:fill="FFFFFF"/>
      <w:spacing w:before="100" w:beforeAutospacing="1" w:after="100" w:afterAutospacing="1"/>
      <w:textAlignment w:val="center"/>
    </w:pPr>
    <w:rPr>
      <w:sz w:val="16"/>
      <w:szCs w:val="16"/>
      <w:lang w:val="es-MX" w:eastAsia="es-MX"/>
    </w:rPr>
  </w:style>
  <w:style w:type="paragraph" w:customStyle="1" w:styleId="xl94">
    <w:name w:val="xl94"/>
    <w:basedOn w:val="Normal"/>
    <w:rsid w:val="0037578E"/>
    <w:pPr>
      <w:shd w:val="clear" w:color="000000" w:fill="FFFFFF"/>
      <w:spacing w:before="100" w:beforeAutospacing="1" w:after="100" w:afterAutospacing="1"/>
      <w:textAlignment w:val="center"/>
    </w:pPr>
    <w:rPr>
      <w:b/>
      <w:bCs/>
      <w:sz w:val="16"/>
      <w:szCs w:val="16"/>
      <w:lang w:val="es-MX" w:eastAsia="es-MX"/>
    </w:rPr>
  </w:style>
  <w:style w:type="paragraph" w:customStyle="1" w:styleId="xl95">
    <w:name w:val="xl95"/>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96">
    <w:name w:val="xl96"/>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97">
    <w:name w:val="xl97"/>
    <w:basedOn w:val="Normal"/>
    <w:rsid w:val="0037578E"/>
    <w:pPr>
      <w:spacing w:before="100" w:beforeAutospacing="1" w:after="100" w:afterAutospacing="1"/>
    </w:pPr>
    <w:rPr>
      <w:sz w:val="16"/>
      <w:szCs w:val="16"/>
      <w:lang w:val="es-MX" w:eastAsia="es-MX"/>
    </w:rPr>
  </w:style>
  <w:style w:type="character" w:customStyle="1" w:styleId="TextocomentarioCar">
    <w:name w:val="Texto comentario Car"/>
    <w:basedOn w:val="Fuentedeprrafopredeter"/>
    <w:link w:val="Textocomentario"/>
    <w:uiPriority w:val="99"/>
    <w:rsid w:val="0037578E"/>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unhideWhenUsed/>
    <w:rsid w:val="0037578E"/>
    <w:rPr>
      <w:sz w:val="20"/>
      <w:szCs w:val="20"/>
    </w:rPr>
  </w:style>
  <w:style w:type="character" w:customStyle="1" w:styleId="AsuntodelcomentarioCar">
    <w:name w:val="Asunto del comentario Car"/>
    <w:basedOn w:val="TextocomentarioCar"/>
    <w:link w:val="Asuntodelcomentario"/>
    <w:uiPriority w:val="99"/>
    <w:semiHidden/>
    <w:rsid w:val="0037578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7578E"/>
    <w:rPr>
      <w:b/>
      <w:bCs/>
    </w:rPr>
  </w:style>
  <w:style w:type="paragraph" w:customStyle="1" w:styleId="Texto">
    <w:name w:val="Texto"/>
    <w:basedOn w:val="Normal"/>
    <w:link w:val="TextoCar"/>
    <w:qFormat/>
    <w:rsid w:val="0037578E"/>
    <w:pPr>
      <w:spacing w:after="101" w:line="216" w:lineRule="exact"/>
      <w:ind w:firstLine="288"/>
      <w:jc w:val="both"/>
    </w:pPr>
    <w:rPr>
      <w:rFonts w:ascii="Arial" w:hAnsi="Arial" w:cs="Arial"/>
      <w:sz w:val="18"/>
      <w:szCs w:val="20"/>
    </w:rPr>
  </w:style>
  <w:style w:type="character" w:customStyle="1" w:styleId="TextoCar">
    <w:name w:val="Texto Car"/>
    <w:link w:val="Texto"/>
    <w:locked/>
    <w:rsid w:val="0037578E"/>
    <w:rPr>
      <w:rFonts w:ascii="Arial" w:eastAsia="Times New Roman" w:hAnsi="Arial" w:cs="Arial"/>
      <w:sz w:val="18"/>
      <w:szCs w:val="20"/>
      <w:lang w:val="es-ES" w:eastAsia="es-ES"/>
    </w:rPr>
  </w:style>
  <w:style w:type="paragraph" w:styleId="Textosinformato">
    <w:name w:val="Plain Text"/>
    <w:basedOn w:val="Normal"/>
    <w:link w:val="TextosinformatoCar"/>
    <w:rsid w:val="0037578E"/>
    <w:rPr>
      <w:rFonts w:ascii="Courier New" w:hAnsi="Courier New" w:cs="Courier New"/>
      <w:sz w:val="20"/>
      <w:szCs w:val="20"/>
    </w:rPr>
  </w:style>
  <w:style w:type="character" w:customStyle="1" w:styleId="TextosinformatoCar">
    <w:name w:val="Texto sin formato Car"/>
    <w:basedOn w:val="Fuentedeprrafopredeter"/>
    <w:link w:val="Textosinformato"/>
    <w:rsid w:val="0037578E"/>
    <w:rPr>
      <w:rFonts w:ascii="Courier New" w:eastAsia="Times New Roman" w:hAnsi="Courier New" w:cs="Courier New"/>
      <w:sz w:val="20"/>
      <w:szCs w:val="20"/>
      <w:lang w:val="es-ES" w:eastAsia="es-ES"/>
    </w:rPr>
  </w:style>
  <w:style w:type="numbering" w:customStyle="1" w:styleId="Sinlista1">
    <w:name w:val="Sin lista1"/>
    <w:next w:val="Sinlista"/>
    <w:uiPriority w:val="99"/>
    <w:semiHidden/>
    <w:unhideWhenUsed/>
    <w:rsid w:val="00B8501C"/>
  </w:style>
  <w:style w:type="table" w:styleId="Tablaconcuadrcula">
    <w:name w:val="Table Grid"/>
    <w:basedOn w:val="Tablanormal"/>
    <w:uiPriority w:val="39"/>
    <w:rsid w:val="00B8501C"/>
    <w:pPr>
      <w:spacing w:after="0" w:line="240" w:lineRule="auto"/>
    </w:pPr>
    <w:rPr>
      <w:rFonts w:ascii="Arial" w:eastAsia="Calibri"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B8501C"/>
    <w:rPr>
      <w:sz w:val="16"/>
      <w:szCs w:val="16"/>
    </w:rPr>
  </w:style>
  <w:style w:type="paragraph" w:styleId="Revisin">
    <w:name w:val="Revision"/>
    <w:hidden/>
    <w:uiPriority w:val="99"/>
    <w:semiHidden/>
    <w:rsid w:val="00B8501C"/>
    <w:pPr>
      <w:spacing w:after="0" w:line="240" w:lineRule="auto"/>
    </w:pPr>
    <w:rPr>
      <w:rFonts w:ascii="Arial" w:eastAsia="Calibri" w:hAnsi="Arial" w:cs="Arial"/>
      <w:sz w:val="24"/>
      <w:szCs w:val="24"/>
    </w:rPr>
  </w:style>
  <w:style w:type="numbering" w:customStyle="1" w:styleId="Sinlista11">
    <w:name w:val="Sin lista11"/>
    <w:next w:val="Sinlista"/>
    <w:uiPriority w:val="99"/>
    <w:semiHidden/>
    <w:unhideWhenUsed/>
    <w:rsid w:val="00B8501C"/>
  </w:style>
  <w:style w:type="paragraph" w:customStyle="1" w:styleId="Estilo">
    <w:name w:val="Estilo"/>
    <w:basedOn w:val="Sinespaciado"/>
    <w:link w:val="EstiloCar"/>
    <w:qFormat/>
    <w:rsid w:val="00B8501C"/>
    <w:rPr>
      <w:rFonts w:ascii="Arial" w:eastAsia="Times New Roman" w:hAnsi="Arial"/>
      <w:sz w:val="20"/>
    </w:rPr>
  </w:style>
  <w:style w:type="paragraph" w:styleId="Sinespaciado">
    <w:name w:val="No Spacing"/>
    <w:link w:val="SinespaciadoCar"/>
    <w:uiPriority w:val="1"/>
    <w:qFormat/>
    <w:rsid w:val="00B8501C"/>
    <w:pPr>
      <w:spacing w:after="0" w:line="240" w:lineRule="auto"/>
      <w:jc w:val="both"/>
    </w:pPr>
    <w:rPr>
      <w:rFonts w:ascii="Calibri" w:eastAsia="Calibri" w:hAnsi="Calibri" w:cs="Times New Roman"/>
      <w:lang w:val="es-ES" w:eastAsia="es-ES"/>
    </w:rPr>
  </w:style>
  <w:style w:type="character" w:customStyle="1" w:styleId="EstiloCar">
    <w:name w:val="Estilo Car"/>
    <w:link w:val="Estilo"/>
    <w:rsid w:val="00B8501C"/>
    <w:rPr>
      <w:rFonts w:ascii="Arial" w:eastAsia="Times New Roman" w:hAnsi="Arial" w:cs="Times New Roman"/>
      <w:sz w:val="20"/>
      <w:lang w:val="es-ES" w:eastAsia="es-ES"/>
    </w:rPr>
  </w:style>
  <w:style w:type="character" w:customStyle="1" w:styleId="TextodegloboCar1">
    <w:name w:val="Texto de globo Car1"/>
    <w:uiPriority w:val="99"/>
    <w:semiHidden/>
    <w:rsid w:val="00B8501C"/>
    <w:rPr>
      <w:rFonts w:ascii="Tahoma" w:hAnsi="Tahoma" w:cs="Tahoma"/>
      <w:sz w:val="16"/>
      <w:szCs w:val="16"/>
    </w:rPr>
  </w:style>
  <w:style w:type="character" w:customStyle="1" w:styleId="TtuloCar2">
    <w:name w:val="Título Car2"/>
    <w:link w:val="Ttulo"/>
    <w:rsid w:val="00B8501C"/>
    <w:rPr>
      <w:rFonts w:ascii="Cambria" w:eastAsia="Times New Roman" w:hAnsi="Cambria" w:cs="Times New Roman"/>
      <w:color w:val="17365D"/>
      <w:spacing w:val="5"/>
      <w:kern w:val="28"/>
      <w:sz w:val="52"/>
      <w:szCs w:val="52"/>
      <w:lang w:val="es-ES" w:eastAsia="es-ES"/>
    </w:rPr>
  </w:style>
  <w:style w:type="character" w:styleId="Ttulodellibro">
    <w:name w:val="Book Title"/>
    <w:uiPriority w:val="33"/>
    <w:qFormat/>
    <w:rsid w:val="00B8501C"/>
    <w:rPr>
      <w:b/>
      <w:bCs/>
      <w:smallCaps/>
      <w:spacing w:val="5"/>
    </w:rPr>
  </w:style>
  <w:style w:type="character" w:styleId="Referenciasutil">
    <w:name w:val="Subtle Reference"/>
    <w:uiPriority w:val="31"/>
    <w:qFormat/>
    <w:rsid w:val="00B8501C"/>
    <w:rPr>
      <w:smallCaps/>
      <w:color w:val="C0504D"/>
      <w:u w:val="single"/>
    </w:rPr>
  </w:style>
  <w:style w:type="paragraph" w:customStyle="1" w:styleId="Estilo2">
    <w:name w:val="Estilo2"/>
    <w:basedOn w:val="Estilo"/>
    <w:link w:val="Estilo2Car"/>
    <w:rsid w:val="00B8501C"/>
    <w:pPr>
      <w:spacing w:line="360" w:lineRule="auto"/>
    </w:pPr>
  </w:style>
  <w:style w:type="character" w:customStyle="1" w:styleId="Estilo2Car">
    <w:name w:val="Estilo2 Car"/>
    <w:link w:val="Estilo2"/>
    <w:rsid w:val="00B8501C"/>
    <w:rPr>
      <w:rFonts w:ascii="Arial" w:eastAsia="Times New Roman" w:hAnsi="Arial" w:cs="Times New Roman"/>
      <w:sz w:val="20"/>
      <w:lang w:val="es-ES" w:eastAsia="es-ES"/>
    </w:rPr>
  </w:style>
  <w:style w:type="paragraph" w:customStyle="1" w:styleId="WW-BodyText2">
    <w:name w:val="WW-Body Text 2"/>
    <w:basedOn w:val="Normal"/>
    <w:rsid w:val="00B8501C"/>
    <w:pPr>
      <w:suppressAutoHyphens/>
      <w:ind w:right="424"/>
      <w:jc w:val="both"/>
    </w:pPr>
    <w:rPr>
      <w:rFonts w:ascii="Arial" w:hAnsi="Arial" w:cs="Arial"/>
      <w:szCs w:val="20"/>
      <w:lang w:val="es-ES_tradnl" w:eastAsia="ar-SA"/>
    </w:rPr>
  </w:style>
  <w:style w:type="character" w:customStyle="1" w:styleId="AsuntodelcomentarioCar1">
    <w:name w:val="Asunto del comentario Car1"/>
    <w:basedOn w:val="TextocomentarioCar"/>
    <w:uiPriority w:val="99"/>
    <w:rsid w:val="00B8501C"/>
    <w:rPr>
      <w:rFonts w:ascii="Calibri" w:eastAsia="Times New Roman" w:hAnsi="Calibri" w:cs="Times New Roman"/>
      <w:b/>
      <w:bCs/>
      <w:sz w:val="20"/>
      <w:szCs w:val="20"/>
      <w:lang w:val="es-ES" w:eastAsia="es-ES"/>
    </w:rPr>
  </w:style>
  <w:style w:type="paragraph" w:customStyle="1" w:styleId="Textoindependiente22">
    <w:name w:val="Texto independiente 22"/>
    <w:basedOn w:val="Normal"/>
    <w:rsid w:val="00B8501C"/>
    <w:pPr>
      <w:overflowPunct w:val="0"/>
      <w:autoSpaceDE w:val="0"/>
      <w:autoSpaceDN w:val="0"/>
      <w:adjustRightInd w:val="0"/>
      <w:ind w:right="424"/>
      <w:jc w:val="both"/>
      <w:textAlignment w:val="baseline"/>
    </w:pPr>
    <w:rPr>
      <w:rFonts w:ascii="Arial" w:hAnsi="Arial"/>
      <w:szCs w:val="20"/>
      <w:lang w:val="es-ES_tradnl"/>
    </w:rPr>
  </w:style>
  <w:style w:type="paragraph" w:styleId="Sangra3detindependiente">
    <w:name w:val="Body Text Indent 3"/>
    <w:basedOn w:val="Normal"/>
    <w:link w:val="Sangra3detindependienteCar"/>
    <w:rsid w:val="00B8501C"/>
    <w:pPr>
      <w:spacing w:after="120"/>
      <w:ind w:left="283"/>
    </w:pPr>
    <w:rPr>
      <w:sz w:val="16"/>
      <w:szCs w:val="16"/>
      <w:lang w:val="es-MX" w:eastAsia="es-MX"/>
    </w:rPr>
  </w:style>
  <w:style w:type="character" w:customStyle="1" w:styleId="Sangra3detindependienteCar">
    <w:name w:val="Sangría 3 de t. independiente Car"/>
    <w:basedOn w:val="Fuentedeprrafopredeter"/>
    <w:link w:val="Sangra3detindependiente"/>
    <w:rsid w:val="00B8501C"/>
    <w:rPr>
      <w:rFonts w:ascii="Times New Roman" w:eastAsia="Times New Roman" w:hAnsi="Times New Roman" w:cs="Times New Roman"/>
      <w:sz w:val="16"/>
      <w:szCs w:val="16"/>
      <w:lang w:eastAsia="es-MX"/>
    </w:rPr>
  </w:style>
  <w:style w:type="paragraph" w:customStyle="1" w:styleId="xl30">
    <w:name w:val="xl30"/>
    <w:basedOn w:val="Normal"/>
    <w:rsid w:val="00B8501C"/>
    <w:pPr>
      <w:spacing w:before="100" w:beforeAutospacing="1" w:after="100" w:afterAutospacing="1"/>
    </w:pPr>
    <w:rPr>
      <w:rFonts w:ascii="Arial" w:eastAsia="Arial Unicode MS" w:hAnsi="Arial" w:cs="Arial"/>
    </w:rPr>
  </w:style>
  <w:style w:type="character" w:customStyle="1" w:styleId="SinespaciadoCar">
    <w:name w:val="Sin espaciado Car"/>
    <w:link w:val="Sinespaciado"/>
    <w:uiPriority w:val="1"/>
    <w:rsid w:val="00B8501C"/>
    <w:rPr>
      <w:rFonts w:ascii="Calibri" w:eastAsia="Calibri" w:hAnsi="Calibri" w:cs="Times New Roman"/>
      <w:lang w:val="es-ES" w:eastAsia="es-ES"/>
    </w:rPr>
  </w:style>
  <w:style w:type="character" w:styleId="Hipervnculovisitado">
    <w:name w:val="FollowedHyperlink"/>
    <w:uiPriority w:val="99"/>
    <w:semiHidden/>
    <w:unhideWhenUsed/>
    <w:rsid w:val="00B8501C"/>
    <w:rPr>
      <w:color w:val="800080"/>
      <w:u w:val="single"/>
    </w:rPr>
  </w:style>
  <w:style w:type="character" w:customStyle="1" w:styleId="ANOTACIONCar">
    <w:name w:val="ANOTACION Car"/>
    <w:link w:val="ANOTACION"/>
    <w:locked/>
    <w:rsid w:val="00B8501C"/>
    <w:rPr>
      <w:b/>
      <w:bCs/>
      <w:lang w:eastAsia="es-ES"/>
    </w:rPr>
  </w:style>
  <w:style w:type="paragraph" w:customStyle="1" w:styleId="ANOTACION">
    <w:name w:val="ANOTACION"/>
    <w:basedOn w:val="Normal"/>
    <w:link w:val="ANOTACIONCar"/>
    <w:rsid w:val="00B8501C"/>
    <w:pPr>
      <w:spacing w:before="101" w:after="101" w:line="216" w:lineRule="atLeast"/>
      <w:jc w:val="center"/>
    </w:pPr>
    <w:rPr>
      <w:rFonts w:asciiTheme="minorHAnsi" w:eastAsiaTheme="minorHAnsi" w:hAnsiTheme="minorHAnsi" w:cstheme="minorBidi"/>
      <w:b/>
      <w:bCs/>
      <w:sz w:val="22"/>
      <w:szCs w:val="22"/>
      <w:lang w:val="es-MX"/>
    </w:rPr>
  </w:style>
  <w:style w:type="character" w:customStyle="1" w:styleId="estilocorreo34">
    <w:name w:val="estilocorreo34"/>
    <w:semiHidden/>
    <w:rsid w:val="00B8501C"/>
    <w:rPr>
      <w:rFonts w:ascii="Calibri" w:hAnsi="Calibri" w:cs="Calibri" w:hint="default"/>
      <w:color w:val="auto"/>
    </w:rPr>
  </w:style>
  <w:style w:type="numbering" w:customStyle="1" w:styleId="Sinlista111">
    <w:name w:val="Sin lista111"/>
    <w:next w:val="Sinlista"/>
    <w:uiPriority w:val="99"/>
    <w:semiHidden/>
    <w:unhideWhenUsed/>
    <w:rsid w:val="00B8501C"/>
  </w:style>
  <w:style w:type="table" w:customStyle="1" w:styleId="Tablaconcuadrcula1">
    <w:name w:val="Tabla con cuadrícula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8">
    <w:name w:val="xl98"/>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99">
    <w:name w:val="xl99"/>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00">
    <w:name w:val="xl100"/>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01">
    <w:name w:val="xl101"/>
    <w:basedOn w:val="Normal"/>
    <w:rsid w:val="00B8501C"/>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02">
    <w:name w:val="xl102"/>
    <w:basedOn w:val="Normal"/>
    <w:rsid w:val="00B8501C"/>
    <w:pPr>
      <w:pBdr>
        <w:top w:val="single" w:sz="8" w:space="0" w:color="auto"/>
      </w:pBdr>
      <w:spacing w:before="100" w:beforeAutospacing="1" w:after="100" w:afterAutospacing="1"/>
      <w:textAlignment w:val="top"/>
    </w:pPr>
    <w:rPr>
      <w:lang w:val="es-MX" w:eastAsia="es-MX"/>
    </w:rPr>
  </w:style>
  <w:style w:type="paragraph" w:customStyle="1" w:styleId="xl103">
    <w:name w:val="xl103"/>
    <w:basedOn w:val="Normal"/>
    <w:rsid w:val="00B8501C"/>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04">
    <w:name w:val="xl104"/>
    <w:basedOn w:val="Normal"/>
    <w:rsid w:val="00B8501C"/>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05">
    <w:name w:val="xl105"/>
    <w:basedOn w:val="Normal"/>
    <w:rsid w:val="00B8501C"/>
    <w:pPr>
      <w:pBdr>
        <w:bottom w:val="single" w:sz="8" w:space="0" w:color="auto"/>
      </w:pBdr>
      <w:spacing w:before="100" w:beforeAutospacing="1" w:after="100" w:afterAutospacing="1"/>
      <w:textAlignment w:val="top"/>
    </w:pPr>
    <w:rPr>
      <w:lang w:val="es-MX" w:eastAsia="es-MX"/>
    </w:rPr>
  </w:style>
  <w:style w:type="paragraph" w:customStyle="1" w:styleId="xl106">
    <w:name w:val="xl106"/>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7">
    <w:name w:val="xl107"/>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8">
    <w:name w:val="xl108"/>
    <w:basedOn w:val="Normal"/>
    <w:rsid w:val="00B8501C"/>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09">
    <w:name w:val="xl109"/>
    <w:basedOn w:val="Normal"/>
    <w:rsid w:val="00B8501C"/>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10">
    <w:name w:val="xl110"/>
    <w:basedOn w:val="Normal"/>
    <w:rsid w:val="00B8501C"/>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1">
    <w:name w:val="xl111"/>
    <w:basedOn w:val="Normal"/>
    <w:rsid w:val="00B8501C"/>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2">
    <w:name w:val="xl112"/>
    <w:basedOn w:val="Normal"/>
    <w:rsid w:val="00B8501C"/>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13">
    <w:name w:val="xl113"/>
    <w:basedOn w:val="Normal"/>
    <w:rsid w:val="00B8501C"/>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14">
    <w:name w:val="xl114"/>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5">
    <w:name w:val="xl115"/>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6">
    <w:name w:val="xl116"/>
    <w:basedOn w:val="Normal"/>
    <w:rsid w:val="00B8501C"/>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7">
    <w:name w:val="xl117"/>
    <w:basedOn w:val="Normal"/>
    <w:rsid w:val="00B8501C"/>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8">
    <w:name w:val="xl118"/>
    <w:basedOn w:val="Normal"/>
    <w:rsid w:val="00B8501C"/>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9">
    <w:name w:val="xl119"/>
    <w:basedOn w:val="Normal"/>
    <w:rsid w:val="00B8501C"/>
    <w:pPr>
      <w:pBdr>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0">
    <w:name w:val="xl120"/>
    <w:basedOn w:val="Normal"/>
    <w:rsid w:val="00B8501C"/>
    <w:pPr>
      <w:pBdr>
        <w:bottom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1">
    <w:name w:val="xl121"/>
    <w:basedOn w:val="Normal"/>
    <w:rsid w:val="00B8501C"/>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2">
    <w:name w:val="xl122"/>
    <w:basedOn w:val="Normal"/>
    <w:rsid w:val="00B8501C"/>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3">
    <w:name w:val="xl123"/>
    <w:basedOn w:val="Normal"/>
    <w:rsid w:val="00B8501C"/>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4">
    <w:name w:val="xl124"/>
    <w:basedOn w:val="Normal"/>
    <w:rsid w:val="00B8501C"/>
    <w:pPr>
      <w:pBdr>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25">
    <w:name w:val="xl125"/>
    <w:basedOn w:val="Normal"/>
    <w:rsid w:val="00B8501C"/>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6">
    <w:name w:val="xl126"/>
    <w:basedOn w:val="Normal"/>
    <w:rsid w:val="00B8501C"/>
    <w:pPr>
      <w:pBdr>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7">
    <w:name w:val="xl127"/>
    <w:basedOn w:val="Normal"/>
    <w:rsid w:val="00B8501C"/>
    <w:pPr>
      <w:pBdr>
        <w:bottom w:val="single" w:sz="8" w:space="0" w:color="auto"/>
        <w:right w:val="single" w:sz="8" w:space="0" w:color="auto"/>
      </w:pBdr>
      <w:spacing w:before="100" w:beforeAutospacing="1" w:after="100" w:afterAutospacing="1"/>
      <w:textAlignment w:val="center"/>
    </w:pPr>
    <w:rPr>
      <w:color w:val="000000"/>
      <w:sz w:val="18"/>
      <w:szCs w:val="18"/>
      <w:lang w:val="es-MX" w:eastAsia="es-MX"/>
    </w:rPr>
  </w:style>
  <w:style w:type="paragraph" w:customStyle="1" w:styleId="xl128">
    <w:name w:val="xl128"/>
    <w:basedOn w:val="Normal"/>
    <w:rsid w:val="00B8501C"/>
    <w:pPr>
      <w:pBdr>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9">
    <w:name w:val="xl129"/>
    <w:basedOn w:val="Normal"/>
    <w:rsid w:val="00B8501C"/>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0">
    <w:name w:val="xl130"/>
    <w:basedOn w:val="Normal"/>
    <w:rsid w:val="00B8501C"/>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1">
    <w:name w:val="xl131"/>
    <w:basedOn w:val="Normal"/>
    <w:rsid w:val="00B8501C"/>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2">
    <w:name w:val="xl132"/>
    <w:basedOn w:val="Normal"/>
    <w:rsid w:val="00B8501C"/>
    <w:pPr>
      <w:pBdr>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3">
    <w:name w:val="xl133"/>
    <w:basedOn w:val="Normal"/>
    <w:rsid w:val="00B8501C"/>
    <w:pPr>
      <w:pBdr>
        <w:bottom w:val="single" w:sz="8" w:space="0" w:color="auto"/>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4">
    <w:name w:val="xl134"/>
    <w:basedOn w:val="Normal"/>
    <w:rsid w:val="00B8501C"/>
    <w:pPr>
      <w:pBdr>
        <w:left w:val="single" w:sz="8" w:space="0" w:color="auto"/>
        <w:bottom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35">
    <w:name w:val="xl135"/>
    <w:basedOn w:val="Normal"/>
    <w:rsid w:val="00B8501C"/>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36">
    <w:name w:val="xl136"/>
    <w:basedOn w:val="Normal"/>
    <w:rsid w:val="00B8501C"/>
    <w:pPr>
      <w:pBdr>
        <w:top w:val="single" w:sz="8" w:space="0" w:color="auto"/>
        <w:lef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7">
    <w:name w:val="xl137"/>
    <w:basedOn w:val="Normal"/>
    <w:rsid w:val="00B8501C"/>
    <w:pPr>
      <w:pBdr>
        <w:top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8">
    <w:name w:val="xl138"/>
    <w:basedOn w:val="Normal"/>
    <w:rsid w:val="00B8501C"/>
    <w:pPr>
      <w:pBdr>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9">
    <w:name w:val="xl139"/>
    <w:basedOn w:val="Normal"/>
    <w:rsid w:val="00B8501C"/>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0">
    <w:name w:val="xl140"/>
    <w:basedOn w:val="Normal"/>
    <w:rsid w:val="00B8501C"/>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41">
    <w:name w:val="xl141"/>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42">
    <w:name w:val="xl142"/>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3">
    <w:name w:val="xl143"/>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4">
    <w:name w:val="xl144"/>
    <w:basedOn w:val="Normal"/>
    <w:rsid w:val="00B8501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5">
    <w:name w:val="xl145"/>
    <w:basedOn w:val="Normal"/>
    <w:rsid w:val="00B8501C"/>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6">
    <w:name w:val="xl146"/>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47">
    <w:name w:val="xl147"/>
    <w:basedOn w:val="Normal"/>
    <w:rsid w:val="00B8501C"/>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48">
    <w:name w:val="xl148"/>
    <w:basedOn w:val="Normal"/>
    <w:rsid w:val="00B8501C"/>
    <w:pPr>
      <w:pBdr>
        <w:top w:val="single" w:sz="8" w:space="0" w:color="auto"/>
      </w:pBdr>
      <w:spacing w:before="100" w:beforeAutospacing="1" w:after="100" w:afterAutospacing="1"/>
      <w:textAlignment w:val="top"/>
    </w:pPr>
    <w:rPr>
      <w:lang w:val="es-MX" w:eastAsia="es-MX"/>
    </w:rPr>
  </w:style>
  <w:style w:type="paragraph" w:customStyle="1" w:styleId="xl149">
    <w:name w:val="xl149"/>
    <w:basedOn w:val="Normal"/>
    <w:rsid w:val="00B8501C"/>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50">
    <w:name w:val="xl150"/>
    <w:basedOn w:val="Normal"/>
    <w:rsid w:val="00B8501C"/>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51">
    <w:name w:val="xl151"/>
    <w:basedOn w:val="Normal"/>
    <w:rsid w:val="00B8501C"/>
    <w:pPr>
      <w:pBdr>
        <w:bottom w:val="single" w:sz="8" w:space="0" w:color="auto"/>
      </w:pBdr>
      <w:spacing w:before="100" w:beforeAutospacing="1" w:after="100" w:afterAutospacing="1"/>
      <w:textAlignment w:val="top"/>
    </w:pPr>
    <w:rPr>
      <w:lang w:val="es-MX" w:eastAsia="es-MX"/>
    </w:rPr>
  </w:style>
  <w:style w:type="paragraph" w:customStyle="1" w:styleId="xl152">
    <w:name w:val="xl152"/>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3">
    <w:name w:val="xl153"/>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4">
    <w:name w:val="xl154"/>
    <w:basedOn w:val="Normal"/>
    <w:rsid w:val="00B8501C"/>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55">
    <w:name w:val="xl155"/>
    <w:basedOn w:val="Normal"/>
    <w:rsid w:val="00B8501C"/>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56">
    <w:name w:val="xl156"/>
    <w:basedOn w:val="Normal"/>
    <w:rsid w:val="00B8501C"/>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7">
    <w:name w:val="xl157"/>
    <w:basedOn w:val="Normal"/>
    <w:rsid w:val="00B8501C"/>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8">
    <w:name w:val="xl158"/>
    <w:basedOn w:val="Normal"/>
    <w:rsid w:val="00B8501C"/>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59">
    <w:name w:val="xl159"/>
    <w:basedOn w:val="Normal"/>
    <w:rsid w:val="00B8501C"/>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60">
    <w:name w:val="xl160"/>
    <w:basedOn w:val="Normal"/>
    <w:rsid w:val="00B8501C"/>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1">
    <w:name w:val="xl161"/>
    <w:basedOn w:val="Normal"/>
    <w:rsid w:val="00B8501C"/>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2">
    <w:name w:val="xl162"/>
    <w:basedOn w:val="Normal"/>
    <w:rsid w:val="00B8501C"/>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ecxmsonormal">
    <w:name w:val="ecxmsonormal"/>
    <w:basedOn w:val="Normal"/>
    <w:rsid w:val="00B8501C"/>
    <w:pPr>
      <w:spacing w:after="324"/>
    </w:pPr>
    <w:rPr>
      <w:lang w:val="es-MX" w:eastAsia="es-MX"/>
    </w:rPr>
  </w:style>
  <w:style w:type="paragraph" w:customStyle="1" w:styleId="font5">
    <w:name w:val="font5"/>
    <w:basedOn w:val="Normal"/>
    <w:rsid w:val="00B8501C"/>
    <w:pPr>
      <w:spacing w:before="100" w:beforeAutospacing="1" w:after="100" w:afterAutospacing="1"/>
    </w:pPr>
    <w:rPr>
      <w:rFonts w:ascii="Arial" w:hAnsi="Arial" w:cs="Arial"/>
      <w:b/>
      <w:bCs/>
      <w:sz w:val="16"/>
      <w:szCs w:val="16"/>
      <w:lang w:val="es-MX" w:eastAsia="es-MX"/>
    </w:rPr>
  </w:style>
  <w:style w:type="paragraph" w:customStyle="1" w:styleId="xl163">
    <w:name w:val="xl163"/>
    <w:basedOn w:val="Normal"/>
    <w:rsid w:val="00B8501C"/>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4">
    <w:name w:val="xl164"/>
    <w:basedOn w:val="Normal"/>
    <w:rsid w:val="00B8501C"/>
    <w:pPr>
      <w:pBdr>
        <w:top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5">
    <w:name w:val="xl165"/>
    <w:basedOn w:val="Normal"/>
    <w:rsid w:val="00B8501C"/>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6">
    <w:name w:val="xl166"/>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7">
    <w:name w:val="xl167"/>
    <w:basedOn w:val="Normal"/>
    <w:rsid w:val="00B8501C"/>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8">
    <w:name w:val="xl168"/>
    <w:basedOn w:val="Normal"/>
    <w:rsid w:val="00B8501C"/>
    <w:pPr>
      <w:pBdr>
        <w:top w:val="single" w:sz="8" w:space="0" w:color="333333"/>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9">
    <w:name w:val="xl169"/>
    <w:basedOn w:val="Normal"/>
    <w:rsid w:val="00B8501C"/>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0">
    <w:name w:val="xl170"/>
    <w:basedOn w:val="Normal"/>
    <w:rsid w:val="00B8501C"/>
    <w:pPr>
      <w:pBdr>
        <w:top w:val="single" w:sz="8" w:space="0" w:color="auto"/>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1">
    <w:name w:val="xl171"/>
    <w:basedOn w:val="Normal"/>
    <w:rsid w:val="00B8501C"/>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2">
    <w:name w:val="xl172"/>
    <w:basedOn w:val="Normal"/>
    <w:rsid w:val="00B8501C"/>
    <w:pPr>
      <w:pBdr>
        <w:top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3">
    <w:name w:val="xl173"/>
    <w:basedOn w:val="Normal"/>
    <w:rsid w:val="00B8501C"/>
    <w:pPr>
      <w:pBdr>
        <w:top w:val="single" w:sz="8" w:space="0" w:color="auto"/>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4">
    <w:name w:val="xl174"/>
    <w:basedOn w:val="Normal"/>
    <w:rsid w:val="00B8501C"/>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5">
    <w:name w:val="xl175"/>
    <w:basedOn w:val="Normal"/>
    <w:rsid w:val="00B8501C"/>
    <w:pPr>
      <w:pBdr>
        <w:top w:val="single" w:sz="8" w:space="0" w:color="333333"/>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6">
    <w:name w:val="xl176"/>
    <w:basedOn w:val="Normal"/>
    <w:rsid w:val="00B8501C"/>
    <w:pPr>
      <w:pBdr>
        <w:top w:val="single" w:sz="8" w:space="0" w:color="333333"/>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7">
    <w:name w:val="xl177"/>
    <w:basedOn w:val="Normal"/>
    <w:rsid w:val="00B8501C"/>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8">
    <w:name w:val="xl178"/>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9">
    <w:name w:val="xl179"/>
    <w:basedOn w:val="Normal"/>
    <w:rsid w:val="00B8501C"/>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0">
    <w:name w:val="xl180"/>
    <w:basedOn w:val="Normal"/>
    <w:rsid w:val="00B8501C"/>
    <w:pPr>
      <w:pBdr>
        <w:top w:val="single" w:sz="8" w:space="0" w:color="333333"/>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1">
    <w:name w:val="xl181"/>
    <w:basedOn w:val="Normal"/>
    <w:rsid w:val="00B8501C"/>
    <w:pPr>
      <w:pBdr>
        <w:top w:val="single" w:sz="8" w:space="0" w:color="333333"/>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2">
    <w:name w:val="xl182"/>
    <w:basedOn w:val="Normal"/>
    <w:rsid w:val="00B8501C"/>
    <w:pPr>
      <w:pBdr>
        <w:top w:val="single" w:sz="8" w:space="0" w:color="auto"/>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3">
    <w:name w:val="xl183"/>
    <w:basedOn w:val="Normal"/>
    <w:rsid w:val="00B850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4">
    <w:name w:val="xl184"/>
    <w:basedOn w:val="Normal"/>
    <w:rsid w:val="00B8501C"/>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5">
    <w:name w:val="xl185"/>
    <w:basedOn w:val="Normal"/>
    <w:rsid w:val="00B850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6">
    <w:name w:val="xl186"/>
    <w:basedOn w:val="Normal"/>
    <w:rsid w:val="00B8501C"/>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7">
    <w:name w:val="xl187"/>
    <w:basedOn w:val="Normal"/>
    <w:rsid w:val="00B8501C"/>
    <w:pPr>
      <w:pBdr>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8">
    <w:name w:val="xl188"/>
    <w:basedOn w:val="Normal"/>
    <w:rsid w:val="00B850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9">
    <w:name w:val="xl189"/>
    <w:basedOn w:val="Normal"/>
    <w:rsid w:val="00B8501C"/>
    <w:pPr>
      <w:pBdr>
        <w:right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0">
    <w:name w:val="xl190"/>
    <w:basedOn w:val="Normal"/>
    <w:rsid w:val="00B8501C"/>
    <w:pPr>
      <w:pBdr>
        <w:top w:val="single" w:sz="8" w:space="0" w:color="auto"/>
        <w:lef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1">
    <w:name w:val="xl191"/>
    <w:basedOn w:val="Normal"/>
    <w:rsid w:val="00B8501C"/>
    <w:pPr>
      <w:pBdr>
        <w:top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2">
    <w:name w:val="xl192"/>
    <w:basedOn w:val="Normal"/>
    <w:rsid w:val="00B8501C"/>
    <w:pPr>
      <w:pBdr>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3">
    <w:name w:val="xl193"/>
    <w:basedOn w:val="Normal"/>
    <w:rsid w:val="00B8501C"/>
    <w:pPr>
      <w:pBdr>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4">
    <w:name w:val="xl194"/>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5">
    <w:name w:val="xl195"/>
    <w:basedOn w:val="Normal"/>
    <w:rsid w:val="00B8501C"/>
    <w:pPr>
      <w:pBdr>
        <w:top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6">
    <w:name w:val="xl196"/>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7">
    <w:name w:val="xl197"/>
    <w:basedOn w:val="Normal"/>
    <w:rsid w:val="00B8501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8">
    <w:name w:val="xl198"/>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9">
    <w:name w:val="xl199"/>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0">
    <w:name w:val="xl200"/>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1">
    <w:name w:val="xl201"/>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2">
    <w:name w:val="xl202"/>
    <w:basedOn w:val="Normal"/>
    <w:rsid w:val="00B8501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3">
    <w:name w:val="xl203"/>
    <w:basedOn w:val="Normal"/>
    <w:rsid w:val="00B8501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4">
    <w:name w:val="xl204"/>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5">
    <w:name w:val="xl205"/>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b/>
      <w:bCs/>
      <w:color w:val="000000"/>
      <w:sz w:val="20"/>
      <w:szCs w:val="20"/>
      <w:lang w:val="es-MX" w:eastAsia="es-MX"/>
    </w:rPr>
  </w:style>
  <w:style w:type="paragraph" w:customStyle="1" w:styleId="xl206">
    <w:name w:val="xl206"/>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color w:val="000000"/>
      <w:sz w:val="20"/>
      <w:szCs w:val="20"/>
      <w:lang w:val="es-MX" w:eastAsia="es-MX"/>
    </w:rPr>
  </w:style>
  <w:style w:type="paragraph" w:customStyle="1" w:styleId="xl207">
    <w:name w:val="xl207"/>
    <w:basedOn w:val="Normal"/>
    <w:rsid w:val="00B8501C"/>
    <w:pPr>
      <w:pBdr>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8">
    <w:name w:val="xl208"/>
    <w:basedOn w:val="Normal"/>
    <w:rsid w:val="00B850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9">
    <w:name w:val="xl209"/>
    <w:basedOn w:val="Normal"/>
    <w:rsid w:val="00B850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0">
    <w:name w:val="xl210"/>
    <w:basedOn w:val="Normal"/>
    <w:rsid w:val="00B8501C"/>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1">
    <w:name w:val="xl211"/>
    <w:basedOn w:val="Normal"/>
    <w:rsid w:val="00B850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2">
    <w:name w:val="xl212"/>
    <w:basedOn w:val="Normal"/>
    <w:rsid w:val="00B8501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3">
    <w:name w:val="xl213"/>
    <w:basedOn w:val="Normal"/>
    <w:rsid w:val="00B8501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4">
    <w:name w:val="xl214"/>
    <w:basedOn w:val="Normal"/>
    <w:rsid w:val="00B8501C"/>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5">
    <w:name w:val="xl215"/>
    <w:basedOn w:val="Normal"/>
    <w:rsid w:val="00B8501C"/>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6">
    <w:name w:val="xl216"/>
    <w:basedOn w:val="Normal"/>
    <w:rsid w:val="00B8501C"/>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7">
    <w:name w:val="xl217"/>
    <w:basedOn w:val="Normal"/>
    <w:rsid w:val="00B8501C"/>
    <w:pPr>
      <w:pBdr>
        <w:left w:val="single" w:sz="8" w:space="0" w:color="auto"/>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8">
    <w:name w:val="xl218"/>
    <w:basedOn w:val="Normal"/>
    <w:rsid w:val="00B8501C"/>
    <w:pPr>
      <w:pBdr>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9">
    <w:name w:val="xl219"/>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0">
    <w:name w:val="xl220"/>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221">
    <w:name w:val="xl221"/>
    <w:basedOn w:val="Normal"/>
    <w:rsid w:val="00B8501C"/>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character" w:customStyle="1" w:styleId="Absatz-Standardschriftart">
    <w:name w:val="Absatz-Standardschriftart"/>
    <w:rsid w:val="00B8501C"/>
  </w:style>
  <w:style w:type="character" w:customStyle="1" w:styleId="WW-Absatz-Standardschriftart">
    <w:name w:val="WW-Absatz-Standardschriftart"/>
    <w:rsid w:val="00B8501C"/>
  </w:style>
  <w:style w:type="character" w:customStyle="1" w:styleId="WW-Absatz-Standardschriftart1">
    <w:name w:val="WW-Absatz-Standardschriftart1"/>
    <w:rsid w:val="00B8501C"/>
  </w:style>
  <w:style w:type="character" w:customStyle="1" w:styleId="WW-Absatz-Standardschriftart11">
    <w:name w:val="WW-Absatz-Standardschriftart11"/>
    <w:rsid w:val="00B8501C"/>
  </w:style>
  <w:style w:type="character" w:customStyle="1" w:styleId="WW-Absatz-Standardschriftart111">
    <w:name w:val="WW-Absatz-Standardschriftart111"/>
    <w:rsid w:val="00B8501C"/>
  </w:style>
  <w:style w:type="character" w:customStyle="1" w:styleId="WW8Num2z0">
    <w:name w:val="WW8Num2z0"/>
    <w:rsid w:val="00B8501C"/>
    <w:rPr>
      <w:rFonts w:ascii="Wingdings" w:hAnsi="Wingdings" w:cs="Wingdings"/>
    </w:rPr>
  </w:style>
  <w:style w:type="character" w:customStyle="1" w:styleId="WW8Num3z0">
    <w:name w:val="WW8Num3z0"/>
    <w:rsid w:val="00B8501C"/>
    <w:rPr>
      <w:rFonts w:ascii="Symbol" w:hAnsi="Symbol" w:cs="Symbol"/>
    </w:rPr>
  </w:style>
  <w:style w:type="character" w:customStyle="1" w:styleId="WW8Num3z1">
    <w:name w:val="WW8Num3z1"/>
    <w:rsid w:val="00B8501C"/>
    <w:rPr>
      <w:rFonts w:ascii="Courier New" w:hAnsi="Courier New" w:cs="Courier New"/>
    </w:rPr>
  </w:style>
  <w:style w:type="character" w:customStyle="1" w:styleId="WW8Num3z2">
    <w:name w:val="WW8Num3z2"/>
    <w:rsid w:val="00B8501C"/>
    <w:rPr>
      <w:rFonts w:ascii="Wingdings" w:hAnsi="Wingdings" w:cs="Wingdings"/>
    </w:rPr>
  </w:style>
  <w:style w:type="character" w:customStyle="1" w:styleId="WW8Num4z0">
    <w:name w:val="WW8Num4z0"/>
    <w:rsid w:val="00B8501C"/>
    <w:rPr>
      <w:rFonts w:ascii="Symbol" w:hAnsi="Symbol" w:cs="Symbol"/>
    </w:rPr>
  </w:style>
  <w:style w:type="character" w:customStyle="1" w:styleId="WW8Num4z1">
    <w:name w:val="WW8Num4z1"/>
    <w:rsid w:val="00B8501C"/>
    <w:rPr>
      <w:rFonts w:ascii="Courier New" w:hAnsi="Courier New" w:cs="Courier New"/>
    </w:rPr>
  </w:style>
  <w:style w:type="character" w:customStyle="1" w:styleId="WW8Num4z2">
    <w:name w:val="WW8Num4z2"/>
    <w:rsid w:val="00B8501C"/>
    <w:rPr>
      <w:rFonts w:ascii="Wingdings" w:hAnsi="Wingdings" w:cs="Wingdings"/>
    </w:rPr>
  </w:style>
  <w:style w:type="character" w:customStyle="1" w:styleId="WW8Num5z0">
    <w:name w:val="WW8Num5z0"/>
    <w:rsid w:val="00B8501C"/>
    <w:rPr>
      <w:rFonts w:ascii="Symbol" w:hAnsi="Symbol" w:cs="Symbol"/>
    </w:rPr>
  </w:style>
  <w:style w:type="character" w:customStyle="1" w:styleId="WW8Num5z1">
    <w:name w:val="WW8Num5z1"/>
    <w:rsid w:val="00B8501C"/>
    <w:rPr>
      <w:rFonts w:ascii="Courier New" w:hAnsi="Courier New" w:cs="Courier New"/>
    </w:rPr>
  </w:style>
  <w:style w:type="character" w:customStyle="1" w:styleId="WW8Num5z2">
    <w:name w:val="WW8Num5z2"/>
    <w:rsid w:val="00B8501C"/>
    <w:rPr>
      <w:rFonts w:ascii="Wingdings" w:hAnsi="Wingdings" w:cs="Wingdings"/>
    </w:rPr>
  </w:style>
  <w:style w:type="character" w:customStyle="1" w:styleId="WW8Num6z0">
    <w:name w:val="WW8Num6z0"/>
    <w:rsid w:val="00B8501C"/>
    <w:rPr>
      <w:rFonts w:ascii="Symbol" w:hAnsi="Symbol" w:cs="Symbol"/>
    </w:rPr>
  </w:style>
  <w:style w:type="character" w:customStyle="1" w:styleId="WW8Num6z1">
    <w:name w:val="WW8Num6z1"/>
    <w:rsid w:val="00B8501C"/>
    <w:rPr>
      <w:rFonts w:ascii="Courier New" w:hAnsi="Courier New" w:cs="Courier New"/>
    </w:rPr>
  </w:style>
  <w:style w:type="character" w:customStyle="1" w:styleId="WW8Num6z2">
    <w:name w:val="WW8Num6z2"/>
    <w:rsid w:val="00B8501C"/>
    <w:rPr>
      <w:rFonts w:ascii="Wingdings" w:hAnsi="Wingdings" w:cs="Wingdings"/>
    </w:rPr>
  </w:style>
  <w:style w:type="character" w:customStyle="1" w:styleId="WW8Num7z0">
    <w:name w:val="WW8Num7z0"/>
    <w:rsid w:val="00B8501C"/>
    <w:rPr>
      <w:rFonts w:ascii="Symbol" w:hAnsi="Symbol" w:cs="Symbol"/>
    </w:rPr>
  </w:style>
  <w:style w:type="character" w:customStyle="1" w:styleId="WW8Num8z0">
    <w:name w:val="WW8Num8z0"/>
    <w:rsid w:val="00B8501C"/>
    <w:rPr>
      <w:rFonts w:ascii="Wingdings" w:hAnsi="Wingdings" w:cs="Wingdings"/>
    </w:rPr>
  </w:style>
  <w:style w:type="character" w:customStyle="1" w:styleId="WW8Num9z0">
    <w:name w:val="WW8Num9z0"/>
    <w:rsid w:val="00B8501C"/>
    <w:rPr>
      <w:rFonts w:ascii="Wingdings" w:hAnsi="Wingdings" w:cs="Wingdings"/>
    </w:rPr>
  </w:style>
  <w:style w:type="character" w:customStyle="1" w:styleId="WW8NumSt3z0">
    <w:name w:val="WW8NumSt3z0"/>
    <w:rsid w:val="00B8501C"/>
    <w:rPr>
      <w:rFonts w:ascii="Arial" w:hAnsi="Arial" w:cs="Arial"/>
      <w:sz w:val="32"/>
    </w:rPr>
  </w:style>
  <w:style w:type="character" w:customStyle="1" w:styleId="Fuentedeprrafopredeter1">
    <w:name w:val="Fuente de párrafo predeter.1"/>
    <w:rsid w:val="00B8501C"/>
  </w:style>
  <w:style w:type="paragraph" w:customStyle="1" w:styleId="Encabezado1">
    <w:name w:val="Encabezado1"/>
    <w:basedOn w:val="Normal"/>
    <w:next w:val="Textoindependiente"/>
    <w:rsid w:val="00B8501C"/>
    <w:pPr>
      <w:keepNext/>
      <w:suppressAutoHyphens/>
      <w:spacing w:before="240" w:after="120"/>
    </w:pPr>
    <w:rPr>
      <w:rFonts w:ascii="Arial" w:eastAsia="WenQuanYi Micro Hei" w:hAnsi="Arial" w:cs="Lohit Hindi"/>
      <w:sz w:val="28"/>
      <w:szCs w:val="28"/>
      <w:lang w:eastAsia="ar-SA"/>
    </w:rPr>
  </w:style>
  <w:style w:type="paragraph" w:styleId="Lista">
    <w:name w:val="List"/>
    <w:basedOn w:val="Textoindependiente"/>
    <w:rsid w:val="00B8501C"/>
    <w:pPr>
      <w:suppressAutoHyphens/>
      <w:spacing w:line="240" w:lineRule="auto"/>
      <w:jc w:val="left"/>
    </w:pPr>
    <w:rPr>
      <w:rFonts w:cs="Lohit Hindi"/>
      <w:b w:val="0"/>
      <w:bCs w:val="0"/>
      <w:sz w:val="16"/>
      <w:szCs w:val="20"/>
      <w:lang w:eastAsia="ar-SA"/>
    </w:rPr>
  </w:style>
  <w:style w:type="paragraph" w:customStyle="1" w:styleId="Etiqueta">
    <w:name w:val="Etiqueta"/>
    <w:basedOn w:val="Normal"/>
    <w:rsid w:val="00B8501C"/>
    <w:pPr>
      <w:suppressLineNumbers/>
      <w:suppressAutoHyphens/>
      <w:spacing w:before="120" w:after="120"/>
    </w:pPr>
    <w:rPr>
      <w:rFonts w:cs="Lohit Hindi"/>
      <w:i/>
      <w:iCs/>
      <w:lang w:eastAsia="ar-SA"/>
    </w:rPr>
  </w:style>
  <w:style w:type="paragraph" w:customStyle="1" w:styleId="ndice">
    <w:name w:val="Índice"/>
    <w:basedOn w:val="Normal"/>
    <w:rsid w:val="00B8501C"/>
    <w:pPr>
      <w:suppressLineNumbers/>
      <w:suppressAutoHyphens/>
    </w:pPr>
    <w:rPr>
      <w:rFonts w:cs="Lohit Hindi"/>
      <w:sz w:val="20"/>
      <w:szCs w:val="20"/>
      <w:lang w:eastAsia="ar-SA"/>
    </w:rPr>
  </w:style>
  <w:style w:type="paragraph" w:customStyle="1" w:styleId="Contenidodelatabla">
    <w:name w:val="Contenido de la tabla"/>
    <w:basedOn w:val="Normal"/>
    <w:rsid w:val="00B8501C"/>
    <w:pPr>
      <w:suppressLineNumbers/>
      <w:suppressAutoHyphens/>
    </w:pPr>
    <w:rPr>
      <w:sz w:val="20"/>
      <w:szCs w:val="20"/>
      <w:lang w:eastAsia="ar-SA"/>
    </w:rPr>
  </w:style>
  <w:style w:type="paragraph" w:customStyle="1" w:styleId="Encabezadodelatabla">
    <w:name w:val="Encabezado de la tabla"/>
    <w:basedOn w:val="Contenidodelatabla"/>
    <w:rsid w:val="00B8501C"/>
    <w:pPr>
      <w:jc w:val="center"/>
    </w:pPr>
    <w:rPr>
      <w:b/>
      <w:bCs/>
    </w:rPr>
  </w:style>
  <w:style w:type="paragraph" w:customStyle="1" w:styleId="Contenidodelmarco">
    <w:name w:val="Contenido del marco"/>
    <w:basedOn w:val="Textoindependiente"/>
    <w:rsid w:val="00B8501C"/>
    <w:pPr>
      <w:suppressAutoHyphens/>
      <w:spacing w:line="240" w:lineRule="auto"/>
      <w:jc w:val="left"/>
    </w:pPr>
    <w:rPr>
      <w:b w:val="0"/>
      <w:bCs w:val="0"/>
      <w:sz w:val="16"/>
      <w:szCs w:val="20"/>
      <w:lang w:eastAsia="ar-SA"/>
    </w:rPr>
  </w:style>
  <w:style w:type="paragraph" w:customStyle="1" w:styleId="xl222">
    <w:name w:val="xl222"/>
    <w:basedOn w:val="Normal"/>
    <w:rsid w:val="00B8501C"/>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3">
    <w:name w:val="xl223"/>
    <w:basedOn w:val="Normal"/>
    <w:rsid w:val="00B8501C"/>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4">
    <w:name w:val="xl224"/>
    <w:basedOn w:val="Normal"/>
    <w:rsid w:val="00B8501C"/>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5">
    <w:name w:val="xl225"/>
    <w:basedOn w:val="Normal"/>
    <w:rsid w:val="00B8501C"/>
    <w:pPr>
      <w:pBdr>
        <w:top w:val="single" w:sz="8" w:space="0" w:color="333333"/>
        <w:left w:val="single" w:sz="8" w:space="0" w:color="333333"/>
        <w:bottom w:val="single" w:sz="8" w:space="0" w:color="333333"/>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226">
    <w:name w:val="xl226"/>
    <w:basedOn w:val="Normal"/>
    <w:rsid w:val="00B8501C"/>
    <w:pPr>
      <w:pBdr>
        <w:top w:val="single" w:sz="8" w:space="0" w:color="333333"/>
        <w:left w:val="single" w:sz="8" w:space="0" w:color="333333"/>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7">
    <w:name w:val="xl227"/>
    <w:basedOn w:val="Normal"/>
    <w:rsid w:val="00B8501C"/>
    <w:pPr>
      <w:pBdr>
        <w:bottom w:val="single" w:sz="8" w:space="0" w:color="333333"/>
        <w:right w:val="single" w:sz="8" w:space="0" w:color="333333"/>
      </w:pBdr>
      <w:shd w:val="clear" w:color="000000" w:fill="FFFF00"/>
      <w:spacing w:before="100" w:beforeAutospacing="1" w:after="100" w:afterAutospacing="1"/>
      <w:jc w:val="right"/>
      <w:textAlignment w:val="center"/>
    </w:pPr>
    <w:rPr>
      <w:b/>
      <w:bCs/>
      <w:color w:val="000000"/>
      <w:sz w:val="16"/>
      <w:szCs w:val="16"/>
      <w:lang w:val="es-MX" w:eastAsia="es-MX"/>
    </w:rPr>
  </w:style>
  <w:style w:type="paragraph" w:customStyle="1" w:styleId="xl228">
    <w:name w:val="xl228"/>
    <w:basedOn w:val="Normal"/>
    <w:rsid w:val="00B8501C"/>
    <w:pPr>
      <w:pBdr>
        <w:bottom w:val="single" w:sz="8" w:space="0" w:color="333333"/>
        <w:right w:val="single" w:sz="8" w:space="0" w:color="333333"/>
      </w:pBdr>
      <w:shd w:val="clear" w:color="000000" w:fill="FFC000"/>
      <w:spacing w:before="100" w:beforeAutospacing="1" w:after="100" w:afterAutospacing="1"/>
      <w:jc w:val="right"/>
      <w:textAlignment w:val="center"/>
    </w:pPr>
    <w:rPr>
      <w:b/>
      <w:bCs/>
      <w:color w:val="000000"/>
      <w:sz w:val="16"/>
      <w:szCs w:val="16"/>
      <w:lang w:val="es-MX" w:eastAsia="es-MX"/>
    </w:rPr>
  </w:style>
  <w:style w:type="paragraph" w:customStyle="1" w:styleId="xl229">
    <w:name w:val="xl229"/>
    <w:basedOn w:val="Normal"/>
    <w:rsid w:val="00B8501C"/>
    <w:pPr>
      <w:pBdr>
        <w:top w:val="single" w:sz="8" w:space="0" w:color="auto"/>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0">
    <w:name w:val="xl230"/>
    <w:basedOn w:val="Normal"/>
    <w:rsid w:val="00B8501C"/>
    <w:pPr>
      <w:pBdr>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1">
    <w:name w:val="xl231"/>
    <w:basedOn w:val="Normal"/>
    <w:rsid w:val="00B8501C"/>
    <w:pPr>
      <w:pBdr>
        <w:bottom w:val="single" w:sz="8" w:space="0" w:color="auto"/>
        <w:right w:val="single" w:sz="8" w:space="0" w:color="auto"/>
      </w:pBdr>
      <w:shd w:val="clear" w:color="000000" w:fill="FF0000"/>
      <w:spacing w:before="100" w:beforeAutospacing="1" w:after="100" w:afterAutospacing="1"/>
      <w:jc w:val="right"/>
      <w:textAlignment w:val="center"/>
    </w:pPr>
    <w:rPr>
      <w:b/>
      <w:bCs/>
      <w:color w:val="000000"/>
      <w:sz w:val="16"/>
      <w:szCs w:val="16"/>
      <w:lang w:val="es-MX" w:eastAsia="es-MX"/>
    </w:rPr>
  </w:style>
  <w:style w:type="table" w:customStyle="1" w:styleId="Sombreadoclaro1">
    <w:name w:val="Sombreado claro1"/>
    <w:basedOn w:val="Tablanormal"/>
    <w:uiPriority w:val="60"/>
    <w:rsid w:val="00B8501C"/>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
    <w:name w:val="Tabla con cuadrícula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8501C"/>
  </w:style>
  <w:style w:type="table" w:customStyle="1" w:styleId="Tablaconcuadrcula51">
    <w:name w:val="Tabla con cuadrícula5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8501C"/>
  </w:style>
  <w:style w:type="paragraph" w:customStyle="1" w:styleId="ecxmsolistparagraph">
    <w:name w:val="ecxmsolistparagraph"/>
    <w:basedOn w:val="Normal"/>
    <w:rsid w:val="00B8501C"/>
    <w:pPr>
      <w:spacing w:after="324"/>
    </w:pPr>
    <w:rPr>
      <w:lang w:val="es-MX" w:eastAsia="es-MX"/>
    </w:rPr>
  </w:style>
  <w:style w:type="numbering" w:customStyle="1" w:styleId="Sinlista4">
    <w:name w:val="Sin lista4"/>
    <w:next w:val="Sinlista"/>
    <w:uiPriority w:val="99"/>
    <w:semiHidden/>
    <w:unhideWhenUsed/>
    <w:rsid w:val="00B8501C"/>
  </w:style>
  <w:style w:type="table" w:customStyle="1" w:styleId="Tablaconcuadrcula53">
    <w:name w:val="Tabla con cuadrícula5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8501C"/>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B8501C"/>
  </w:style>
  <w:style w:type="numbering" w:customStyle="1" w:styleId="Sinlista12">
    <w:name w:val="Sin lista12"/>
    <w:next w:val="Sinlista"/>
    <w:uiPriority w:val="99"/>
    <w:semiHidden/>
    <w:unhideWhenUsed/>
    <w:rsid w:val="00B8501C"/>
  </w:style>
  <w:style w:type="table" w:customStyle="1" w:styleId="Tablaconcuadrcula9">
    <w:name w:val="Tabla con cuadrícula9"/>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B8501C"/>
  </w:style>
  <w:style w:type="table" w:customStyle="1" w:styleId="Tablaconcuadrcula11">
    <w:name w:val="Tabla con cuadrícula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1">
    <w:name w:val="Sombreado claro11"/>
    <w:basedOn w:val="Tablanormal"/>
    <w:uiPriority w:val="60"/>
    <w:rsid w:val="00B8501C"/>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1">
    <w:name w:val="Tabla con cuadrícula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B8501C"/>
  </w:style>
  <w:style w:type="table" w:customStyle="1" w:styleId="Tablaconcuadrcula511">
    <w:name w:val="Tabla con cuadrícula5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8501C"/>
  </w:style>
  <w:style w:type="numbering" w:customStyle="1" w:styleId="Sinlista41">
    <w:name w:val="Sin lista41"/>
    <w:next w:val="Sinlista"/>
    <w:uiPriority w:val="99"/>
    <w:semiHidden/>
    <w:unhideWhenUsed/>
    <w:rsid w:val="00B8501C"/>
  </w:style>
  <w:style w:type="table" w:customStyle="1" w:styleId="Tablaconcuadrcula531">
    <w:name w:val="Tabla con cuadrícula5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B8501C"/>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B8501C"/>
    <w:pPr>
      <w:spacing w:after="0" w:line="240" w:lineRule="auto"/>
    </w:pPr>
    <w:rPr>
      <w:rFonts w:ascii="Calibri" w:eastAsia="Calibri" w:hAnsi="Calibri" w:cs="Times New Roman"/>
      <w:sz w:val="20"/>
      <w:szCs w:val="20"/>
      <w:lang w:val="es-ES_tradnl"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8501C"/>
    <w:pPr>
      <w:spacing w:before="100" w:beforeAutospacing="1" w:after="100" w:afterAutospacing="1"/>
    </w:pPr>
    <w:rPr>
      <w:lang w:val="es-MX" w:eastAsia="es-MX"/>
    </w:rPr>
  </w:style>
  <w:style w:type="table" w:customStyle="1" w:styleId="Tablaconcuadrcula42">
    <w:name w:val="Tabla con cuadrícula42"/>
    <w:basedOn w:val="Tablanormal"/>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59"/>
    <w:rsid w:val="00B8501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uiPriority w:val="10"/>
    <w:rsid w:val="00B8501C"/>
    <w:rPr>
      <w:rFonts w:ascii="Cambria" w:eastAsia="Times New Roman" w:hAnsi="Cambria" w:cs="Times New Roman"/>
      <w:color w:val="17365D"/>
      <w:spacing w:val="5"/>
      <w:kern w:val="28"/>
      <w:sz w:val="52"/>
      <w:szCs w:val="52"/>
    </w:rPr>
  </w:style>
  <w:style w:type="character" w:customStyle="1" w:styleId="PuestoCar1">
    <w:name w:val="Puesto Car1"/>
    <w:uiPriority w:val="10"/>
    <w:rsid w:val="00B8501C"/>
    <w:rPr>
      <w:rFonts w:ascii="Cambria" w:eastAsia="Times New Roman" w:hAnsi="Cambria" w:cs="Times New Roman"/>
      <w:spacing w:val="-10"/>
      <w:kern w:val="28"/>
      <w:sz w:val="56"/>
      <w:szCs w:val="56"/>
    </w:rPr>
  </w:style>
  <w:style w:type="table" w:customStyle="1" w:styleId="Tablaconcuadrcula13">
    <w:name w:val="Tabla con cuadrícula13"/>
    <w:basedOn w:val="Tablanormal"/>
    <w:next w:val="Tablaconcuadrcula"/>
    <w:uiPriority w:val="39"/>
    <w:rsid w:val="00B8501C"/>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B8501C"/>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2detindependienteCar1">
    <w:name w:val="Sangría 2 de t. independiente Car1"/>
    <w:basedOn w:val="Fuentedeprrafopredeter"/>
    <w:uiPriority w:val="99"/>
    <w:semiHidden/>
    <w:rsid w:val="00B8501C"/>
  </w:style>
  <w:style w:type="paragraph" w:styleId="Ttulo">
    <w:name w:val="Title"/>
    <w:basedOn w:val="Normal"/>
    <w:next w:val="Normal"/>
    <w:link w:val="TtuloCar2"/>
    <w:qFormat/>
    <w:rsid w:val="00B8501C"/>
    <w:pPr>
      <w:contextualSpacing/>
    </w:pPr>
    <w:rPr>
      <w:rFonts w:ascii="Cambria" w:hAnsi="Cambria"/>
      <w:color w:val="17365D"/>
      <w:spacing w:val="5"/>
      <w:kern w:val="28"/>
      <w:sz w:val="52"/>
      <w:szCs w:val="52"/>
    </w:rPr>
  </w:style>
  <w:style w:type="character" w:customStyle="1" w:styleId="TtuloCar1">
    <w:name w:val="Título Car1"/>
    <w:basedOn w:val="Fuentedeprrafopredeter"/>
    <w:uiPriority w:val="10"/>
    <w:rsid w:val="00B8501C"/>
    <w:rPr>
      <w:rFonts w:asciiTheme="majorHAnsi" w:eastAsiaTheme="majorEastAsia" w:hAnsiTheme="majorHAnsi" w:cstheme="majorBidi"/>
      <w:spacing w:val="-10"/>
      <w:kern w:val="28"/>
      <w:sz w:val="56"/>
      <w:szCs w:val="56"/>
      <w:lang w:val="es-ES" w:eastAsia="es-ES"/>
    </w:rPr>
  </w:style>
  <w:style w:type="table" w:customStyle="1" w:styleId="TableNormal">
    <w:name w:val="Table Normal"/>
    <w:uiPriority w:val="2"/>
    <w:semiHidden/>
    <w:unhideWhenUsed/>
    <w:qFormat/>
    <w:rsid w:val="001D5F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5FE1"/>
    <w:pPr>
      <w:widowControl w:val="0"/>
      <w:autoSpaceDE w:val="0"/>
      <w:autoSpaceDN w:val="0"/>
    </w:pPr>
    <w:rPr>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27794">
      <w:bodyDiv w:val="1"/>
      <w:marLeft w:val="0"/>
      <w:marRight w:val="0"/>
      <w:marTop w:val="0"/>
      <w:marBottom w:val="0"/>
      <w:divBdr>
        <w:top w:val="none" w:sz="0" w:space="0" w:color="auto"/>
        <w:left w:val="none" w:sz="0" w:space="0" w:color="auto"/>
        <w:bottom w:val="none" w:sz="0" w:space="0" w:color="auto"/>
        <w:right w:val="none" w:sz="0" w:space="0" w:color="auto"/>
      </w:divBdr>
    </w:div>
    <w:div w:id="97721791">
      <w:bodyDiv w:val="1"/>
      <w:marLeft w:val="0"/>
      <w:marRight w:val="0"/>
      <w:marTop w:val="0"/>
      <w:marBottom w:val="0"/>
      <w:divBdr>
        <w:top w:val="none" w:sz="0" w:space="0" w:color="auto"/>
        <w:left w:val="none" w:sz="0" w:space="0" w:color="auto"/>
        <w:bottom w:val="none" w:sz="0" w:space="0" w:color="auto"/>
        <w:right w:val="none" w:sz="0" w:space="0" w:color="auto"/>
      </w:divBdr>
    </w:div>
    <w:div w:id="126898301">
      <w:bodyDiv w:val="1"/>
      <w:marLeft w:val="0"/>
      <w:marRight w:val="0"/>
      <w:marTop w:val="0"/>
      <w:marBottom w:val="0"/>
      <w:divBdr>
        <w:top w:val="none" w:sz="0" w:space="0" w:color="auto"/>
        <w:left w:val="none" w:sz="0" w:space="0" w:color="auto"/>
        <w:bottom w:val="none" w:sz="0" w:space="0" w:color="auto"/>
        <w:right w:val="none" w:sz="0" w:space="0" w:color="auto"/>
      </w:divBdr>
    </w:div>
    <w:div w:id="153962043">
      <w:bodyDiv w:val="1"/>
      <w:marLeft w:val="0"/>
      <w:marRight w:val="0"/>
      <w:marTop w:val="0"/>
      <w:marBottom w:val="0"/>
      <w:divBdr>
        <w:top w:val="none" w:sz="0" w:space="0" w:color="auto"/>
        <w:left w:val="none" w:sz="0" w:space="0" w:color="auto"/>
        <w:bottom w:val="none" w:sz="0" w:space="0" w:color="auto"/>
        <w:right w:val="none" w:sz="0" w:space="0" w:color="auto"/>
      </w:divBdr>
    </w:div>
    <w:div w:id="230312178">
      <w:bodyDiv w:val="1"/>
      <w:marLeft w:val="0"/>
      <w:marRight w:val="0"/>
      <w:marTop w:val="0"/>
      <w:marBottom w:val="0"/>
      <w:divBdr>
        <w:top w:val="none" w:sz="0" w:space="0" w:color="auto"/>
        <w:left w:val="none" w:sz="0" w:space="0" w:color="auto"/>
        <w:bottom w:val="none" w:sz="0" w:space="0" w:color="auto"/>
        <w:right w:val="none" w:sz="0" w:space="0" w:color="auto"/>
      </w:divBdr>
    </w:div>
    <w:div w:id="238638325">
      <w:bodyDiv w:val="1"/>
      <w:marLeft w:val="0"/>
      <w:marRight w:val="0"/>
      <w:marTop w:val="0"/>
      <w:marBottom w:val="0"/>
      <w:divBdr>
        <w:top w:val="none" w:sz="0" w:space="0" w:color="auto"/>
        <w:left w:val="none" w:sz="0" w:space="0" w:color="auto"/>
        <w:bottom w:val="none" w:sz="0" w:space="0" w:color="auto"/>
        <w:right w:val="none" w:sz="0" w:space="0" w:color="auto"/>
      </w:divBdr>
    </w:div>
    <w:div w:id="249580293">
      <w:bodyDiv w:val="1"/>
      <w:marLeft w:val="0"/>
      <w:marRight w:val="0"/>
      <w:marTop w:val="0"/>
      <w:marBottom w:val="0"/>
      <w:divBdr>
        <w:top w:val="none" w:sz="0" w:space="0" w:color="auto"/>
        <w:left w:val="none" w:sz="0" w:space="0" w:color="auto"/>
        <w:bottom w:val="none" w:sz="0" w:space="0" w:color="auto"/>
        <w:right w:val="none" w:sz="0" w:space="0" w:color="auto"/>
      </w:divBdr>
    </w:div>
    <w:div w:id="301351037">
      <w:bodyDiv w:val="1"/>
      <w:marLeft w:val="0"/>
      <w:marRight w:val="0"/>
      <w:marTop w:val="0"/>
      <w:marBottom w:val="0"/>
      <w:divBdr>
        <w:top w:val="none" w:sz="0" w:space="0" w:color="auto"/>
        <w:left w:val="none" w:sz="0" w:space="0" w:color="auto"/>
        <w:bottom w:val="none" w:sz="0" w:space="0" w:color="auto"/>
        <w:right w:val="none" w:sz="0" w:space="0" w:color="auto"/>
      </w:divBdr>
    </w:div>
    <w:div w:id="302538878">
      <w:bodyDiv w:val="1"/>
      <w:marLeft w:val="0"/>
      <w:marRight w:val="0"/>
      <w:marTop w:val="0"/>
      <w:marBottom w:val="0"/>
      <w:divBdr>
        <w:top w:val="none" w:sz="0" w:space="0" w:color="auto"/>
        <w:left w:val="none" w:sz="0" w:space="0" w:color="auto"/>
        <w:bottom w:val="none" w:sz="0" w:space="0" w:color="auto"/>
        <w:right w:val="none" w:sz="0" w:space="0" w:color="auto"/>
      </w:divBdr>
    </w:div>
    <w:div w:id="323631331">
      <w:bodyDiv w:val="1"/>
      <w:marLeft w:val="0"/>
      <w:marRight w:val="0"/>
      <w:marTop w:val="0"/>
      <w:marBottom w:val="0"/>
      <w:divBdr>
        <w:top w:val="none" w:sz="0" w:space="0" w:color="auto"/>
        <w:left w:val="none" w:sz="0" w:space="0" w:color="auto"/>
        <w:bottom w:val="none" w:sz="0" w:space="0" w:color="auto"/>
        <w:right w:val="none" w:sz="0" w:space="0" w:color="auto"/>
      </w:divBdr>
    </w:div>
    <w:div w:id="328485268">
      <w:bodyDiv w:val="1"/>
      <w:marLeft w:val="0"/>
      <w:marRight w:val="0"/>
      <w:marTop w:val="0"/>
      <w:marBottom w:val="0"/>
      <w:divBdr>
        <w:top w:val="none" w:sz="0" w:space="0" w:color="auto"/>
        <w:left w:val="none" w:sz="0" w:space="0" w:color="auto"/>
        <w:bottom w:val="none" w:sz="0" w:space="0" w:color="auto"/>
        <w:right w:val="none" w:sz="0" w:space="0" w:color="auto"/>
      </w:divBdr>
    </w:div>
    <w:div w:id="376129591">
      <w:bodyDiv w:val="1"/>
      <w:marLeft w:val="0"/>
      <w:marRight w:val="0"/>
      <w:marTop w:val="0"/>
      <w:marBottom w:val="0"/>
      <w:divBdr>
        <w:top w:val="none" w:sz="0" w:space="0" w:color="auto"/>
        <w:left w:val="none" w:sz="0" w:space="0" w:color="auto"/>
        <w:bottom w:val="none" w:sz="0" w:space="0" w:color="auto"/>
        <w:right w:val="none" w:sz="0" w:space="0" w:color="auto"/>
      </w:divBdr>
    </w:div>
    <w:div w:id="382603953">
      <w:bodyDiv w:val="1"/>
      <w:marLeft w:val="0"/>
      <w:marRight w:val="0"/>
      <w:marTop w:val="0"/>
      <w:marBottom w:val="0"/>
      <w:divBdr>
        <w:top w:val="none" w:sz="0" w:space="0" w:color="auto"/>
        <w:left w:val="none" w:sz="0" w:space="0" w:color="auto"/>
        <w:bottom w:val="none" w:sz="0" w:space="0" w:color="auto"/>
        <w:right w:val="none" w:sz="0" w:space="0" w:color="auto"/>
      </w:divBdr>
    </w:div>
    <w:div w:id="392436905">
      <w:bodyDiv w:val="1"/>
      <w:marLeft w:val="0"/>
      <w:marRight w:val="0"/>
      <w:marTop w:val="0"/>
      <w:marBottom w:val="0"/>
      <w:divBdr>
        <w:top w:val="none" w:sz="0" w:space="0" w:color="auto"/>
        <w:left w:val="none" w:sz="0" w:space="0" w:color="auto"/>
        <w:bottom w:val="none" w:sz="0" w:space="0" w:color="auto"/>
        <w:right w:val="none" w:sz="0" w:space="0" w:color="auto"/>
      </w:divBdr>
    </w:div>
    <w:div w:id="421224666">
      <w:bodyDiv w:val="1"/>
      <w:marLeft w:val="0"/>
      <w:marRight w:val="0"/>
      <w:marTop w:val="0"/>
      <w:marBottom w:val="0"/>
      <w:divBdr>
        <w:top w:val="none" w:sz="0" w:space="0" w:color="auto"/>
        <w:left w:val="none" w:sz="0" w:space="0" w:color="auto"/>
        <w:bottom w:val="none" w:sz="0" w:space="0" w:color="auto"/>
        <w:right w:val="none" w:sz="0" w:space="0" w:color="auto"/>
      </w:divBdr>
    </w:div>
    <w:div w:id="445273126">
      <w:bodyDiv w:val="1"/>
      <w:marLeft w:val="0"/>
      <w:marRight w:val="0"/>
      <w:marTop w:val="0"/>
      <w:marBottom w:val="0"/>
      <w:divBdr>
        <w:top w:val="none" w:sz="0" w:space="0" w:color="auto"/>
        <w:left w:val="none" w:sz="0" w:space="0" w:color="auto"/>
        <w:bottom w:val="none" w:sz="0" w:space="0" w:color="auto"/>
        <w:right w:val="none" w:sz="0" w:space="0" w:color="auto"/>
      </w:divBdr>
    </w:div>
    <w:div w:id="461197878">
      <w:bodyDiv w:val="1"/>
      <w:marLeft w:val="0"/>
      <w:marRight w:val="0"/>
      <w:marTop w:val="0"/>
      <w:marBottom w:val="0"/>
      <w:divBdr>
        <w:top w:val="none" w:sz="0" w:space="0" w:color="auto"/>
        <w:left w:val="none" w:sz="0" w:space="0" w:color="auto"/>
        <w:bottom w:val="none" w:sz="0" w:space="0" w:color="auto"/>
        <w:right w:val="none" w:sz="0" w:space="0" w:color="auto"/>
      </w:divBdr>
    </w:div>
    <w:div w:id="504172880">
      <w:bodyDiv w:val="1"/>
      <w:marLeft w:val="0"/>
      <w:marRight w:val="0"/>
      <w:marTop w:val="0"/>
      <w:marBottom w:val="0"/>
      <w:divBdr>
        <w:top w:val="none" w:sz="0" w:space="0" w:color="auto"/>
        <w:left w:val="none" w:sz="0" w:space="0" w:color="auto"/>
        <w:bottom w:val="none" w:sz="0" w:space="0" w:color="auto"/>
        <w:right w:val="none" w:sz="0" w:space="0" w:color="auto"/>
      </w:divBdr>
    </w:div>
    <w:div w:id="556548927">
      <w:bodyDiv w:val="1"/>
      <w:marLeft w:val="0"/>
      <w:marRight w:val="0"/>
      <w:marTop w:val="0"/>
      <w:marBottom w:val="0"/>
      <w:divBdr>
        <w:top w:val="none" w:sz="0" w:space="0" w:color="auto"/>
        <w:left w:val="none" w:sz="0" w:space="0" w:color="auto"/>
        <w:bottom w:val="none" w:sz="0" w:space="0" w:color="auto"/>
        <w:right w:val="none" w:sz="0" w:space="0" w:color="auto"/>
      </w:divBdr>
    </w:div>
    <w:div w:id="585575249">
      <w:bodyDiv w:val="1"/>
      <w:marLeft w:val="0"/>
      <w:marRight w:val="0"/>
      <w:marTop w:val="0"/>
      <w:marBottom w:val="0"/>
      <w:divBdr>
        <w:top w:val="none" w:sz="0" w:space="0" w:color="auto"/>
        <w:left w:val="none" w:sz="0" w:space="0" w:color="auto"/>
        <w:bottom w:val="none" w:sz="0" w:space="0" w:color="auto"/>
        <w:right w:val="none" w:sz="0" w:space="0" w:color="auto"/>
      </w:divBdr>
    </w:div>
    <w:div w:id="651984421">
      <w:bodyDiv w:val="1"/>
      <w:marLeft w:val="0"/>
      <w:marRight w:val="0"/>
      <w:marTop w:val="0"/>
      <w:marBottom w:val="0"/>
      <w:divBdr>
        <w:top w:val="none" w:sz="0" w:space="0" w:color="auto"/>
        <w:left w:val="none" w:sz="0" w:space="0" w:color="auto"/>
        <w:bottom w:val="none" w:sz="0" w:space="0" w:color="auto"/>
        <w:right w:val="none" w:sz="0" w:space="0" w:color="auto"/>
      </w:divBdr>
    </w:div>
    <w:div w:id="727416565">
      <w:bodyDiv w:val="1"/>
      <w:marLeft w:val="0"/>
      <w:marRight w:val="0"/>
      <w:marTop w:val="0"/>
      <w:marBottom w:val="0"/>
      <w:divBdr>
        <w:top w:val="none" w:sz="0" w:space="0" w:color="auto"/>
        <w:left w:val="none" w:sz="0" w:space="0" w:color="auto"/>
        <w:bottom w:val="none" w:sz="0" w:space="0" w:color="auto"/>
        <w:right w:val="none" w:sz="0" w:space="0" w:color="auto"/>
      </w:divBdr>
    </w:div>
    <w:div w:id="732044218">
      <w:bodyDiv w:val="1"/>
      <w:marLeft w:val="0"/>
      <w:marRight w:val="0"/>
      <w:marTop w:val="0"/>
      <w:marBottom w:val="0"/>
      <w:divBdr>
        <w:top w:val="none" w:sz="0" w:space="0" w:color="auto"/>
        <w:left w:val="none" w:sz="0" w:space="0" w:color="auto"/>
        <w:bottom w:val="none" w:sz="0" w:space="0" w:color="auto"/>
        <w:right w:val="none" w:sz="0" w:space="0" w:color="auto"/>
      </w:divBdr>
    </w:div>
    <w:div w:id="753091625">
      <w:bodyDiv w:val="1"/>
      <w:marLeft w:val="0"/>
      <w:marRight w:val="0"/>
      <w:marTop w:val="0"/>
      <w:marBottom w:val="0"/>
      <w:divBdr>
        <w:top w:val="none" w:sz="0" w:space="0" w:color="auto"/>
        <w:left w:val="none" w:sz="0" w:space="0" w:color="auto"/>
        <w:bottom w:val="none" w:sz="0" w:space="0" w:color="auto"/>
        <w:right w:val="none" w:sz="0" w:space="0" w:color="auto"/>
      </w:divBdr>
    </w:div>
    <w:div w:id="804540256">
      <w:bodyDiv w:val="1"/>
      <w:marLeft w:val="0"/>
      <w:marRight w:val="0"/>
      <w:marTop w:val="0"/>
      <w:marBottom w:val="0"/>
      <w:divBdr>
        <w:top w:val="none" w:sz="0" w:space="0" w:color="auto"/>
        <w:left w:val="none" w:sz="0" w:space="0" w:color="auto"/>
        <w:bottom w:val="none" w:sz="0" w:space="0" w:color="auto"/>
        <w:right w:val="none" w:sz="0" w:space="0" w:color="auto"/>
      </w:divBdr>
    </w:div>
    <w:div w:id="805778039">
      <w:bodyDiv w:val="1"/>
      <w:marLeft w:val="0"/>
      <w:marRight w:val="0"/>
      <w:marTop w:val="0"/>
      <w:marBottom w:val="0"/>
      <w:divBdr>
        <w:top w:val="none" w:sz="0" w:space="0" w:color="auto"/>
        <w:left w:val="none" w:sz="0" w:space="0" w:color="auto"/>
        <w:bottom w:val="none" w:sz="0" w:space="0" w:color="auto"/>
        <w:right w:val="none" w:sz="0" w:space="0" w:color="auto"/>
      </w:divBdr>
    </w:div>
    <w:div w:id="811097422">
      <w:bodyDiv w:val="1"/>
      <w:marLeft w:val="0"/>
      <w:marRight w:val="0"/>
      <w:marTop w:val="0"/>
      <w:marBottom w:val="0"/>
      <w:divBdr>
        <w:top w:val="none" w:sz="0" w:space="0" w:color="auto"/>
        <w:left w:val="none" w:sz="0" w:space="0" w:color="auto"/>
        <w:bottom w:val="none" w:sz="0" w:space="0" w:color="auto"/>
        <w:right w:val="none" w:sz="0" w:space="0" w:color="auto"/>
      </w:divBdr>
    </w:div>
    <w:div w:id="832377401">
      <w:bodyDiv w:val="1"/>
      <w:marLeft w:val="0"/>
      <w:marRight w:val="0"/>
      <w:marTop w:val="0"/>
      <w:marBottom w:val="0"/>
      <w:divBdr>
        <w:top w:val="none" w:sz="0" w:space="0" w:color="auto"/>
        <w:left w:val="none" w:sz="0" w:space="0" w:color="auto"/>
        <w:bottom w:val="none" w:sz="0" w:space="0" w:color="auto"/>
        <w:right w:val="none" w:sz="0" w:space="0" w:color="auto"/>
      </w:divBdr>
    </w:div>
    <w:div w:id="868686120">
      <w:bodyDiv w:val="1"/>
      <w:marLeft w:val="0"/>
      <w:marRight w:val="0"/>
      <w:marTop w:val="0"/>
      <w:marBottom w:val="0"/>
      <w:divBdr>
        <w:top w:val="none" w:sz="0" w:space="0" w:color="auto"/>
        <w:left w:val="none" w:sz="0" w:space="0" w:color="auto"/>
        <w:bottom w:val="none" w:sz="0" w:space="0" w:color="auto"/>
        <w:right w:val="none" w:sz="0" w:space="0" w:color="auto"/>
      </w:divBdr>
    </w:div>
    <w:div w:id="885216558">
      <w:bodyDiv w:val="1"/>
      <w:marLeft w:val="0"/>
      <w:marRight w:val="0"/>
      <w:marTop w:val="0"/>
      <w:marBottom w:val="0"/>
      <w:divBdr>
        <w:top w:val="none" w:sz="0" w:space="0" w:color="auto"/>
        <w:left w:val="none" w:sz="0" w:space="0" w:color="auto"/>
        <w:bottom w:val="none" w:sz="0" w:space="0" w:color="auto"/>
        <w:right w:val="none" w:sz="0" w:space="0" w:color="auto"/>
      </w:divBdr>
    </w:div>
    <w:div w:id="915439032">
      <w:bodyDiv w:val="1"/>
      <w:marLeft w:val="0"/>
      <w:marRight w:val="0"/>
      <w:marTop w:val="0"/>
      <w:marBottom w:val="0"/>
      <w:divBdr>
        <w:top w:val="none" w:sz="0" w:space="0" w:color="auto"/>
        <w:left w:val="none" w:sz="0" w:space="0" w:color="auto"/>
        <w:bottom w:val="none" w:sz="0" w:space="0" w:color="auto"/>
        <w:right w:val="none" w:sz="0" w:space="0" w:color="auto"/>
      </w:divBdr>
    </w:div>
    <w:div w:id="950353804">
      <w:bodyDiv w:val="1"/>
      <w:marLeft w:val="0"/>
      <w:marRight w:val="0"/>
      <w:marTop w:val="0"/>
      <w:marBottom w:val="0"/>
      <w:divBdr>
        <w:top w:val="none" w:sz="0" w:space="0" w:color="auto"/>
        <w:left w:val="none" w:sz="0" w:space="0" w:color="auto"/>
        <w:bottom w:val="none" w:sz="0" w:space="0" w:color="auto"/>
        <w:right w:val="none" w:sz="0" w:space="0" w:color="auto"/>
      </w:divBdr>
    </w:div>
    <w:div w:id="986935163">
      <w:bodyDiv w:val="1"/>
      <w:marLeft w:val="0"/>
      <w:marRight w:val="0"/>
      <w:marTop w:val="0"/>
      <w:marBottom w:val="0"/>
      <w:divBdr>
        <w:top w:val="none" w:sz="0" w:space="0" w:color="auto"/>
        <w:left w:val="none" w:sz="0" w:space="0" w:color="auto"/>
        <w:bottom w:val="none" w:sz="0" w:space="0" w:color="auto"/>
        <w:right w:val="none" w:sz="0" w:space="0" w:color="auto"/>
      </w:divBdr>
    </w:div>
    <w:div w:id="1008368222">
      <w:bodyDiv w:val="1"/>
      <w:marLeft w:val="0"/>
      <w:marRight w:val="0"/>
      <w:marTop w:val="0"/>
      <w:marBottom w:val="0"/>
      <w:divBdr>
        <w:top w:val="none" w:sz="0" w:space="0" w:color="auto"/>
        <w:left w:val="none" w:sz="0" w:space="0" w:color="auto"/>
        <w:bottom w:val="none" w:sz="0" w:space="0" w:color="auto"/>
        <w:right w:val="none" w:sz="0" w:space="0" w:color="auto"/>
      </w:divBdr>
    </w:div>
    <w:div w:id="1090390806">
      <w:bodyDiv w:val="1"/>
      <w:marLeft w:val="0"/>
      <w:marRight w:val="0"/>
      <w:marTop w:val="0"/>
      <w:marBottom w:val="0"/>
      <w:divBdr>
        <w:top w:val="none" w:sz="0" w:space="0" w:color="auto"/>
        <w:left w:val="none" w:sz="0" w:space="0" w:color="auto"/>
        <w:bottom w:val="none" w:sz="0" w:space="0" w:color="auto"/>
        <w:right w:val="none" w:sz="0" w:space="0" w:color="auto"/>
      </w:divBdr>
    </w:div>
    <w:div w:id="1098333048">
      <w:bodyDiv w:val="1"/>
      <w:marLeft w:val="0"/>
      <w:marRight w:val="0"/>
      <w:marTop w:val="0"/>
      <w:marBottom w:val="0"/>
      <w:divBdr>
        <w:top w:val="none" w:sz="0" w:space="0" w:color="auto"/>
        <w:left w:val="none" w:sz="0" w:space="0" w:color="auto"/>
        <w:bottom w:val="none" w:sz="0" w:space="0" w:color="auto"/>
        <w:right w:val="none" w:sz="0" w:space="0" w:color="auto"/>
      </w:divBdr>
    </w:div>
    <w:div w:id="1109933165">
      <w:bodyDiv w:val="1"/>
      <w:marLeft w:val="0"/>
      <w:marRight w:val="0"/>
      <w:marTop w:val="0"/>
      <w:marBottom w:val="0"/>
      <w:divBdr>
        <w:top w:val="none" w:sz="0" w:space="0" w:color="auto"/>
        <w:left w:val="none" w:sz="0" w:space="0" w:color="auto"/>
        <w:bottom w:val="none" w:sz="0" w:space="0" w:color="auto"/>
        <w:right w:val="none" w:sz="0" w:space="0" w:color="auto"/>
      </w:divBdr>
    </w:div>
    <w:div w:id="1120804087">
      <w:bodyDiv w:val="1"/>
      <w:marLeft w:val="0"/>
      <w:marRight w:val="0"/>
      <w:marTop w:val="0"/>
      <w:marBottom w:val="0"/>
      <w:divBdr>
        <w:top w:val="none" w:sz="0" w:space="0" w:color="auto"/>
        <w:left w:val="none" w:sz="0" w:space="0" w:color="auto"/>
        <w:bottom w:val="none" w:sz="0" w:space="0" w:color="auto"/>
        <w:right w:val="none" w:sz="0" w:space="0" w:color="auto"/>
      </w:divBdr>
    </w:div>
    <w:div w:id="1157265026">
      <w:bodyDiv w:val="1"/>
      <w:marLeft w:val="0"/>
      <w:marRight w:val="0"/>
      <w:marTop w:val="0"/>
      <w:marBottom w:val="0"/>
      <w:divBdr>
        <w:top w:val="none" w:sz="0" w:space="0" w:color="auto"/>
        <w:left w:val="none" w:sz="0" w:space="0" w:color="auto"/>
        <w:bottom w:val="none" w:sz="0" w:space="0" w:color="auto"/>
        <w:right w:val="none" w:sz="0" w:space="0" w:color="auto"/>
      </w:divBdr>
    </w:div>
    <w:div w:id="1157694552">
      <w:bodyDiv w:val="1"/>
      <w:marLeft w:val="0"/>
      <w:marRight w:val="0"/>
      <w:marTop w:val="0"/>
      <w:marBottom w:val="0"/>
      <w:divBdr>
        <w:top w:val="none" w:sz="0" w:space="0" w:color="auto"/>
        <w:left w:val="none" w:sz="0" w:space="0" w:color="auto"/>
        <w:bottom w:val="none" w:sz="0" w:space="0" w:color="auto"/>
        <w:right w:val="none" w:sz="0" w:space="0" w:color="auto"/>
      </w:divBdr>
    </w:div>
    <w:div w:id="1161695454">
      <w:bodyDiv w:val="1"/>
      <w:marLeft w:val="0"/>
      <w:marRight w:val="0"/>
      <w:marTop w:val="0"/>
      <w:marBottom w:val="0"/>
      <w:divBdr>
        <w:top w:val="none" w:sz="0" w:space="0" w:color="auto"/>
        <w:left w:val="none" w:sz="0" w:space="0" w:color="auto"/>
        <w:bottom w:val="none" w:sz="0" w:space="0" w:color="auto"/>
        <w:right w:val="none" w:sz="0" w:space="0" w:color="auto"/>
      </w:divBdr>
    </w:div>
    <w:div w:id="1181159022">
      <w:bodyDiv w:val="1"/>
      <w:marLeft w:val="0"/>
      <w:marRight w:val="0"/>
      <w:marTop w:val="0"/>
      <w:marBottom w:val="0"/>
      <w:divBdr>
        <w:top w:val="none" w:sz="0" w:space="0" w:color="auto"/>
        <w:left w:val="none" w:sz="0" w:space="0" w:color="auto"/>
        <w:bottom w:val="none" w:sz="0" w:space="0" w:color="auto"/>
        <w:right w:val="none" w:sz="0" w:space="0" w:color="auto"/>
      </w:divBdr>
    </w:div>
    <w:div w:id="1187213952">
      <w:bodyDiv w:val="1"/>
      <w:marLeft w:val="0"/>
      <w:marRight w:val="0"/>
      <w:marTop w:val="0"/>
      <w:marBottom w:val="0"/>
      <w:divBdr>
        <w:top w:val="none" w:sz="0" w:space="0" w:color="auto"/>
        <w:left w:val="none" w:sz="0" w:space="0" w:color="auto"/>
        <w:bottom w:val="none" w:sz="0" w:space="0" w:color="auto"/>
        <w:right w:val="none" w:sz="0" w:space="0" w:color="auto"/>
      </w:divBdr>
    </w:div>
    <w:div w:id="1251934633">
      <w:bodyDiv w:val="1"/>
      <w:marLeft w:val="0"/>
      <w:marRight w:val="0"/>
      <w:marTop w:val="0"/>
      <w:marBottom w:val="0"/>
      <w:divBdr>
        <w:top w:val="none" w:sz="0" w:space="0" w:color="auto"/>
        <w:left w:val="none" w:sz="0" w:space="0" w:color="auto"/>
        <w:bottom w:val="none" w:sz="0" w:space="0" w:color="auto"/>
        <w:right w:val="none" w:sz="0" w:space="0" w:color="auto"/>
      </w:divBdr>
    </w:div>
    <w:div w:id="1265846228">
      <w:bodyDiv w:val="1"/>
      <w:marLeft w:val="0"/>
      <w:marRight w:val="0"/>
      <w:marTop w:val="0"/>
      <w:marBottom w:val="0"/>
      <w:divBdr>
        <w:top w:val="none" w:sz="0" w:space="0" w:color="auto"/>
        <w:left w:val="none" w:sz="0" w:space="0" w:color="auto"/>
        <w:bottom w:val="none" w:sz="0" w:space="0" w:color="auto"/>
        <w:right w:val="none" w:sz="0" w:space="0" w:color="auto"/>
      </w:divBdr>
    </w:div>
    <w:div w:id="1273510214">
      <w:bodyDiv w:val="1"/>
      <w:marLeft w:val="0"/>
      <w:marRight w:val="0"/>
      <w:marTop w:val="0"/>
      <w:marBottom w:val="0"/>
      <w:divBdr>
        <w:top w:val="none" w:sz="0" w:space="0" w:color="auto"/>
        <w:left w:val="none" w:sz="0" w:space="0" w:color="auto"/>
        <w:bottom w:val="none" w:sz="0" w:space="0" w:color="auto"/>
        <w:right w:val="none" w:sz="0" w:space="0" w:color="auto"/>
      </w:divBdr>
    </w:div>
    <w:div w:id="1293636459">
      <w:bodyDiv w:val="1"/>
      <w:marLeft w:val="0"/>
      <w:marRight w:val="0"/>
      <w:marTop w:val="0"/>
      <w:marBottom w:val="0"/>
      <w:divBdr>
        <w:top w:val="none" w:sz="0" w:space="0" w:color="auto"/>
        <w:left w:val="none" w:sz="0" w:space="0" w:color="auto"/>
        <w:bottom w:val="none" w:sz="0" w:space="0" w:color="auto"/>
        <w:right w:val="none" w:sz="0" w:space="0" w:color="auto"/>
      </w:divBdr>
    </w:div>
    <w:div w:id="1318923243">
      <w:bodyDiv w:val="1"/>
      <w:marLeft w:val="0"/>
      <w:marRight w:val="0"/>
      <w:marTop w:val="0"/>
      <w:marBottom w:val="0"/>
      <w:divBdr>
        <w:top w:val="none" w:sz="0" w:space="0" w:color="auto"/>
        <w:left w:val="none" w:sz="0" w:space="0" w:color="auto"/>
        <w:bottom w:val="none" w:sz="0" w:space="0" w:color="auto"/>
        <w:right w:val="none" w:sz="0" w:space="0" w:color="auto"/>
      </w:divBdr>
    </w:div>
    <w:div w:id="1347102262">
      <w:bodyDiv w:val="1"/>
      <w:marLeft w:val="0"/>
      <w:marRight w:val="0"/>
      <w:marTop w:val="0"/>
      <w:marBottom w:val="0"/>
      <w:divBdr>
        <w:top w:val="none" w:sz="0" w:space="0" w:color="auto"/>
        <w:left w:val="none" w:sz="0" w:space="0" w:color="auto"/>
        <w:bottom w:val="none" w:sz="0" w:space="0" w:color="auto"/>
        <w:right w:val="none" w:sz="0" w:space="0" w:color="auto"/>
      </w:divBdr>
    </w:div>
    <w:div w:id="1348294012">
      <w:bodyDiv w:val="1"/>
      <w:marLeft w:val="0"/>
      <w:marRight w:val="0"/>
      <w:marTop w:val="0"/>
      <w:marBottom w:val="0"/>
      <w:divBdr>
        <w:top w:val="none" w:sz="0" w:space="0" w:color="auto"/>
        <w:left w:val="none" w:sz="0" w:space="0" w:color="auto"/>
        <w:bottom w:val="none" w:sz="0" w:space="0" w:color="auto"/>
        <w:right w:val="none" w:sz="0" w:space="0" w:color="auto"/>
      </w:divBdr>
    </w:div>
    <w:div w:id="1410082900">
      <w:bodyDiv w:val="1"/>
      <w:marLeft w:val="0"/>
      <w:marRight w:val="0"/>
      <w:marTop w:val="0"/>
      <w:marBottom w:val="0"/>
      <w:divBdr>
        <w:top w:val="none" w:sz="0" w:space="0" w:color="auto"/>
        <w:left w:val="none" w:sz="0" w:space="0" w:color="auto"/>
        <w:bottom w:val="none" w:sz="0" w:space="0" w:color="auto"/>
        <w:right w:val="none" w:sz="0" w:space="0" w:color="auto"/>
      </w:divBdr>
    </w:div>
    <w:div w:id="1427799754">
      <w:bodyDiv w:val="1"/>
      <w:marLeft w:val="0"/>
      <w:marRight w:val="0"/>
      <w:marTop w:val="0"/>
      <w:marBottom w:val="0"/>
      <w:divBdr>
        <w:top w:val="none" w:sz="0" w:space="0" w:color="auto"/>
        <w:left w:val="none" w:sz="0" w:space="0" w:color="auto"/>
        <w:bottom w:val="none" w:sz="0" w:space="0" w:color="auto"/>
        <w:right w:val="none" w:sz="0" w:space="0" w:color="auto"/>
      </w:divBdr>
    </w:div>
    <w:div w:id="1461916786">
      <w:bodyDiv w:val="1"/>
      <w:marLeft w:val="0"/>
      <w:marRight w:val="0"/>
      <w:marTop w:val="0"/>
      <w:marBottom w:val="0"/>
      <w:divBdr>
        <w:top w:val="none" w:sz="0" w:space="0" w:color="auto"/>
        <w:left w:val="none" w:sz="0" w:space="0" w:color="auto"/>
        <w:bottom w:val="none" w:sz="0" w:space="0" w:color="auto"/>
        <w:right w:val="none" w:sz="0" w:space="0" w:color="auto"/>
      </w:divBdr>
    </w:div>
    <w:div w:id="1523930411">
      <w:bodyDiv w:val="1"/>
      <w:marLeft w:val="0"/>
      <w:marRight w:val="0"/>
      <w:marTop w:val="0"/>
      <w:marBottom w:val="0"/>
      <w:divBdr>
        <w:top w:val="none" w:sz="0" w:space="0" w:color="auto"/>
        <w:left w:val="none" w:sz="0" w:space="0" w:color="auto"/>
        <w:bottom w:val="none" w:sz="0" w:space="0" w:color="auto"/>
        <w:right w:val="none" w:sz="0" w:space="0" w:color="auto"/>
      </w:divBdr>
    </w:div>
    <w:div w:id="1537431814">
      <w:bodyDiv w:val="1"/>
      <w:marLeft w:val="0"/>
      <w:marRight w:val="0"/>
      <w:marTop w:val="0"/>
      <w:marBottom w:val="0"/>
      <w:divBdr>
        <w:top w:val="none" w:sz="0" w:space="0" w:color="auto"/>
        <w:left w:val="none" w:sz="0" w:space="0" w:color="auto"/>
        <w:bottom w:val="none" w:sz="0" w:space="0" w:color="auto"/>
        <w:right w:val="none" w:sz="0" w:space="0" w:color="auto"/>
      </w:divBdr>
    </w:div>
    <w:div w:id="1538732771">
      <w:bodyDiv w:val="1"/>
      <w:marLeft w:val="0"/>
      <w:marRight w:val="0"/>
      <w:marTop w:val="0"/>
      <w:marBottom w:val="0"/>
      <w:divBdr>
        <w:top w:val="none" w:sz="0" w:space="0" w:color="auto"/>
        <w:left w:val="none" w:sz="0" w:space="0" w:color="auto"/>
        <w:bottom w:val="none" w:sz="0" w:space="0" w:color="auto"/>
        <w:right w:val="none" w:sz="0" w:space="0" w:color="auto"/>
      </w:divBdr>
    </w:div>
    <w:div w:id="1613129130">
      <w:bodyDiv w:val="1"/>
      <w:marLeft w:val="0"/>
      <w:marRight w:val="0"/>
      <w:marTop w:val="0"/>
      <w:marBottom w:val="0"/>
      <w:divBdr>
        <w:top w:val="none" w:sz="0" w:space="0" w:color="auto"/>
        <w:left w:val="none" w:sz="0" w:space="0" w:color="auto"/>
        <w:bottom w:val="none" w:sz="0" w:space="0" w:color="auto"/>
        <w:right w:val="none" w:sz="0" w:space="0" w:color="auto"/>
      </w:divBdr>
    </w:div>
    <w:div w:id="1638102033">
      <w:bodyDiv w:val="1"/>
      <w:marLeft w:val="0"/>
      <w:marRight w:val="0"/>
      <w:marTop w:val="0"/>
      <w:marBottom w:val="0"/>
      <w:divBdr>
        <w:top w:val="none" w:sz="0" w:space="0" w:color="auto"/>
        <w:left w:val="none" w:sz="0" w:space="0" w:color="auto"/>
        <w:bottom w:val="none" w:sz="0" w:space="0" w:color="auto"/>
        <w:right w:val="none" w:sz="0" w:space="0" w:color="auto"/>
      </w:divBdr>
    </w:div>
    <w:div w:id="1656031994">
      <w:bodyDiv w:val="1"/>
      <w:marLeft w:val="0"/>
      <w:marRight w:val="0"/>
      <w:marTop w:val="0"/>
      <w:marBottom w:val="0"/>
      <w:divBdr>
        <w:top w:val="none" w:sz="0" w:space="0" w:color="auto"/>
        <w:left w:val="none" w:sz="0" w:space="0" w:color="auto"/>
        <w:bottom w:val="none" w:sz="0" w:space="0" w:color="auto"/>
        <w:right w:val="none" w:sz="0" w:space="0" w:color="auto"/>
      </w:divBdr>
    </w:div>
    <w:div w:id="1665427574">
      <w:bodyDiv w:val="1"/>
      <w:marLeft w:val="0"/>
      <w:marRight w:val="0"/>
      <w:marTop w:val="0"/>
      <w:marBottom w:val="0"/>
      <w:divBdr>
        <w:top w:val="none" w:sz="0" w:space="0" w:color="auto"/>
        <w:left w:val="none" w:sz="0" w:space="0" w:color="auto"/>
        <w:bottom w:val="none" w:sz="0" w:space="0" w:color="auto"/>
        <w:right w:val="none" w:sz="0" w:space="0" w:color="auto"/>
      </w:divBdr>
    </w:div>
    <w:div w:id="1700163550">
      <w:bodyDiv w:val="1"/>
      <w:marLeft w:val="0"/>
      <w:marRight w:val="0"/>
      <w:marTop w:val="0"/>
      <w:marBottom w:val="0"/>
      <w:divBdr>
        <w:top w:val="none" w:sz="0" w:space="0" w:color="auto"/>
        <w:left w:val="none" w:sz="0" w:space="0" w:color="auto"/>
        <w:bottom w:val="none" w:sz="0" w:space="0" w:color="auto"/>
        <w:right w:val="none" w:sz="0" w:space="0" w:color="auto"/>
      </w:divBdr>
    </w:div>
    <w:div w:id="1701931940">
      <w:bodyDiv w:val="1"/>
      <w:marLeft w:val="0"/>
      <w:marRight w:val="0"/>
      <w:marTop w:val="0"/>
      <w:marBottom w:val="0"/>
      <w:divBdr>
        <w:top w:val="none" w:sz="0" w:space="0" w:color="auto"/>
        <w:left w:val="none" w:sz="0" w:space="0" w:color="auto"/>
        <w:bottom w:val="none" w:sz="0" w:space="0" w:color="auto"/>
        <w:right w:val="none" w:sz="0" w:space="0" w:color="auto"/>
      </w:divBdr>
    </w:div>
    <w:div w:id="1710957093">
      <w:bodyDiv w:val="1"/>
      <w:marLeft w:val="0"/>
      <w:marRight w:val="0"/>
      <w:marTop w:val="0"/>
      <w:marBottom w:val="0"/>
      <w:divBdr>
        <w:top w:val="none" w:sz="0" w:space="0" w:color="auto"/>
        <w:left w:val="none" w:sz="0" w:space="0" w:color="auto"/>
        <w:bottom w:val="none" w:sz="0" w:space="0" w:color="auto"/>
        <w:right w:val="none" w:sz="0" w:space="0" w:color="auto"/>
      </w:divBdr>
    </w:div>
    <w:div w:id="1740976629">
      <w:bodyDiv w:val="1"/>
      <w:marLeft w:val="0"/>
      <w:marRight w:val="0"/>
      <w:marTop w:val="0"/>
      <w:marBottom w:val="0"/>
      <w:divBdr>
        <w:top w:val="none" w:sz="0" w:space="0" w:color="auto"/>
        <w:left w:val="none" w:sz="0" w:space="0" w:color="auto"/>
        <w:bottom w:val="none" w:sz="0" w:space="0" w:color="auto"/>
        <w:right w:val="none" w:sz="0" w:space="0" w:color="auto"/>
      </w:divBdr>
    </w:div>
    <w:div w:id="1745831665">
      <w:bodyDiv w:val="1"/>
      <w:marLeft w:val="0"/>
      <w:marRight w:val="0"/>
      <w:marTop w:val="0"/>
      <w:marBottom w:val="0"/>
      <w:divBdr>
        <w:top w:val="none" w:sz="0" w:space="0" w:color="auto"/>
        <w:left w:val="none" w:sz="0" w:space="0" w:color="auto"/>
        <w:bottom w:val="none" w:sz="0" w:space="0" w:color="auto"/>
        <w:right w:val="none" w:sz="0" w:space="0" w:color="auto"/>
      </w:divBdr>
    </w:div>
    <w:div w:id="1790323009">
      <w:bodyDiv w:val="1"/>
      <w:marLeft w:val="0"/>
      <w:marRight w:val="0"/>
      <w:marTop w:val="0"/>
      <w:marBottom w:val="0"/>
      <w:divBdr>
        <w:top w:val="none" w:sz="0" w:space="0" w:color="auto"/>
        <w:left w:val="none" w:sz="0" w:space="0" w:color="auto"/>
        <w:bottom w:val="none" w:sz="0" w:space="0" w:color="auto"/>
        <w:right w:val="none" w:sz="0" w:space="0" w:color="auto"/>
      </w:divBdr>
    </w:div>
    <w:div w:id="1790902584">
      <w:bodyDiv w:val="1"/>
      <w:marLeft w:val="0"/>
      <w:marRight w:val="0"/>
      <w:marTop w:val="0"/>
      <w:marBottom w:val="0"/>
      <w:divBdr>
        <w:top w:val="none" w:sz="0" w:space="0" w:color="auto"/>
        <w:left w:val="none" w:sz="0" w:space="0" w:color="auto"/>
        <w:bottom w:val="none" w:sz="0" w:space="0" w:color="auto"/>
        <w:right w:val="none" w:sz="0" w:space="0" w:color="auto"/>
      </w:divBdr>
    </w:div>
    <w:div w:id="1793749185">
      <w:bodyDiv w:val="1"/>
      <w:marLeft w:val="0"/>
      <w:marRight w:val="0"/>
      <w:marTop w:val="0"/>
      <w:marBottom w:val="0"/>
      <w:divBdr>
        <w:top w:val="none" w:sz="0" w:space="0" w:color="auto"/>
        <w:left w:val="none" w:sz="0" w:space="0" w:color="auto"/>
        <w:bottom w:val="none" w:sz="0" w:space="0" w:color="auto"/>
        <w:right w:val="none" w:sz="0" w:space="0" w:color="auto"/>
      </w:divBdr>
    </w:div>
    <w:div w:id="1794055343">
      <w:bodyDiv w:val="1"/>
      <w:marLeft w:val="0"/>
      <w:marRight w:val="0"/>
      <w:marTop w:val="0"/>
      <w:marBottom w:val="0"/>
      <w:divBdr>
        <w:top w:val="none" w:sz="0" w:space="0" w:color="auto"/>
        <w:left w:val="none" w:sz="0" w:space="0" w:color="auto"/>
        <w:bottom w:val="none" w:sz="0" w:space="0" w:color="auto"/>
        <w:right w:val="none" w:sz="0" w:space="0" w:color="auto"/>
      </w:divBdr>
    </w:div>
    <w:div w:id="1813984222">
      <w:bodyDiv w:val="1"/>
      <w:marLeft w:val="0"/>
      <w:marRight w:val="0"/>
      <w:marTop w:val="0"/>
      <w:marBottom w:val="0"/>
      <w:divBdr>
        <w:top w:val="none" w:sz="0" w:space="0" w:color="auto"/>
        <w:left w:val="none" w:sz="0" w:space="0" w:color="auto"/>
        <w:bottom w:val="none" w:sz="0" w:space="0" w:color="auto"/>
        <w:right w:val="none" w:sz="0" w:space="0" w:color="auto"/>
      </w:divBdr>
    </w:div>
    <w:div w:id="1821455241">
      <w:bodyDiv w:val="1"/>
      <w:marLeft w:val="0"/>
      <w:marRight w:val="0"/>
      <w:marTop w:val="0"/>
      <w:marBottom w:val="0"/>
      <w:divBdr>
        <w:top w:val="none" w:sz="0" w:space="0" w:color="auto"/>
        <w:left w:val="none" w:sz="0" w:space="0" w:color="auto"/>
        <w:bottom w:val="none" w:sz="0" w:space="0" w:color="auto"/>
        <w:right w:val="none" w:sz="0" w:space="0" w:color="auto"/>
      </w:divBdr>
    </w:div>
    <w:div w:id="1845127916">
      <w:bodyDiv w:val="1"/>
      <w:marLeft w:val="0"/>
      <w:marRight w:val="0"/>
      <w:marTop w:val="0"/>
      <w:marBottom w:val="0"/>
      <w:divBdr>
        <w:top w:val="none" w:sz="0" w:space="0" w:color="auto"/>
        <w:left w:val="none" w:sz="0" w:space="0" w:color="auto"/>
        <w:bottom w:val="none" w:sz="0" w:space="0" w:color="auto"/>
        <w:right w:val="none" w:sz="0" w:space="0" w:color="auto"/>
      </w:divBdr>
    </w:div>
    <w:div w:id="1867673325">
      <w:bodyDiv w:val="1"/>
      <w:marLeft w:val="0"/>
      <w:marRight w:val="0"/>
      <w:marTop w:val="0"/>
      <w:marBottom w:val="0"/>
      <w:divBdr>
        <w:top w:val="none" w:sz="0" w:space="0" w:color="auto"/>
        <w:left w:val="none" w:sz="0" w:space="0" w:color="auto"/>
        <w:bottom w:val="none" w:sz="0" w:space="0" w:color="auto"/>
        <w:right w:val="none" w:sz="0" w:space="0" w:color="auto"/>
      </w:divBdr>
    </w:div>
    <w:div w:id="1870289113">
      <w:bodyDiv w:val="1"/>
      <w:marLeft w:val="0"/>
      <w:marRight w:val="0"/>
      <w:marTop w:val="0"/>
      <w:marBottom w:val="0"/>
      <w:divBdr>
        <w:top w:val="none" w:sz="0" w:space="0" w:color="auto"/>
        <w:left w:val="none" w:sz="0" w:space="0" w:color="auto"/>
        <w:bottom w:val="none" w:sz="0" w:space="0" w:color="auto"/>
        <w:right w:val="none" w:sz="0" w:space="0" w:color="auto"/>
      </w:divBdr>
    </w:div>
    <w:div w:id="1891571658">
      <w:bodyDiv w:val="1"/>
      <w:marLeft w:val="0"/>
      <w:marRight w:val="0"/>
      <w:marTop w:val="0"/>
      <w:marBottom w:val="0"/>
      <w:divBdr>
        <w:top w:val="none" w:sz="0" w:space="0" w:color="auto"/>
        <w:left w:val="none" w:sz="0" w:space="0" w:color="auto"/>
        <w:bottom w:val="none" w:sz="0" w:space="0" w:color="auto"/>
        <w:right w:val="none" w:sz="0" w:space="0" w:color="auto"/>
      </w:divBdr>
    </w:div>
    <w:div w:id="1902516940">
      <w:bodyDiv w:val="1"/>
      <w:marLeft w:val="0"/>
      <w:marRight w:val="0"/>
      <w:marTop w:val="0"/>
      <w:marBottom w:val="0"/>
      <w:divBdr>
        <w:top w:val="none" w:sz="0" w:space="0" w:color="auto"/>
        <w:left w:val="none" w:sz="0" w:space="0" w:color="auto"/>
        <w:bottom w:val="none" w:sz="0" w:space="0" w:color="auto"/>
        <w:right w:val="none" w:sz="0" w:space="0" w:color="auto"/>
      </w:divBdr>
    </w:div>
    <w:div w:id="1925067766">
      <w:bodyDiv w:val="1"/>
      <w:marLeft w:val="0"/>
      <w:marRight w:val="0"/>
      <w:marTop w:val="0"/>
      <w:marBottom w:val="0"/>
      <w:divBdr>
        <w:top w:val="none" w:sz="0" w:space="0" w:color="auto"/>
        <w:left w:val="none" w:sz="0" w:space="0" w:color="auto"/>
        <w:bottom w:val="none" w:sz="0" w:space="0" w:color="auto"/>
        <w:right w:val="none" w:sz="0" w:space="0" w:color="auto"/>
      </w:divBdr>
    </w:div>
    <w:div w:id="1925601168">
      <w:bodyDiv w:val="1"/>
      <w:marLeft w:val="0"/>
      <w:marRight w:val="0"/>
      <w:marTop w:val="0"/>
      <w:marBottom w:val="0"/>
      <w:divBdr>
        <w:top w:val="none" w:sz="0" w:space="0" w:color="auto"/>
        <w:left w:val="none" w:sz="0" w:space="0" w:color="auto"/>
        <w:bottom w:val="none" w:sz="0" w:space="0" w:color="auto"/>
        <w:right w:val="none" w:sz="0" w:space="0" w:color="auto"/>
      </w:divBdr>
    </w:div>
    <w:div w:id="1964848943">
      <w:bodyDiv w:val="1"/>
      <w:marLeft w:val="0"/>
      <w:marRight w:val="0"/>
      <w:marTop w:val="0"/>
      <w:marBottom w:val="0"/>
      <w:divBdr>
        <w:top w:val="none" w:sz="0" w:space="0" w:color="auto"/>
        <w:left w:val="none" w:sz="0" w:space="0" w:color="auto"/>
        <w:bottom w:val="none" w:sz="0" w:space="0" w:color="auto"/>
        <w:right w:val="none" w:sz="0" w:space="0" w:color="auto"/>
      </w:divBdr>
    </w:div>
    <w:div w:id="1983539606">
      <w:bodyDiv w:val="1"/>
      <w:marLeft w:val="0"/>
      <w:marRight w:val="0"/>
      <w:marTop w:val="0"/>
      <w:marBottom w:val="0"/>
      <w:divBdr>
        <w:top w:val="none" w:sz="0" w:space="0" w:color="auto"/>
        <w:left w:val="none" w:sz="0" w:space="0" w:color="auto"/>
        <w:bottom w:val="none" w:sz="0" w:space="0" w:color="auto"/>
        <w:right w:val="none" w:sz="0" w:space="0" w:color="auto"/>
      </w:divBdr>
    </w:div>
    <w:div w:id="1991711953">
      <w:bodyDiv w:val="1"/>
      <w:marLeft w:val="0"/>
      <w:marRight w:val="0"/>
      <w:marTop w:val="0"/>
      <w:marBottom w:val="0"/>
      <w:divBdr>
        <w:top w:val="none" w:sz="0" w:space="0" w:color="auto"/>
        <w:left w:val="none" w:sz="0" w:space="0" w:color="auto"/>
        <w:bottom w:val="none" w:sz="0" w:space="0" w:color="auto"/>
        <w:right w:val="none" w:sz="0" w:space="0" w:color="auto"/>
      </w:divBdr>
    </w:div>
    <w:div w:id="2005545503">
      <w:bodyDiv w:val="1"/>
      <w:marLeft w:val="0"/>
      <w:marRight w:val="0"/>
      <w:marTop w:val="0"/>
      <w:marBottom w:val="0"/>
      <w:divBdr>
        <w:top w:val="none" w:sz="0" w:space="0" w:color="auto"/>
        <w:left w:val="none" w:sz="0" w:space="0" w:color="auto"/>
        <w:bottom w:val="none" w:sz="0" w:space="0" w:color="auto"/>
        <w:right w:val="none" w:sz="0" w:space="0" w:color="auto"/>
      </w:divBdr>
    </w:div>
    <w:div w:id="2007703977">
      <w:bodyDiv w:val="1"/>
      <w:marLeft w:val="0"/>
      <w:marRight w:val="0"/>
      <w:marTop w:val="0"/>
      <w:marBottom w:val="0"/>
      <w:divBdr>
        <w:top w:val="none" w:sz="0" w:space="0" w:color="auto"/>
        <w:left w:val="none" w:sz="0" w:space="0" w:color="auto"/>
        <w:bottom w:val="none" w:sz="0" w:space="0" w:color="auto"/>
        <w:right w:val="none" w:sz="0" w:space="0" w:color="auto"/>
      </w:divBdr>
    </w:div>
    <w:div w:id="2039618349">
      <w:bodyDiv w:val="1"/>
      <w:marLeft w:val="0"/>
      <w:marRight w:val="0"/>
      <w:marTop w:val="0"/>
      <w:marBottom w:val="0"/>
      <w:divBdr>
        <w:top w:val="none" w:sz="0" w:space="0" w:color="auto"/>
        <w:left w:val="none" w:sz="0" w:space="0" w:color="auto"/>
        <w:bottom w:val="none" w:sz="0" w:space="0" w:color="auto"/>
        <w:right w:val="none" w:sz="0" w:space="0" w:color="auto"/>
      </w:divBdr>
    </w:div>
    <w:div w:id="2045867329">
      <w:bodyDiv w:val="1"/>
      <w:marLeft w:val="0"/>
      <w:marRight w:val="0"/>
      <w:marTop w:val="0"/>
      <w:marBottom w:val="0"/>
      <w:divBdr>
        <w:top w:val="none" w:sz="0" w:space="0" w:color="auto"/>
        <w:left w:val="none" w:sz="0" w:space="0" w:color="auto"/>
        <w:bottom w:val="none" w:sz="0" w:space="0" w:color="auto"/>
        <w:right w:val="none" w:sz="0" w:space="0" w:color="auto"/>
      </w:divBdr>
    </w:div>
    <w:div w:id="2070225679">
      <w:bodyDiv w:val="1"/>
      <w:marLeft w:val="0"/>
      <w:marRight w:val="0"/>
      <w:marTop w:val="0"/>
      <w:marBottom w:val="0"/>
      <w:divBdr>
        <w:top w:val="none" w:sz="0" w:space="0" w:color="auto"/>
        <w:left w:val="none" w:sz="0" w:space="0" w:color="auto"/>
        <w:bottom w:val="none" w:sz="0" w:space="0" w:color="auto"/>
        <w:right w:val="none" w:sz="0" w:space="0" w:color="auto"/>
      </w:divBdr>
    </w:div>
    <w:div w:id="211235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A6C1C-6F84-4A61-AB39-B6828C145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8880</Words>
  <Characters>48845</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2021-11-11T17:03:00Z</cp:lastPrinted>
  <dcterms:created xsi:type="dcterms:W3CDTF">2021-11-13T11:16:00Z</dcterms:created>
  <dcterms:modified xsi:type="dcterms:W3CDTF">2021-11-13T11:16:00Z</dcterms:modified>
</cp:coreProperties>
</file>