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D73AD" w14:textId="77777777" w:rsidR="00EA5418" w:rsidRPr="00B015A5" w:rsidRDefault="00056042" w:rsidP="00B015A5">
      <w:pPr>
        <w:jc w:val="center"/>
        <w:rPr>
          <w:rFonts w:ascii="Arial" w:hAnsi="Arial" w:cs="Arial"/>
          <w:b/>
          <w:sz w:val="18"/>
          <w:szCs w:val="18"/>
        </w:rPr>
      </w:pPr>
      <w:r w:rsidRPr="00B015A5">
        <w:rPr>
          <w:rFonts w:ascii="Arial" w:hAnsi="Arial" w:cs="Arial"/>
          <w:b/>
          <w:sz w:val="18"/>
          <w:szCs w:val="18"/>
        </w:rPr>
        <w:t>Introducción</w:t>
      </w:r>
    </w:p>
    <w:p w14:paraId="331B8C90" w14:textId="77777777" w:rsidR="00551CBE" w:rsidRPr="00B015A5" w:rsidRDefault="00551CBE" w:rsidP="00B015A5">
      <w:pPr>
        <w:jc w:val="center"/>
        <w:rPr>
          <w:rFonts w:ascii="Arial" w:hAnsi="Arial" w:cs="Arial"/>
          <w:sz w:val="18"/>
          <w:szCs w:val="18"/>
        </w:rPr>
      </w:pPr>
    </w:p>
    <w:p w14:paraId="42EC4C8D" w14:textId="77777777" w:rsidR="00006345" w:rsidRPr="00B015A5" w:rsidRDefault="00006345" w:rsidP="00B015A5">
      <w:pPr>
        <w:jc w:val="both"/>
        <w:rPr>
          <w:rFonts w:ascii="Arial" w:eastAsia="Calibri" w:hAnsi="Arial" w:cs="Arial"/>
          <w:sz w:val="18"/>
          <w:szCs w:val="18"/>
        </w:rPr>
      </w:pPr>
      <w:r w:rsidRPr="00B015A5">
        <w:rPr>
          <w:rFonts w:ascii="Arial" w:eastAsia="Calibri" w:hAnsi="Arial" w:cs="Arial"/>
          <w:sz w:val="18"/>
          <w:szCs w:val="18"/>
        </w:rPr>
        <w:t xml:space="preserve">Por acuerdo Presidencial del 23 de diciembre de 1970, publicado en el Diario Oficial de la Federación el día 24 del mismo mes y año, se creó el Fideicomiso para el Estudio y Fomento de Conjuntos, Parques y Ciudades Industriales, ampliándose sus funciones para el estudio y fomento relativo a los Conjuntos y Centros Comerciales según Acuerdo Presidencial del 4 de </w:t>
      </w:r>
      <w:proofErr w:type="gramStart"/>
      <w:r w:rsidRPr="00B015A5">
        <w:rPr>
          <w:rFonts w:ascii="Arial" w:eastAsia="Calibri" w:hAnsi="Arial" w:cs="Arial"/>
          <w:sz w:val="18"/>
          <w:szCs w:val="18"/>
        </w:rPr>
        <w:t>Diciembre</w:t>
      </w:r>
      <w:proofErr w:type="gramEnd"/>
      <w:r w:rsidRPr="00B015A5">
        <w:rPr>
          <w:rFonts w:ascii="Arial" w:eastAsia="Calibri" w:hAnsi="Arial" w:cs="Arial"/>
          <w:sz w:val="18"/>
          <w:szCs w:val="18"/>
        </w:rPr>
        <w:t xml:space="preserve"> de 1972, publicado en el Diario Oficial de la Federación el día 15 del mismo mes y año. </w:t>
      </w:r>
    </w:p>
    <w:p w14:paraId="7E4187B3" w14:textId="77777777" w:rsidR="00006345" w:rsidRPr="00B015A5" w:rsidRDefault="00006345" w:rsidP="00B015A5">
      <w:pPr>
        <w:jc w:val="both"/>
        <w:rPr>
          <w:rFonts w:ascii="Arial" w:eastAsia="Calibri" w:hAnsi="Arial" w:cs="Arial"/>
          <w:sz w:val="18"/>
          <w:szCs w:val="18"/>
        </w:rPr>
      </w:pPr>
      <w:r w:rsidRPr="00B015A5">
        <w:rPr>
          <w:rFonts w:ascii="Arial" w:eastAsia="Calibri" w:hAnsi="Arial" w:cs="Arial"/>
          <w:sz w:val="18"/>
          <w:szCs w:val="18"/>
        </w:rPr>
        <w:t xml:space="preserve">Bajo este ordenamiento jurídico, se autoriza la creación de un FIDEICOMISO para la Constitución de la Ciudad Industrial de Xicoténcatl en el Estado de Tlaxcala, publicado en el Diario Oficial de la Federación el día 12 de julio de 1978. Mediante Contrato de Fideicomiso celebrado en fecha 10 de octubre de 1978 entre el Gobierno Federal por conducto de la Secretaría de Hacienda y Crédito Público, en su carácter de Fideicomitente único del Gobierno Federal y Nacional Financiera en su carácter de Fiduciaria, se constituyó el Fideicomiso de la Ciudad Industrial de Xicoténcatl, con la finalidad de consolidar un polo de desarrollo industrial dentro del Estado de Tlaxcala. </w:t>
      </w:r>
    </w:p>
    <w:p w14:paraId="32FFCCFF" w14:textId="77777777" w:rsidR="00006345" w:rsidRPr="00B015A5" w:rsidRDefault="00006345" w:rsidP="00B015A5">
      <w:pPr>
        <w:jc w:val="both"/>
        <w:rPr>
          <w:rFonts w:ascii="Arial" w:eastAsia="Calibri" w:hAnsi="Arial" w:cs="Arial"/>
          <w:sz w:val="18"/>
          <w:szCs w:val="18"/>
        </w:rPr>
      </w:pPr>
      <w:r w:rsidRPr="00B015A5">
        <w:rPr>
          <w:rFonts w:ascii="Arial" w:eastAsia="Calibri" w:hAnsi="Arial" w:cs="Arial"/>
          <w:sz w:val="18"/>
          <w:szCs w:val="18"/>
        </w:rPr>
        <w:t xml:space="preserve">De esta forma, y mediante decreto presidencial publicado en el Diario Oficial de la Federación de fecha 16 de octubre de 1979 se acordó que la Secretaría de Asentamientos Humanos y Obras Públicas aportara a la Secretaría de Hacienda y Crédito Público, el inmueble con una superficie de 343 Has., integrado por cuatro inmuebles, ubicados en el Municipio de Tetla, Distrito de Morelos, Tlaxcala para que ésta a su vez lo proporcionara al Fideicomiso de la Ciudad Industrial de Xicoténcatl. </w:t>
      </w:r>
    </w:p>
    <w:p w14:paraId="1A682CEE" w14:textId="77777777" w:rsidR="00006345" w:rsidRPr="00B015A5" w:rsidRDefault="00006345" w:rsidP="00B015A5">
      <w:pPr>
        <w:jc w:val="both"/>
        <w:rPr>
          <w:rFonts w:ascii="Arial" w:eastAsia="Calibri" w:hAnsi="Arial" w:cs="Arial"/>
          <w:sz w:val="18"/>
          <w:szCs w:val="18"/>
        </w:rPr>
      </w:pPr>
      <w:r w:rsidRPr="00B015A5">
        <w:rPr>
          <w:rFonts w:ascii="Arial" w:eastAsia="Calibri" w:hAnsi="Arial" w:cs="Arial"/>
          <w:sz w:val="18"/>
          <w:szCs w:val="18"/>
        </w:rPr>
        <w:t xml:space="preserve">Lo anterior con fundamento en los artículos 3°. Fracción VI, 7°. párrafo segundo, 37 fracción IV, 51 ,52 y 53 de la Ley General de Bienes Nacionales, 31, 32 fracción IX, 37 fracción XVIII, 49 y quinto transitorio de la Ley Orgánica de la Administración Pública Federal. </w:t>
      </w:r>
    </w:p>
    <w:p w14:paraId="29905538" w14:textId="77777777" w:rsidR="00006345" w:rsidRPr="00B015A5" w:rsidRDefault="00006345" w:rsidP="00B015A5">
      <w:pPr>
        <w:jc w:val="both"/>
        <w:rPr>
          <w:rFonts w:ascii="Arial" w:eastAsia="Calibri" w:hAnsi="Arial" w:cs="Arial"/>
          <w:sz w:val="18"/>
          <w:szCs w:val="18"/>
        </w:rPr>
      </w:pPr>
      <w:r w:rsidRPr="00B015A5">
        <w:rPr>
          <w:rFonts w:ascii="Arial" w:eastAsia="Calibri" w:hAnsi="Arial" w:cs="Arial"/>
          <w:sz w:val="18"/>
          <w:szCs w:val="18"/>
        </w:rPr>
        <w:t>El 17 de junio de 1982 se publicó en el Diario Oficial de la Federación, el Acuerdo expedido por el Presidente de la República a través de la Secretaría de Programación y Presupuesto, para proceder a realizar los trámites necesarios a efecto de modificar los Fideicomisos que se encuentran relacionados, bajo la previa aceptación de las Entidades Federativas y los contratos de Fideicomiso que se relacionan en el Acuerdo para que dichas Entidades adquieran el carácter de Fideicomitente y en su caso de Fideicomisario.</w:t>
      </w:r>
    </w:p>
    <w:p w14:paraId="21220602" w14:textId="77777777" w:rsidR="00006345" w:rsidRPr="00B015A5" w:rsidRDefault="00006345" w:rsidP="00B015A5">
      <w:pPr>
        <w:jc w:val="both"/>
        <w:rPr>
          <w:rFonts w:ascii="Arial" w:eastAsia="Calibri" w:hAnsi="Arial" w:cs="Arial"/>
          <w:sz w:val="18"/>
          <w:szCs w:val="18"/>
        </w:rPr>
      </w:pPr>
      <w:r w:rsidRPr="00B015A5">
        <w:rPr>
          <w:rFonts w:ascii="Arial" w:eastAsia="Calibri" w:hAnsi="Arial" w:cs="Arial"/>
          <w:sz w:val="18"/>
          <w:szCs w:val="18"/>
        </w:rPr>
        <w:t xml:space="preserve">Con base en el Acuerdo mencionado, el 26 de agosto de 1982, el Gobierno Federal, el Gobierno del Estado de Tlaxcala, Nacional Financiera S.A. hoy Nacional Financiera Sociedad Nacional de Crédito, Institución de banca de Desarrollo y el FIDEIN (Fidecomiso de Conjuntos, Parques, Ciudades Industriales y Centros Comerciales), establecieron las bases para celebrar el convenio modificatorio al Contrato del Fideicomiso de la Ciudad Industrial de Xicoténcatl. </w:t>
      </w:r>
    </w:p>
    <w:p w14:paraId="314D4B33" w14:textId="77777777" w:rsidR="00006345" w:rsidRPr="00B015A5" w:rsidRDefault="00006345" w:rsidP="00B015A5">
      <w:pPr>
        <w:jc w:val="both"/>
        <w:rPr>
          <w:rFonts w:ascii="Arial" w:eastAsia="Calibri" w:hAnsi="Arial" w:cs="Arial"/>
          <w:sz w:val="18"/>
          <w:szCs w:val="18"/>
        </w:rPr>
      </w:pPr>
      <w:r w:rsidRPr="00B015A5">
        <w:rPr>
          <w:rFonts w:ascii="Arial" w:eastAsia="Calibri" w:hAnsi="Arial" w:cs="Arial"/>
          <w:sz w:val="18"/>
          <w:szCs w:val="18"/>
        </w:rPr>
        <w:t xml:space="preserve">Con fecha 28 de octubre de 1982, se firmó el Convenio de Modificación del Contrato del Fideicomiso de la Ciudad Industrial de Xicoténcatl, mismo que celebraron el Gobierno Federal por conducto de la Secretaría de Programación y Presupuesto representada por su Titular el C. C.P. Ramón Aguirre Velásquez y el Gobierno del Estado Libre y Soberano de Tlaxcala representado por el Gobernador Constitucional de la Entidad, el C. Lic. Tulio Hernández Gómez. </w:t>
      </w:r>
    </w:p>
    <w:p w14:paraId="7D4AC083" w14:textId="77777777" w:rsidR="00006345" w:rsidRPr="00B015A5" w:rsidRDefault="00006345" w:rsidP="00B015A5">
      <w:pPr>
        <w:jc w:val="both"/>
        <w:rPr>
          <w:rFonts w:ascii="Arial" w:eastAsia="Calibri" w:hAnsi="Arial" w:cs="Arial"/>
          <w:sz w:val="18"/>
          <w:szCs w:val="18"/>
        </w:rPr>
      </w:pPr>
      <w:r w:rsidRPr="00B015A5">
        <w:rPr>
          <w:rFonts w:ascii="Arial" w:eastAsia="Calibri" w:hAnsi="Arial" w:cs="Arial"/>
          <w:sz w:val="18"/>
          <w:szCs w:val="18"/>
        </w:rPr>
        <w:t xml:space="preserve">Con fecha 25 de agosto de 1998, es publicado en el Periódico Oficial del Gobierno del Estado el Decreto 188 por el que se aprueba la iniciativa de Decreto presentada por el Titular del Poder Ejecutivo del Estado la que tiene como propósito, fortalecer y proteger el Patrimonio del Fideicomiso de la Ciudad Industrial de Xicohténcatl, para cumplir con su misión promotora de inversiones y multiplicadora de empleos dentro del Estado de Tlaxcala. </w:t>
      </w:r>
    </w:p>
    <w:p w14:paraId="37C84B64" w14:textId="77777777" w:rsidR="00006345" w:rsidRPr="00B015A5" w:rsidRDefault="00006345" w:rsidP="00B015A5">
      <w:pPr>
        <w:jc w:val="both"/>
        <w:rPr>
          <w:rFonts w:ascii="Arial" w:eastAsia="Calibri" w:hAnsi="Arial" w:cs="Arial"/>
          <w:sz w:val="18"/>
          <w:szCs w:val="18"/>
        </w:rPr>
      </w:pPr>
      <w:r w:rsidRPr="00B015A5">
        <w:rPr>
          <w:rFonts w:ascii="Arial" w:eastAsia="Calibri" w:hAnsi="Arial" w:cs="Arial"/>
          <w:sz w:val="18"/>
          <w:szCs w:val="18"/>
        </w:rPr>
        <w:t>En el año del 2003 se c</w:t>
      </w:r>
      <w:r w:rsidR="00B60CFA">
        <w:rPr>
          <w:rFonts w:ascii="Arial" w:eastAsia="Calibri" w:hAnsi="Arial" w:cs="Arial"/>
          <w:sz w:val="18"/>
          <w:szCs w:val="18"/>
        </w:rPr>
        <w:t>reó la Ciudad Industrial Xicohté</w:t>
      </w:r>
      <w:r w:rsidRPr="00B015A5">
        <w:rPr>
          <w:rFonts w:ascii="Arial" w:eastAsia="Calibri" w:hAnsi="Arial" w:cs="Arial"/>
          <w:sz w:val="18"/>
          <w:szCs w:val="18"/>
        </w:rPr>
        <w:t xml:space="preserve">ncatl III ubicada en el Municipio de Tlaxco con una superficie de cuarenta hectáreas, lo cual ha permitido la instalación de nuevas empresas en esa zona. </w:t>
      </w:r>
    </w:p>
    <w:p w14:paraId="1A010117" w14:textId="77777777" w:rsidR="00006345" w:rsidRDefault="00006345" w:rsidP="00B015A5">
      <w:pPr>
        <w:jc w:val="both"/>
        <w:rPr>
          <w:rFonts w:ascii="Arial" w:eastAsia="Calibri" w:hAnsi="Arial" w:cs="Arial"/>
          <w:sz w:val="18"/>
          <w:szCs w:val="18"/>
        </w:rPr>
      </w:pPr>
      <w:r w:rsidRPr="00B015A5">
        <w:rPr>
          <w:rFonts w:ascii="Arial" w:eastAsia="Calibri" w:hAnsi="Arial" w:cs="Arial"/>
          <w:sz w:val="18"/>
          <w:szCs w:val="18"/>
        </w:rPr>
        <w:t>En el año del 2008 se adquirieron aproximadamente treinta y cinco hectáreas para la ampliación de Ciudad Industr</w:t>
      </w:r>
      <w:r w:rsidR="00B60CFA">
        <w:rPr>
          <w:rFonts w:ascii="Arial" w:eastAsia="Calibri" w:hAnsi="Arial" w:cs="Arial"/>
          <w:sz w:val="18"/>
          <w:szCs w:val="18"/>
        </w:rPr>
        <w:t>ial Xicohté</w:t>
      </w:r>
      <w:r w:rsidR="00515508">
        <w:rPr>
          <w:rFonts w:ascii="Arial" w:eastAsia="Calibri" w:hAnsi="Arial" w:cs="Arial"/>
          <w:sz w:val="18"/>
          <w:szCs w:val="18"/>
        </w:rPr>
        <w:t>ncatl I Tetla.</w:t>
      </w:r>
    </w:p>
    <w:p w14:paraId="339386F4" w14:textId="77777777" w:rsidR="00A51ADF" w:rsidRPr="00B015A5" w:rsidRDefault="00A51ADF" w:rsidP="00B015A5">
      <w:pPr>
        <w:jc w:val="both"/>
        <w:rPr>
          <w:rFonts w:ascii="Arial" w:eastAsia="Calibri" w:hAnsi="Arial" w:cs="Arial"/>
          <w:sz w:val="18"/>
          <w:szCs w:val="18"/>
        </w:rPr>
      </w:pPr>
    </w:p>
    <w:p w14:paraId="3DAD0FF0" w14:textId="77777777" w:rsidR="008548BE" w:rsidRPr="00B015A5" w:rsidRDefault="008548BE" w:rsidP="00B015A5">
      <w:pPr>
        <w:jc w:val="both"/>
        <w:rPr>
          <w:rFonts w:ascii="Arial" w:eastAsia="Calibri" w:hAnsi="Arial" w:cs="Arial"/>
          <w:sz w:val="18"/>
          <w:szCs w:val="18"/>
        </w:rPr>
      </w:pPr>
      <w:r w:rsidRPr="00B015A5">
        <w:rPr>
          <w:rFonts w:ascii="Arial" w:eastAsia="Calibri" w:hAnsi="Arial" w:cs="Arial"/>
          <w:sz w:val="18"/>
          <w:szCs w:val="18"/>
        </w:rPr>
        <w:t xml:space="preserve">Entre </w:t>
      </w:r>
      <w:r w:rsidR="00B015A5">
        <w:rPr>
          <w:rFonts w:ascii="Arial" w:eastAsia="Calibri" w:hAnsi="Arial" w:cs="Arial"/>
          <w:sz w:val="18"/>
          <w:szCs w:val="18"/>
        </w:rPr>
        <w:t>las</w:t>
      </w:r>
      <w:r w:rsidRPr="00B015A5">
        <w:rPr>
          <w:rFonts w:ascii="Arial" w:eastAsia="Calibri" w:hAnsi="Arial" w:cs="Arial"/>
          <w:sz w:val="18"/>
          <w:szCs w:val="18"/>
        </w:rPr>
        <w:t xml:space="preserve"> principales atribuciones</w:t>
      </w:r>
      <w:r w:rsidR="00B015A5">
        <w:rPr>
          <w:rFonts w:ascii="Arial" w:eastAsia="Calibri" w:hAnsi="Arial" w:cs="Arial"/>
          <w:sz w:val="18"/>
          <w:szCs w:val="18"/>
        </w:rPr>
        <w:t xml:space="preserve"> y</w:t>
      </w:r>
      <w:r w:rsidRPr="00B015A5">
        <w:rPr>
          <w:rFonts w:ascii="Arial" w:eastAsia="Calibri" w:hAnsi="Arial" w:cs="Arial"/>
          <w:sz w:val="18"/>
          <w:szCs w:val="18"/>
        </w:rPr>
        <w:t xml:space="preserve"> atendiendo siempre de manera prioritaria el objeto principal de prestar un servicio público, se encuentran:</w:t>
      </w:r>
    </w:p>
    <w:p w14:paraId="3349471A" w14:textId="77777777" w:rsidR="008548BE" w:rsidRPr="00B015A5" w:rsidRDefault="008548BE" w:rsidP="00B015A5">
      <w:pPr>
        <w:pStyle w:val="Prrafodelista"/>
        <w:numPr>
          <w:ilvl w:val="0"/>
          <w:numId w:val="6"/>
        </w:numPr>
        <w:jc w:val="both"/>
        <w:rPr>
          <w:rFonts w:ascii="Arial" w:eastAsia="Calibri" w:hAnsi="Arial" w:cs="Arial"/>
          <w:sz w:val="18"/>
          <w:szCs w:val="18"/>
        </w:rPr>
      </w:pPr>
      <w:r w:rsidRPr="00B015A5">
        <w:rPr>
          <w:rFonts w:ascii="Arial" w:eastAsia="Calibri" w:hAnsi="Arial" w:cs="Arial"/>
          <w:sz w:val="18"/>
          <w:szCs w:val="18"/>
        </w:rPr>
        <w:t xml:space="preserve">Promover ante los organismos locales, nacionales e internacionales relacionados con la industria, el asentamiento de plantas productivas y con ello generar fuentes de empleo para la ciudadanía tlaxcalteca. </w:t>
      </w:r>
    </w:p>
    <w:p w14:paraId="1D396CEA" w14:textId="77777777" w:rsidR="008548BE" w:rsidRPr="00B015A5" w:rsidRDefault="008548BE" w:rsidP="00B015A5">
      <w:pPr>
        <w:pStyle w:val="Prrafodelista"/>
        <w:numPr>
          <w:ilvl w:val="0"/>
          <w:numId w:val="6"/>
        </w:numPr>
        <w:jc w:val="both"/>
        <w:rPr>
          <w:rFonts w:ascii="Arial" w:eastAsia="Calibri" w:hAnsi="Arial" w:cs="Arial"/>
          <w:sz w:val="18"/>
          <w:szCs w:val="18"/>
        </w:rPr>
      </w:pPr>
      <w:r w:rsidRPr="00B015A5">
        <w:rPr>
          <w:rFonts w:ascii="Arial" w:eastAsia="Calibri" w:hAnsi="Arial" w:cs="Arial"/>
          <w:sz w:val="18"/>
          <w:szCs w:val="18"/>
        </w:rPr>
        <w:t xml:space="preserve">Determinar las políticas necesarias para instrumentar la promoción de la compra - venta de terrenos a los industriales. </w:t>
      </w:r>
    </w:p>
    <w:p w14:paraId="3F1416E3" w14:textId="77777777" w:rsidR="008548BE" w:rsidRPr="00B015A5" w:rsidRDefault="008548BE" w:rsidP="00B015A5">
      <w:pPr>
        <w:pStyle w:val="Prrafodelista"/>
        <w:numPr>
          <w:ilvl w:val="0"/>
          <w:numId w:val="6"/>
        </w:numPr>
        <w:jc w:val="both"/>
        <w:rPr>
          <w:rFonts w:ascii="Arial" w:eastAsia="Calibri" w:hAnsi="Arial" w:cs="Arial"/>
          <w:sz w:val="18"/>
          <w:szCs w:val="18"/>
        </w:rPr>
      </w:pPr>
      <w:r w:rsidRPr="00B015A5">
        <w:rPr>
          <w:rFonts w:ascii="Arial" w:eastAsia="Calibri" w:hAnsi="Arial" w:cs="Arial"/>
          <w:sz w:val="18"/>
          <w:szCs w:val="18"/>
        </w:rPr>
        <w:t xml:space="preserve">Proyectar y planear la adquisición de terrenos dentro de los límites permitidos para el uso del suelo y la instalación de empresas. </w:t>
      </w:r>
    </w:p>
    <w:p w14:paraId="00BEE00E" w14:textId="77777777" w:rsidR="008548BE" w:rsidRPr="00B015A5" w:rsidRDefault="008548BE" w:rsidP="00B015A5">
      <w:pPr>
        <w:pStyle w:val="Prrafodelista"/>
        <w:numPr>
          <w:ilvl w:val="0"/>
          <w:numId w:val="6"/>
        </w:numPr>
        <w:jc w:val="both"/>
        <w:rPr>
          <w:rFonts w:ascii="Arial" w:eastAsia="Calibri" w:hAnsi="Arial" w:cs="Arial"/>
          <w:sz w:val="18"/>
          <w:szCs w:val="18"/>
        </w:rPr>
      </w:pPr>
      <w:r w:rsidRPr="00B015A5">
        <w:rPr>
          <w:rFonts w:ascii="Arial" w:eastAsia="Calibri" w:hAnsi="Arial" w:cs="Arial"/>
          <w:sz w:val="18"/>
          <w:szCs w:val="18"/>
        </w:rPr>
        <w:t xml:space="preserve">Vigilar que la administración de los recursos financieros, humanos y materiales con que cuenta el Fideicomiso, se realice conforme los lineamientos de racionalidad, austeridad y disciplina presupuestaria, emitidos por la Secretaría de Finanzas. </w:t>
      </w:r>
    </w:p>
    <w:p w14:paraId="35A6278B" w14:textId="77777777" w:rsidR="008548BE" w:rsidRPr="00B015A5" w:rsidRDefault="008548BE" w:rsidP="00B015A5">
      <w:pPr>
        <w:pStyle w:val="Prrafodelista"/>
        <w:numPr>
          <w:ilvl w:val="0"/>
          <w:numId w:val="6"/>
        </w:numPr>
        <w:jc w:val="both"/>
        <w:rPr>
          <w:rFonts w:ascii="Arial" w:eastAsia="Calibri" w:hAnsi="Arial" w:cs="Arial"/>
          <w:sz w:val="18"/>
          <w:szCs w:val="18"/>
        </w:rPr>
      </w:pPr>
      <w:r w:rsidRPr="00B015A5">
        <w:rPr>
          <w:rFonts w:ascii="Arial" w:eastAsia="Calibri" w:hAnsi="Arial" w:cs="Arial"/>
          <w:sz w:val="18"/>
          <w:szCs w:val="18"/>
        </w:rPr>
        <w:t xml:space="preserve">Coordinar la elaboración del programa de mantenimiento preventivo para la conservación de las Ciudades Industriales. </w:t>
      </w:r>
    </w:p>
    <w:p w14:paraId="4247CAA7" w14:textId="77777777" w:rsidR="008548BE" w:rsidRPr="00B015A5" w:rsidRDefault="008548BE" w:rsidP="00B015A5">
      <w:pPr>
        <w:pStyle w:val="Prrafodelista"/>
        <w:numPr>
          <w:ilvl w:val="0"/>
          <w:numId w:val="6"/>
        </w:numPr>
        <w:jc w:val="both"/>
        <w:rPr>
          <w:rFonts w:ascii="Arial" w:eastAsia="Calibri" w:hAnsi="Arial" w:cs="Arial"/>
          <w:sz w:val="18"/>
          <w:szCs w:val="18"/>
        </w:rPr>
      </w:pPr>
      <w:r w:rsidRPr="00B015A5">
        <w:rPr>
          <w:rFonts w:ascii="Arial" w:eastAsia="Calibri" w:hAnsi="Arial" w:cs="Arial"/>
          <w:sz w:val="18"/>
          <w:szCs w:val="18"/>
        </w:rPr>
        <w:t xml:space="preserve">Coordinar y organizar las reuniones del Comité Técnico e informar de manera detallada los resultados de las actividades administrativas, financieras, jurídicas, promociónales y de operación, así como del avance de los programas de trabajo del Fideicomiso. </w:t>
      </w:r>
    </w:p>
    <w:p w14:paraId="57362EBA" w14:textId="77777777" w:rsidR="008548BE" w:rsidRPr="00B015A5" w:rsidRDefault="008548BE" w:rsidP="00B015A5">
      <w:pPr>
        <w:pStyle w:val="Prrafodelista"/>
        <w:numPr>
          <w:ilvl w:val="0"/>
          <w:numId w:val="6"/>
        </w:numPr>
        <w:jc w:val="both"/>
        <w:rPr>
          <w:rFonts w:ascii="Arial" w:eastAsia="Calibri" w:hAnsi="Arial" w:cs="Arial"/>
          <w:sz w:val="18"/>
          <w:szCs w:val="18"/>
        </w:rPr>
      </w:pPr>
      <w:r w:rsidRPr="00B015A5">
        <w:rPr>
          <w:rFonts w:ascii="Arial" w:eastAsia="Calibri" w:hAnsi="Arial" w:cs="Arial"/>
          <w:sz w:val="18"/>
          <w:szCs w:val="18"/>
        </w:rPr>
        <w:t xml:space="preserve">Establecer acciones de coordinación interinstitucional con empresas estatales y nacionales relacionadas con la infraestructura empresarial, fortaleciendo las actividades que se desarrollen en la Entidad. </w:t>
      </w:r>
    </w:p>
    <w:p w14:paraId="54AB690A" w14:textId="77777777" w:rsidR="008548BE" w:rsidRPr="00B015A5" w:rsidRDefault="008548BE" w:rsidP="00B015A5">
      <w:pPr>
        <w:pStyle w:val="Prrafodelista"/>
        <w:numPr>
          <w:ilvl w:val="0"/>
          <w:numId w:val="6"/>
        </w:numPr>
        <w:jc w:val="both"/>
        <w:rPr>
          <w:rFonts w:ascii="Arial" w:eastAsia="Calibri" w:hAnsi="Arial" w:cs="Arial"/>
          <w:sz w:val="18"/>
          <w:szCs w:val="18"/>
        </w:rPr>
      </w:pPr>
      <w:r w:rsidRPr="00B015A5">
        <w:rPr>
          <w:rFonts w:ascii="Arial" w:eastAsia="Calibri" w:hAnsi="Arial" w:cs="Arial"/>
          <w:sz w:val="18"/>
          <w:szCs w:val="18"/>
        </w:rPr>
        <w:t>Establecer los sistemas de control para los planes y programas del Fideicomiso, que permitan alcanzar las metas y objetivos propuestos.</w:t>
      </w:r>
    </w:p>
    <w:p w14:paraId="4EE98BCF" w14:textId="3C3520EC" w:rsidR="00551CBE" w:rsidRPr="00B015A5" w:rsidRDefault="00B015A5" w:rsidP="00B015A5">
      <w:pPr>
        <w:jc w:val="both"/>
        <w:rPr>
          <w:rFonts w:ascii="Arial" w:eastAsia="Calibri" w:hAnsi="Arial" w:cs="Arial"/>
          <w:sz w:val="18"/>
          <w:szCs w:val="18"/>
        </w:rPr>
      </w:pPr>
      <w:r>
        <w:rPr>
          <w:rFonts w:ascii="Arial" w:eastAsia="Calibri" w:hAnsi="Arial" w:cs="Arial"/>
          <w:sz w:val="18"/>
          <w:szCs w:val="18"/>
        </w:rPr>
        <w:t>E</w:t>
      </w:r>
      <w:r w:rsidR="00551CBE" w:rsidRPr="00551CBE">
        <w:rPr>
          <w:rFonts w:ascii="Arial" w:eastAsia="Calibri" w:hAnsi="Arial" w:cs="Arial"/>
          <w:sz w:val="18"/>
          <w:szCs w:val="18"/>
        </w:rPr>
        <w:t xml:space="preserve">n cumplimiento a la Ley General de Contabilidad Gubernamental en su artículo 52, que establece que los estados financieros y demás información presupuestaria, programática y contable que emanen de los registros de los entes públicos, serán la base para la emisión de informes periódicos y para la formulación de la cuenta pública, y al Acuerdo por el que se armoniza la estructura de las cuentas públicas, emitido por el Consejo Nacional de Armonización Contable, la </w:t>
      </w:r>
      <w:r w:rsidR="00551CBE" w:rsidRPr="00E82790">
        <w:rPr>
          <w:rFonts w:ascii="Arial" w:eastAsia="Calibri" w:hAnsi="Arial" w:cs="Arial"/>
          <w:b/>
          <w:sz w:val="18"/>
          <w:szCs w:val="18"/>
          <w:u w:val="single"/>
        </w:rPr>
        <w:t>información contable</w:t>
      </w:r>
      <w:r w:rsidR="00551CBE" w:rsidRPr="00551CBE">
        <w:rPr>
          <w:rFonts w:ascii="Arial" w:eastAsia="Calibri" w:hAnsi="Arial" w:cs="Arial"/>
          <w:sz w:val="18"/>
          <w:szCs w:val="18"/>
        </w:rPr>
        <w:t xml:space="preserve"> que se presenta</w:t>
      </w:r>
      <w:r w:rsidR="00386477">
        <w:rPr>
          <w:rFonts w:ascii="Arial" w:eastAsia="Calibri" w:hAnsi="Arial" w:cs="Arial"/>
          <w:sz w:val="18"/>
          <w:szCs w:val="18"/>
        </w:rPr>
        <w:t xml:space="preserve"> al </w:t>
      </w:r>
      <w:r w:rsidR="006C1587">
        <w:rPr>
          <w:rFonts w:ascii="Arial" w:eastAsia="Calibri" w:hAnsi="Arial" w:cs="Arial"/>
          <w:sz w:val="18"/>
          <w:szCs w:val="18"/>
        </w:rPr>
        <w:t>3</w:t>
      </w:r>
      <w:r w:rsidR="00490390">
        <w:rPr>
          <w:rFonts w:ascii="Arial" w:eastAsia="Calibri" w:hAnsi="Arial" w:cs="Arial"/>
          <w:sz w:val="18"/>
          <w:szCs w:val="18"/>
        </w:rPr>
        <w:t>0</w:t>
      </w:r>
      <w:r w:rsidR="005B5EAF">
        <w:rPr>
          <w:rFonts w:ascii="Arial" w:eastAsia="Calibri" w:hAnsi="Arial" w:cs="Arial"/>
          <w:sz w:val="18"/>
          <w:szCs w:val="18"/>
        </w:rPr>
        <w:t xml:space="preserve"> de</w:t>
      </w:r>
      <w:r w:rsidR="00A713B8">
        <w:rPr>
          <w:rFonts w:ascii="Arial" w:eastAsia="Calibri" w:hAnsi="Arial" w:cs="Arial"/>
          <w:sz w:val="18"/>
          <w:szCs w:val="18"/>
        </w:rPr>
        <w:t xml:space="preserve"> </w:t>
      </w:r>
      <w:r w:rsidR="00716828">
        <w:rPr>
          <w:rFonts w:ascii="Arial" w:eastAsia="Calibri" w:hAnsi="Arial" w:cs="Arial"/>
          <w:sz w:val="18"/>
          <w:szCs w:val="18"/>
        </w:rPr>
        <w:t xml:space="preserve">Septiembre de </w:t>
      </w:r>
      <w:r w:rsidR="001C633D">
        <w:rPr>
          <w:rFonts w:ascii="Arial" w:eastAsia="Calibri" w:hAnsi="Arial" w:cs="Arial"/>
          <w:sz w:val="18"/>
          <w:szCs w:val="18"/>
        </w:rPr>
        <w:t>202</w:t>
      </w:r>
      <w:r w:rsidR="000B0A15">
        <w:rPr>
          <w:rFonts w:ascii="Arial" w:eastAsia="Calibri" w:hAnsi="Arial" w:cs="Arial"/>
          <w:sz w:val="18"/>
          <w:szCs w:val="18"/>
        </w:rPr>
        <w:t>5</w:t>
      </w:r>
      <w:r w:rsidR="00551CBE" w:rsidRPr="00551CBE">
        <w:rPr>
          <w:rFonts w:ascii="Arial" w:eastAsia="Calibri" w:hAnsi="Arial" w:cs="Arial"/>
          <w:sz w:val="18"/>
          <w:szCs w:val="18"/>
        </w:rPr>
        <w:t>, es la siguiente:</w:t>
      </w:r>
    </w:p>
    <w:p w14:paraId="70A5629B" w14:textId="77777777" w:rsidR="00551CBE" w:rsidRPr="00551CBE" w:rsidRDefault="00551CBE" w:rsidP="00B015A5">
      <w:pPr>
        <w:jc w:val="both"/>
        <w:rPr>
          <w:rFonts w:ascii="Arial" w:eastAsia="Calibri" w:hAnsi="Arial" w:cs="Arial"/>
          <w:sz w:val="18"/>
          <w:szCs w:val="18"/>
        </w:rPr>
      </w:pPr>
      <w:r w:rsidRPr="00551CBE">
        <w:rPr>
          <w:rFonts w:ascii="Arial" w:eastAsia="Calibri" w:hAnsi="Arial" w:cs="Arial"/>
          <w:sz w:val="18"/>
          <w:szCs w:val="18"/>
        </w:rPr>
        <w:t>a)</w:t>
      </w:r>
      <w:r w:rsidRPr="00551CBE">
        <w:rPr>
          <w:rFonts w:ascii="Arial" w:eastAsia="Calibri" w:hAnsi="Arial" w:cs="Arial"/>
          <w:sz w:val="18"/>
          <w:szCs w:val="18"/>
        </w:rPr>
        <w:tab/>
        <w:t>Estado de situación financiera;</w:t>
      </w:r>
    </w:p>
    <w:p w14:paraId="13C4CF6B" w14:textId="77777777" w:rsidR="00551CBE" w:rsidRPr="00551CBE" w:rsidRDefault="00551CBE" w:rsidP="00B015A5">
      <w:pPr>
        <w:jc w:val="both"/>
        <w:rPr>
          <w:rFonts w:ascii="Arial" w:eastAsia="Calibri" w:hAnsi="Arial" w:cs="Arial"/>
          <w:sz w:val="18"/>
          <w:szCs w:val="18"/>
        </w:rPr>
      </w:pPr>
      <w:r w:rsidRPr="00551CBE">
        <w:rPr>
          <w:rFonts w:ascii="Arial" w:eastAsia="Calibri" w:hAnsi="Arial" w:cs="Arial"/>
          <w:sz w:val="18"/>
          <w:szCs w:val="18"/>
        </w:rPr>
        <w:t>b)</w:t>
      </w:r>
      <w:r w:rsidRPr="00551CBE">
        <w:rPr>
          <w:rFonts w:ascii="Arial" w:eastAsia="Calibri" w:hAnsi="Arial" w:cs="Arial"/>
          <w:sz w:val="18"/>
          <w:szCs w:val="18"/>
        </w:rPr>
        <w:tab/>
        <w:t>Estado de actividades;</w:t>
      </w:r>
    </w:p>
    <w:p w14:paraId="00560023" w14:textId="77777777" w:rsidR="00551CBE" w:rsidRPr="00551CBE" w:rsidRDefault="00551CBE" w:rsidP="00B015A5">
      <w:pPr>
        <w:jc w:val="both"/>
        <w:rPr>
          <w:rFonts w:ascii="Arial" w:eastAsia="Calibri" w:hAnsi="Arial" w:cs="Arial"/>
          <w:sz w:val="18"/>
          <w:szCs w:val="18"/>
        </w:rPr>
      </w:pPr>
      <w:r w:rsidRPr="00551CBE">
        <w:rPr>
          <w:rFonts w:ascii="Arial" w:eastAsia="Calibri" w:hAnsi="Arial" w:cs="Arial"/>
          <w:sz w:val="18"/>
          <w:szCs w:val="18"/>
        </w:rPr>
        <w:t>c)</w:t>
      </w:r>
      <w:r w:rsidRPr="00551CBE">
        <w:rPr>
          <w:rFonts w:ascii="Arial" w:eastAsia="Calibri" w:hAnsi="Arial" w:cs="Arial"/>
          <w:sz w:val="18"/>
          <w:szCs w:val="18"/>
        </w:rPr>
        <w:tab/>
        <w:t>Estado de variación en la hacienda pública;</w:t>
      </w:r>
    </w:p>
    <w:p w14:paraId="7E4FDE08" w14:textId="77777777" w:rsidR="00551CBE" w:rsidRPr="00551CBE" w:rsidRDefault="00551CBE" w:rsidP="00B015A5">
      <w:pPr>
        <w:jc w:val="both"/>
        <w:rPr>
          <w:rFonts w:ascii="Arial" w:eastAsia="Calibri" w:hAnsi="Arial" w:cs="Arial"/>
          <w:sz w:val="18"/>
          <w:szCs w:val="18"/>
        </w:rPr>
      </w:pPr>
      <w:r w:rsidRPr="00551CBE">
        <w:rPr>
          <w:rFonts w:ascii="Arial" w:eastAsia="Calibri" w:hAnsi="Arial" w:cs="Arial"/>
          <w:sz w:val="18"/>
          <w:szCs w:val="18"/>
        </w:rPr>
        <w:t>d)</w:t>
      </w:r>
      <w:r w:rsidRPr="00551CBE">
        <w:rPr>
          <w:rFonts w:ascii="Arial" w:eastAsia="Calibri" w:hAnsi="Arial" w:cs="Arial"/>
          <w:sz w:val="18"/>
          <w:szCs w:val="18"/>
        </w:rPr>
        <w:tab/>
        <w:t>Estado de cambios en la situación financiera;</w:t>
      </w:r>
    </w:p>
    <w:p w14:paraId="5905D643" w14:textId="77777777" w:rsidR="00551CBE" w:rsidRPr="00551CBE" w:rsidRDefault="00551CBE" w:rsidP="00B015A5">
      <w:pPr>
        <w:jc w:val="both"/>
        <w:rPr>
          <w:rFonts w:ascii="Arial" w:eastAsia="Calibri" w:hAnsi="Arial" w:cs="Arial"/>
          <w:sz w:val="18"/>
          <w:szCs w:val="18"/>
        </w:rPr>
      </w:pPr>
      <w:r w:rsidRPr="00551CBE">
        <w:rPr>
          <w:rFonts w:ascii="Arial" w:eastAsia="Calibri" w:hAnsi="Arial" w:cs="Arial"/>
          <w:sz w:val="18"/>
          <w:szCs w:val="18"/>
        </w:rPr>
        <w:t>e)</w:t>
      </w:r>
      <w:r w:rsidRPr="00551CBE">
        <w:rPr>
          <w:rFonts w:ascii="Arial" w:eastAsia="Calibri" w:hAnsi="Arial" w:cs="Arial"/>
          <w:sz w:val="18"/>
          <w:szCs w:val="18"/>
        </w:rPr>
        <w:tab/>
        <w:t>Informes sobre pasivos contingentes;</w:t>
      </w:r>
    </w:p>
    <w:p w14:paraId="4FF9AC38" w14:textId="77777777" w:rsidR="00551CBE" w:rsidRPr="00551CBE" w:rsidRDefault="00551CBE" w:rsidP="00B015A5">
      <w:pPr>
        <w:jc w:val="both"/>
        <w:rPr>
          <w:rFonts w:ascii="Arial" w:eastAsia="Calibri" w:hAnsi="Arial" w:cs="Arial"/>
          <w:sz w:val="18"/>
          <w:szCs w:val="18"/>
        </w:rPr>
      </w:pPr>
      <w:r w:rsidRPr="00551CBE">
        <w:rPr>
          <w:rFonts w:ascii="Arial" w:eastAsia="Calibri" w:hAnsi="Arial" w:cs="Arial"/>
          <w:sz w:val="18"/>
          <w:szCs w:val="18"/>
        </w:rPr>
        <w:t>f)</w:t>
      </w:r>
      <w:r w:rsidRPr="00551CBE">
        <w:rPr>
          <w:rFonts w:ascii="Arial" w:eastAsia="Calibri" w:hAnsi="Arial" w:cs="Arial"/>
          <w:sz w:val="18"/>
          <w:szCs w:val="18"/>
        </w:rPr>
        <w:tab/>
        <w:t>Notas a los estados financieros;</w:t>
      </w:r>
    </w:p>
    <w:p w14:paraId="3850BF0E" w14:textId="77777777" w:rsidR="00551CBE" w:rsidRPr="00551CBE" w:rsidRDefault="00551CBE" w:rsidP="00B015A5">
      <w:pPr>
        <w:jc w:val="both"/>
        <w:rPr>
          <w:rFonts w:ascii="Arial" w:eastAsia="Calibri" w:hAnsi="Arial" w:cs="Arial"/>
          <w:sz w:val="18"/>
          <w:szCs w:val="18"/>
        </w:rPr>
      </w:pPr>
      <w:r w:rsidRPr="00551CBE">
        <w:rPr>
          <w:rFonts w:ascii="Arial" w:eastAsia="Calibri" w:hAnsi="Arial" w:cs="Arial"/>
          <w:sz w:val="18"/>
          <w:szCs w:val="18"/>
        </w:rPr>
        <w:t>g)</w:t>
      </w:r>
      <w:r w:rsidRPr="00551CBE">
        <w:rPr>
          <w:rFonts w:ascii="Arial" w:eastAsia="Calibri" w:hAnsi="Arial" w:cs="Arial"/>
          <w:sz w:val="18"/>
          <w:szCs w:val="18"/>
        </w:rPr>
        <w:tab/>
        <w:t>Estado analítico del activo;</w:t>
      </w:r>
    </w:p>
    <w:p w14:paraId="0CBE4658" w14:textId="77777777" w:rsidR="00551CBE" w:rsidRPr="00551CBE" w:rsidRDefault="00551CBE" w:rsidP="00B015A5">
      <w:pPr>
        <w:jc w:val="both"/>
        <w:rPr>
          <w:rFonts w:ascii="Arial" w:eastAsia="Calibri" w:hAnsi="Arial" w:cs="Arial"/>
          <w:sz w:val="18"/>
          <w:szCs w:val="18"/>
        </w:rPr>
      </w:pPr>
      <w:r w:rsidRPr="00551CBE">
        <w:rPr>
          <w:rFonts w:ascii="Arial" w:eastAsia="Calibri" w:hAnsi="Arial" w:cs="Arial"/>
          <w:sz w:val="18"/>
          <w:szCs w:val="18"/>
        </w:rPr>
        <w:t>h)</w:t>
      </w:r>
      <w:r w:rsidRPr="00551CBE">
        <w:rPr>
          <w:rFonts w:ascii="Arial" w:eastAsia="Calibri" w:hAnsi="Arial" w:cs="Arial"/>
          <w:sz w:val="18"/>
          <w:szCs w:val="18"/>
        </w:rPr>
        <w:tab/>
        <w:t xml:space="preserve">Estado analítico de la deuda y otros pasivos; y </w:t>
      </w:r>
    </w:p>
    <w:p w14:paraId="7A9D51AB" w14:textId="77777777" w:rsidR="00551CBE" w:rsidRPr="00551CBE" w:rsidRDefault="00551CBE" w:rsidP="00B015A5">
      <w:pPr>
        <w:jc w:val="both"/>
        <w:rPr>
          <w:rFonts w:ascii="Arial" w:eastAsia="Calibri" w:hAnsi="Arial" w:cs="Arial"/>
          <w:sz w:val="18"/>
          <w:szCs w:val="18"/>
        </w:rPr>
      </w:pPr>
      <w:r w:rsidRPr="00551CBE">
        <w:rPr>
          <w:rFonts w:ascii="Arial" w:eastAsia="Calibri" w:hAnsi="Arial" w:cs="Arial"/>
          <w:sz w:val="18"/>
          <w:szCs w:val="18"/>
        </w:rPr>
        <w:t>i)</w:t>
      </w:r>
      <w:r w:rsidRPr="00551CBE">
        <w:rPr>
          <w:rFonts w:ascii="Arial" w:eastAsia="Calibri" w:hAnsi="Arial" w:cs="Arial"/>
          <w:sz w:val="18"/>
          <w:szCs w:val="18"/>
        </w:rPr>
        <w:tab/>
        <w:t>Estado de flujos de efectivo.</w:t>
      </w:r>
    </w:p>
    <w:p w14:paraId="0052F3B4" w14:textId="77777777" w:rsidR="00551CBE" w:rsidRPr="00551CBE" w:rsidRDefault="00551CBE" w:rsidP="00B015A5">
      <w:pPr>
        <w:jc w:val="both"/>
        <w:rPr>
          <w:rFonts w:ascii="Arial" w:eastAsia="Calibri" w:hAnsi="Arial" w:cs="Arial"/>
          <w:sz w:val="18"/>
          <w:szCs w:val="18"/>
        </w:rPr>
      </w:pPr>
    </w:p>
    <w:p w14:paraId="095BE722" w14:textId="77777777" w:rsidR="00551CBE" w:rsidRPr="00B015A5" w:rsidRDefault="00551CBE" w:rsidP="00B015A5">
      <w:pPr>
        <w:jc w:val="both"/>
        <w:rPr>
          <w:rFonts w:ascii="Arial" w:eastAsia="Calibri" w:hAnsi="Arial" w:cs="Arial"/>
          <w:sz w:val="18"/>
          <w:szCs w:val="18"/>
        </w:rPr>
      </w:pPr>
      <w:r w:rsidRPr="00551CBE">
        <w:rPr>
          <w:rFonts w:ascii="Arial" w:eastAsia="Calibri" w:hAnsi="Arial" w:cs="Arial"/>
          <w:sz w:val="18"/>
          <w:szCs w:val="18"/>
        </w:rPr>
        <w:lastRenderedPageBreak/>
        <w:t xml:space="preserve">Por su parte la </w:t>
      </w:r>
      <w:r w:rsidRPr="00E82790">
        <w:rPr>
          <w:rFonts w:ascii="Arial" w:eastAsia="Calibri" w:hAnsi="Arial" w:cs="Arial"/>
          <w:b/>
          <w:sz w:val="18"/>
          <w:szCs w:val="18"/>
          <w:u w:val="single"/>
        </w:rPr>
        <w:t>información presupuestal</w:t>
      </w:r>
      <w:r w:rsidRPr="00551CBE">
        <w:rPr>
          <w:rFonts w:ascii="Arial" w:eastAsia="Calibri" w:hAnsi="Arial" w:cs="Arial"/>
          <w:sz w:val="18"/>
          <w:szCs w:val="18"/>
        </w:rPr>
        <w:t xml:space="preserve"> que se presenta es la siguiente:</w:t>
      </w:r>
    </w:p>
    <w:p w14:paraId="25BEB34F" w14:textId="77777777" w:rsidR="00551CBE" w:rsidRPr="00551CBE" w:rsidRDefault="00551CBE" w:rsidP="00B015A5">
      <w:pPr>
        <w:jc w:val="both"/>
        <w:rPr>
          <w:rFonts w:ascii="Arial" w:eastAsia="Calibri" w:hAnsi="Arial" w:cs="Arial"/>
          <w:sz w:val="18"/>
          <w:szCs w:val="18"/>
        </w:rPr>
      </w:pPr>
      <w:r w:rsidRPr="00551CBE">
        <w:rPr>
          <w:rFonts w:ascii="Arial" w:eastAsia="Calibri" w:hAnsi="Arial" w:cs="Arial"/>
          <w:sz w:val="18"/>
          <w:szCs w:val="18"/>
        </w:rPr>
        <w:t>a)</w:t>
      </w:r>
      <w:r w:rsidRPr="00551CBE">
        <w:rPr>
          <w:rFonts w:ascii="Arial" w:eastAsia="Calibri" w:hAnsi="Arial" w:cs="Arial"/>
          <w:sz w:val="18"/>
          <w:szCs w:val="18"/>
        </w:rPr>
        <w:tab/>
        <w:t>Estado analítico de ingresos;</w:t>
      </w:r>
    </w:p>
    <w:p w14:paraId="1FF1A925" w14:textId="77777777" w:rsidR="00551CBE" w:rsidRPr="00551CBE" w:rsidRDefault="00551CBE" w:rsidP="00B015A5">
      <w:pPr>
        <w:jc w:val="both"/>
        <w:rPr>
          <w:rFonts w:ascii="Arial" w:eastAsia="Calibri" w:hAnsi="Arial" w:cs="Arial"/>
          <w:sz w:val="18"/>
          <w:szCs w:val="18"/>
        </w:rPr>
      </w:pPr>
      <w:r w:rsidRPr="00551CBE">
        <w:rPr>
          <w:rFonts w:ascii="Arial" w:eastAsia="Calibri" w:hAnsi="Arial" w:cs="Arial"/>
          <w:sz w:val="18"/>
          <w:szCs w:val="18"/>
        </w:rPr>
        <w:t>b)</w:t>
      </w:r>
      <w:r w:rsidRPr="00551CBE">
        <w:rPr>
          <w:rFonts w:ascii="Arial" w:eastAsia="Calibri" w:hAnsi="Arial" w:cs="Arial"/>
          <w:sz w:val="18"/>
          <w:szCs w:val="18"/>
        </w:rPr>
        <w:tab/>
        <w:t>Estado analítico del ejercicio del presupuesto de egresos con las siguientes clasificaciones:</w:t>
      </w:r>
    </w:p>
    <w:p w14:paraId="14F2B7AA" w14:textId="77777777" w:rsidR="00551CBE" w:rsidRPr="00551CBE" w:rsidRDefault="00551CBE" w:rsidP="00B015A5">
      <w:pPr>
        <w:numPr>
          <w:ilvl w:val="0"/>
          <w:numId w:val="5"/>
        </w:numPr>
        <w:jc w:val="both"/>
        <w:rPr>
          <w:rFonts w:ascii="Arial" w:eastAsia="Calibri" w:hAnsi="Arial" w:cs="Arial"/>
          <w:sz w:val="18"/>
          <w:szCs w:val="18"/>
        </w:rPr>
      </w:pPr>
      <w:r w:rsidRPr="00551CBE">
        <w:rPr>
          <w:rFonts w:ascii="Arial" w:eastAsia="Calibri" w:hAnsi="Arial" w:cs="Arial"/>
          <w:sz w:val="18"/>
          <w:szCs w:val="18"/>
        </w:rPr>
        <w:t>Administrativa;</w:t>
      </w:r>
    </w:p>
    <w:p w14:paraId="3E7CADF7" w14:textId="77777777" w:rsidR="00551CBE" w:rsidRPr="00551CBE" w:rsidRDefault="00551CBE" w:rsidP="00B015A5">
      <w:pPr>
        <w:numPr>
          <w:ilvl w:val="0"/>
          <w:numId w:val="5"/>
        </w:numPr>
        <w:jc w:val="both"/>
        <w:rPr>
          <w:rFonts w:ascii="Arial" w:eastAsia="Calibri" w:hAnsi="Arial" w:cs="Arial"/>
          <w:sz w:val="18"/>
          <w:szCs w:val="18"/>
        </w:rPr>
      </w:pPr>
      <w:r w:rsidRPr="00551CBE">
        <w:rPr>
          <w:rFonts w:ascii="Arial" w:eastAsia="Calibri" w:hAnsi="Arial" w:cs="Arial"/>
          <w:sz w:val="18"/>
          <w:szCs w:val="18"/>
        </w:rPr>
        <w:t>Económica y por objeto del gasto, y</w:t>
      </w:r>
    </w:p>
    <w:p w14:paraId="502ABD93" w14:textId="77777777" w:rsidR="00551CBE" w:rsidRPr="00551CBE" w:rsidRDefault="00551CBE" w:rsidP="00B015A5">
      <w:pPr>
        <w:numPr>
          <w:ilvl w:val="0"/>
          <w:numId w:val="5"/>
        </w:numPr>
        <w:jc w:val="both"/>
        <w:rPr>
          <w:rFonts w:ascii="Arial" w:eastAsia="Calibri" w:hAnsi="Arial" w:cs="Arial"/>
          <w:sz w:val="18"/>
          <w:szCs w:val="18"/>
        </w:rPr>
      </w:pPr>
      <w:r w:rsidRPr="00551CBE">
        <w:rPr>
          <w:rFonts w:ascii="Arial" w:eastAsia="Calibri" w:hAnsi="Arial" w:cs="Arial"/>
          <w:sz w:val="18"/>
          <w:szCs w:val="18"/>
        </w:rPr>
        <w:t>Funcional-programática;</w:t>
      </w:r>
    </w:p>
    <w:p w14:paraId="12B794A9" w14:textId="77777777" w:rsidR="00551CBE" w:rsidRPr="00551CBE" w:rsidRDefault="00551CBE" w:rsidP="00B015A5">
      <w:pPr>
        <w:jc w:val="both"/>
        <w:rPr>
          <w:rFonts w:ascii="Arial" w:eastAsia="Calibri" w:hAnsi="Arial" w:cs="Arial"/>
          <w:sz w:val="18"/>
          <w:szCs w:val="18"/>
        </w:rPr>
      </w:pPr>
      <w:r w:rsidRPr="00551CBE">
        <w:rPr>
          <w:rFonts w:ascii="Arial" w:eastAsia="Calibri" w:hAnsi="Arial" w:cs="Arial"/>
          <w:sz w:val="18"/>
          <w:szCs w:val="18"/>
        </w:rPr>
        <w:t>c)</w:t>
      </w:r>
      <w:r w:rsidRPr="00551CBE">
        <w:rPr>
          <w:rFonts w:ascii="Arial" w:eastAsia="Calibri" w:hAnsi="Arial" w:cs="Arial"/>
          <w:sz w:val="18"/>
          <w:szCs w:val="18"/>
        </w:rPr>
        <w:tab/>
        <w:t>Endeudamiento neto;</w:t>
      </w:r>
    </w:p>
    <w:p w14:paraId="27CECC39" w14:textId="77777777" w:rsidR="00551CBE" w:rsidRPr="00551CBE" w:rsidRDefault="00551CBE" w:rsidP="00B015A5">
      <w:pPr>
        <w:jc w:val="both"/>
        <w:rPr>
          <w:rFonts w:ascii="Arial" w:eastAsia="Calibri" w:hAnsi="Arial" w:cs="Arial"/>
          <w:sz w:val="18"/>
          <w:szCs w:val="18"/>
        </w:rPr>
      </w:pPr>
      <w:r w:rsidRPr="00551CBE">
        <w:rPr>
          <w:rFonts w:ascii="Arial" w:eastAsia="Calibri" w:hAnsi="Arial" w:cs="Arial"/>
          <w:sz w:val="18"/>
          <w:szCs w:val="18"/>
        </w:rPr>
        <w:t>d)</w:t>
      </w:r>
      <w:r w:rsidRPr="00551CBE">
        <w:rPr>
          <w:rFonts w:ascii="Arial" w:eastAsia="Calibri" w:hAnsi="Arial" w:cs="Arial"/>
          <w:sz w:val="18"/>
          <w:szCs w:val="18"/>
        </w:rPr>
        <w:tab/>
        <w:t>Intereses de la deuda.</w:t>
      </w:r>
    </w:p>
    <w:p w14:paraId="437D5C5B" w14:textId="77777777" w:rsidR="009E36B5" w:rsidRPr="00E82790" w:rsidRDefault="009E36B5" w:rsidP="00B015A5">
      <w:pPr>
        <w:jc w:val="both"/>
        <w:rPr>
          <w:rFonts w:ascii="Arial" w:eastAsia="Calibri" w:hAnsi="Arial" w:cs="Arial"/>
          <w:sz w:val="14"/>
          <w:szCs w:val="18"/>
        </w:rPr>
      </w:pPr>
    </w:p>
    <w:p w14:paraId="3B4CEAFF" w14:textId="77777777" w:rsidR="00551CBE" w:rsidRPr="00551CBE" w:rsidRDefault="00551CBE" w:rsidP="00B015A5">
      <w:pPr>
        <w:jc w:val="both"/>
        <w:rPr>
          <w:rFonts w:ascii="Arial" w:eastAsia="Calibri" w:hAnsi="Arial" w:cs="Arial"/>
          <w:sz w:val="18"/>
          <w:szCs w:val="18"/>
        </w:rPr>
      </w:pPr>
      <w:r w:rsidRPr="00551CBE">
        <w:rPr>
          <w:rFonts w:ascii="Arial" w:eastAsia="Calibri" w:hAnsi="Arial" w:cs="Arial"/>
          <w:sz w:val="18"/>
          <w:szCs w:val="18"/>
        </w:rPr>
        <w:t xml:space="preserve">La </w:t>
      </w:r>
      <w:r w:rsidRPr="00E82790">
        <w:rPr>
          <w:rFonts w:ascii="Arial" w:eastAsia="Calibri" w:hAnsi="Arial" w:cs="Arial"/>
          <w:b/>
          <w:sz w:val="18"/>
          <w:szCs w:val="18"/>
          <w:u w:val="single"/>
        </w:rPr>
        <w:t>información programática</w:t>
      </w:r>
      <w:r w:rsidRPr="00551CBE">
        <w:rPr>
          <w:rFonts w:ascii="Arial" w:eastAsia="Calibri" w:hAnsi="Arial" w:cs="Arial"/>
          <w:sz w:val="18"/>
          <w:szCs w:val="18"/>
        </w:rPr>
        <w:t xml:space="preserve"> que se presenta es la siguiente:</w:t>
      </w:r>
    </w:p>
    <w:p w14:paraId="10E00D9C" w14:textId="77777777" w:rsidR="00056042" w:rsidRDefault="00551CBE" w:rsidP="00B015A5">
      <w:pPr>
        <w:jc w:val="both"/>
        <w:rPr>
          <w:rFonts w:ascii="Arial" w:eastAsia="Calibri" w:hAnsi="Arial" w:cs="Arial"/>
          <w:sz w:val="18"/>
          <w:szCs w:val="18"/>
        </w:rPr>
      </w:pPr>
      <w:r w:rsidRPr="00551CBE">
        <w:rPr>
          <w:rFonts w:ascii="Arial" w:eastAsia="Calibri" w:hAnsi="Arial" w:cs="Arial"/>
          <w:sz w:val="18"/>
          <w:szCs w:val="18"/>
        </w:rPr>
        <w:t>a)</w:t>
      </w:r>
      <w:r w:rsidRPr="00551CBE">
        <w:rPr>
          <w:rFonts w:ascii="Arial" w:eastAsia="Calibri" w:hAnsi="Arial" w:cs="Arial"/>
          <w:sz w:val="18"/>
          <w:szCs w:val="18"/>
        </w:rPr>
        <w:tab/>
        <w:t>Gasto por Categoría Programática.</w:t>
      </w:r>
    </w:p>
    <w:p w14:paraId="7E76CC65" w14:textId="77777777" w:rsidR="00A517CE" w:rsidRDefault="00A517CE" w:rsidP="00B015A5">
      <w:pPr>
        <w:jc w:val="both"/>
        <w:rPr>
          <w:rFonts w:ascii="Arial" w:eastAsia="Calibri" w:hAnsi="Arial" w:cs="Arial"/>
          <w:sz w:val="18"/>
          <w:szCs w:val="18"/>
        </w:rPr>
      </w:pPr>
      <w:r>
        <w:rPr>
          <w:rFonts w:ascii="Arial" w:eastAsia="Calibri" w:hAnsi="Arial" w:cs="Arial"/>
          <w:sz w:val="18"/>
          <w:szCs w:val="18"/>
        </w:rPr>
        <w:t>b)</w:t>
      </w:r>
      <w:r>
        <w:rPr>
          <w:rFonts w:ascii="Arial" w:eastAsia="Calibri" w:hAnsi="Arial" w:cs="Arial"/>
          <w:sz w:val="18"/>
          <w:szCs w:val="18"/>
        </w:rPr>
        <w:tab/>
        <w:t>Programas y proyectos de inversión.</w:t>
      </w:r>
    </w:p>
    <w:p w14:paraId="2E8C3DC5" w14:textId="77777777" w:rsidR="00A517CE" w:rsidRDefault="00A517CE" w:rsidP="00B015A5">
      <w:pPr>
        <w:jc w:val="both"/>
        <w:rPr>
          <w:rFonts w:ascii="Arial" w:eastAsia="Calibri" w:hAnsi="Arial" w:cs="Arial"/>
          <w:sz w:val="18"/>
          <w:szCs w:val="18"/>
        </w:rPr>
      </w:pPr>
      <w:r>
        <w:rPr>
          <w:rFonts w:ascii="Arial" w:eastAsia="Calibri" w:hAnsi="Arial" w:cs="Arial"/>
          <w:sz w:val="18"/>
          <w:szCs w:val="18"/>
        </w:rPr>
        <w:t>c)</w:t>
      </w:r>
      <w:r>
        <w:rPr>
          <w:rFonts w:ascii="Arial" w:eastAsia="Calibri" w:hAnsi="Arial" w:cs="Arial"/>
          <w:sz w:val="18"/>
          <w:szCs w:val="18"/>
        </w:rPr>
        <w:tab/>
        <w:t>Indicadores de resultados.</w:t>
      </w:r>
    </w:p>
    <w:p w14:paraId="552A8ACD" w14:textId="77777777" w:rsidR="00E82790" w:rsidRPr="00E82790" w:rsidRDefault="00E82790" w:rsidP="00B015A5">
      <w:pPr>
        <w:jc w:val="both"/>
        <w:rPr>
          <w:rFonts w:ascii="Arial" w:eastAsia="Calibri" w:hAnsi="Arial" w:cs="Arial"/>
          <w:sz w:val="12"/>
          <w:szCs w:val="18"/>
        </w:rPr>
      </w:pPr>
    </w:p>
    <w:p w14:paraId="5C1BCB50" w14:textId="77777777" w:rsidR="00A517CE" w:rsidRDefault="00A517CE" w:rsidP="00B015A5">
      <w:pPr>
        <w:jc w:val="both"/>
        <w:rPr>
          <w:rFonts w:ascii="Arial" w:eastAsia="Calibri" w:hAnsi="Arial" w:cs="Arial"/>
          <w:sz w:val="18"/>
          <w:szCs w:val="18"/>
        </w:rPr>
      </w:pPr>
      <w:r>
        <w:rPr>
          <w:rFonts w:ascii="Arial" w:eastAsia="Calibri" w:hAnsi="Arial" w:cs="Arial"/>
          <w:sz w:val="18"/>
          <w:szCs w:val="18"/>
        </w:rPr>
        <w:t xml:space="preserve">En el apartado de </w:t>
      </w:r>
      <w:r w:rsidRPr="00E82790">
        <w:rPr>
          <w:rFonts w:ascii="Arial" w:eastAsia="Calibri" w:hAnsi="Arial" w:cs="Arial"/>
          <w:b/>
          <w:sz w:val="18"/>
          <w:szCs w:val="18"/>
        </w:rPr>
        <w:t>anexos</w:t>
      </w:r>
      <w:r>
        <w:rPr>
          <w:rFonts w:ascii="Arial" w:eastAsia="Calibri" w:hAnsi="Arial" w:cs="Arial"/>
          <w:sz w:val="18"/>
          <w:szCs w:val="18"/>
        </w:rPr>
        <w:t>, se presenta la siguiente información:</w:t>
      </w:r>
    </w:p>
    <w:p w14:paraId="3153AB08" w14:textId="77777777" w:rsidR="00A517CE" w:rsidRPr="00A517CE" w:rsidRDefault="00A517CE" w:rsidP="00A517CE">
      <w:pPr>
        <w:jc w:val="both"/>
        <w:rPr>
          <w:rFonts w:ascii="Arial" w:eastAsia="Calibri" w:hAnsi="Arial" w:cs="Arial"/>
          <w:sz w:val="18"/>
          <w:szCs w:val="18"/>
        </w:rPr>
      </w:pPr>
      <w:r w:rsidRPr="00551CBE">
        <w:rPr>
          <w:rFonts w:ascii="Arial" w:eastAsia="Calibri" w:hAnsi="Arial" w:cs="Arial"/>
          <w:sz w:val="18"/>
          <w:szCs w:val="18"/>
        </w:rPr>
        <w:t>a)</w:t>
      </w:r>
      <w:r w:rsidRPr="00551CBE">
        <w:rPr>
          <w:rFonts w:ascii="Arial" w:eastAsia="Calibri" w:hAnsi="Arial" w:cs="Arial"/>
          <w:sz w:val="18"/>
          <w:szCs w:val="18"/>
        </w:rPr>
        <w:tab/>
      </w:r>
      <w:r w:rsidRPr="00A517CE">
        <w:rPr>
          <w:rFonts w:ascii="Arial" w:eastAsia="Calibri" w:hAnsi="Arial" w:cs="Arial"/>
          <w:sz w:val="18"/>
          <w:szCs w:val="18"/>
        </w:rPr>
        <w:t>Relación de bienes muebles que componen el patrimonio</w:t>
      </w:r>
      <w:r w:rsidR="00316CB3">
        <w:rPr>
          <w:rFonts w:ascii="Arial" w:eastAsia="Calibri" w:hAnsi="Arial" w:cs="Arial"/>
          <w:sz w:val="18"/>
          <w:szCs w:val="18"/>
        </w:rPr>
        <w:t>.</w:t>
      </w:r>
    </w:p>
    <w:p w14:paraId="71D52C1E" w14:textId="77777777" w:rsidR="00A517CE" w:rsidRDefault="00A517CE" w:rsidP="00A517CE">
      <w:pPr>
        <w:jc w:val="both"/>
        <w:rPr>
          <w:rFonts w:ascii="Arial" w:eastAsia="Calibri" w:hAnsi="Arial" w:cs="Arial"/>
          <w:sz w:val="18"/>
          <w:szCs w:val="18"/>
        </w:rPr>
      </w:pPr>
      <w:r>
        <w:rPr>
          <w:rFonts w:ascii="Arial" w:eastAsia="Calibri" w:hAnsi="Arial" w:cs="Arial"/>
          <w:sz w:val="18"/>
          <w:szCs w:val="18"/>
        </w:rPr>
        <w:t>b)</w:t>
      </w:r>
      <w:r>
        <w:rPr>
          <w:rFonts w:ascii="Arial" w:eastAsia="Calibri" w:hAnsi="Arial" w:cs="Arial"/>
          <w:sz w:val="18"/>
          <w:szCs w:val="18"/>
        </w:rPr>
        <w:tab/>
      </w:r>
      <w:r w:rsidRPr="00A517CE">
        <w:rPr>
          <w:rFonts w:ascii="Arial" w:eastAsia="Calibri" w:hAnsi="Arial" w:cs="Arial"/>
          <w:sz w:val="18"/>
          <w:szCs w:val="18"/>
        </w:rPr>
        <w:t xml:space="preserve">Relación de bienes </w:t>
      </w:r>
      <w:r>
        <w:rPr>
          <w:rFonts w:ascii="Arial" w:eastAsia="Calibri" w:hAnsi="Arial" w:cs="Arial"/>
          <w:sz w:val="18"/>
          <w:szCs w:val="18"/>
        </w:rPr>
        <w:t>in</w:t>
      </w:r>
      <w:r w:rsidRPr="00A517CE">
        <w:rPr>
          <w:rFonts w:ascii="Arial" w:eastAsia="Calibri" w:hAnsi="Arial" w:cs="Arial"/>
          <w:sz w:val="18"/>
          <w:szCs w:val="18"/>
        </w:rPr>
        <w:t>muebles que componen el patrimonio</w:t>
      </w:r>
      <w:r w:rsidR="00316CB3">
        <w:rPr>
          <w:rFonts w:ascii="Arial" w:eastAsia="Calibri" w:hAnsi="Arial" w:cs="Arial"/>
          <w:sz w:val="18"/>
          <w:szCs w:val="18"/>
        </w:rPr>
        <w:t>.</w:t>
      </w:r>
    </w:p>
    <w:p w14:paraId="1A0A6F6A" w14:textId="77777777" w:rsidR="00A517CE" w:rsidRDefault="00A517CE" w:rsidP="00A517CE">
      <w:pPr>
        <w:jc w:val="both"/>
        <w:rPr>
          <w:rFonts w:ascii="Arial" w:eastAsia="Calibri" w:hAnsi="Arial" w:cs="Arial"/>
          <w:sz w:val="18"/>
          <w:szCs w:val="18"/>
        </w:rPr>
      </w:pPr>
      <w:r>
        <w:rPr>
          <w:rFonts w:ascii="Arial" w:eastAsia="Calibri" w:hAnsi="Arial" w:cs="Arial"/>
          <w:sz w:val="18"/>
          <w:szCs w:val="18"/>
        </w:rPr>
        <w:t>c)</w:t>
      </w:r>
      <w:r>
        <w:rPr>
          <w:rFonts w:ascii="Arial" w:eastAsia="Calibri" w:hAnsi="Arial" w:cs="Arial"/>
          <w:sz w:val="18"/>
          <w:szCs w:val="18"/>
        </w:rPr>
        <w:tab/>
        <w:t>Relación de Cuentas Bancarias Especificas en las que se manejaron recursos federales.</w:t>
      </w:r>
    </w:p>
    <w:p w14:paraId="1D60FA5F" w14:textId="77777777" w:rsidR="00A517CE" w:rsidRDefault="00A517CE" w:rsidP="00A517CE">
      <w:pPr>
        <w:jc w:val="both"/>
        <w:rPr>
          <w:rFonts w:ascii="Arial" w:eastAsia="Calibri" w:hAnsi="Arial" w:cs="Arial"/>
          <w:sz w:val="18"/>
          <w:szCs w:val="18"/>
        </w:rPr>
      </w:pPr>
      <w:r>
        <w:rPr>
          <w:rFonts w:ascii="Arial" w:eastAsia="Calibri" w:hAnsi="Arial" w:cs="Arial"/>
          <w:sz w:val="18"/>
          <w:szCs w:val="18"/>
        </w:rPr>
        <w:t>d)</w:t>
      </w:r>
      <w:r>
        <w:rPr>
          <w:rFonts w:ascii="Arial" w:eastAsia="Calibri" w:hAnsi="Arial" w:cs="Arial"/>
          <w:sz w:val="18"/>
          <w:szCs w:val="18"/>
        </w:rPr>
        <w:tab/>
        <w:t>Relación de Esquemas Bursátiles y coberturas financieras.</w:t>
      </w:r>
    </w:p>
    <w:p w14:paraId="2C71BF37" w14:textId="77777777" w:rsidR="00A517CE" w:rsidRDefault="00A517CE" w:rsidP="00A517CE">
      <w:pPr>
        <w:jc w:val="both"/>
        <w:rPr>
          <w:rFonts w:ascii="Arial" w:eastAsia="Calibri" w:hAnsi="Arial" w:cs="Arial"/>
          <w:sz w:val="18"/>
          <w:szCs w:val="18"/>
        </w:rPr>
      </w:pPr>
      <w:r>
        <w:rPr>
          <w:rFonts w:ascii="Arial" w:eastAsia="Calibri" w:hAnsi="Arial" w:cs="Arial"/>
          <w:sz w:val="18"/>
          <w:szCs w:val="18"/>
        </w:rPr>
        <w:t>e)</w:t>
      </w:r>
      <w:r>
        <w:rPr>
          <w:rFonts w:ascii="Arial" w:eastAsia="Calibri" w:hAnsi="Arial" w:cs="Arial"/>
          <w:sz w:val="18"/>
          <w:szCs w:val="18"/>
        </w:rPr>
        <w:tab/>
        <w:t>Información adicional que dispongan otras leyes</w:t>
      </w:r>
    </w:p>
    <w:p w14:paraId="22C17D5F" w14:textId="77777777" w:rsidR="00E82790" w:rsidRDefault="00E82790" w:rsidP="00E82790">
      <w:pPr>
        <w:spacing w:line="360" w:lineRule="auto"/>
        <w:jc w:val="both"/>
        <w:rPr>
          <w:rFonts w:ascii="Arial" w:eastAsia="Calibri" w:hAnsi="Arial" w:cs="Arial"/>
          <w:sz w:val="18"/>
          <w:szCs w:val="18"/>
        </w:rPr>
      </w:pPr>
    </w:p>
    <w:p w14:paraId="73F35790" w14:textId="77777777" w:rsidR="00AF30BC" w:rsidRDefault="00AF30BC" w:rsidP="00E82790">
      <w:pPr>
        <w:spacing w:line="360" w:lineRule="auto"/>
        <w:jc w:val="both"/>
        <w:rPr>
          <w:rFonts w:ascii="Arial" w:eastAsia="Calibri" w:hAnsi="Arial" w:cs="Arial"/>
          <w:sz w:val="18"/>
          <w:szCs w:val="18"/>
        </w:rPr>
      </w:pPr>
    </w:p>
    <w:p w14:paraId="5973160A" w14:textId="77777777" w:rsidR="00AF30BC" w:rsidRDefault="00AF30BC" w:rsidP="00E82790">
      <w:pPr>
        <w:spacing w:line="360" w:lineRule="auto"/>
        <w:jc w:val="both"/>
        <w:rPr>
          <w:rFonts w:ascii="Arial" w:eastAsia="Calibri" w:hAnsi="Arial" w:cs="Arial"/>
          <w:sz w:val="18"/>
          <w:szCs w:val="18"/>
        </w:rPr>
      </w:pPr>
    </w:p>
    <w:p w14:paraId="2F2158AC" w14:textId="77777777" w:rsidR="00E82790" w:rsidRPr="00E82790" w:rsidRDefault="00E82790" w:rsidP="00E82790">
      <w:pPr>
        <w:spacing w:line="360" w:lineRule="auto"/>
        <w:jc w:val="both"/>
        <w:rPr>
          <w:rFonts w:ascii="Arial" w:eastAsia="Calibri" w:hAnsi="Arial" w:cs="Arial"/>
          <w:b/>
          <w:sz w:val="18"/>
          <w:szCs w:val="18"/>
          <w:u w:val="single"/>
        </w:rPr>
      </w:pPr>
      <w:r w:rsidRPr="00E82790">
        <w:rPr>
          <w:rFonts w:ascii="Arial" w:eastAsia="Calibri" w:hAnsi="Arial" w:cs="Arial"/>
          <w:b/>
          <w:sz w:val="18"/>
          <w:szCs w:val="18"/>
          <w:u w:val="single"/>
        </w:rPr>
        <w:t>Formatos establecidos por la Ley de Disciplina Financiera</w:t>
      </w:r>
    </w:p>
    <w:p w14:paraId="2D538C90" w14:textId="77777777" w:rsidR="00AB4918" w:rsidRDefault="00AB4918" w:rsidP="00A517CE">
      <w:pPr>
        <w:jc w:val="both"/>
        <w:rPr>
          <w:rFonts w:ascii="Arial" w:eastAsia="Calibri" w:hAnsi="Arial" w:cs="Arial"/>
          <w:sz w:val="18"/>
          <w:szCs w:val="18"/>
        </w:rPr>
      </w:pPr>
    </w:p>
    <w:p w14:paraId="79442E20" w14:textId="77777777" w:rsidR="004A27A0" w:rsidRDefault="004A27A0" w:rsidP="00A517CE">
      <w:pPr>
        <w:jc w:val="both"/>
        <w:rPr>
          <w:rFonts w:ascii="Arial" w:eastAsia="Calibri" w:hAnsi="Arial" w:cs="Arial"/>
          <w:sz w:val="18"/>
          <w:szCs w:val="18"/>
        </w:rPr>
      </w:pPr>
    </w:p>
    <w:p w14:paraId="47AA7C35" w14:textId="77777777" w:rsidR="004A27A0" w:rsidRDefault="00E82790" w:rsidP="00A517CE">
      <w:pPr>
        <w:jc w:val="both"/>
        <w:rPr>
          <w:rFonts w:ascii="Arial" w:eastAsia="Calibri" w:hAnsi="Arial" w:cs="Arial"/>
          <w:sz w:val="18"/>
          <w:szCs w:val="18"/>
        </w:rPr>
      </w:pPr>
      <w:r>
        <w:rPr>
          <w:rFonts w:ascii="Arial" w:eastAsia="Calibri" w:hAnsi="Arial" w:cs="Arial"/>
          <w:sz w:val="18"/>
          <w:szCs w:val="18"/>
        </w:rPr>
        <w:t>Además de los indicados por el Consejo Nacional de Armonización Contable se incluyen los siguientes:</w:t>
      </w:r>
    </w:p>
    <w:p w14:paraId="726BDD62" w14:textId="77777777" w:rsidR="00E82790" w:rsidRDefault="00E82790" w:rsidP="00A517CE">
      <w:pPr>
        <w:jc w:val="both"/>
        <w:rPr>
          <w:rFonts w:ascii="Arial" w:eastAsia="Calibri" w:hAnsi="Arial" w:cs="Arial"/>
          <w:sz w:val="18"/>
          <w:szCs w:val="18"/>
        </w:rPr>
      </w:pPr>
    </w:p>
    <w:p w14:paraId="2F18FA87" w14:textId="77777777" w:rsidR="007E1F30" w:rsidRDefault="007E1F30" w:rsidP="007E1F30">
      <w:pPr>
        <w:pStyle w:val="Prrafodelista"/>
        <w:numPr>
          <w:ilvl w:val="0"/>
          <w:numId w:val="12"/>
        </w:numPr>
        <w:spacing w:line="360" w:lineRule="auto"/>
        <w:jc w:val="both"/>
        <w:rPr>
          <w:rFonts w:ascii="Arial" w:eastAsia="Calibri" w:hAnsi="Arial" w:cs="Arial"/>
          <w:sz w:val="18"/>
          <w:szCs w:val="18"/>
        </w:rPr>
      </w:pPr>
      <w:r>
        <w:rPr>
          <w:rFonts w:ascii="Arial" w:eastAsia="Calibri" w:hAnsi="Arial" w:cs="Arial"/>
          <w:sz w:val="18"/>
          <w:szCs w:val="18"/>
        </w:rPr>
        <w:t xml:space="preserve">Balanza de Comprobación emitida por el Sistema </w:t>
      </w:r>
    </w:p>
    <w:p w14:paraId="6C4FE5AE" w14:textId="77777777" w:rsidR="004A27A0" w:rsidRDefault="004A27A0" w:rsidP="007E1F30">
      <w:pPr>
        <w:pStyle w:val="Prrafodelista"/>
        <w:numPr>
          <w:ilvl w:val="0"/>
          <w:numId w:val="12"/>
        </w:numPr>
        <w:spacing w:line="360" w:lineRule="auto"/>
        <w:jc w:val="both"/>
        <w:rPr>
          <w:rFonts w:ascii="Arial" w:eastAsia="Calibri" w:hAnsi="Arial" w:cs="Arial"/>
          <w:sz w:val="18"/>
          <w:szCs w:val="18"/>
        </w:rPr>
      </w:pPr>
      <w:r>
        <w:rPr>
          <w:rFonts w:ascii="Arial" w:eastAsia="Calibri" w:hAnsi="Arial" w:cs="Arial"/>
          <w:sz w:val="18"/>
          <w:szCs w:val="18"/>
        </w:rPr>
        <w:t xml:space="preserve">Auxiliares contables </w:t>
      </w:r>
    </w:p>
    <w:p w14:paraId="502B3FD8" w14:textId="77777777" w:rsidR="007E1F30" w:rsidRDefault="007E1F30" w:rsidP="007E1F30">
      <w:pPr>
        <w:pStyle w:val="Prrafodelista"/>
        <w:numPr>
          <w:ilvl w:val="0"/>
          <w:numId w:val="12"/>
        </w:numPr>
        <w:spacing w:line="360" w:lineRule="auto"/>
        <w:jc w:val="both"/>
        <w:rPr>
          <w:rFonts w:ascii="Arial" w:eastAsia="Calibri" w:hAnsi="Arial" w:cs="Arial"/>
          <w:sz w:val="18"/>
          <w:szCs w:val="18"/>
        </w:rPr>
      </w:pPr>
      <w:r>
        <w:rPr>
          <w:rFonts w:ascii="Arial" w:eastAsia="Calibri" w:hAnsi="Arial" w:cs="Arial"/>
          <w:sz w:val="18"/>
          <w:szCs w:val="18"/>
        </w:rPr>
        <w:t>Relación de Bancos</w:t>
      </w:r>
    </w:p>
    <w:p w14:paraId="263D1038" w14:textId="77777777" w:rsidR="007E1F30" w:rsidRDefault="007E1F30" w:rsidP="007E1F30">
      <w:pPr>
        <w:pStyle w:val="Prrafodelista"/>
        <w:numPr>
          <w:ilvl w:val="0"/>
          <w:numId w:val="12"/>
        </w:numPr>
        <w:spacing w:line="360" w:lineRule="auto"/>
        <w:jc w:val="both"/>
        <w:rPr>
          <w:rFonts w:ascii="Arial" w:eastAsia="Calibri" w:hAnsi="Arial" w:cs="Arial"/>
          <w:sz w:val="18"/>
          <w:szCs w:val="18"/>
        </w:rPr>
      </w:pPr>
      <w:r>
        <w:rPr>
          <w:rFonts w:ascii="Arial" w:eastAsia="Calibri" w:hAnsi="Arial" w:cs="Arial"/>
          <w:sz w:val="18"/>
          <w:szCs w:val="18"/>
        </w:rPr>
        <w:t>Conciliaciones Bancarias</w:t>
      </w:r>
      <w:r w:rsidR="004A27A0">
        <w:rPr>
          <w:rFonts w:ascii="Arial" w:eastAsia="Calibri" w:hAnsi="Arial" w:cs="Arial"/>
          <w:sz w:val="18"/>
          <w:szCs w:val="18"/>
        </w:rPr>
        <w:t xml:space="preserve"> y Estados de Cuenta Bancaria </w:t>
      </w:r>
    </w:p>
    <w:p w14:paraId="0FA40A84" w14:textId="77777777" w:rsidR="004A27A0" w:rsidRDefault="004A27A0" w:rsidP="007E1F30">
      <w:pPr>
        <w:pStyle w:val="Prrafodelista"/>
        <w:numPr>
          <w:ilvl w:val="0"/>
          <w:numId w:val="12"/>
        </w:numPr>
        <w:spacing w:line="360" w:lineRule="auto"/>
        <w:jc w:val="both"/>
        <w:rPr>
          <w:rFonts w:ascii="Arial" w:eastAsia="Calibri" w:hAnsi="Arial" w:cs="Arial"/>
          <w:sz w:val="18"/>
          <w:szCs w:val="18"/>
        </w:rPr>
      </w:pPr>
      <w:r>
        <w:rPr>
          <w:rFonts w:ascii="Arial" w:eastAsia="Calibri" w:hAnsi="Arial" w:cs="Arial"/>
          <w:sz w:val="18"/>
          <w:szCs w:val="18"/>
        </w:rPr>
        <w:t>Estado presupuestario de ingresos desagregado por concepto y de egresos desagregad por partida, del periodo y acumulados</w:t>
      </w:r>
    </w:p>
    <w:p w14:paraId="23341916" w14:textId="15A3AAD4" w:rsidR="004A27A0" w:rsidRDefault="004A27A0" w:rsidP="007E1F30">
      <w:pPr>
        <w:pStyle w:val="Prrafodelista"/>
        <w:numPr>
          <w:ilvl w:val="0"/>
          <w:numId w:val="12"/>
        </w:numPr>
        <w:spacing w:line="360" w:lineRule="auto"/>
        <w:jc w:val="both"/>
        <w:rPr>
          <w:rFonts w:ascii="Arial" w:eastAsia="Calibri" w:hAnsi="Arial" w:cs="Arial"/>
          <w:sz w:val="18"/>
          <w:szCs w:val="18"/>
        </w:rPr>
      </w:pPr>
      <w:r>
        <w:rPr>
          <w:rFonts w:ascii="Arial" w:eastAsia="Calibri" w:hAnsi="Arial" w:cs="Arial"/>
          <w:sz w:val="18"/>
          <w:szCs w:val="18"/>
        </w:rPr>
        <w:t>Acumulados de obra</w:t>
      </w:r>
    </w:p>
    <w:p w14:paraId="20B31E23" w14:textId="77777777" w:rsidR="004A27A0" w:rsidRDefault="004A27A0" w:rsidP="007E1F30">
      <w:pPr>
        <w:pStyle w:val="Prrafodelista"/>
        <w:numPr>
          <w:ilvl w:val="0"/>
          <w:numId w:val="12"/>
        </w:numPr>
        <w:spacing w:line="360" w:lineRule="auto"/>
        <w:jc w:val="both"/>
        <w:rPr>
          <w:rFonts w:ascii="Arial" w:eastAsia="Calibri" w:hAnsi="Arial" w:cs="Arial"/>
          <w:sz w:val="18"/>
          <w:szCs w:val="18"/>
        </w:rPr>
      </w:pPr>
      <w:r>
        <w:rPr>
          <w:rFonts w:ascii="Arial" w:eastAsia="Calibri" w:hAnsi="Arial" w:cs="Arial"/>
          <w:sz w:val="18"/>
          <w:szCs w:val="18"/>
        </w:rPr>
        <w:t>Reporte de avance físico – financiero de programas</w:t>
      </w:r>
    </w:p>
    <w:p w14:paraId="1297E096" w14:textId="77777777" w:rsidR="004A27A0" w:rsidRDefault="004A27A0" w:rsidP="007E1F30">
      <w:pPr>
        <w:pStyle w:val="Prrafodelista"/>
        <w:numPr>
          <w:ilvl w:val="0"/>
          <w:numId w:val="12"/>
        </w:numPr>
        <w:spacing w:line="360" w:lineRule="auto"/>
        <w:jc w:val="both"/>
        <w:rPr>
          <w:rFonts w:ascii="Arial" w:eastAsia="Calibri" w:hAnsi="Arial" w:cs="Arial"/>
          <w:sz w:val="18"/>
          <w:szCs w:val="18"/>
        </w:rPr>
      </w:pPr>
      <w:r>
        <w:rPr>
          <w:rFonts w:ascii="Arial" w:eastAsia="Calibri" w:hAnsi="Arial" w:cs="Arial"/>
          <w:sz w:val="18"/>
          <w:szCs w:val="18"/>
        </w:rPr>
        <w:t xml:space="preserve">Avance del Programa Operativo Anual </w:t>
      </w:r>
    </w:p>
    <w:p w14:paraId="678F92FC" w14:textId="77777777" w:rsidR="004A27A0" w:rsidRDefault="004A27A0" w:rsidP="007E1F30">
      <w:pPr>
        <w:pStyle w:val="Prrafodelista"/>
        <w:numPr>
          <w:ilvl w:val="0"/>
          <w:numId w:val="12"/>
        </w:numPr>
        <w:spacing w:line="360" w:lineRule="auto"/>
        <w:jc w:val="both"/>
        <w:rPr>
          <w:rFonts w:ascii="Arial" w:eastAsia="Calibri" w:hAnsi="Arial" w:cs="Arial"/>
          <w:sz w:val="18"/>
          <w:szCs w:val="18"/>
        </w:rPr>
      </w:pPr>
      <w:r>
        <w:rPr>
          <w:rFonts w:ascii="Arial" w:eastAsia="Calibri" w:hAnsi="Arial" w:cs="Arial"/>
          <w:sz w:val="18"/>
          <w:szCs w:val="18"/>
        </w:rPr>
        <w:t>Inventario de bienes muebles, inmuebles e intangibles, codificado, clasificado y cuantificado</w:t>
      </w:r>
    </w:p>
    <w:p w14:paraId="0A06CC1B" w14:textId="77777777" w:rsidR="007E1F30" w:rsidRPr="004A27A0" w:rsidRDefault="003B0802" w:rsidP="004A27A0">
      <w:pPr>
        <w:pStyle w:val="Prrafodelista"/>
        <w:numPr>
          <w:ilvl w:val="0"/>
          <w:numId w:val="12"/>
        </w:numPr>
        <w:spacing w:line="360" w:lineRule="auto"/>
        <w:jc w:val="both"/>
        <w:rPr>
          <w:rFonts w:ascii="Arial" w:eastAsia="Calibri" w:hAnsi="Arial" w:cs="Arial"/>
          <w:sz w:val="18"/>
          <w:szCs w:val="18"/>
        </w:rPr>
      </w:pPr>
      <w:r w:rsidRPr="004A27A0">
        <w:rPr>
          <w:rFonts w:ascii="Arial" w:eastAsia="Calibri" w:hAnsi="Arial" w:cs="Arial"/>
          <w:sz w:val="18"/>
          <w:szCs w:val="18"/>
        </w:rPr>
        <w:t>Relación</w:t>
      </w:r>
      <w:r w:rsidR="007E1F30" w:rsidRPr="004A27A0">
        <w:rPr>
          <w:rFonts w:ascii="Arial" w:eastAsia="Calibri" w:hAnsi="Arial" w:cs="Arial"/>
          <w:sz w:val="18"/>
          <w:szCs w:val="18"/>
        </w:rPr>
        <w:t xml:space="preserve"> de Ingresos Trimestral </w:t>
      </w:r>
    </w:p>
    <w:p w14:paraId="41D0D344" w14:textId="77777777" w:rsidR="003B0802" w:rsidRDefault="003B0802" w:rsidP="007E1F30">
      <w:pPr>
        <w:pStyle w:val="Prrafodelista"/>
        <w:numPr>
          <w:ilvl w:val="0"/>
          <w:numId w:val="12"/>
        </w:numPr>
        <w:spacing w:line="360" w:lineRule="auto"/>
        <w:jc w:val="both"/>
        <w:rPr>
          <w:rFonts w:ascii="Arial" w:eastAsia="Calibri" w:hAnsi="Arial" w:cs="Arial"/>
          <w:sz w:val="18"/>
          <w:szCs w:val="18"/>
        </w:rPr>
      </w:pPr>
      <w:r>
        <w:rPr>
          <w:rFonts w:ascii="Arial" w:eastAsia="Calibri" w:hAnsi="Arial" w:cs="Arial"/>
          <w:sz w:val="18"/>
          <w:szCs w:val="18"/>
        </w:rPr>
        <w:t>Relación de Ingreso Acumulado</w:t>
      </w:r>
    </w:p>
    <w:p w14:paraId="0345BF09" w14:textId="77777777" w:rsidR="003B0802" w:rsidRDefault="003B0802" w:rsidP="007E1F30">
      <w:pPr>
        <w:pStyle w:val="Prrafodelista"/>
        <w:numPr>
          <w:ilvl w:val="0"/>
          <w:numId w:val="12"/>
        </w:numPr>
        <w:spacing w:line="360" w:lineRule="auto"/>
        <w:jc w:val="both"/>
        <w:rPr>
          <w:rFonts w:ascii="Arial" w:eastAsia="Calibri" w:hAnsi="Arial" w:cs="Arial"/>
          <w:sz w:val="18"/>
          <w:szCs w:val="18"/>
        </w:rPr>
      </w:pPr>
      <w:r>
        <w:rPr>
          <w:rFonts w:ascii="Arial" w:eastAsia="Calibri" w:hAnsi="Arial" w:cs="Arial"/>
          <w:sz w:val="18"/>
          <w:szCs w:val="18"/>
        </w:rPr>
        <w:t>Relación de Egresos Trimestral</w:t>
      </w:r>
    </w:p>
    <w:p w14:paraId="25BE5BE4" w14:textId="77777777" w:rsidR="003B0802" w:rsidRDefault="003B0802" w:rsidP="007E1F30">
      <w:pPr>
        <w:pStyle w:val="Prrafodelista"/>
        <w:numPr>
          <w:ilvl w:val="0"/>
          <w:numId w:val="12"/>
        </w:numPr>
        <w:spacing w:line="360" w:lineRule="auto"/>
        <w:jc w:val="both"/>
        <w:rPr>
          <w:rFonts w:ascii="Arial" w:eastAsia="Calibri" w:hAnsi="Arial" w:cs="Arial"/>
          <w:sz w:val="18"/>
          <w:szCs w:val="18"/>
        </w:rPr>
      </w:pPr>
      <w:r>
        <w:rPr>
          <w:rFonts w:ascii="Arial" w:eastAsia="Calibri" w:hAnsi="Arial" w:cs="Arial"/>
          <w:sz w:val="18"/>
          <w:szCs w:val="18"/>
        </w:rPr>
        <w:t>Relación de Egresos Acumulados</w:t>
      </w:r>
    </w:p>
    <w:p w14:paraId="12D80656" w14:textId="77777777" w:rsidR="003B0802" w:rsidRDefault="003B0802" w:rsidP="007E1F30">
      <w:pPr>
        <w:pStyle w:val="Prrafodelista"/>
        <w:numPr>
          <w:ilvl w:val="0"/>
          <w:numId w:val="12"/>
        </w:numPr>
        <w:spacing w:line="360" w:lineRule="auto"/>
        <w:jc w:val="both"/>
        <w:rPr>
          <w:rFonts w:ascii="Arial" w:eastAsia="Calibri" w:hAnsi="Arial" w:cs="Arial"/>
          <w:sz w:val="18"/>
          <w:szCs w:val="18"/>
        </w:rPr>
      </w:pPr>
      <w:r>
        <w:rPr>
          <w:rFonts w:ascii="Arial" w:eastAsia="Calibri" w:hAnsi="Arial" w:cs="Arial"/>
          <w:sz w:val="18"/>
          <w:szCs w:val="18"/>
        </w:rPr>
        <w:t>Plantil</w:t>
      </w:r>
      <w:r w:rsidR="00E770AE">
        <w:rPr>
          <w:rFonts w:ascii="Arial" w:eastAsia="Calibri" w:hAnsi="Arial" w:cs="Arial"/>
          <w:sz w:val="18"/>
          <w:szCs w:val="18"/>
        </w:rPr>
        <w:t>la de Personal Trimestral</w:t>
      </w:r>
    </w:p>
    <w:p w14:paraId="0477C6D2" w14:textId="77777777" w:rsidR="004A27A0" w:rsidRDefault="004A27A0" w:rsidP="007E1F30">
      <w:pPr>
        <w:pStyle w:val="Prrafodelista"/>
        <w:numPr>
          <w:ilvl w:val="0"/>
          <w:numId w:val="12"/>
        </w:numPr>
        <w:spacing w:line="360" w:lineRule="auto"/>
        <w:jc w:val="both"/>
        <w:rPr>
          <w:rFonts w:ascii="Arial" w:eastAsia="Calibri" w:hAnsi="Arial" w:cs="Arial"/>
          <w:sz w:val="18"/>
          <w:szCs w:val="18"/>
        </w:rPr>
      </w:pPr>
      <w:r>
        <w:rPr>
          <w:rFonts w:ascii="Arial" w:eastAsia="Calibri" w:hAnsi="Arial" w:cs="Arial"/>
          <w:sz w:val="18"/>
          <w:szCs w:val="18"/>
        </w:rPr>
        <w:t>Libro diario</w:t>
      </w:r>
    </w:p>
    <w:p w14:paraId="021314E6" w14:textId="77777777" w:rsidR="003B0802" w:rsidRPr="003B0802" w:rsidRDefault="003B0802" w:rsidP="00E11D9A">
      <w:pPr>
        <w:spacing w:line="360" w:lineRule="auto"/>
        <w:jc w:val="both"/>
        <w:rPr>
          <w:rFonts w:ascii="Arial" w:eastAsia="Calibri" w:hAnsi="Arial" w:cs="Arial"/>
          <w:sz w:val="18"/>
          <w:szCs w:val="18"/>
        </w:rPr>
      </w:pPr>
    </w:p>
    <w:sectPr w:rsidR="003B0802" w:rsidRPr="003B0802" w:rsidSect="008F26FA">
      <w:headerReference w:type="even" r:id="rId8"/>
      <w:headerReference w:type="default" r:id="rId9"/>
      <w:footerReference w:type="even" r:id="rId10"/>
      <w:footerReference w:type="default" r:id="rId11"/>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C4B05" w14:textId="77777777" w:rsidR="0069226C" w:rsidRDefault="0069226C" w:rsidP="00EA5418">
      <w:pPr>
        <w:spacing w:after="0" w:line="240" w:lineRule="auto"/>
      </w:pPr>
      <w:r>
        <w:separator/>
      </w:r>
    </w:p>
  </w:endnote>
  <w:endnote w:type="continuationSeparator" w:id="0">
    <w:p w14:paraId="70E257CA" w14:textId="77777777" w:rsidR="0069226C" w:rsidRDefault="0069226C"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E0B7D" w14:textId="77777777" w:rsidR="0013011C" w:rsidRPr="0013011C" w:rsidRDefault="006E77DD"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23397940" wp14:editId="6EED56BA">
              <wp:simplePos x="0" y="0"/>
              <wp:positionH relativeFrom="column">
                <wp:posOffset>-654685</wp:posOffset>
              </wp:positionH>
              <wp:positionV relativeFrom="paragraph">
                <wp:posOffset>-35826</wp:posOffset>
              </wp:positionV>
              <wp:extent cx="10083800" cy="16510"/>
              <wp:effectExtent l="0" t="0" r="31750" b="21590"/>
              <wp:wrapNone/>
              <wp:docPr id="12" name="12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19050">
                        <a:solidFill>
                          <a:srgbClr val="A5002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B5E83C" id="12 Conector recto" o:spid="_x0000_s1026" style="position:absolute;flip:y;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" strokecolor="#a50021" strokeweight="1.5pt"/>
          </w:pict>
        </mc:Fallback>
      </mc:AlternateContent>
    </w:r>
    <w:r w:rsidR="00056042">
      <w:rPr>
        <w:rFonts w:ascii="Soberana Sans Light" w:hAnsi="Soberana Sans Light"/>
      </w:rPr>
      <w:t>Introducción</w:t>
    </w:r>
    <w:r w:rsidR="0013011C"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EndPr/>
      <w:sdtContent>
        <w:r w:rsidR="0013011C" w:rsidRPr="0013011C">
          <w:rPr>
            <w:rFonts w:ascii="Soberana Sans Light" w:hAnsi="Soberana Sans Light"/>
          </w:rPr>
          <w:fldChar w:fldCharType="begin"/>
        </w:r>
        <w:r w:rsidR="0013011C" w:rsidRPr="0013011C">
          <w:rPr>
            <w:rFonts w:ascii="Soberana Sans Light" w:hAnsi="Soberana Sans Light"/>
          </w:rPr>
          <w:instrText>PAGE   \* MERGEFORMAT</w:instrText>
        </w:r>
        <w:r w:rsidR="0013011C" w:rsidRPr="0013011C">
          <w:rPr>
            <w:rFonts w:ascii="Soberana Sans Light" w:hAnsi="Soberana Sans Light"/>
          </w:rPr>
          <w:fldChar w:fldCharType="separate"/>
        </w:r>
        <w:r w:rsidR="006C1587" w:rsidRPr="006C1587">
          <w:rPr>
            <w:rFonts w:ascii="Soberana Sans Light" w:hAnsi="Soberana Sans Light"/>
            <w:noProof/>
            <w:lang w:val="es-ES"/>
          </w:rPr>
          <w:t>2</w:t>
        </w:r>
        <w:r w:rsidR="0013011C" w:rsidRPr="0013011C">
          <w:rPr>
            <w:rFonts w:ascii="Soberana Sans Light" w:hAnsi="Soberana Sans Light"/>
          </w:rPr>
          <w:fldChar w:fldCharType="end"/>
        </w:r>
      </w:sdtContent>
    </w:sdt>
  </w:p>
  <w:p w14:paraId="456B8856" w14:textId="77777777" w:rsidR="008E3652" w:rsidRDefault="008E36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36E83" w14:textId="77777777" w:rsidR="008E3652" w:rsidRPr="008E3652" w:rsidRDefault="0013011C"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22250C8B" wp14:editId="025EE46D">
              <wp:simplePos x="0" y="0"/>
              <wp:positionH relativeFrom="column">
                <wp:posOffset>-714075</wp:posOffset>
              </wp:positionH>
              <wp:positionV relativeFrom="paragraph">
                <wp:posOffset>-8842</wp:posOffset>
              </wp:positionV>
              <wp:extent cx="10084279" cy="16510"/>
              <wp:effectExtent l="0" t="0" r="31750" b="21590"/>
              <wp:wrapNone/>
              <wp:docPr id="3" name="3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19050">
                        <a:solidFill>
                          <a:srgbClr val="A5002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EA4639" id="3 Conector recto"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" strokecolor="#a50021" strokeweight="1.5pt"/>
          </w:pict>
        </mc:Fallback>
      </mc:AlternateContent>
    </w:r>
    <w:sdt>
      <w:sdtPr>
        <w:rPr>
          <w:rFonts w:ascii="Soberana Sans Light" w:hAnsi="Soberana Sans Light"/>
        </w:rPr>
        <w:id w:val="1247304906"/>
        <w:docPartObj>
          <w:docPartGallery w:val="Page Numbers (Bottom of Page)"/>
          <w:docPartUnique/>
        </w:docPartObj>
      </w:sdtPr>
      <w:sdtEndPr/>
      <w:sdtContent>
        <w:r w:rsidR="00056042">
          <w:rPr>
            <w:rFonts w:ascii="Soberana Sans Light" w:hAnsi="Soberana Sans Light"/>
          </w:rPr>
          <w:t>Introducción</w:t>
        </w:r>
        <w:r w:rsidR="008E3652" w:rsidRPr="008E3652">
          <w:rPr>
            <w:rFonts w:ascii="Soberana Sans Light" w:hAnsi="Soberana Sans Light"/>
          </w:rPr>
          <w:t xml:space="preserve"> / </w:t>
        </w:r>
        <w:r w:rsidR="008E3652" w:rsidRPr="008E3652">
          <w:rPr>
            <w:rFonts w:ascii="Soberana Sans Light" w:hAnsi="Soberana Sans Light"/>
          </w:rPr>
          <w:fldChar w:fldCharType="begin"/>
        </w:r>
        <w:r w:rsidR="008E3652" w:rsidRPr="008E3652">
          <w:rPr>
            <w:rFonts w:ascii="Soberana Sans Light" w:hAnsi="Soberana Sans Light"/>
          </w:rPr>
          <w:instrText>PAGE   \* MERGEFORMAT</w:instrText>
        </w:r>
        <w:r w:rsidR="008E3652" w:rsidRPr="008E3652">
          <w:rPr>
            <w:rFonts w:ascii="Soberana Sans Light" w:hAnsi="Soberana Sans Light"/>
          </w:rPr>
          <w:fldChar w:fldCharType="separate"/>
        </w:r>
        <w:r w:rsidR="006C1587" w:rsidRPr="006C1587">
          <w:rPr>
            <w:rFonts w:ascii="Soberana Sans Light" w:hAnsi="Soberana Sans Light"/>
            <w:noProof/>
            <w:lang w:val="es-ES"/>
          </w:rPr>
          <w:t>1</w:t>
        </w:r>
        <w:r w:rsidR="008E3652"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96F2A" w14:textId="77777777" w:rsidR="0069226C" w:rsidRDefault="0069226C" w:rsidP="00EA5418">
      <w:pPr>
        <w:spacing w:after="0" w:line="240" w:lineRule="auto"/>
      </w:pPr>
      <w:r>
        <w:separator/>
      </w:r>
    </w:p>
  </w:footnote>
  <w:footnote w:type="continuationSeparator" w:id="0">
    <w:p w14:paraId="5946880D" w14:textId="77777777" w:rsidR="0069226C" w:rsidRDefault="0069226C"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437CA" w14:textId="77777777" w:rsidR="0013011C" w:rsidRDefault="00040466">
    <w:pPr>
      <w:pStyle w:val="Encabezado"/>
    </w:pPr>
    <w:r>
      <w:rPr>
        <w:noProof/>
        <w:lang w:eastAsia="es-MX"/>
      </w:rPr>
      <mc:AlternateContent>
        <mc:Choice Requires="wpg">
          <w:drawing>
            <wp:anchor distT="0" distB="0" distL="114300" distR="114300" simplePos="0" relativeHeight="251665408" behindDoc="0" locked="0" layoutInCell="1" allowOverlap="1" wp14:anchorId="2ECFA622" wp14:editId="6F2529EF">
              <wp:simplePos x="0" y="0"/>
              <wp:positionH relativeFrom="column">
                <wp:posOffset>1684325</wp:posOffset>
              </wp:positionH>
              <wp:positionV relativeFrom="paragraph">
                <wp:posOffset>-281330</wp:posOffset>
              </wp:positionV>
              <wp:extent cx="4414813" cy="498161"/>
              <wp:effectExtent l="0" t="0" r="5080" b="0"/>
              <wp:wrapNone/>
              <wp:docPr id="6" name="6 Grupo"/>
              <wp:cNvGraphicFramePr/>
              <a:graphic xmlns:a="http://schemas.openxmlformats.org/drawingml/2006/main">
                <a:graphicData uri="http://schemas.microsoft.com/office/word/2010/wordprocessingGroup">
                  <wpg:wgp>
                    <wpg:cNvGrpSpPr/>
                    <wpg:grpSpPr>
                      <a:xfrm>
                        <a:off x="0" y="0"/>
                        <a:ext cx="4414813" cy="498161"/>
                        <a:chOff x="-337294" y="0"/>
                        <a:chExt cx="3509677" cy="498161"/>
                      </a:xfrm>
                    </wpg:grpSpPr>
                    <wps:wsp>
                      <wps:cNvPr id="8" name="Cuadro de texto 5"/>
                      <wps:cNvSpPr txBox="1">
                        <a:spLocks noChangeArrowheads="1"/>
                      </wps:cNvSpPr>
                      <wps:spPr bwMode="auto">
                        <a:xfrm>
                          <a:off x="-337294" y="7306"/>
                          <a:ext cx="2626358"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6DD85B" w14:textId="77777777"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4A11DBB9" w14:textId="77777777"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2A272FAF" w14:textId="77777777" w:rsidR="00040466" w:rsidRPr="00275FC6" w:rsidRDefault="00040466"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B46C65" w14:textId="5085409C"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sidR="001C00CE">
                                <w:rPr>
                                  <w:rFonts w:ascii="Soberana Titular" w:hAnsi="Soberana Titular" w:cs="Arial"/>
                                  <w:color w:val="808080" w:themeColor="background1" w:themeShade="80"/>
                                  <w:sz w:val="42"/>
                                  <w:szCs w:val="42"/>
                                </w:rPr>
                                <w:t>2</w:t>
                              </w:r>
                              <w:r w:rsidR="000B0A15">
                                <w:rPr>
                                  <w:rFonts w:ascii="Soberana Titular" w:hAnsi="Soberana Titular" w:cs="Arial"/>
                                  <w:color w:val="808080" w:themeColor="background1" w:themeShade="80"/>
                                  <w:sz w:val="42"/>
                                  <w:szCs w:val="42"/>
                                </w:rPr>
                                <w:t>5</w:t>
                              </w:r>
                            </w:p>
                            <w:p w14:paraId="33AF4ABD"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66D30BA6" w14:textId="77777777" w:rsidR="00040466" w:rsidRPr="00275FC6" w:rsidRDefault="00040466"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anchor>
          </w:drawing>
        </mc:Choice>
        <mc:Fallback>
          <w:pict>
            <v:group w14:anchorId="2ECFA622" id="6 Grupo" o:spid="_x0000_s1026" style="position:absolute;margin-left:132.6pt;margin-top:-22.15pt;width:347.6pt;height:39.25pt;z-index:251665408;mso-width-relative:margin" coordorigin="-3372" coordsize="35096,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jurlbS3eRvuoCxx6DmuB/Zh/aZ8N/&#10;tbfB/TvHHhMah/YeqSSxwfbYfJmzG5Rsrk4+ZT3qeZX5eplKtTVRUm/eabS6tK138rr7z0KiiiqN&#10;Q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BDf2xvLKWJW2mRCuT2yMV&#10;4v8A8E9P2Srr9iX9lvQ/h3fa1b+ILjR5rmU3sNubdJPNmaTGwsxGN2Ote3UUeZ3U8yxFPB1MBF/u&#10;6koSkrLWUFNRd91ZTlotHfXZBRRRQcI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LG9v71G9v71Jj2ox7UGY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G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n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t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">
              <v:shapetype id="_x0000_t202" coordsize="21600,21600" o:spt="202" path="m,l,21600r21600,l21600,xe">
                <v:stroke joinstyle="miter"/>
                <v:path gradientshapeok="t" o:connecttype="rect"/>
              </v:shapetype>
              <v:shape id="Cuadro de texto 5" o:spid="_x0000_s1027" type="#_x0000_t202" style="position:absolute;left:-3372;top:73;width:26262;height:4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0D6DD85B" w14:textId="77777777"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4A11DBB9" w14:textId="77777777"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2A272FAF" w14:textId="77777777" w:rsidR="00040466" w:rsidRPr="00275FC6" w:rsidRDefault="00040466" w:rsidP="00040466">
                      <w:pPr>
                        <w:jc w:val="right"/>
                        <w:rPr>
                          <w:rFonts w:ascii="Soberana Titular" w:hAnsi="Soberana Titular" w:cs="Arial"/>
                          <w:color w:val="808080" w:themeColor="background1" w:themeShade="80"/>
                          <w:sz w:val="20"/>
                          <w:szCs w:val="20"/>
                        </w:rPr>
                      </w:pP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">
                  <v:imagedata r:id="rId2" o:title="" croptop="4055f" cropbottom="57131f" cropleft="36353f" cropright="28433f"/>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5BB46C65" w14:textId="5085409C"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sidR="001C00CE">
                          <w:rPr>
                            <w:rFonts w:ascii="Soberana Titular" w:hAnsi="Soberana Titular" w:cs="Arial"/>
                            <w:color w:val="808080" w:themeColor="background1" w:themeShade="80"/>
                            <w:sz w:val="42"/>
                            <w:szCs w:val="42"/>
                          </w:rPr>
                          <w:t>2</w:t>
                        </w:r>
                        <w:r w:rsidR="000B0A15">
                          <w:rPr>
                            <w:rFonts w:ascii="Soberana Titular" w:hAnsi="Soberana Titular" w:cs="Arial"/>
                            <w:color w:val="808080" w:themeColor="background1" w:themeShade="80"/>
                            <w:sz w:val="42"/>
                            <w:szCs w:val="42"/>
                          </w:rPr>
                          <w:t>5</w:t>
                        </w:r>
                      </w:p>
                      <w:p w14:paraId="33AF4ABD"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66D30BA6" w14:textId="77777777" w:rsidR="00040466" w:rsidRPr="00275FC6" w:rsidRDefault="00040466"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sidR="0013011C">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7FC6AFE1" wp14:editId="045646E6">
              <wp:simplePos x="0" y="0"/>
              <wp:positionH relativeFrom="column">
                <wp:posOffset>-733688</wp:posOffset>
              </wp:positionH>
              <wp:positionV relativeFrom="paragraph">
                <wp:posOffset>320160</wp:posOffset>
              </wp:positionV>
              <wp:extent cx="10083800" cy="16510"/>
              <wp:effectExtent l="0" t="0" r="31750" b="21590"/>
              <wp:wrapNone/>
              <wp:docPr id="4" name="4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19050">
                        <a:solidFill>
                          <a:srgbClr val="A5002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BE20EF" id="4 Conector recto"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" strokecolor="#a50021"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5E5C" w14:textId="77777777" w:rsidR="008E3652" w:rsidRPr="0013011C" w:rsidRDefault="0013011C"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9264" behindDoc="0" locked="0" layoutInCell="1" allowOverlap="1" wp14:anchorId="7CEA9847" wp14:editId="4EE0DADF">
              <wp:simplePos x="0" y="0"/>
              <wp:positionH relativeFrom="column">
                <wp:posOffset>-711679</wp:posOffset>
              </wp:positionH>
              <wp:positionV relativeFrom="paragraph">
                <wp:posOffset>180148</wp:posOffset>
              </wp:positionV>
              <wp:extent cx="10084279" cy="16510"/>
              <wp:effectExtent l="0" t="0" r="31750" b="21590"/>
              <wp:wrapNone/>
              <wp:docPr id="1" name="1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19050">
                        <a:solidFill>
                          <a:srgbClr val="A5002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B01BD3" id="1 Conector recto"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" strokecolor="#a50021" strokeweight="1.5pt"/>
          </w:pict>
        </mc:Fallback>
      </mc:AlternateContent>
    </w:r>
    <w:r w:rsidR="006B729B">
      <w:rPr>
        <w:rFonts w:ascii="Soberana Sans Light" w:hAnsi="Soberana Sans Light"/>
      </w:rPr>
      <w:t xml:space="preserve"> 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6CF5137"/>
    <w:multiLevelType w:val="hybridMultilevel"/>
    <w:tmpl w:val="EE6AEE1A"/>
    <w:lvl w:ilvl="0" w:tplc="080A000F">
      <w:start w:val="1"/>
      <w:numFmt w:val="decimal"/>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2" w15:restartNumberingAfterBreak="0">
    <w:nsid w:val="0CDD3CC0"/>
    <w:multiLevelType w:val="hybridMultilevel"/>
    <w:tmpl w:val="F12843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BF1D21"/>
    <w:multiLevelType w:val="hybridMultilevel"/>
    <w:tmpl w:val="A8F668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15:restartNumberingAfterBreak="0">
    <w:nsid w:val="1FB512AE"/>
    <w:multiLevelType w:val="hybridMultilevel"/>
    <w:tmpl w:val="475863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2618CC"/>
    <w:multiLevelType w:val="hybridMultilevel"/>
    <w:tmpl w:val="ECE0EED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5F42F76"/>
    <w:multiLevelType w:val="hybridMultilevel"/>
    <w:tmpl w:val="CD3645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0" w15:restartNumberingAfterBreak="0">
    <w:nsid w:val="45510868"/>
    <w:multiLevelType w:val="hybridMultilevel"/>
    <w:tmpl w:val="82880272"/>
    <w:lvl w:ilvl="0" w:tplc="080A000F">
      <w:start w:val="1"/>
      <w:numFmt w:val="decimal"/>
      <w:lvlText w:val="%1."/>
      <w:lvlJc w:val="left"/>
      <w:pPr>
        <w:ind w:left="2136" w:hanging="360"/>
      </w:p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11" w15:restartNumberingAfterBreak="0">
    <w:nsid w:val="7FC0382D"/>
    <w:multiLevelType w:val="hybridMultilevel"/>
    <w:tmpl w:val="6A6E75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51137635">
    <w:abstractNumId w:val="0"/>
  </w:num>
  <w:num w:numId="2" w16cid:durableId="2087071478">
    <w:abstractNumId w:val="4"/>
  </w:num>
  <w:num w:numId="3" w16cid:durableId="977152177">
    <w:abstractNumId w:val="9"/>
  </w:num>
  <w:num w:numId="4" w16cid:durableId="1057166683">
    <w:abstractNumId w:val="8"/>
  </w:num>
  <w:num w:numId="5" w16cid:durableId="1436171171">
    <w:abstractNumId w:val="10"/>
  </w:num>
  <w:num w:numId="6" w16cid:durableId="875585568">
    <w:abstractNumId w:val="6"/>
  </w:num>
  <w:num w:numId="7" w16cid:durableId="430320303">
    <w:abstractNumId w:val="5"/>
  </w:num>
  <w:num w:numId="8" w16cid:durableId="141892350">
    <w:abstractNumId w:val="3"/>
  </w:num>
  <w:num w:numId="9" w16cid:durableId="123043090">
    <w:abstractNumId w:val="11"/>
  </w:num>
  <w:num w:numId="10" w16cid:durableId="1056703068">
    <w:abstractNumId w:val="7"/>
  </w:num>
  <w:num w:numId="11" w16cid:durableId="1462579351">
    <w:abstractNumId w:val="2"/>
  </w:num>
  <w:num w:numId="12" w16cid:durableId="1557161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18"/>
    <w:rsid w:val="00004319"/>
    <w:rsid w:val="00006345"/>
    <w:rsid w:val="00040466"/>
    <w:rsid w:val="00056042"/>
    <w:rsid w:val="00057974"/>
    <w:rsid w:val="00067E14"/>
    <w:rsid w:val="00092A62"/>
    <w:rsid w:val="000952FB"/>
    <w:rsid w:val="000B0A15"/>
    <w:rsid w:val="000B115A"/>
    <w:rsid w:val="0013011C"/>
    <w:rsid w:val="00143D8F"/>
    <w:rsid w:val="001646D9"/>
    <w:rsid w:val="001B132E"/>
    <w:rsid w:val="001B1B72"/>
    <w:rsid w:val="001C00CE"/>
    <w:rsid w:val="001C61F4"/>
    <w:rsid w:val="001C633D"/>
    <w:rsid w:val="001D06BB"/>
    <w:rsid w:val="001F156A"/>
    <w:rsid w:val="002865A7"/>
    <w:rsid w:val="002A70B3"/>
    <w:rsid w:val="002E5897"/>
    <w:rsid w:val="00307635"/>
    <w:rsid w:val="00316CB3"/>
    <w:rsid w:val="00347CED"/>
    <w:rsid w:val="00355821"/>
    <w:rsid w:val="003575A4"/>
    <w:rsid w:val="003610E0"/>
    <w:rsid w:val="00372F40"/>
    <w:rsid w:val="00386477"/>
    <w:rsid w:val="003B0802"/>
    <w:rsid w:val="003D5DBF"/>
    <w:rsid w:val="003E7FD0"/>
    <w:rsid w:val="003F5065"/>
    <w:rsid w:val="004030E3"/>
    <w:rsid w:val="00414308"/>
    <w:rsid w:val="0044253C"/>
    <w:rsid w:val="00460130"/>
    <w:rsid w:val="00460232"/>
    <w:rsid w:val="00462FC1"/>
    <w:rsid w:val="00475C36"/>
    <w:rsid w:val="00486AE1"/>
    <w:rsid w:val="00486E6E"/>
    <w:rsid w:val="00490390"/>
    <w:rsid w:val="0049493E"/>
    <w:rsid w:val="00497D8B"/>
    <w:rsid w:val="004A27A0"/>
    <w:rsid w:val="004D41B8"/>
    <w:rsid w:val="00502D8E"/>
    <w:rsid w:val="005117F4"/>
    <w:rsid w:val="00515508"/>
    <w:rsid w:val="00522632"/>
    <w:rsid w:val="00531310"/>
    <w:rsid w:val="00534982"/>
    <w:rsid w:val="00540418"/>
    <w:rsid w:val="00551CBE"/>
    <w:rsid w:val="00582405"/>
    <w:rsid w:val="005859FA"/>
    <w:rsid w:val="005A5959"/>
    <w:rsid w:val="005B5EAF"/>
    <w:rsid w:val="005D32BE"/>
    <w:rsid w:val="005D4DA3"/>
    <w:rsid w:val="005F2EA8"/>
    <w:rsid w:val="006048D2"/>
    <w:rsid w:val="00611E39"/>
    <w:rsid w:val="006566C7"/>
    <w:rsid w:val="00673BF3"/>
    <w:rsid w:val="0069226C"/>
    <w:rsid w:val="006967B5"/>
    <w:rsid w:val="006A2A72"/>
    <w:rsid w:val="006A71FF"/>
    <w:rsid w:val="006B729B"/>
    <w:rsid w:val="006C1587"/>
    <w:rsid w:val="006C4E13"/>
    <w:rsid w:val="006E52ED"/>
    <w:rsid w:val="006E6B8E"/>
    <w:rsid w:val="006E77DD"/>
    <w:rsid w:val="00701BB3"/>
    <w:rsid w:val="00716828"/>
    <w:rsid w:val="00720E41"/>
    <w:rsid w:val="00745CCF"/>
    <w:rsid w:val="0079582C"/>
    <w:rsid w:val="00795BAF"/>
    <w:rsid w:val="007B2CE3"/>
    <w:rsid w:val="007C5714"/>
    <w:rsid w:val="007D6E9A"/>
    <w:rsid w:val="007E1F30"/>
    <w:rsid w:val="007F42D7"/>
    <w:rsid w:val="00800431"/>
    <w:rsid w:val="00850E90"/>
    <w:rsid w:val="008548BE"/>
    <w:rsid w:val="008A6AD5"/>
    <w:rsid w:val="008A6E4D"/>
    <w:rsid w:val="008B0017"/>
    <w:rsid w:val="008B3538"/>
    <w:rsid w:val="008C7EFD"/>
    <w:rsid w:val="008D4272"/>
    <w:rsid w:val="008E0D87"/>
    <w:rsid w:val="008E3652"/>
    <w:rsid w:val="008F26FA"/>
    <w:rsid w:val="008F5B75"/>
    <w:rsid w:val="00962981"/>
    <w:rsid w:val="009C085F"/>
    <w:rsid w:val="009E36B5"/>
    <w:rsid w:val="00A14B74"/>
    <w:rsid w:val="00A24245"/>
    <w:rsid w:val="00A517CE"/>
    <w:rsid w:val="00A51ADF"/>
    <w:rsid w:val="00A5664F"/>
    <w:rsid w:val="00A713B8"/>
    <w:rsid w:val="00AB13B7"/>
    <w:rsid w:val="00AB430F"/>
    <w:rsid w:val="00AB4918"/>
    <w:rsid w:val="00AD0C37"/>
    <w:rsid w:val="00AD1CBE"/>
    <w:rsid w:val="00AD6834"/>
    <w:rsid w:val="00AF30BC"/>
    <w:rsid w:val="00B015A5"/>
    <w:rsid w:val="00B17423"/>
    <w:rsid w:val="00B20F54"/>
    <w:rsid w:val="00B42A02"/>
    <w:rsid w:val="00B55AD4"/>
    <w:rsid w:val="00B60CFA"/>
    <w:rsid w:val="00B849EE"/>
    <w:rsid w:val="00C12B4B"/>
    <w:rsid w:val="00C25A7E"/>
    <w:rsid w:val="00C30713"/>
    <w:rsid w:val="00C326D8"/>
    <w:rsid w:val="00C44F01"/>
    <w:rsid w:val="00C917C4"/>
    <w:rsid w:val="00CA2D37"/>
    <w:rsid w:val="00CB6B5C"/>
    <w:rsid w:val="00CC3005"/>
    <w:rsid w:val="00CC3FFC"/>
    <w:rsid w:val="00CC5CB6"/>
    <w:rsid w:val="00D055EC"/>
    <w:rsid w:val="00D404ED"/>
    <w:rsid w:val="00D47024"/>
    <w:rsid w:val="00D51261"/>
    <w:rsid w:val="00D748D3"/>
    <w:rsid w:val="00DD230F"/>
    <w:rsid w:val="00DE40F4"/>
    <w:rsid w:val="00DF7E05"/>
    <w:rsid w:val="00E11D9A"/>
    <w:rsid w:val="00E32708"/>
    <w:rsid w:val="00E770AE"/>
    <w:rsid w:val="00E82790"/>
    <w:rsid w:val="00E91F30"/>
    <w:rsid w:val="00E94A99"/>
    <w:rsid w:val="00EA5418"/>
    <w:rsid w:val="00EB1797"/>
    <w:rsid w:val="00ED34A5"/>
    <w:rsid w:val="00F7324D"/>
    <w:rsid w:val="00F86685"/>
    <w:rsid w:val="00F96944"/>
    <w:rsid w:val="00FA2950"/>
    <w:rsid w:val="00FB1B80"/>
    <w:rsid w:val="00FE70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8AD2E"/>
  <w15:docId w15:val="{B8A16837-9188-49CA-9978-6B5DA319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FE069-70D2-4982-9912-14D3FA3BE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1275</Words>
  <Characters>7016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C.P. Daniel Ortiz Romero</cp:lastModifiedBy>
  <cp:revision>10</cp:revision>
  <cp:lastPrinted>2024-10-10T02:42:00Z</cp:lastPrinted>
  <dcterms:created xsi:type="dcterms:W3CDTF">2024-04-05T03:48:00Z</dcterms:created>
  <dcterms:modified xsi:type="dcterms:W3CDTF">2025-10-03T17:01:00Z</dcterms:modified>
</cp:coreProperties>
</file>