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8DE80" w14:textId="77777777" w:rsidR="00486AE1" w:rsidRPr="00ED23E9" w:rsidRDefault="00ED23E9" w:rsidP="00ED23E9">
      <w:pPr>
        <w:jc w:val="center"/>
        <w:rPr>
          <w:b/>
        </w:rPr>
      </w:pPr>
      <w:r w:rsidRPr="00ED23E9">
        <w:rPr>
          <w:b/>
        </w:rPr>
        <w:t>INSTITUTO TLAXCALTECA PARA LA EDUCACIÓN DE LOS ADULTOS</w:t>
      </w:r>
    </w:p>
    <w:p w14:paraId="26FCA6FF" w14:textId="77777777" w:rsidR="00EA5418" w:rsidRPr="00ED23E9" w:rsidRDefault="00056042" w:rsidP="00372F40">
      <w:pPr>
        <w:jc w:val="center"/>
        <w:rPr>
          <w:rFonts w:ascii="Soberana Sans Light" w:hAnsi="Soberana Sans Light"/>
          <w:b/>
        </w:rPr>
      </w:pPr>
      <w:r w:rsidRPr="00ED23E9">
        <w:rPr>
          <w:rFonts w:ascii="Soberana Sans Light" w:hAnsi="Soberana Sans Light"/>
          <w:b/>
        </w:rPr>
        <w:t>Introducción</w:t>
      </w:r>
    </w:p>
    <w:p w14:paraId="3BDF9AA4" w14:textId="54C6C601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publicación de la Ley Nacional de Educación el 31 de diciembre de 1975, provocó un nuevo rumbo de la educación en México, donde el Gobierno Federal se comprometió a ofrecer educación básica a todas las personas adultas, creando para lograr esto, sistemas abiertos, cuya base fundamental se sustenta en el autodidactismo y en la solidaridad social.</w:t>
      </w:r>
    </w:p>
    <w:p w14:paraId="68A6F46B" w14:textId="13C69DE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Las grandes reformas educativas y de los compromisos adquiridos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internacionalmente en 1978 hicieron que diera inicio el programa “Educación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todos” bajo la responsabilidad de la Dirección General de Educación para Adultos,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encontrándose con los mismos problemas que en décadas anteriores: falta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motivación, deserción, dificultad para llevar adelante la propuesta autodidacta.</w:t>
      </w:r>
    </w:p>
    <w:p w14:paraId="6DC96213" w14:textId="61C474E7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Una vez publicada esta Ley y como respuesta a tan alto número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mexicanos que no tuvieron acceso a la Educación primaria y secundaria, o bien,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no concluyeron estos niveles educativos y que veían limitadas las oportunidades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mejorar su calidad de vida, el Gobierno Federal creó el Instituto Nacional para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Educación de los Adultos (INEA), el 31 de agosto de 1981,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Federal, con personalidad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propio. Veinte años después, el 22 de Mayo de 2001, por la inquietud 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iniciativa del Gobierno del Estado de Tlaxcala, se creó el Instituto Tlaxcalteca para la Educación de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Adultos, estableciéndose para su funcionalidad como un Organismo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Descentralizado de la Administración Pública Estatal, con personalidad jurídica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patrimonio propio y cuyo objetivo sería promover, organizar e impartir a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población adulta los servicios de alfabetización y educación básica,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considerándose en esta última, los servicios de primaria y secundaria</w:t>
      </w:r>
      <w:r>
        <w:rPr>
          <w:rFonts w:ascii="Arial" w:hAnsi="Arial" w:cs="Arial"/>
          <w:sz w:val="18"/>
          <w:szCs w:val="18"/>
        </w:rPr>
        <w:t>.</w:t>
      </w:r>
    </w:p>
    <w:p w14:paraId="45A58189" w14:textId="210E664E" w:rsidR="00732959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De acuerdo a su Ley de creación, el Instituto se rige por lo dispuesto en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la Constitución Política, la Ley de Educación y por las Leyes de Entidades de la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Administración Pública Paraestatal, todas del Estado de Tlaxcala, por la misma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Ley del Instituto Tlaxcalteca para la Educación de los Adultos, su Reglamento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interior, así como por las demás Leyes, Decretos, Acuerdos y Convenios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aplicables. Su Dirección General se encuentra ubicada en la Ciudad de Tlaxcala,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así mismo, tiene jurisdicción en todo el Estado a través de siete Coordinaciones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de Zona:</w:t>
      </w:r>
    </w:p>
    <w:p w14:paraId="7E112511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01 (Apizaco)</w:t>
      </w:r>
    </w:p>
    <w:p w14:paraId="72C7F4E9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02 (Huamantla)</w:t>
      </w:r>
    </w:p>
    <w:p w14:paraId="7C0B72A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03 (Zacatelco)</w:t>
      </w:r>
    </w:p>
    <w:p w14:paraId="5E3B1D34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04 (Hueyotlipan)</w:t>
      </w:r>
    </w:p>
    <w:p w14:paraId="1CDC4350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05 (Tlaxcala)</w:t>
      </w:r>
    </w:p>
    <w:p w14:paraId="490F0B5C" w14:textId="77777777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06 (San Pablo del Monte)</w:t>
      </w:r>
    </w:p>
    <w:p w14:paraId="62273FB1" w14:textId="6133A435" w:rsidR="00732959" w:rsidRPr="00732959" w:rsidRDefault="00732959" w:rsidP="0073295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Coordinación de Zona 07 (Santa Ana Chiautempan)</w:t>
      </w:r>
    </w:p>
    <w:p w14:paraId="6E32F0C7" w14:textId="018AC79E" w:rsidR="00732959" w:rsidRDefault="00732959" w:rsidP="005C42CD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Como parte de los planes y programas de estudio de sistemas abiertos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educación primaria y secundaria se editaron libros de texto, cuadernos de autoevaluación y folletos, se implantó un sistema de acreditación y certificación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estudios (SASA), y un programa de capacitación y formación para agentes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educativos solidarios</w:t>
      </w:r>
      <w:r>
        <w:rPr>
          <w:rFonts w:ascii="Arial" w:hAnsi="Arial" w:cs="Arial"/>
          <w:sz w:val="18"/>
          <w:szCs w:val="18"/>
        </w:rPr>
        <w:t>.</w:t>
      </w:r>
    </w:p>
    <w:p w14:paraId="4C66186A" w14:textId="57C4286D" w:rsidR="00AD00EE" w:rsidRDefault="00732959" w:rsidP="00732959">
      <w:pPr>
        <w:jc w:val="both"/>
        <w:rPr>
          <w:rFonts w:ascii="Arial" w:hAnsi="Arial" w:cs="Arial"/>
          <w:sz w:val="18"/>
          <w:szCs w:val="18"/>
        </w:rPr>
      </w:pPr>
      <w:r w:rsidRPr="00732959">
        <w:rPr>
          <w:rFonts w:ascii="Arial" w:hAnsi="Arial" w:cs="Arial"/>
          <w:sz w:val="18"/>
          <w:szCs w:val="18"/>
        </w:rPr>
        <w:t>La evolución y desarrollo organizacional del Instituto se refleja en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cambios de estructura en las diferentes gestiones que lo han conducido, y con los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cuales se busca el fortalecimiento técnico y operativo del organismo, su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racionalidad administrativa y una mayor eficiencia y productividad en su ámbito de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competencia, la adecuación institucional a la dinámica de la evolución del servicio y</w:t>
      </w:r>
      <w:r>
        <w:rPr>
          <w:rFonts w:ascii="Arial" w:hAnsi="Arial" w:cs="Arial"/>
          <w:sz w:val="18"/>
          <w:szCs w:val="18"/>
        </w:rPr>
        <w:t xml:space="preserve"> </w:t>
      </w:r>
      <w:r w:rsidRPr="00732959">
        <w:rPr>
          <w:rFonts w:ascii="Arial" w:hAnsi="Arial" w:cs="Arial"/>
          <w:sz w:val="18"/>
          <w:szCs w:val="18"/>
        </w:rPr>
        <w:t>asegurar una buena administración de los recursos.</w:t>
      </w:r>
      <w:bookmarkStart w:id="0" w:name="_GoBack"/>
      <w:bookmarkEnd w:id="0"/>
    </w:p>
    <w:sectPr w:rsidR="00AD00EE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2DD3B" w14:textId="77777777" w:rsidR="0059763E" w:rsidRDefault="0059763E" w:rsidP="00EA5418">
      <w:pPr>
        <w:spacing w:after="0" w:line="240" w:lineRule="auto"/>
      </w:pPr>
      <w:r>
        <w:separator/>
      </w:r>
    </w:p>
  </w:endnote>
  <w:endnote w:type="continuationSeparator" w:id="0">
    <w:p w14:paraId="67759728" w14:textId="77777777" w:rsidR="0059763E" w:rsidRDefault="0059763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F2FF" w14:textId="11F278B4" w:rsidR="006B5E47" w:rsidRPr="0013011C" w:rsidRDefault="0059763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08C0548"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</w:pict>
    </w:r>
    <w:r w:rsidR="006B5E47">
      <w:rPr>
        <w:rFonts w:ascii="Soberana Sans Light" w:hAnsi="Soberana Sans Light"/>
      </w:rPr>
      <w:t>Introducción</w:t>
    </w:r>
    <w:r w:rsidR="006B5E4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21196" w:rsidRPr="0013011C">
          <w:rPr>
            <w:rFonts w:ascii="Soberana Sans Light" w:hAnsi="Soberana Sans Light"/>
          </w:rPr>
          <w:fldChar w:fldCharType="begin"/>
        </w:r>
        <w:r w:rsidR="006B5E47" w:rsidRPr="0013011C">
          <w:rPr>
            <w:rFonts w:ascii="Soberana Sans Light" w:hAnsi="Soberana Sans Light"/>
          </w:rPr>
          <w:instrText>PAGE   \* MERGEFORMAT</w:instrText>
        </w:r>
        <w:r w:rsidR="00221196" w:rsidRPr="0013011C">
          <w:rPr>
            <w:rFonts w:ascii="Soberana Sans Light" w:hAnsi="Soberana Sans Light"/>
          </w:rPr>
          <w:fldChar w:fldCharType="separate"/>
        </w:r>
        <w:r w:rsidR="00B775CA" w:rsidRPr="00B775CA">
          <w:rPr>
            <w:rFonts w:ascii="Soberana Sans Light" w:hAnsi="Soberana Sans Light"/>
            <w:noProof/>
            <w:lang w:val="es-ES"/>
          </w:rPr>
          <w:t>2</w:t>
        </w:r>
        <w:r w:rsidR="00221196" w:rsidRPr="0013011C">
          <w:rPr>
            <w:rFonts w:ascii="Soberana Sans Light" w:hAnsi="Soberana Sans Light"/>
          </w:rPr>
          <w:fldChar w:fldCharType="end"/>
        </w:r>
      </w:sdtContent>
    </w:sdt>
  </w:p>
  <w:p w14:paraId="1EE50ABD" w14:textId="77777777" w:rsidR="006B5E47" w:rsidRDefault="006B5E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0AEF" w14:textId="0DEB5F6D" w:rsidR="006B5E47" w:rsidRPr="008E3652" w:rsidRDefault="0059763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6B36568">
        <v:line id="3 Conector recto" o:spid="_x0000_s2049" style="position:absolute;left:0;text-align:left;flip:y;z-index:251661312;visibility:visible;mso-width-relative:margin" from="-56.25pt,-.55pt" to="737.8pt,.75pt" strokecolor="#632523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6B5E47">
          <w:rPr>
            <w:rFonts w:ascii="Soberana Sans Light" w:hAnsi="Soberana Sans Light"/>
          </w:rPr>
          <w:t>Introducción</w:t>
        </w:r>
        <w:r w:rsidR="006B5E47" w:rsidRPr="008E3652">
          <w:rPr>
            <w:rFonts w:ascii="Soberana Sans Light" w:hAnsi="Soberana Sans Light"/>
          </w:rPr>
          <w:t xml:space="preserve"> / </w:t>
        </w:r>
        <w:r w:rsidR="00221196" w:rsidRPr="008E3652">
          <w:rPr>
            <w:rFonts w:ascii="Soberana Sans Light" w:hAnsi="Soberana Sans Light"/>
          </w:rPr>
          <w:fldChar w:fldCharType="begin"/>
        </w:r>
        <w:r w:rsidR="006B5E47" w:rsidRPr="008E3652">
          <w:rPr>
            <w:rFonts w:ascii="Soberana Sans Light" w:hAnsi="Soberana Sans Light"/>
          </w:rPr>
          <w:instrText>PAGE   \* MERGEFORMAT</w:instrText>
        </w:r>
        <w:r w:rsidR="00221196" w:rsidRPr="008E3652">
          <w:rPr>
            <w:rFonts w:ascii="Soberana Sans Light" w:hAnsi="Soberana Sans Light"/>
          </w:rPr>
          <w:fldChar w:fldCharType="separate"/>
        </w:r>
        <w:r w:rsidR="00B775CA" w:rsidRPr="00B775CA">
          <w:rPr>
            <w:rFonts w:ascii="Soberana Sans Light" w:hAnsi="Soberana Sans Light"/>
            <w:noProof/>
            <w:lang w:val="es-ES"/>
          </w:rPr>
          <w:t>1</w:t>
        </w:r>
        <w:r w:rsidR="0022119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CF2F" w14:textId="77777777" w:rsidR="0059763E" w:rsidRDefault="0059763E" w:rsidP="00EA5418">
      <w:pPr>
        <w:spacing w:after="0" w:line="240" w:lineRule="auto"/>
      </w:pPr>
      <w:r>
        <w:separator/>
      </w:r>
    </w:p>
  </w:footnote>
  <w:footnote w:type="continuationSeparator" w:id="0">
    <w:p w14:paraId="216F8A8B" w14:textId="77777777" w:rsidR="0059763E" w:rsidRDefault="0059763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194B" w14:textId="77777777" w:rsidR="006B5E47" w:rsidRDefault="0059763E">
    <w:pPr>
      <w:pStyle w:val="Encabezado"/>
    </w:pPr>
    <w:r>
      <w:rPr>
        <w:noProof/>
        <w:lang w:eastAsia="es-MX"/>
      </w:rPr>
      <w:pict w14:anchorId="36E426A6">
        <v:group id="6 Grupo" o:spid="_x0000_s2053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3372;top:73;width:26262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14:paraId="0B464736" w14:textId="77777777" w:rsidR="006B5E47" w:rsidRDefault="006B5E47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226A2D5" w14:textId="77777777" w:rsidR="006B5E47" w:rsidRDefault="006B5E47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3F419268" w14:textId="77777777" w:rsidR="006B5E47" w:rsidRPr="00275FC6" w:rsidRDefault="006B5E47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2CA62C8A" w14:textId="17D62E13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732959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B775C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7E078504" w14:textId="77777777" w:rsidR="006B5E47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186F753" w14:textId="77777777" w:rsidR="006B5E47" w:rsidRPr="00275FC6" w:rsidRDefault="006B5E47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AB7FAD"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4579b8 [3044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6876" w14:textId="77777777" w:rsidR="006B5E47" w:rsidRPr="0013011C" w:rsidRDefault="0059763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34DF3B9">
        <v:line id="1 Conector recto" o:spid="_x0000_s2051" style="position:absolute;left:0;text-align:left;flip:y;z-index:251659264;visibility:visible;mso-width-relative:margin" from="-56.05pt,14.2pt" to="738pt,15.5pt" strokecolor="#632523" strokeweight="1.5pt"/>
      </w:pict>
    </w:r>
    <w:r w:rsidR="006B5E47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1D5401F"/>
    <w:multiLevelType w:val="hybridMultilevel"/>
    <w:tmpl w:val="6B90DE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40466"/>
    <w:rsid w:val="00056042"/>
    <w:rsid w:val="0006186F"/>
    <w:rsid w:val="000D1E26"/>
    <w:rsid w:val="000E2C88"/>
    <w:rsid w:val="0013011C"/>
    <w:rsid w:val="001646D9"/>
    <w:rsid w:val="001757AD"/>
    <w:rsid w:val="00185E48"/>
    <w:rsid w:val="001B1B72"/>
    <w:rsid w:val="00206BC9"/>
    <w:rsid w:val="00221196"/>
    <w:rsid w:val="002865A7"/>
    <w:rsid w:val="002A70B3"/>
    <w:rsid w:val="002B7271"/>
    <w:rsid w:val="002C3D5A"/>
    <w:rsid w:val="002E5897"/>
    <w:rsid w:val="00307635"/>
    <w:rsid w:val="00355821"/>
    <w:rsid w:val="003575A4"/>
    <w:rsid w:val="003610E0"/>
    <w:rsid w:val="00363294"/>
    <w:rsid w:val="00372F40"/>
    <w:rsid w:val="003D4489"/>
    <w:rsid w:val="003D5DBF"/>
    <w:rsid w:val="003E7FD0"/>
    <w:rsid w:val="003F6FC9"/>
    <w:rsid w:val="0041238F"/>
    <w:rsid w:val="0044253C"/>
    <w:rsid w:val="00486AE1"/>
    <w:rsid w:val="00492D36"/>
    <w:rsid w:val="00497D8B"/>
    <w:rsid w:val="004D41B8"/>
    <w:rsid w:val="00502D8E"/>
    <w:rsid w:val="00507B6D"/>
    <w:rsid w:val="005117F4"/>
    <w:rsid w:val="0052196C"/>
    <w:rsid w:val="00522632"/>
    <w:rsid w:val="00531310"/>
    <w:rsid w:val="00534982"/>
    <w:rsid w:val="00540418"/>
    <w:rsid w:val="00542DBC"/>
    <w:rsid w:val="0054652D"/>
    <w:rsid w:val="00582405"/>
    <w:rsid w:val="005859FA"/>
    <w:rsid w:val="0059763E"/>
    <w:rsid w:val="005B29C6"/>
    <w:rsid w:val="005C42CD"/>
    <w:rsid w:val="005C4C4B"/>
    <w:rsid w:val="005C5756"/>
    <w:rsid w:val="005C648B"/>
    <w:rsid w:val="005E77DF"/>
    <w:rsid w:val="006048D2"/>
    <w:rsid w:val="00611194"/>
    <w:rsid w:val="00611E39"/>
    <w:rsid w:val="00674454"/>
    <w:rsid w:val="006B5E47"/>
    <w:rsid w:val="006B729B"/>
    <w:rsid w:val="006E6B8E"/>
    <w:rsid w:val="006E77DD"/>
    <w:rsid w:val="0071593B"/>
    <w:rsid w:val="00716D3C"/>
    <w:rsid w:val="00732959"/>
    <w:rsid w:val="007462A1"/>
    <w:rsid w:val="00747C25"/>
    <w:rsid w:val="0079582C"/>
    <w:rsid w:val="007D6E9A"/>
    <w:rsid w:val="00841D15"/>
    <w:rsid w:val="00850A06"/>
    <w:rsid w:val="00850E90"/>
    <w:rsid w:val="008555F4"/>
    <w:rsid w:val="0086283E"/>
    <w:rsid w:val="00872047"/>
    <w:rsid w:val="00893912"/>
    <w:rsid w:val="008A6E4D"/>
    <w:rsid w:val="008B0017"/>
    <w:rsid w:val="008B1B75"/>
    <w:rsid w:val="008D4272"/>
    <w:rsid w:val="008E3652"/>
    <w:rsid w:val="009073B8"/>
    <w:rsid w:val="00935098"/>
    <w:rsid w:val="00960E97"/>
    <w:rsid w:val="009F039D"/>
    <w:rsid w:val="00A14B74"/>
    <w:rsid w:val="00A52FD0"/>
    <w:rsid w:val="00A82C9E"/>
    <w:rsid w:val="00AB13B7"/>
    <w:rsid w:val="00AD00EE"/>
    <w:rsid w:val="00AD45BB"/>
    <w:rsid w:val="00B17423"/>
    <w:rsid w:val="00B4225B"/>
    <w:rsid w:val="00B42A02"/>
    <w:rsid w:val="00B65FB5"/>
    <w:rsid w:val="00B7609A"/>
    <w:rsid w:val="00B775CA"/>
    <w:rsid w:val="00B849EE"/>
    <w:rsid w:val="00BE4AFF"/>
    <w:rsid w:val="00BE662C"/>
    <w:rsid w:val="00C44F01"/>
    <w:rsid w:val="00CA2D37"/>
    <w:rsid w:val="00CC5CB6"/>
    <w:rsid w:val="00D055EC"/>
    <w:rsid w:val="00D404ED"/>
    <w:rsid w:val="00D42B67"/>
    <w:rsid w:val="00D51261"/>
    <w:rsid w:val="00D748D3"/>
    <w:rsid w:val="00D77BBB"/>
    <w:rsid w:val="00DD230F"/>
    <w:rsid w:val="00DD4C02"/>
    <w:rsid w:val="00E15695"/>
    <w:rsid w:val="00E24712"/>
    <w:rsid w:val="00E32708"/>
    <w:rsid w:val="00E35CFA"/>
    <w:rsid w:val="00E804E7"/>
    <w:rsid w:val="00EA5418"/>
    <w:rsid w:val="00EB28AD"/>
    <w:rsid w:val="00ED23E9"/>
    <w:rsid w:val="00EF4D30"/>
    <w:rsid w:val="00F65C5C"/>
    <w:rsid w:val="00F96944"/>
    <w:rsid w:val="00FA78CC"/>
    <w:rsid w:val="00FC339A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2CAE366"/>
  <w15:docId w15:val="{C7F2CECE-55F1-4B9B-A8B1-52B36C9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3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52E5-2D82-48D8-BC00-ABCCEFE8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 final</cp:lastModifiedBy>
  <cp:revision>21</cp:revision>
  <cp:lastPrinted>2020-04-02T18:28:00Z</cp:lastPrinted>
  <dcterms:created xsi:type="dcterms:W3CDTF">2015-07-01T18:53:00Z</dcterms:created>
  <dcterms:modified xsi:type="dcterms:W3CDTF">2025-01-02T18:46:00Z</dcterms:modified>
</cp:coreProperties>
</file>