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D0A4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Relación de esquemas bursátiles y de coberturas financieras</w:t>
      </w:r>
    </w:p>
    <w:p w14:paraId="54BCD88D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6BCC832B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1FD102AE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Esquema Bursátil:</w:t>
      </w:r>
      <w:r w:rsidRPr="006F248D">
        <w:rPr>
          <w:rFonts w:ascii="Candara" w:hAnsi="Candara"/>
          <w:sz w:val="28"/>
          <w:szCs w:val="28"/>
        </w:rPr>
        <w:t xml:space="preserve"> Pagaré </w:t>
      </w:r>
    </w:p>
    <w:p w14:paraId="3060A301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Características</w:t>
      </w:r>
    </w:p>
    <w:p w14:paraId="065A3662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Instrumento de inversión, Papel gubernamental</w:t>
      </w:r>
    </w:p>
    <w:p w14:paraId="4DE4F8FC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Rendimientos con tasa fija</w:t>
      </w:r>
    </w:p>
    <w:p w14:paraId="6430BBE7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La tasa </w:t>
      </w:r>
      <w:proofErr w:type="gramStart"/>
      <w:r w:rsidRPr="006F248D">
        <w:rPr>
          <w:rFonts w:ascii="Candara" w:hAnsi="Candara"/>
          <w:sz w:val="28"/>
          <w:szCs w:val="28"/>
        </w:rPr>
        <w:t>depende  del</w:t>
      </w:r>
      <w:proofErr w:type="gramEnd"/>
      <w:r w:rsidRPr="006F248D">
        <w:rPr>
          <w:rFonts w:ascii="Candara" w:hAnsi="Candara"/>
          <w:sz w:val="28"/>
          <w:szCs w:val="28"/>
        </w:rPr>
        <w:t xml:space="preserve"> monto y plazo a invertir</w:t>
      </w:r>
    </w:p>
    <w:p w14:paraId="3CA57D63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Seguridad de la inversión </w:t>
      </w:r>
    </w:p>
    <w:p w14:paraId="33C80B18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Plazos flexibles de 1 a 365 días </w:t>
      </w:r>
    </w:p>
    <w:p w14:paraId="1C5E602D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Horario de cierre 14:00 </w:t>
      </w:r>
      <w:proofErr w:type="spellStart"/>
      <w:r w:rsidRPr="006F248D">
        <w:rPr>
          <w:rFonts w:ascii="Candara" w:hAnsi="Candara"/>
          <w:sz w:val="28"/>
          <w:szCs w:val="28"/>
        </w:rPr>
        <w:t>hrs</w:t>
      </w:r>
      <w:proofErr w:type="spellEnd"/>
    </w:p>
    <w:p w14:paraId="6B9C6A9F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Solicitud de venta, todos los días hábiles</w:t>
      </w:r>
    </w:p>
    <w:p w14:paraId="6AB35284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Moneda a invertir pesos mexicanos</w:t>
      </w:r>
    </w:p>
    <w:p w14:paraId="7C717C6C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Liquidez diaria</w:t>
      </w:r>
    </w:p>
    <w:p w14:paraId="28BF3FB6" w14:textId="77777777" w:rsidR="00C33587" w:rsidRPr="006F248D" w:rsidRDefault="00C33587" w:rsidP="00C33587">
      <w:pPr>
        <w:rPr>
          <w:rFonts w:ascii="Soberana Sans Light" w:hAnsi="Soberana Sans Light"/>
        </w:rPr>
      </w:pPr>
    </w:p>
    <w:p w14:paraId="01B03FE7" w14:textId="77777777" w:rsidR="00C33587" w:rsidRDefault="00C33587" w:rsidP="004E5C04">
      <w:pPr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769F1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E5C04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2026-04-30T17:20:00Z</dcterms:created>
  <dcterms:modified xsi:type="dcterms:W3CDTF">2026-04-30T17:20:00Z</dcterms:modified>
</cp:coreProperties>
</file>