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91D1" w14:textId="77777777" w:rsidR="00A2120B" w:rsidRPr="001658EE" w:rsidRDefault="00A2120B" w:rsidP="00A2120B">
      <w:pPr>
        <w:jc w:val="center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INTRODUCCIÓN</w:t>
      </w:r>
    </w:p>
    <w:p w14:paraId="565EE8E0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8AD39" w14:textId="13FA47AE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En cumplimiento a lo establecido en los artículos 7, 44, 45, 46,47, 49, 52, 53 Y 54 de la Ley de Contabilidad Gubernamental </w:t>
      </w:r>
      <w:r w:rsidR="009545FC" w:rsidRPr="001658EE">
        <w:rPr>
          <w:rFonts w:ascii="Arial" w:hAnsi="Arial" w:cs="Arial"/>
          <w:sz w:val="18"/>
          <w:szCs w:val="18"/>
        </w:rPr>
        <w:t>y al</w:t>
      </w:r>
      <w:r w:rsidRPr="001658EE">
        <w:rPr>
          <w:rFonts w:ascii="Arial" w:hAnsi="Arial" w:cs="Arial"/>
          <w:sz w:val="18"/>
          <w:szCs w:val="18"/>
        </w:rPr>
        <w:t xml:space="preserve"> acuerdo por el que se armoniza la estructura de las cuentas públicas, publicado en el Diario Oficial de la Federación de fecha 30 de diciembre de 2013 y reformado el 06 de </w:t>
      </w:r>
      <w:r w:rsidR="00627B5A" w:rsidRPr="001658EE">
        <w:rPr>
          <w:rFonts w:ascii="Arial" w:hAnsi="Arial" w:cs="Arial"/>
          <w:sz w:val="18"/>
          <w:szCs w:val="18"/>
        </w:rPr>
        <w:t>octubre</w:t>
      </w:r>
      <w:r w:rsidRPr="001658EE">
        <w:rPr>
          <w:rFonts w:ascii="Arial" w:hAnsi="Arial" w:cs="Arial"/>
          <w:sz w:val="18"/>
          <w:szCs w:val="18"/>
        </w:rPr>
        <w:t xml:space="preserve"> de 2014, en razón de lo anterior la Comisión Estatal de Derechos Humanos del Estado de Tlaxcala expone la Cuenta</w:t>
      </w:r>
      <w:r w:rsidR="009B0620">
        <w:rPr>
          <w:rFonts w:ascii="Arial" w:hAnsi="Arial" w:cs="Arial"/>
          <w:sz w:val="18"/>
          <w:szCs w:val="18"/>
        </w:rPr>
        <w:t xml:space="preserve"> </w:t>
      </w:r>
      <w:r w:rsidR="005D3E00">
        <w:rPr>
          <w:rFonts w:ascii="Arial" w:hAnsi="Arial" w:cs="Arial"/>
          <w:sz w:val="18"/>
          <w:szCs w:val="18"/>
        </w:rPr>
        <w:t>Pública Anual del ejercicio 202</w:t>
      </w:r>
      <w:r w:rsidR="00B7711F">
        <w:rPr>
          <w:rFonts w:ascii="Arial" w:hAnsi="Arial" w:cs="Arial"/>
          <w:sz w:val="18"/>
          <w:szCs w:val="18"/>
        </w:rPr>
        <w:t>6</w:t>
      </w:r>
      <w:r w:rsidRPr="001658EE">
        <w:rPr>
          <w:rFonts w:ascii="Arial" w:hAnsi="Arial" w:cs="Arial"/>
          <w:sz w:val="18"/>
          <w:szCs w:val="18"/>
        </w:rPr>
        <w:t xml:space="preserve"> con la siguiente estructura:  </w:t>
      </w:r>
    </w:p>
    <w:p w14:paraId="57BA20F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A90C6C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27A374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EB67214" w14:textId="1930481F" w:rsidR="00A2120B" w:rsidRPr="0027351E" w:rsidRDefault="0027351E" w:rsidP="0027351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I. </w:t>
      </w:r>
      <w:r w:rsidR="00A2120B" w:rsidRPr="0027351E">
        <w:rPr>
          <w:rFonts w:ascii="Arial" w:hAnsi="Arial" w:cs="Arial"/>
          <w:b/>
          <w:sz w:val="18"/>
          <w:szCs w:val="18"/>
        </w:rPr>
        <w:t xml:space="preserve">INTRODUCCIÓN </w:t>
      </w:r>
    </w:p>
    <w:p w14:paraId="68435A68" w14:textId="12CD829B" w:rsidR="00A2120B" w:rsidRDefault="00A2120B" w:rsidP="00A2120B">
      <w:pPr>
        <w:pStyle w:val="Prrafodelista"/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71182A08" w14:textId="77777777" w:rsidR="00D049E8" w:rsidRPr="001658EE" w:rsidRDefault="00D049E8" w:rsidP="00A2120B">
      <w:pPr>
        <w:pStyle w:val="Prrafodelista"/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7AF02C68" w14:textId="5E6BC8A2" w:rsidR="00A2120B" w:rsidRPr="001658EE" w:rsidRDefault="0027351E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A2120B" w:rsidRPr="001658EE">
        <w:rPr>
          <w:rFonts w:ascii="Arial" w:hAnsi="Arial" w:cs="Arial"/>
          <w:b/>
          <w:sz w:val="18"/>
          <w:szCs w:val="18"/>
        </w:rPr>
        <w:t xml:space="preserve">I. INFORMACIÓN CONTABLE </w:t>
      </w:r>
    </w:p>
    <w:p w14:paraId="6AE48FCF" w14:textId="747ED633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actividades</w:t>
      </w:r>
      <w:r w:rsidR="00EC2BD7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5D6DE61E" w14:textId="40EC59E3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situación financiera</w:t>
      </w:r>
      <w:r w:rsidR="00EC2BD7">
        <w:rPr>
          <w:rFonts w:ascii="Arial" w:hAnsi="Arial" w:cs="Arial"/>
          <w:sz w:val="18"/>
          <w:szCs w:val="18"/>
        </w:rPr>
        <w:t>;</w:t>
      </w:r>
    </w:p>
    <w:p w14:paraId="5C21F8B8" w14:textId="464140F1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cambios en la situación financiera</w:t>
      </w:r>
      <w:r w:rsidR="00EC2BD7">
        <w:rPr>
          <w:rFonts w:ascii="Arial" w:hAnsi="Arial" w:cs="Arial"/>
          <w:sz w:val="18"/>
          <w:szCs w:val="18"/>
        </w:rPr>
        <w:t>;</w:t>
      </w:r>
    </w:p>
    <w:p w14:paraId="1E4F934C" w14:textId="50653178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activo</w:t>
      </w:r>
      <w:r w:rsidR="00EC2BD7">
        <w:rPr>
          <w:rFonts w:ascii="Arial" w:hAnsi="Arial" w:cs="Arial"/>
          <w:sz w:val="18"/>
          <w:szCs w:val="18"/>
        </w:rPr>
        <w:t>;</w:t>
      </w:r>
    </w:p>
    <w:p w14:paraId="6DD28606" w14:textId="082876AD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 la deuda</w:t>
      </w:r>
      <w:r w:rsidR="00614E3F">
        <w:rPr>
          <w:rFonts w:ascii="Arial" w:hAnsi="Arial" w:cs="Arial"/>
          <w:sz w:val="18"/>
          <w:szCs w:val="18"/>
        </w:rPr>
        <w:t>,</w:t>
      </w:r>
      <w:r w:rsidRPr="001658EE">
        <w:rPr>
          <w:rFonts w:ascii="Arial" w:hAnsi="Arial" w:cs="Arial"/>
          <w:sz w:val="18"/>
          <w:szCs w:val="18"/>
        </w:rPr>
        <w:t xml:space="preserve"> y otros pasivos</w:t>
      </w:r>
      <w:r w:rsidR="00E63F40">
        <w:rPr>
          <w:rFonts w:ascii="Arial" w:hAnsi="Arial" w:cs="Arial"/>
          <w:sz w:val="18"/>
          <w:szCs w:val="18"/>
        </w:rPr>
        <w:t>;</w:t>
      </w:r>
    </w:p>
    <w:p w14:paraId="406C95F5" w14:textId="135D7F00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variación e</w:t>
      </w:r>
      <w:r w:rsidR="00614E3F">
        <w:rPr>
          <w:rFonts w:ascii="Arial" w:hAnsi="Arial" w:cs="Arial"/>
          <w:sz w:val="18"/>
          <w:szCs w:val="18"/>
        </w:rPr>
        <w:t>n</w:t>
      </w:r>
      <w:r w:rsidRPr="001658EE">
        <w:rPr>
          <w:rFonts w:ascii="Arial" w:hAnsi="Arial" w:cs="Arial"/>
          <w:sz w:val="18"/>
          <w:szCs w:val="18"/>
        </w:rPr>
        <w:t xml:space="preserve"> la hacienda p</w:t>
      </w:r>
      <w:r w:rsidR="00614E3F">
        <w:rPr>
          <w:rFonts w:ascii="Arial" w:hAnsi="Arial" w:cs="Arial"/>
          <w:sz w:val="18"/>
          <w:szCs w:val="18"/>
        </w:rPr>
        <w:t>ú</w:t>
      </w:r>
      <w:r w:rsidRPr="001658EE">
        <w:rPr>
          <w:rFonts w:ascii="Arial" w:hAnsi="Arial" w:cs="Arial"/>
          <w:sz w:val="18"/>
          <w:szCs w:val="18"/>
        </w:rPr>
        <w:t>blica</w:t>
      </w:r>
      <w:r w:rsidR="00E63F40">
        <w:rPr>
          <w:rFonts w:ascii="Arial" w:hAnsi="Arial" w:cs="Arial"/>
          <w:sz w:val="18"/>
          <w:szCs w:val="18"/>
        </w:rPr>
        <w:t>;</w:t>
      </w:r>
    </w:p>
    <w:p w14:paraId="20C1A28F" w14:textId="4F85EBF0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Estado </w:t>
      </w:r>
      <w:r w:rsidR="00BC3FD0">
        <w:rPr>
          <w:rFonts w:ascii="Arial" w:hAnsi="Arial" w:cs="Arial"/>
          <w:sz w:val="18"/>
          <w:szCs w:val="18"/>
        </w:rPr>
        <w:t xml:space="preserve">de </w:t>
      </w:r>
      <w:r w:rsidRPr="001658EE">
        <w:rPr>
          <w:rFonts w:ascii="Arial" w:hAnsi="Arial" w:cs="Arial"/>
          <w:sz w:val="18"/>
          <w:szCs w:val="18"/>
        </w:rPr>
        <w:t>flujos de efectivo</w:t>
      </w:r>
      <w:r w:rsidR="00BC3FD0">
        <w:rPr>
          <w:rFonts w:ascii="Arial" w:hAnsi="Arial" w:cs="Arial"/>
          <w:sz w:val="18"/>
          <w:szCs w:val="18"/>
        </w:rPr>
        <w:t>;</w:t>
      </w:r>
    </w:p>
    <w:p w14:paraId="3F861786" w14:textId="5FB9429B" w:rsidR="00A2120B" w:rsidRPr="001658EE" w:rsidRDefault="00A2120B" w:rsidP="00A2120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Informe de pasivos contingentes</w:t>
      </w:r>
      <w:r w:rsidR="00BC3FD0">
        <w:rPr>
          <w:rFonts w:ascii="Arial" w:hAnsi="Arial" w:cs="Arial"/>
          <w:sz w:val="18"/>
          <w:szCs w:val="18"/>
        </w:rPr>
        <w:t>;</w:t>
      </w:r>
    </w:p>
    <w:p w14:paraId="164145C6" w14:textId="613D2E24" w:rsidR="00A2120B" w:rsidRPr="001658EE" w:rsidRDefault="00A2120B" w:rsidP="00A2120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Notas a los estados financieros</w:t>
      </w:r>
      <w:r w:rsidR="00BC3FD0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7AF8B7C8" w14:textId="77777777" w:rsidR="00B50AB9" w:rsidRPr="001658EE" w:rsidRDefault="00B50AB9" w:rsidP="00B50AB9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de gestión administrativa </w:t>
      </w:r>
    </w:p>
    <w:p w14:paraId="611E8B74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de desglose </w:t>
      </w:r>
    </w:p>
    <w:p w14:paraId="6BD8C8C4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Notas de memoria (cuentas de orden)</w:t>
      </w:r>
    </w:p>
    <w:p w14:paraId="2FEBC6FB" w14:textId="471157D0" w:rsidR="00A2120B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F629768" w14:textId="77777777" w:rsidR="00D049E8" w:rsidRPr="001658EE" w:rsidRDefault="00D049E8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33D5FA2" w14:textId="67FCC910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</w:t>
      </w:r>
      <w:r w:rsidR="0027351E">
        <w:rPr>
          <w:rFonts w:ascii="Arial" w:hAnsi="Arial" w:cs="Arial"/>
          <w:b/>
          <w:sz w:val="18"/>
          <w:szCs w:val="18"/>
        </w:rPr>
        <w:t>I</w:t>
      </w:r>
      <w:r w:rsidRPr="001658EE">
        <w:rPr>
          <w:rFonts w:ascii="Arial" w:hAnsi="Arial" w:cs="Arial"/>
          <w:b/>
          <w:sz w:val="18"/>
          <w:szCs w:val="18"/>
        </w:rPr>
        <w:t>I. INFORMACIÓN PRESUPUESTARIA</w:t>
      </w:r>
    </w:p>
    <w:p w14:paraId="648A7229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 ingresos (por rubro y por fu</w:t>
      </w:r>
      <w:r w:rsidR="00EE62C6">
        <w:rPr>
          <w:rFonts w:ascii="Arial" w:hAnsi="Arial" w:cs="Arial"/>
          <w:sz w:val="18"/>
          <w:szCs w:val="18"/>
        </w:rPr>
        <w:t xml:space="preserve">ente </w:t>
      </w:r>
      <w:r w:rsidRPr="001658EE">
        <w:rPr>
          <w:rFonts w:ascii="Arial" w:hAnsi="Arial" w:cs="Arial"/>
          <w:sz w:val="18"/>
          <w:szCs w:val="18"/>
        </w:rPr>
        <w:t>de financiamiento)</w:t>
      </w:r>
    </w:p>
    <w:p w14:paraId="2E4A8476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Estado analítico del ejercicio del presupuesto de Egresos Clasificación Administrativa </w:t>
      </w:r>
    </w:p>
    <w:p w14:paraId="7BC86D1E" w14:textId="471ACDD0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por Objeto de</w:t>
      </w:r>
      <w:r w:rsidR="0027351E">
        <w:rPr>
          <w:rFonts w:ascii="Arial" w:hAnsi="Arial" w:cs="Arial"/>
          <w:sz w:val="18"/>
          <w:szCs w:val="18"/>
        </w:rPr>
        <w:t>l</w:t>
      </w:r>
      <w:r w:rsidRPr="001658EE">
        <w:rPr>
          <w:rFonts w:ascii="Arial" w:hAnsi="Arial" w:cs="Arial"/>
          <w:sz w:val="18"/>
          <w:szCs w:val="18"/>
        </w:rPr>
        <w:t xml:space="preserve"> Gasto (</w:t>
      </w:r>
      <w:r w:rsidR="0027351E" w:rsidRPr="001658EE">
        <w:rPr>
          <w:rFonts w:ascii="Arial" w:hAnsi="Arial" w:cs="Arial"/>
          <w:sz w:val="18"/>
          <w:szCs w:val="18"/>
        </w:rPr>
        <w:t>cap</w:t>
      </w:r>
      <w:r w:rsidR="0027351E">
        <w:rPr>
          <w:rFonts w:ascii="Arial" w:hAnsi="Arial" w:cs="Arial"/>
          <w:sz w:val="18"/>
          <w:szCs w:val="18"/>
        </w:rPr>
        <w:t>í</w:t>
      </w:r>
      <w:r w:rsidR="0027351E" w:rsidRPr="001658EE">
        <w:rPr>
          <w:rFonts w:ascii="Arial" w:hAnsi="Arial" w:cs="Arial"/>
          <w:sz w:val="18"/>
          <w:szCs w:val="18"/>
        </w:rPr>
        <w:t>tulo</w:t>
      </w:r>
      <w:r w:rsidRPr="001658EE">
        <w:rPr>
          <w:rFonts w:ascii="Arial" w:hAnsi="Arial" w:cs="Arial"/>
          <w:sz w:val="18"/>
          <w:szCs w:val="18"/>
        </w:rPr>
        <w:t xml:space="preserve"> y concepto)</w:t>
      </w:r>
    </w:p>
    <w:p w14:paraId="530F1853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05250EE2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79B8A8B3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Endeudamiento neto </w:t>
      </w:r>
    </w:p>
    <w:p w14:paraId="3C2CC880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Interés de la deuda </w:t>
      </w:r>
    </w:p>
    <w:p w14:paraId="1D149884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Indicadores de postura fiscal</w:t>
      </w:r>
    </w:p>
    <w:p w14:paraId="3A2BB467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9B4B2F4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4204D1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E1DFD4C" w14:textId="77777777" w:rsidR="00A2120B" w:rsidRPr="001658EE" w:rsidRDefault="00A2120B" w:rsidP="00A2120B">
      <w:pPr>
        <w:pStyle w:val="Prrafodelista"/>
        <w:spacing w:after="0"/>
        <w:jc w:val="both"/>
        <w:rPr>
          <w:rFonts w:ascii="Arial" w:hAnsi="Arial" w:cs="Arial"/>
          <w:sz w:val="18"/>
          <w:szCs w:val="18"/>
        </w:rPr>
      </w:pPr>
    </w:p>
    <w:p w14:paraId="5F8B3F9F" w14:textId="21480013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</w:t>
      </w:r>
      <w:r w:rsidR="0027351E">
        <w:rPr>
          <w:rFonts w:ascii="Arial" w:hAnsi="Arial" w:cs="Arial"/>
          <w:b/>
          <w:sz w:val="18"/>
          <w:szCs w:val="18"/>
        </w:rPr>
        <w:t>V.</w:t>
      </w:r>
      <w:r w:rsidRPr="001658EE">
        <w:rPr>
          <w:rFonts w:ascii="Arial" w:hAnsi="Arial" w:cs="Arial"/>
          <w:b/>
          <w:sz w:val="18"/>
          <w:szCs w:val="18"/>
        </w:rPr>
        <w:t xml:space="preserve"> INFORMACIÓN PROGRAMÁTICA </w:t>
      </w:r>
    </w:p>
    <w:p w14:paraId="7C14B011" w14:textId="6A567A6E" w:rsidR="00A2120B" w:rsidRDefault="00A2120B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Gasto por Categoría Programática</w:t>
      </w:r>
      <w:r w:rsidR="0027351E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40B37F4D" w14:textId="0AE9DC6A" w:rsidR="000714C3" w:rsidRPr="001658EE" w:rsidRDefault="000714C3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Programas y Proyectos de Inversión </w:t>
      </w:r>
      <w:r w:rsidR="00614E3F">
        <w:rPr>
          <w:rFonts w:ascii="Arial" w:hAnsi="Arial" w:cs="Arial"/>
          <w:sz w:val="18"/>
          <w:szCs w:val="18"/>
        </w:rPr>
        <w:t>e</w:t>
      </w:r>
    </w:p>
    <w:p w14:paraId="41278204" w14:textId="77777777" w:rsidR="00A2120B" w:rsidRPr="001658EE" w:rsidRDefault="00A2120B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Indicadores de Resultados </w:t>
      </w:r>
    </w:p>
    <w:p w14:paraId="23B3B383" w14:textId="0457709D" w:rsidR="00A2120B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987E604" w14:textId="77777777" w:rsidR="00D049E8" w:rsidRPr="001658EE" w:rsidRDefault="00D049E8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FFA7D2F" w14:textId="6237931F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 xml:space="preserve">V. ANEXOS </w:t>
      </w:r>
    </w:p>
    <w:p w14:paraId="07A150B0" w14:textId="12A3ADF2" w:rsidR="00A2120B" w:rsidRPr="001658EE" w:rsidRDefault="00A2120B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Relación de Bienes Muebles que Componen el Patrimonio</w:t>
      </w:r>
      <w:r w:rsidR="0027351E">
        <w:rPr>
          <w:rFonts w:ascii="Arial" w:hAnsi="Arial" w:cs="Arial"/>
          <w:sz w:val="18"/>
          <w:szCs w:val="18"/>
        </w:rPr>
        <w:t>;</w:t>
      </w:r>
    </w:p>
    <w:p w14:paraId="52A136E5" w14:textId="2C54EA8B" w:rsidR="00A2120B" w:rsidRDefault="00A2120B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Relación de Bienes Inmuebles que Componen el Patrimonio</w:t>
      </w:r>
      <w:r w:rsidR="0027351E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0DC3C98F" w14:textId="50B690DD" w:rsidR="000714C3" w:rsidRDefault="000714C3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Productivas Especificas</w:t>
      </w:r>
      <w:r w:rsidR="0027351E">
        <w:rPr>
          <w:rFonts w:ascii="Arial" w:hAnsi="Arial" w:cs="Arial"/>
          <w:sz w:val="18"/>
          <w:szCs w:val="18"/>
        </w:rPr>
        <w:t>;</w:t>
      </w:r>
    </w:p>
    <w:p w14:paraId="19C173D7" w14:textId="76FF134B" w:rsidR="005326EC" w:rsidRPr="001658EE" w:rsidRDefault="005326EC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Esquemas Bursátiles y de Coberturas Financieras y</w:t>
      </w:r>
    </w:p>
    <w:p w14:paraId="2B1828AD" w14:textId="704052E7" w:rsidR="00A2120B" w:rsidRPr="001658EE" w:rsidRDefault="005326EC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Difusión</w:t>
      </w:r>
    </w:p>
    <w:p w14:paraId="58DD3163" w14:textId="77777777" w:rsidR="00A2120B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38BC9A2D" w14:textId="5234062B" w:rsidR="00A2120B" w:rsidRDefault="00A2120B" w:rsidP="00E7287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Comisión Estatal de Derechos Humanos es un organismo autónomo, con personalidad jurídica y patrimonio propio; su objetivo es la protección, observancia, promoción, estudio y divulgación de los derechos humanos, de conformidad con los principios de universalidad, interdependencia, invisibilidad y progresividad. La Comisión Estatal de Derechos Humanos conocerá de quejas por actos u omisiones de naturaleza administrativa, provenientes de cualquier servidor público estatal o municipal en ejercicio de sus funciones que presuntamente viole estos derechos. Y si de la investigación de la queja aparece la responsabilidad del servidor público, formulara recomendación y no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vinculatoria. </w:t>
      </w:r>
      <w:r w:rsidR="00EE20CC" w:rsidRPr="00356369">
        <w:rPr>
          <w:rFonts w:ascii="Arial" w:hAnsi="Arial" w:cs="Arial"/>
          <w:color w:val="000000" w:themeColor="text1"/>
          <w:sz w:val="18"/>
          <w:szCs w:val="18"/>
        </w:rPr>
        <w:t>Así mismo,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 podrá hacer denuncias y quejas de hechos vinculatorios de los derechos humanos ante las autoridades respectivas.  </w:t>
      </w:r>
    </w:p>
    <w:p w14:paraId="30DD7890" w14:textId="77777777" w:rsidR="00640565" w:rsidRPr="00356369" w:rsidRDefault="00640565" w:rsidP="00E7287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7389D0" w14:textId="40630187" w:rsidR="00A2120B" w:rsidRPr="001859F7" w:rsidRDefault="00A2120B" w:rsidP="00E7287A">
      <w:pPr>
        <w:jc w:val="both"/>
        <w:rPr>
          <w:rFonts w:ascii="Arial" w:hAnsi="Arial" w:cs="Arial"/>
          <w:sz w:val="18"/>
          <w:szCs w:val="18"/>
        </w:rPr>
      </w:pP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Dentro de los resultados obtenidos del 01 de 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>enero</w:t>
      </w:r>
      <w:r w:rsidR="00161FB7" w:rsidRPr="0035636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F2ABD">
        <w:rPr>
          <w:rFonts w:ascii="Arial" w:hAnsi="Arial" w:cs="Arial"/>
          <w:color w:val="000000" w:themeColor="text1"/>
          <w:sz w:val="18"/>
          <w:szCs w:val="18"/>
        </w:rPr>
        <w:t xml:space="preserve">al </w:t>
      </w:r>
      <w:r w:rsidR="00B13E76">
        <w:rPr>
          <w:rFonts w:ascii="Arial" w:hAnsi="Arial" w:cs="Arial"/>
          <w:color w:val="000000" w:themeColor="text1"/>
          <w:sz w:val="18"/>
          <w:szCs w:val="18"/>
        </w:rPr>
        <w:t>3</w:t>
      </w:r>
      <w:r w:rsidR="00F23C19">
        <w:rPr>
          <w:rFonts w:ascii="Arial" w:hAnsi="Arial" w:cs="Arial"/>
          <w:color w:val="000000" w:themeColor="text1"/>
          <w:sz w:val="18"/>
          <w:szCs w:val="18"/>
        </w:rPr>
        <w:t>1</w:t>
      </w:r>
      <w:r w:rsidR="00B13E76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r w:rsidR="00B7711F">
        <w:rPr>
          <w:rFonts w:ascii="Arial" w:hAnsi="Arial" w:cs="Arial"/>
          <w:color w:val="000000" w:themeColor="text1"/>
          <w:sz w:val="18"/>
          <w:szCs w:val="18"/>
        </w:rPr>
        <w:t>marzo</w:t>
      </w:r>
      <w:r w:rsidR="005D3E00">
        <w:rPr>
          <w:rFonts w:ascii="Arial" w:hAnsi="Arial" w:cs="Arial"/>
          <w:color w:val="000000" w:themeColor="text1"/>
          <w:sz w:val="18"/>
          <w:szCs w:val="18"/>
        </w:rPr>
        <w:t xml:space="preserve"> 202</w:t>
      </w:r>
      <w:r w:rsidR="00B7711F">
        <w:rPr>
          <w:rFonts w:ascii="Arial" w:hAnsi="Arial" w:cs="Arial"/>
          <w:color w:val="000000" w:themeColor="text1"/>
          <w:sz w:val="18"/>
          <w:szCs w:val="18"/>
        </w:rPr>
        <w:t>6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 podemos destacar </w:t>
      </w:r>
      <w:r w:rsidR="001C5750" w:rsidRPr="00356369">
        <w:rPr>
          <w:rFonts w:ascii="Arial" w:hAnsi="Arial" w:cs="Arial"/>
          <w:color w:val="000000" w:themeColor="text1"/>
          <w:sz w:val="18"/>
          <w:szCs w:val="18"/>
        </w:rPr>
        <w:t>que,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>del total de ingresos recaudados, el gasto más representativo es en el rubro de servicios personales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 xml:space="preserve"> con </w:t>
      </w:r>
      <w:r w:rsidR="00AE4C55" w:rsidRPr="00545B6A">
        <w:rPr>
          <w:rFonts w:ascii="Arial" w:hAnsi="Arial" w:cs="Arial"/>
          <w:color w:val="000000" w:themeColor="text1"/>
          <w:sz w:val="18"/>
          <w:szCs w:val="18"/>
        </w:rPr>
        <w:t xml:space="preserve">un </w:t>
      </w:r>
      <w:r w:rsidR="002375A2">
        <w:rPr>
          <w:rFonts w:ascii="Arial" w:hAnsi="Arial" w:cs="Arial"/>
          <w:color w:val="000000" w:themeColor="text1"/>
          <w:sz w:val="18"/>
          <w:szCs w:val="18"/>
        </w:rPr>
        <w:t>8</w:t>
      </w:r>
      <w:r w:rsidR="00B7711F">
        <w:rPr>
          <w:rFonts w:ascii="Arial" w:hAnsi="Arial" w:cs="Arial"/>
          <w:color w:val="000000" w:themeColor="text1"/>
          <w:sz w:val="18"/>
          <w:szCs w:val="18"/>
        </w:rPr>
        <w:t>3</w:t>
      </w:r>
      <w:r w:rsidR="00512D55">
        <w:rPr>
          <w:rFonts w:ascii="Arial" w:hAnsi="Arial" w:cs="Arial"/>
          <w:color w:val="000000" w:themeColor="text1"/>
          <w:sz w:val="18"/>
          <w:szCs w:val="18"/>
        </w:rPr>
        <w:t>.</w:t>
      </w:r>
      <w:r w:rsidR="00B7711F">
        <w:rPr>
          <w:rFonts w:ascii="Arial" w:hAnsi="Arial" w:cs="Arial"/>
          <w:color w:val="000000" w:themeColor="text1"/>
          <w:sz w:val="18"/>
          <w:szCs w:val="18"/>
        </w:rPr>
        <w:t>41</w:t>
      </w:r>
      <w:r w:rsidR="000B5D07" w:rsidRPr="00545B6A">
        <w:rPr>
          <w:rFonts w:ascii="Arial" w:hAnsi="Arial" w:cs="Arial"/>
          <w:sz w:val="18"/>
          <w:szCs w:val="18"/>
        </w:rPr>
        <w:t xml:space="preserve"> </w:t>
      </w:r>
      <w:r w:rsidR="00627B5A" w:rsidRPr="00545B6A">
        <w:rPr>
          <w:rFonts w:ascii="Arial" w:hAnsi="Arial" w:cs="Arial"/>
          <w:color w:val="000000" w:themeColor="text1"/>
          <w:sz w:val="18"/>
          <w:szCs w:val="18"/>
        </w:rPr>
        <w:t>%,</w:t>
      </w:r>
      <w:r w:rsidRPr="00F833E0">
        <w:rPr>
          <w:rFonts w:ascii="Arial" w:hAnsi="Arial" w:cs="Arial"/>
          <w:color w:val="FF0000"/>
          <w:sz w:val="18"/>
          <w:szCs w:val="18"/>
        </w:rPr>
        <w:t xml:space="preserve">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gasto razonable en función a las actividades que desempeña la </w:t>
      </w:r>
      <w:r w:rsidR="00D71BE7" w:rsidRPr="00356369">
        <w:rPr>
          <w:rFonts w:ascii="Arial" w:hAnsi="Arial" w:cs="Arial"/>
          <w:color w:val="000000" w:themeColor="text1"/>
          <w:sz w:val="18"/>
          <w:szCs w:val="18"/>
        </w:rPr>
        <w:t>Comisión Estatal de Derechos Humanos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097AC5C2" w14:textId="77777777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46016B1C" w14:textId="40930014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La Cuenta Pública </w:t>
      </w:r>
      <w:r w:rsidR="005D3E00">
        <w:rPr>
          <w:rFonts w:ascii="Arial" w:hAnsi="Arial" w:cs="Arial"/>
          <w:sz w:val="18"/>
          <w:szCs w:val="18"/>
        </w:rPr>
        <w:t>del ejercicio 202</w:t>
      </w:r>
      <w:r w:rsidR="00B7711F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  <w:r w:rsidRPr="001658EE">
        <w:rPr>
          <w:rFonts w:ascii="Arial" w:hAnsi="Arial" w:cs="Arial"/>
          <w:sz w:val="18"/>
          <w:szCs w:val="18"/>
        </w:rPr>
        <w:t>de la C</w:t>
      </w:r>
      <w:r w:rsidR="00646A1C">
        <w:rPr>
          <w:rFonts w:ascii="Arial" w:hAnsi="Arial" w:cs="Arial"/>
          <w:sz w:val="18"/>
          <w:szCs w:val="18"/>
        </w:rPr>
        <w:t>.E.D.H.T.</w:t>
      </w:r>
      <w:r w:rsidRPr="001658EE">
        <w:rPr>
          <w:rFonts w:ascii="Arial" w:hAnsi="Arial" w:cs="Arial"/>
          <w:sz w:val="18"/>
          <w:szCs w:val="18"/>
        </w:rPr>
        <w:t>, contribuye a la fiscalización de sus activos, pasivos, ingresos y gastos, así como a la transparencia y a la rendición de cuentas.</w:t>
      </w:r>
    </w:p>
    <w:p w14:paraId="3F76DD86" w14:textId="77777777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4E1D3B0A" w14:textId="77777777" w:rsidR="00056042" w:rsidRPr="00A2120B" w:rsidRDefault="00056042" w:rsidP="00A2120B"/>
    <w:sectPr w:rsidR="00056042" w:rsidRPr="00A2120B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1EC3" w14:textId="77777777" w:rsidR="003C054A" w:rsidRDefault="003C054A" w:rsidP="00EA5418">
      <w:pPr>
        <w:spacing w:after="0" w:line="240" w:lineRule="auto"/>
      </w:pPr>
      <w:r>
        <w:separator/>
      </w:r>
    </w:p>
  </w:endnote>
  <w:endnote w:type="continuationSeparator" w:id="0">
    <w:p w14:paraId="2C04E92C" w14:textId="77777777" w:rsidR="003C054A" w:rsidRDefault="003C054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0291" w14:textId="15724E99" w:rsidR="0013011C" w:rsidRPr="0013011C" w:rsidRDefault="00616177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176421" wp14:editId="13964B70">
              <wp:simplePos x="0" y="0"/>
              <wp:positionH relativeFrom="column">
                <wp:posOffset>-700935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51CA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2pt,-2.8pt" to="738.8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" strokecolor="#833c0c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9391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F9391E" w:rsidRPr="0013011C">
          <w:rPr>
            <w:rFonts w:ascii="Soberana Sans Light" w:hAnsi="Soberana Sans Light"/>
          </w:rPr>
          <w:fldChar w:fldCharType="separate"/>
        </w:r>
        <w:r w:rsidR="00627B5A" w:rsidRPr="00627B5A">
          <w:rPr>
            <w:rFonts w:ascii="Soberana Sans Light" w:hAnsi="Soberana Sans Light"/>
            <w:noProof/>
            <w:lang w:val="es-ES"/>
          </w:rPr>
          <w:t>2</w:t>
        </w:r>
        <w:r w:rsidR="00F9391E" w:rsidRPr="0013011C">
          <w:rPr>
            <w:rFonts w:ascii="Soberana Sans Light" w:hAnsi="Soberana Sans Light"/>
          </w:rPr>
          <w:fldChar w:fldCharType="end"/>
        </w:r>
      </w:sdtContent>
    </w:sdt>
  </w:p>
  <w:p w14:paraId="279A49B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2D82" w14:textId="0A728723" w:rsidR="008E3652" w:rsidRPr="008E3652" w:rsidRDefault="00616177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1B330" wp14:editId="19CF86BF">
              <wp:simplePos x="0" y="0"/>
              <wp:positionH relativeFrom="column">
                <wp:posOffset>-708765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D90A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8pt,-.7pt" to="73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" strokecolor="#833c0c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F9391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F9391E" w:rsidRPr="008E3652">
          <w:rPr>
            <w:rFonts w:ascii="Soberana Sans Light" w:hAnsi="Soberana Sans Light"/>
          </w:rPr>
          <w:fldChar w:fldCharType="separate"/>
        </w:r>
        <w:r w:rsidR="00627B5A" w:rsidRPr="00627B5A">
          <w:rPr>
            <w:rFonts w:ascii="Soberana Sans Light" w:hAnsi="Soberana Sans Light"/>
            <w:noProof/>
            <w:lang w:val="es-ES"/>
          </w:rPr>
          <w:t>1</w:t>
        </w:r>
        <w:r w:rsidR="00F9391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7856" w14:textId="77777777" w:rsidR="003C054A" w:rsidRDefault="003C054A" w:rsidP="00EA5418">
      <w:pPr>
        <w:spacing w:after="0" w:line="240" w:lineRule="auto"/>
      </w:pPr>
      <w:r>
        <w:separator/>
      </w:r>
    </w:p>
  </w:footnote>
  <w:footnote w:type="continuationSeparator" w:id="0">
    <w:p w14:paraId="43A56001" w14:textId="77777777" w:rsidR="003C054A" w:rsidRDefault="003C054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F42E" w14:textId="03907841" w:rsidR="0013011C" w:rsidRDefault="0076172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E81F27" wp14:editId="49711DF0">
              <wp:simplePos x="0" y="0"/>
              <wp:positionH relativeFrom="column">
                <wp:posOffset>-704955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D520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5pt,25.2pt" to="738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" strokecolor="#833c0c" strokeweight="1.5pt">
              <o:lock v:ext="edit" shapetype="f"/>
            </v:line>
          </w:pict>
        </mc:Fallback>
      </mc:AlternateContent>
    </w:r>
    <w:r w:rsidR="00616177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106DB33" wp14:editId="78009FD0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D6E4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DBEC1E6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A21752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10557" w14:textId="6AF2B133" w:rsidR="00040466" w:rsidRDefault="005D3E0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61C5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39267DE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4B8A93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06DB33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ktJO97wMA&#10;AEMLAAAOAAAAAAAAAAAAAAAAADwCAABkcnMvZTJvRG9jLnhtbFBLAQItAAoAAAAAAAAAIQBjHoqh&#10;HhIBAB4SAQAVAAAAAAAAAAAAAAAAAFcGAABkcnMvbWVkaWEvaW1hZ2UxLmpwZWdQSwECLQAUAAYA&#10;CAAAACEAPqcFw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896D6E4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DBEC1E6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A21752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3B10557" w14:textId="6AF2B133" w:rsidR="00040466" w:rsidRDefault="005D3E0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61C5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39267DE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4B8A93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15B0" w14:textId="77777777" w:rsidR="008E3652" w:rsidRPr="0013011C" w:rsidRDefault="00616177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DECB4" wp14:editId="0006A408">
              <wp:simplePos x="0" y="0"/>
              <wp:positionH relativeFrom="column">
                <wp:posOffset>-706015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78D661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14.2pt" to="738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" strokecolor="#833c0c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12479E"/>
    <w:multiLevelType w:val="hybridMultilevel"/>
    <w:tmpl w:val="1A64C7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173C"/>
    <w:multiLevelType w:val="hybridMultilevel"/>
    <w:tmpl w:val="C7884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13C"/>
    <w:multiLevelType w:val="hybridMultilevel"/>
    <w:tmpl w:val="05D61B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97E5B78"/>
    <w:multiLevelType w:val="hybridMultilevel"/>
    <w:tmpl w:val="914CA2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14292"/>
    <w:multiLevelType w:val="hybridMultilevel"/>
    <w:tmpl w:val="C7884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31232"/>
    <w:multiLevelType w:val="hybridMultilevel"/>
    <w:tmpl w:val="220A2A7C"/>
    <w:lvl w:ilvl="0" w:tplc="33F241A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80" w:hanging="360"/>
      </w:pPr>
    </w:lvl>
    <w:lvl w:ilvl="2" w:tplc="080A001B" w:tentative="1">
      <w:start w:val="1"/>
      <w:numFmt w:val="lowerRoman"/>
      <w:lvlText w:val="%3."/>
      <w:lvlJc w:val="right"/>
      <w:pPr>
        <w:ind w:left="2700" w:hanging="180"/>
      </w:pPr>
    </w:lvl>
    <w:lvl w:ilvl="3" w:tplc="080A000F" w:tentative="1">
      <w:start w:val="1"/>
      <w:numFmt w:val="decimal"/>
      <w:lvlText w:val="%4."/>
      <w:lvlJc w:val="left"/>
      <w:pPr>
        <w:ind w:left="3420" w:hanging="360"/>
      </w:pPr>
    </w:lvl>
    <w:lvl w:ilvl="4" w:tplc="080A0019" w:tentative="1">
      <w:start w:val="1"/>
      <w:numFmt w:val="lowerLetter"/>
      <w:lvlText w:val="%5."/>
      <w:lvlJc w:val="left"/>
      <w:pPr>
        <w:ind w:left="4140" w:hanging="360"/>
      </w:pPr>
    </w:lvl>
    <w:lvl w:ilvl="5" w:tplc="080A001B" w:tentative="1">
      <w:start w:val="1"/>
      <w:numFmt w:val="lowerRoman"/>
      <w:lvlText w:val="%6."/>
      <w:lvlJc w:val="right"/>
      <w:pPr>
        <w:ind w:left="4860" w:hanging="180"/>
      </w:pPr>
    </w:lvl>
    <w:lvl w:ilvl="6" w:tplc="080A000F" w:tentative="1">
      <w:start w:val="1"/>
      <w:numFmt w:val="decimal"/>
      <w:lvlText w:val="%7."/>
      <w:lvlJc w:val="left"/>
      <w:pPr>
        <w:ind w:left="5580" w:hanging="360"/>
      </w:pPr>
    </w:lvl>
    <w:lvl w:ilvl="7" w:tplc="080A0019" w:tentative="1">
      <w:start w:val="1"/>
      <w:numFmt w:val="lowerLetter"/>
      <w:lvlText w:val="%8."/>
      <w:lvlJc w:val="left"/>
      <w:pPr>
        <w:ind w:left="6300" w:hanging="360"/>
      </w:pPr>
    </w:lvl>
    <w:lvl w:ilvl="8" w:tplc="0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113E1A"/>
    <w:multiLevelType w:val="hybridMultilevel"/>
    <w:tmpl w:val="DA58E590"/>
    <w:lvl w:ilvl="0" w:tplc="4D1A6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722739">
    <w:abstractNumId w:val="0"/>
  </w:num>
  <w:num w:numId="2" w16cid:durableId="2021542373">
    <w:abstractNumId w:val="1"/>
  </w:num>
  <w:num w:numId="3" w16cid:durableId="817958630">
    <w:abstractNumId w:val="6"/>
  </w:num>
  <w:num w:numId="4" w16cid:durableId="984502922">
    <w:abstractNumId w:val="3"/>
  </w:num>
  <w:num w:numId="5" w16cid:durableId="161164614">
    <w:abstractNumId w:val="2"/>
  </w:num>
  <w:num w:numId="6" w16cid:durableId="107551297">
    <w:abstractNumId w:val="5"/>
  </w:num>
  <w:num w:numId="7" w16cid:durableId="1486776777">
    <w:abstractNumId w:val="9"/>
  </w:num>
  <w:num w:numId="8" w16cid:durableId="1826972216">
    <w:abstractNumId w:val="7"/>
  </w:num>
  <w:num w:numId="9" w16cid:durableId="1459956541">
    <w:abstractNumId w:val="8"/>
  </w:num>
  <w:num w:numId="10" w16cid:durableId="40836182">
    <w:abstractNumId w:val="4"/>
  </w:num>
  <w:num w:numId="11" w16cid:durableId="1464156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34CF"/>
    <w:rsid w:val="00013D64"/>
    <w:rsid w:val="00036446"/>
    <w:rsid w:val="00040466"/>
    <w:rsid w:val="00047EEE"/>
    <w:rsid w:val="00055104"/>
    <w:rsid w:val="00056042"/>
    <w:rsid w:val="000604B6"/>
    <w:rsid w:val="000714C3"/>
    <w:rsid w:val="000B5D07"/>
    <w:rsid w:val="000E03DD"/>
    <w:rsid w:val="000E5515"/>
    <w:rsid w:val="00123377"/>
    <w:rsid w:val="0013011C"/>
    <w:rsid w:val="0015111D"/>
    <w:rsid w:val="00160A1C"/>
    <w:rsid w:val="00161C57"/>
    <w:rsid w:val="00161FB7"/>
    <w:rsid w:val="00162F09"/>
    <w:rsid w:val="001646D9"/>
    <w:rsid w:val="001667E5"/>
    <w:rsid w:val="0018078A"/>
    <w:rsid w:val="001859F7"/>
    <w:rsid w:val="001A5CCE"/>
    <w:rsid w:val="001B03AC"/>
    <w:rsid w:val="001B1B72"/>
    <w:rsid w:val="001B3BBC"/>
    <w:rsid w:val="001C5750"/>
    <w:rsid w:val="001D6DE4"/>
    <w:rsid w:val="001E503B"/>
    <w:rsid w:val="001F14CF"/>
    <w:rsid w:val="00216C82"/>
    <w:rsid w:val="00231902"/>
    <w:rsid w:val="00234A8F"/>
    <w:rsid w:val="002375A2"/>
    <w:rsid w:val="00241EBF"/>
    <w:rsid w:val="0026308F"/>
    <w:rsid w:val="0027351E"/>
    <w:rsid w:val="002848A0"/>
    <w:rsid w:val="0028640E"/>
    <w:rsid w:val="002865A7"/>
    <w:rsid w:val="002902C6"/>
    <w:rsid w:val="00296F17"/>
    <w:rsid w:val="002A70B3"/>
    <w:rsid w:val="002B5CC4"/>
    <w:rsid w:val="002E5897"/>
    <w:rsid w:val="00301473"/>
    <w:rsid w:val="00307635"/>
    <w:rsid w:val="003213E4"/>
    <w:rsid w:val="00332897"/>
    <w:rsid w:val="003428FE"/>
    <w:rsid w:val="00355821"/>
    <w:rsid w:val="00356369"/>
    <w:rsid w:val="003575A4"/>
    <w:rsid w:val="003610E0"/>
    <w:rsid w:val="00372F40"/>
    <w:rsid w:val="003809B9"/>
    <w:rsid w:val="00397DBD"/>
    <w:rsid w:val="003A38F7"/>
    <w:rsid w:val="003A4AEE"/>
    <w:rsid w:val="003C054A"/>
    <w:rsid w:val="003D3414"/>
    <w:rsid w:val="003D5DBF"/>
    <w:rsid w:val="003E0AD0"/>
    <w:rsid w:val="003E7FD0"/>
    <w:rsid w:val="003F0EE5"/>
    <w:rsid w:val="00421216"/>
    <w:rsid w:val="00436A23"/>
    <w:rsid w:val="0044253C"/>
    <w:rsid w:val="0044302A"/>
    <w:rsid w:val="00447F1B"/>
    <w:rsid w:val="004719D8"/>
    <w:rsid w:val="004823BC"/>
    <w:rsid w:val="00483F10"/>
    <w:rsid w:val="00486AE1"/>
    <w:rsid w:val="00493CC3"/>
    <w:rsid w:val="00496AA5"/>
    <w:rsid w:val="00497D8B"/>
    <w:rsid w:val="004A0ED3"/>
    <w:rsid w:val="004C54D9"/>
    <w:rsid w:val="004D41B8"/>
    <w:rsid w:val="00502D8E"/>
    <w:rsid w:val="00510B8A"/>
    <w:rsid w:val="005117F4"/>
    <w:rsid w:val="00512D55"/>
    <w:rsid w:val="00522632"/>
    <w:rsid w:val="0052574B"/>
    <w:rsid w:val="005306C3"/>
    <w:rsid w:val="00531310"/>
    <w:rsid w:val="005326EC"/>
    <w:rsid w:val="00534982"/>
    <w:rsid w:val="00540418"/>
    <w:rsid w:val="00545B6A"/>
    <w:rsid w:val="00572CF6"/>
    <w:rsid w:val="00574DD7"/>
    <w:rsid w:val="00582405"/>
    <w:rsid w:val="005859FA"/>
    <w:rsid w:val="005A02DE"/>
    <w:rsid w:val="005B0C5F"/>
    <w:rsid w:val="005B197F"/>
    <w:rsid w:val="005D3E00"/>
    <w:rsid w:val="005E65FE"/>
    <w:rsid w:val="006048D2"/>
    <w:rsid w:val="00611E39"/>
    <w:rsid w:val="00614E3F"/>
    <w:rsid w:val="00616177"/>
    <w:rsid w:val="00627B5A"/>
    <w:rsid w:val="00633DFC"/>
    <w:rsid w:val="00640565"/>
    <w:rsid w:val="00646A1C"/>
    <w:rsid w:val="0065250C"/>
    <w:rsid w:val="00656DDB"/>
    <w:rsid w:val="006B729B"/>
    <w:rsid w:val="006C6EC7"/>
    <w:rsid w:val="006D6CC5"/>
    <w:rsid w:val="006E20EB"/>
    <w:rsid w:val="006E356C"/>
    <w:rsid w:val="006E6B8E"/>
    <w:rsid w:val="006E77DD"/>
    <w:rsid w:val="006F738E"/>
    <w:rsid w:val="0072196D"/>
    <w:rsid w:val="00724DF9"/>
    <w:rsid w:val="00733D19"/>
    <w:rsid w:val="00733D27"/>
    <w:rsid w:val="0076172F"/>
    <w:rsid w:val="0079582C"/>
    <w:rsid w:val="00797F90"/>
    <w:rsid w:val="007A2C13"/>
    <w:rsid w:val="007D6E9A"/>
    <w:rsid w:val="007E6E3F"/>
    <w:rsid w:val="008206B2"/>
    <w:rsid w:val="00823B7E"/>
    <w:rsid w:val="008248DD"/>
    <w:rsid w:val="00840F62"/>
    <w:rsid w:val="00850E90"/>
    <w:rsid w:val="008650D9"/>
    <w:rsid w:val="008650FE"/>
    <w:rsid w:val="00877769"/>
    <w:rsid w:val="00884975"/>
    <w:rsid w:val="00896C82"/>
    <w:rsid w:val="008A6E4D"/>
    <w:rsid w:val="008B0017"/>
    <w:rsid w:val="008C1FDE"/>
    <w:rsid w:val="008D0286"/>
    <w:rsid w:val="008D4272"/>
    <w:rsid w:val="008D495B"/>
    <w:rsid w:val="008E3652"/>
    <w:rsid w:val="00927C9F"/>
    <w:rsid w:val="00931417"/>
    <w:rsid w:val="00946C7D"/>
    <w:rsid w:val="00952804"/>
    <w:rsid w:val="009545FC"/>
    <w:rsid w:val="00956281"/>
    <w:rsid w:val="00981BA8"/>
    <w:rsid w:val="00982DA4"/>
    <w:rsid w:val="00987DB5"/>
    <w:rsid w:val="009B0620"/>
    <w:rsid w:val="009B712E"/>
    <w:rsid w:val="009E54D7"/>
    <w:rsid w:val="00A06E98"/>
    <w:rsid w:val="00A11FF2"/>
    <w:rsid w:val="00A1364E"/>
    <w:rsid w:val="00A14B74"/>
    <w:rsid w:val="00A2120B"/>
    <w:rsid w:val="00A303C9"/>
    <w:rsid w:val="00A90F3A"/>
    <w:rsid w:val="00AB13B7"/>
    <w:rsid w:val="00AB25ED"/>
    <w:rsid w:val="00AE4C55"/>
    <w:rsid w:val="00AE4F14"/>
    <w:rsid w:val="00AF2A91"/>
    <w:rsid w:val="00B06DDA"/>
    <w:rsid w:val="00B13E76"/>
    <w:rsid w:val="00B17423"/>
    <w:rsid w:val="00B17BD4"/>
    <w:rsid w:val="00B202DB"/>
    <w:rsid w:val="00B22B88"/>
    <w:rsid w:val="00B26810"/>
    <w:rsid w:val="00B42A02"/>
    <w:rsid w:val="00B50AB9"/>
    <w:rsid w:val="00B70C42"/>
    <w:rsid w:val="00B7711F"/>
    <w:rsid w:val="00B80756"/>
    <w:rsid w:val="00B82230"/>
    <w:rsid w:val="00B849EE"/>
    <w:rsid w:val="00BC2010"/>
    <w:rsid w:val="00BC3FD0"/>
    <w:rsid w:val="00BD19CF"/>
    <w:rsid w:val="00BF60DE"/>
    <w:rsid w:val="00C22891"/>
    <w:rsid w:val="00C242DB"/>
    <w:rsid w:val="00C44F01"/>
    <w:rsid w:val="00C51928"/>
    <w:rsid w:val="00C60388"/>
    <w:rsid w:val="00C607A7"/>
    <w:rsid w:val="00C66ADB"/>
    <w:rsid w:val="00CA2D37"/>
    <w:rsid w:val="00CC5CB6"/>
    <w:rsid w:val="00CD34AB"/>
    <w:rsid w:val="00CF2ABD"/>
    <w:rsid w:val="00D049E8"/>
    <w:rsid w:val="00D055EC"/>
    <w:rsid w:val="00D0765B"/>
    <w:rsid w:val="00D07FC7"/>
    <w:rsid w:val="00D26948"/>
    <w:rsid w:val="00D404ED"/>
    <w:rsid w:val="00D51261"/>
    <w:rsid w:val="00D656BB"/>
    <w:rsid w:val="00D71BE7"/>
    <w:rsid w:val="00D748D3"/>
    <w:rsid w:val="00D91114"/>
    <w:rsid w:val="00DA0838"/>
    <w:rsid w:val="00DB0827"/>
    <w:rsid w:val="00DB563E"/>
    <w:rsid w:val="00DC6013"/>
    <w:rsid w:val="00DD230F"/>
    <w:rsid w:val="00DD5F71"/>
    <w:rsid w:val="00DE4EA1"/>
    <w:rsid w:val="00DE5CEA"/>
    <w:rsid w:val="00E16E2C"/>
    <w:rsid w:val="00E32708"/>
    <w:rsid w:val="00E63F40"/>
    <w:rsid w:val="00E7287A"/>
    <w:rsid w:val="00E8419B"/>
    <w:rsid w:val="00E857FA"/>
    <w:rsid w:val="00E91B2C"/>
    <w:rsid w:val="00EA1728"/>
    <w:rsid w:val="00EA5418"/>
    <w:rsid w:val="00EA65DC"/>
    <w:rsid w:val="00EB1564"/>
    <w:rsid w:val="00EC2BD7"/>
    <w:rsid w:val="00EC7B90"/>
    <w:rsid w:val="00EE20CC"/>
    <w:rsid w:val="00EE62C6"/>
    <w:rsid w:val="00EE7E2A"/>
    <w:rsid w:val="00F23C19"/>
    <w:rsid w:val="00F249A1"/>
    <w:rsid w:val="00F74A85"/>
    <w:rsid w:val="00F833E0"/>
    <w:rsid w:val="00F9391E"/>
    <w:rsid w:val="00F94CE3"/>
    <w:rsid w:val="00F96944"/>
    <w:rsid w:val="00FD6F63"/>
    <w:rsid w:val="00FD7AE5"/>
    <w:rsid w:val="00FE054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76A7"/>
  <w15:docId w15:val="{643134E7-B654-45F6-9DAB-C0F292E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6EA0-8671-406E-B2D9-12B44821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83</cp:revision>
  <cp:lastPrinted>2021-04-12T18:58:00Z</cp:lastPrinted>
  <dcterms:created xsi:type="dcterms:W3CDTF">2018-04-06T15:52:00Z</dcterms:created>
  <dcterms:modified xsi:type="dcterms:W3CDTF">2026-04-11T23:11:00Z</dcterms:modified>
</cp:coreProperties>
</file>