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3FFF" w14:textId="37A5E49E" w:rsidR="00486AE1" w:rsidRDefault="0032069C" w:rsidP="005117F4">
      <w:r>
        <w:tab/>
      </w:r>
    </w:p>
    <w:p w14:paraId="23962D48" w14:textId="0646479D" w:rsidR="004C6F6C" w:rsidRDefault="004C6F6C" w:rsidP="005117F4"/>
    <w:p w14:paraId="5135F374" w14:textId="77777777" w:rsidR="00E44395" w:rsidRDefault="00E44395" w:rsidP="005117F4"/>
    <w:p w14:paraId="45D3077B" w14:textId="20603F4A" w:rsidR="00EA5418" w:rsidRPr="00FC2EB1" w:rsidRDefault="00056042" w:rsidP="00372F40">
      <w:pPr>
        <w:jc w:val="center"/>
        <w:rPr>
          <w:rFonts w:ascii="Arial" w:hAnsi="Arial" w:cs="Arial"/>
          <w:b/>
          <w:sz w:val="24"/>
          <w:szCs w:val="24"/>
        </w:rPr>
      </w:pPr>
      <w:r w:rsidRPr="00FC2EB1">
        <w:rPr>
          <w:rFonts w:ascii="Arial" w:hAnsi="Arial" w:cs="Arial"/>
          <w:b/>
          <w:sz w:val="24"/>
          <w:szCs w:val="24"/>
        </w:rPr>
        <w:t>Introducció</w:t>
      </w:r>
      <w:r w:rsidR="006F137E">
        <w:rPr>
          <w:rFonts w:ascii="Arial" w:hAnsi="Arial" w:cs="Arial"/>
          <w:b/>
          <w:sz w:val="24"/>
          <w:szCs w:val="24"/>
        </w:rPr>
        <w:t>n</w:t>
      </w:r>
    </w:p>
    <w:p w14:paraId="4BD2DE76" w14:textId="37DF6C50" w:rsidR="00F65771" w:rsidRPr="00FC2EB1" w:rsidRDefault="00F65771" w:rsidP="002C39DA">
      <w:pPr>
        <w:pStyle w:val="Texto"/>
        <w:spacing w:after="0" w:line="240" w:lineRule="exact"/>
        <w:ind w:firstLine="0"/>
        <w:rPr>
          <w:sz w:val="24"/>
          <w:szCs w:val="24"/>
        </w:rPr>
      </w:pPr>
      <w:r w:rsidRPr="00FC2EB1">
        <w:rPr>
          <w:sz w:val="24"/>
          <w:szCs w:val="24"/>
        </w:rPr>
        <w:t>El proceso de Federalización del I</w:t>
      </w:r>
      <w:r w:rsidR="00AA68BB">
        <w:rPr>
          <w:sz w:val="24"/>
          <w:szCs w:val="24"/>
        </w:rPr>
        <w:t>nstituto Nacional de la Infraestructura Física Educativa</w:t>
      </w:r>
      <w:r w:rsidR="00E17AB8">
        <w:rPr>
          <w:sz w:val="24"/>
          <w:szCs w:val="24"/>
        </w:rPr>
        <w:t xml:space="preserve"> (INIFED)</w:t>
      </w:r>
      <w:r w:rsidRPr="00FC2EB1">
        <w:rPr>
          <w:sz w:val="24"/>
          <w:szCs w:val="24"/>
        </w:rPr>
        <w:t xml:space="preserve"> buscó diversas alternativas institucionales para que la</w:t>
      </w:r>
      <w:r w:rsidR="00B82361">
        <w:rPr>
          <w:sz w:val="24"/>
          <w:szCs w:val="24"/>
        </w:rPr>
        <w:t xml:space="preserve"> experiencia y capacidad en la Construcción, Mantenimiento y E</w:t>
      </w:r>
      <w:r w:rsidRPr="00FC2EB1">
        <w:rPr>
          <w:sz w:val="24"/>
          <w:szCs w:val="24"/>
        </w:rPr>
        <w:t>quipamiento de</w:t>
      </w:r>
      <w:r w:rsidR="00B82361">
        <w:rPr>
          <w:sz w:val="24"/>
          <w:szCs w:val="24"/>
        </w:rPr>
        <w:t xml:space="preserve"> Espacios E</w:t>
      </w:r>
      <w:r w:rsidRPr="00FC2EB1">
        <w:rPr>
          <w:sz w:val="24"/>
          <w:szCs w:val="24"/>
        </w:rPr>
        <w:t>ducat</w:t>
      </w:r>
      <w:r w:rsidR="00B82361">
        <w:rPr>
          <w:sz w:val="24"/>
          <w:szCs w:val="24"/>
        </w:rPr>
        <w:t>ivos adquirida durante más de 50</w:t>
      </w:r>
      <w:r w:rsidRPr="00FC2EB1">
        <w:rPr>
          <w:sz w:val="24"/>
          <w:szCs w:val="24"/>
        </w:rPr>
        <w:t xml:space="preserve"> años, fuera transmitida a </w:t>
      </w:r>
      <w:r w:rsidR="00B82361">
        <w:rPr>
          <w:sz w:val="24"/>
          <w:szCs w:val="24"/>
        </w:rPr>
        <w:t>cada una de la Entidades Federativas de los Estados Unidos Mexicanos</w:t>
      </w:r>
      <w:r w:rsidRPr="00FC2EB1">
        <w:rPr>
          <w:sz w:val="24"/>
          <w:szCs w:val="24"/>
        </w:rPr>
        <w:t xml:space="preserve"> para garantizar la aplicación</w:t>
      </w:r>
      <w:r w:rsidR="00B82361">
        <w:rPr>
          <w:sz w:val="24"/>
          <w:szCs w:val="24"/>
        </w:rPr>
        <w:t>, transparencia y rendición de cuentas de los recursos, así como el</w:t>
      </w:r>
      <w:r w:rsidRPr="00FC2EB1">
        <w:rPr>
          <w:sz w:val="24"/>
          <w:szCs w:val="24"/>
        </w:rPr>
        <w:t xml:space="preserve"> cumplimiento de los programas de acuerdo a la normatividad legal,</w:t>
      </w:r>
      <w:r w:rsidR="00B82361">
        <w:rPr>
          <w:sz w:val="24"/>
          <w:szCs w:val="24"/>
        </w:rPr>
        <w:t xml:space="preserve"> contable, financiera, presupuestal,</w:t>
      </w:r>
      <w:r w:rsidRPr="00FC2EB1">
        <w:rPr>
          <w:sz w:val="24"/>
          <w:szCs w:val="24"/>
        </w:rPr>
        <w:t xml:space="preserve"> técnica y administrativa del Gobierno Federal</w:t>
      </w:r>
      <w:r w:rsidR="00B82361">
        <w:rPr>
          <w:sz w:val="24"/>
          <w:szCs w:val="24"/>
        </w:rPr>
        <w:t xml:space="preserve"> y Estatal</w:t>
      </w:r>
      <w:r w:rsidR="00277440">
        <w:rPr>
          <w:sz w:val="24"/>
          <w:szCs w:val="24"/>
        </w:rPr>
        <w:t>.</w:t>
      </w:r>
    </w:p>
    <w:p w14:paraId="73AD3A78" w14:textId="4A6B6B59" w:rsidR="00F65771" w:rsidRDefault="00F65771" w:rsidP="002C39DA">
      <w:pPr>
        <w:pStyle w:val="Texto"/>
        <w:spacing w:after="0" w:line="240" w:lineRule="exact"/>
        <w:ind w:firstLine="0"/>
        <w:rPr>
          <w:color w:val="000000"/>
          <w:sz w:val="24"/>
          <w:szCs w:val="24"/>
          <w:lang w:val="es-ES_tradnl" w:eastAsia="es-ES_tradnl"/>
        </w:rPr>
      </w:pPr>
      <w:r w:rsidRPr="00FC2EB1">
        <w:rPr>
          <w:sz w:val="24"/>
          <w:szCs w:val="24"/>
        </w:rPr>
        <w:br/>
        <w:t xml:space="preserve">El </w:t>
      </w:r>
      <w:r w:rsidR="00C237F6">
        <w:rPr>
          <w:sz w:val="24"/>
          <w:szCs w:val="24"/>
        </w:rPr>
        <w:t xml:space="preserve">Poder </w:t>
      </w:r>
      <w:r w:rsidRPr="00FC2EB1">
        <w:rPr>
          <w:sz w:val="24"/>
          <w:szCs w:val="24"/>
        </w:rPr>
        <w:t>Ejecutivo Estatal con fecha 24 de noviembre de 200</w:t>
      </w:r>
      <w:r w:rsidR="005E0E19">
        <w:rPr>
          <w:sz w:val="24"/>
          <w:szCs w:val="24"/>
        </w:rPr>
        <w:t>8</w:t>
      </w:r>
      <w:r w:rsidRPr="00FC2EB1">
        <w:rPr>
          <w:sz w:val="24"/>
          <w:szCs w:val="24"/>
        </w:rPr>
        <w:t xml:space="preserve"> publica el Decreto No. 26 en el Periódico Oficial </w:t>
      </w:r>
      <w:r w:rsidR="00C237F6">
        <w:rPr>
          <w:sz w:val="24"/>
          <w:szCs w:val="24"/>
        </w:rPr>
        <w:t xml:space="preserve">del Estado de Tlaxcala </w:t>
      </w:r>
      <w:r w:rsidRPr="00FC2EB1">
        <w:rPr>
          <w:sz w:val="24"/>
          <w:szCs w:val="24"/>
        </w:rPr>
        <w:t xml:space="preserve">el cual da origen al </w:t>
      </w:r>
      <w:r w:rsidRPr="00AA68BB">
        <w:rPr>
          <w:b/>
          <w:sz w:val="24"/>
          <w:szCs w:val="24"/>
        </w:rPr>
        <w:t>I</w:t>
      </w:r>
      <w:r w:rsidR="00AA68BB" w:rsidRPr="00AA68BB">
        <w:rPr>
          <w:b/>
          <w:sz w:val="24"/>
          <w:szCs w:val="24"/>
        </w:rPr>
        <w:t>NSTITUTO TLAXCALTECA DE LA INFRAESTRUCTURA FÍSICA EDUCATIVA</w:t>
      </w:r>
      <w:r w:rsidRPr="00AA68BB">
        <w:rPr>
          <w:b/>
          <w:sz w:val="24"/>
          <w:szCs w:val="24"/>
        </w:rPr>
        <w:t xml:space="preserve"> (ITIFE)</w:t>
      </w:r>
      <w:r w:rsidRPr="00FC2EB1">
        <w:rPr>
          <w:sz w:val="24"/>
          <w:szCs w:val="24"/>
        </w:rPr>
        <w:t xml:space="preserve">, </w:t>
      </w:r>
      <w:r w:rsidRPr="00FC2EB1">
        <w:rPr>
          <w:color w:val="000000"/>
          <w:sz w:val="24"/>
          <w:szCs w:val="24"/>
          <w:lang w:val="es-ES_tradnl" w:eastAsia="es-ES_tradnl"/>
        </w:rPr>
        <w:t xml:space="preserve">con la naturaleza y objeto indicado en el capítulo II de este decreto y cuyo objeto se describe en el artículo 4 que </w:t>
      </w:r>
      <w:r w:rsidR="00C237F6">
        <w:rPr>
          <w:color w:val="000000"/>
          <w:sz w:val="24"/>
          <w:szCs w:val="24"/>
          <w:lang w:val="es-ES_tradnl" w:eastAsia="es-ES_tradnl"/>
        </w:rPr>
        <w:t xml:space="preserve">a la letra </w:t>
      </w:r>
      <w:r w:rsidRPr="00FC2EB1">
        <w:rPr>
          <w:color w:val="000000"/>
          <w:sz w:val="24"/>
          <w:szCs w:val="24"/>
          <w:lang w:val="es-ES_tradnl" w:eastAsia="es-ES_tradnl"/>
        </w:rPr>
        <w:t>dice:</w:t>
      </w:r>
    </w:p>
    <w:p w14:paraId="57A8F31F" w14:textId="77777777" w:rsidR="00125E34" w:rsidRDefault="00125E34" w:rsidP="00125E34">
      <w:pPr>
        <w:pStyle w:val="Texto"/>
        <w:spacing w:after="0" w:line="240" w:lineRule="exact"/>
        <w:ind w:firstLine="0"/>
        <w:rPr>
          <w:rFonts w:eastAsiaTheme="minorHAnsi"/>
          <w:color w:val="000000"/>
          <w:sz w:val="24"/>
          <w:szCs w:val="24"/>
          <w:lang w:val="es-MX" w:eastAsia="en-US"/>
        </w:rPr>
      </w:pPr>
    </w:p>
    <w:p w14:paraId="0783CAE6" w14:textId="77777777" w:rsidR="00055B91" w:rsidRPr="00055B91" w:rsidRDefault="00055B91" w:rsidP="002C39DA">
      <w:pPr>
        <w:pStyle w:val="Texto"/>
        <w:spacing w:after="0" w:line="240" w:lineRule="exact"/>
        <w:ind w:firstLine="360"/>
        <w:rPr>
          <w:sz w:val="24"/>
          <w:szCs w:val="24"/>
        </w:rPr>
      </w:pPr>
      <w:r w:rsidRPr="008A7DF0">
        <w:rPr>
          <w:sz w:val="24"/>
          <w:szCs w:val="24"/>
        </w:rPr>
        <w:t>Artículo 4</w:t>
      </w:r>
      <w:r w:rsidRPr="00055B91">
        <w:rPr>
          <w:sz w:val="24"/>
          <w:szCs w:val="24"/>
        </w:rPr>
        <w:t>. El Instituto tendrá por objeto:</w:t>
      </w:r>
      <w:r w:rsidR="00B24F3F">
        <w:rPr>
          <w:sz w:val="24"/>
          <w:szCs w:val="24"/>
        </w:rPr>
        <w:tab/>
      </w:r>
    </w:p>
    <w:p w14:paraId="660B9CD7" w14:textId="77777777" w:rsidR="00F65771" w:rsidRPr="00FC2EB1" w:rsidRDefault="00F65771" w:rsidP="00E04A7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Fungir como un organismo con capacidad normativa, de consultoría y certificación de la calidad de la Infraestructura Física Educativa del Estado, en términos de las leyes federales, la ley de educación para el estado de Tlaxcala, y demás disposiciones aplicables;</w:t>
      </w:r>
    </w:p>
    <w:p w14:paraId="668CC24A" w14:textId="77777777" w:rsidR="00F65771" w:rsidRPr="00FC2EB1" w:rsidRDefault="00F65771" w:rsidP="00E04A7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Establecer y aplicar lineamientos para que la Infraestructura Física Educativa del Estado cumpla requisitos de calidad, seguridad, funcionalidad, oportunidad, equidad, sustentabilidad y pertinencia, de acuerdo con la política educativa determinada, con base en lo establecido en la Ley y los programas educativos;</w:t>
      </w:r>
    </w:p>
    <w:p w14:paraId="41067716" w14:textId="77777777" w:rsidR="00F65771" w:rsidRPr="00FC2EB1" w:rsidRDefault="00F65771" w:rsidP="00E04A7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Actuar como una instancia asesora en materia de prevención y atención de daños ocasionados por desastres naturales, tecnológicos o humanos en el sector educativo, y</w:t>
      </w:r>
    </w:p>
    <w:p w14:paraId="3013578B" w14:textId="77777777" w:rsidR="00F65771" w:rsidRPr="00FC2EB1" w:rsidRDefault="00F65771" w:rsidP="00E04A7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Encargarse de la construcción, equipamiento, mantenimiento, rehabilitación, refuerzo, reconstrucción, reconversión y habilitación de inmuebles e instalaciones educativas.</w:t>
      </w:r>
    </w:p>
    <w:p w14:paraId="71122D16" w14:textId="77777777" w:rsidR="0009457C" w:rsidRDefault="0009457C" w:rsidP="00E04A7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 xml:space="preserve">En cumplimiento a la Ley General de Contabilidad Gubernamental en su artículo 53, que establece que </w:t>
      </w:r>
      <w:r w:rsidR="00B24F3F">
        <w:rPr>
          <w:rFonts w:ascii="Arial" w:hAnsi="Arial" w:cs="Arial"/>
          <w:sz w:val="24"/>
          <w:szCs w:val="24"/>
        </w:rPr>
        <w:t>“L</w:t>
      </w:r>
      <w:r w:rsidRPr="00FC2EB1">
        <w:rPr>
          <w:rFonts w:ascii="Arial" w:hAnsi="Arial" w:cs="Arial"/>
          <w:sz w:val="24"/>
          <w:szCs w:val="24"/>
        </w:rPr>
        <w:t>a Cuenta Pública del Gobierno Federal</w:t>
      </w:r>
      <w:r w:rsidR="00B24F3F">
        <w:rPr>
          <w:rFonts w:ascii="Arial" w:hAnsi="Arial" w:cs="Arial"/>
          <w:sz w:val="24"/>
          <w:szCs w:val="24"/>
        </w:rPr>
        <w:t>,</w:t>
      </w:r>
      <w:r w:rsidRPr="00FC2EB1">
        <w:rPr>
          <w:rFonts w:ascii="Arial" w:hAnsi="Arial" w:cs="Arial"/>
          <w:sz w:val="24"/>
          <w:szCs w:val="24"/>
        </w:rPr>
        <w:t xml:space="preserve"> se</w:t>
      </w:r>
      <w:r w:rsidR="00B24F3F">
        <w:rPr>
          <w:rFonts w:ascii="Arial" w:hAnsi="Arial" w:cs="Arial"/>
          <w:sz w:val="24"/>
          <w:szCs w:val="24"/>
        </w:rPr>
        <w:t>rá formulada</w:t>
      </w:r>
      <w:r w:rsidRPr="00FC2EB1">
        <w:rPr>
          <w:rFonts w:ascii="Arial" w:hAnsi="Arial" w:cs="Arial"/>
          <w:sz w:val="24"/>
          <w:szCs w:val="24"/>
        </w:rPr>
        <w:t xml:space="preserve"> por la Secretar</w:t>
      </w:r>
      <w:r w:rsidR="00B24F3F">
        <w:rPr>
          <w:rFonts w:ascii="Arial" w:hAnsi="Arial" w:cs="Arial"/>
          <w:sz w:val="24"/>
          <w:szCs w:val="24"/>
        </w:rPr>
        <w:t>ía de Hacienda</w:t>
      </w:r>
      <w:r w:rsidRPr="00FC2EB1">
        <w:rPr>
          <w:rFonts w:ascii="Arial" w:hAnsi="Arial" w:cs="Arial"/>
          <w:sz w:val="24"/>
          <w:szCs w:val="24"/>
        </w:rPr>
        <w:t xml:space="preserve">, y </w:t>
      </w:r>
      <w:r w:rsidR="00B24F3F">
        <w:rPr>
          <w:rFonts w:ascii="Arial" w:hAnsi="Arial" w:cs="Arial"/>
          <w:sz w:val="24"/>
          <w:szCs w:val="24"/>
        </w:rPr>
        <w:t>las</w:t>
      </w:r>
      <w:r w:rsidR="004713AD" w:rsidRPr="00FC2EB1">
        <w:rPr>
          <w:rFonts w:ascii="Arial" w:hAnsi="Arial" w:cs="Arial"/>
          <w:sz w:val="24"/>
          <w:szCs w:val="24"/>
        </w:rPr>
        <w:t xml:space="preserve"> de las Entidades Federativas deberá atender en su</w:t>
      </w:r>
      <w:r w:rsidR="00B24F3F">
        <w:rPr>
          <w:rFonts w:ascii="Arial" w:hAnsi="Arial" w:cs="Arial"/>
          <w:sz w:val="24"/>
          <w:szCs w:val="24"/>
        </w:rPr>
        <w:t xml:space="preserve"> </w:t>
      </w:r>
      <w:r w:rsidR="00B24F3F">
        <w:rPr>
          <w:rFonts w:ascii="Arial" w:hAnsi="Arial" w:cs="Arial"/>
          <w:sz w:val="24"/>
          <w:szCs w:val="24"/>
        </w:rPr>
        <w:lastRenderedPageBreak/>
        <w:t>cobertura</w:t>
      </w:r>
      <w:r w:rsidR="004713AD" w:rsidRPr="00FC2EB1">
        <w:rPr>
          <w:rFonts w:ascii="Arial" w:hAnsi="Arial" w:cs="Arial"/>
          <w:sz w:val="24"/>
          <w:szCs w:val="24"/>
        </w:rPr>
        <w:t xml:space="preserve"> a lo establecido en su marco legal vigente</w:t>
      </w:r>
      <w:r w:rsidR="00B24F3F">
        <w:rPr>
          <w:rFonts w:ascii="Arial" w:hAnsi="Arial" w:cs="Arial"/>
          <w:sz w:val="24"/>
          <w:szCs w:val="24"/>
        </w:rPr>
        <w:t>…”</w:t>
      </w:r>
      <w:r w:rsidR="00545A1A">
        <w:rPr>
          <w:rFonts w:ascii="Arial" w:hAnsi="Arial" w:cs="Arial"/>
          <w:sz w:val="24"/>
          <w:szCs w:val="24"/>
        </w:rPr>
        <w:t>, y</w:t>
      </w:r>
      <w:r w:rsidR="004713AD" w:rsidRPr="00FC2EB1">
        <w:rPr>
          <w:rFonts w:ascii="Arial" w:hAnsi="Arial" w:cs="Arial"/>
          <w:sz w:val="24"/>
          <w:szCs w:val="24"/>
        </w:rPr>
        <w:t xml:space="preserve"> </w:t>
      </w:r>
      <w:r w:rsidRPr="00FC2EB1">
        <w:rPr>
          <w:rFonts w:ascii="Arial" w:hAnsi="Arial" w:cs="Arial"/>
          <w:sz w:val="24"/>
          <w:szCs w:val="24"/>
        </w:rPr>
        <w:t xml:space="preserve">al </w:t>
      </w:r>
      <w:r w:rsidR="00545A1A">
        <w:rPr>
          <w:rFonts w:ascii="Arial" w:hAnsi="Arial" w:cs="Arial"/>
          <w:sz w:val="24"/>
          <w:szCs w:val="24"/>
        </w:rPr>
        <w:t>“</w:t>
      </w:r>
      <w:r w:rsidRPr="00FC2EB1">
        <w:rPr>
          <w:rFonts w:ascii="Arial" w:hAnsi="Arial" w:cs="Arial"/>
          <w:sz w:val="24"/>
          <w:szCs w:val="24"/>
        </w:rPr>
        <w:t>Acuerdo por el que se armoniza la estructura de las cuentas públicas</w:t>
      </w:r>
      <w:r w:rsidR="00545A1A">
        <w:rPr>
          <w:rFonts w:ascii="Arial" w:hAnsi="Arial" w:cs="Arial"/>
          <w:sz w:val="24"/>
          <w:szCs w:val="24"/>
        </w:rPr>
        <w:t xml:space="preserve">” publicado el 30 de diciembre de 2013 en el D.O.F., a la “adición al </w:t>
      </w:r>
      <w:r w:rsidR="00545A1A" w:rsidRPr="00FC2EB1">
        <w:rPr>
          <w:rFonts w:ascii="Arial" w:hAnsi="Arial" w:cs="Arial"/>
          <w:sz w:val="24"/>
          <w:szCs w:val="24"/>
        </w:rPr>
        <w:t>Acuerdo por el que se armoniza la estructura de las cuentas públicas</w:t>
      </w:r>
      <w:r w:rsidR="00545A1A">
        <w:rPr>
          <w:rFonts w:ascii="Arial" w:hAnsi="Arial" w:cs="Arial"/>
          <w:sz w:val="24"/>
          <w:szCs w:val="24"/>
        </w:rPr>
        <w:t>” publicado el 06 de octubre de 2014 en el D.O.F.</w:t>
      </w:r>
      <w:r w:rsidRPr="00FC2EB1">
        <w:rPr>
          <w:rFonts w:ascii="Arial" w:hAnsi="Arial" w:cs="Arial"/>
          <w:sz w:val="24"/>
          <w:szCs w:val="24"/>
        </w:rPr>
        <w:t>,</w:t>
      </w:r>
      <w:r w:rsidR="00545A1A">
        <w:rPr>
          <w:rFonts w:ascii="Arial" w:hAnsi="Arial" w:cs="Arial"/>
          <w:sz w:val="24"/>
          <w:szCs w:val="24"/>
        </w:rPr>
        <w:t xml:space="preserve"> y al “Acuerdo por el que se Reforma y Adiciona el Acuerdo por el que se armoniza la estructura de las cuentas públicas” publicado el 29 de febrero de 2016 en el D.O.F.,</w:t>
      </w:r>
      <w:r w:rsidRPr="00FC2EB1">
        <w:rPr>
          <w:rFonts w:ascii="Arial" w:hAnsi="Arial" w:cs="Arial"/>
          <w:sz w:val="24"/>
          <w:szCs w:val="24"/>
        </w:rPr>
        <w:t xml:space="preserve"> emitido</w:t>
      </w:r>
      <w:r w:rsidR="00545A1A">
        <w:rPr>
          <w:rFonts w:ascii="Arial" w:hAnsi="Arial" w:cs="Arial"/>
          <w:sz w:val="24"/>
          <w:szCs w:val="24"/>
        </w:rPr>
        <w:t>s</w:t>
      </w:r>
      <w:r w:rsidRPr="00FC2EB1">
        <w:rPr>
          <w:rFonts w:ascii="Arial" w:hAnsi="Arial" w:cs="Arial"/>
          <w:sz w:val="24"/>
          <w:szCs w:val="24"/>
        </w:rPr>
        <w:t xml:space="preserve"> por el Consejo Nacional de Armonización Contable</w:t>
      </w:r>
      <w:r w:rsidR="0095370F">
        <w:rPr>
          <w:rFonts w:ascii="Arial" w:hAnsi="Arial" w:cs="Arial"/>
          <w:sz w:val="24"/>
          <w:szCs w:val="24"/>
        </w:rPr>
        <w:t>, el Instituto procede a la elaboración de la presente Cuenta Pública para su consolidación con las demás entidades que le corresponden</w:t>
      </w:r>
      <w:r w:rsidR="004713AD" w:rsidRPr="00FC2EB1">
        <w:rPr>
          <w:rFonts w:ascii="Arial" w:hAnsi="Arial" w:cs="Arial"/>
          <w:sz w:val="24"/>
          <w:szCs w:val="24"/>
        </w:rPr>
        <w:t>.</w:t>
      </w:r>
    </w:p>
    <w:p w14:paraId="61588AAB" w14:textId="77777777" w:rsidR="00117D74" w:rsidRDefault="00B03F83" w:rsidP="00117D74">
      <w:pPr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4"/>
          <w:szCs w:val="24"/>
        </w:rPr>
        <w:t>Y considerando</w:t>
      </w:r>
      <w:r w:rsidR="00117D74">
        <w:rPr>
          <w:rFonts w:ascii="Arial" w:hAnsi="Arial" w:cs="Arial"/>
          <w:sz w:val="24"/>
          <w:szCs w:val="24"/>
        </w:rPr>
        <w:t xml:space="preserve"> q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ue la Ley General de Contabilidad Gubernamental (LGCG)</w:t>
      </w:r>
      <w:r w:rsidR="00117D74">
        <w:rPr>
          <w:rFonts w:ascii="Arial" w:eastAsia="Times New Roman" w:hAnsi="Arial" w:cs="Arial"/>
          <w:sz w:val="23"/>
          <w:szCs w:val="23"/>
          <w:lang w:eastAsia="es-MX"/>
        </w:rPr>
        <w:t>:</w:t>
      </w:r>
    </w:p>
    <w:p w14:paraId="1CCCAEB2" w14:textId="77777777" w:rsidR="00B03F83" w:rsidRPr="00A60CC9" w:rsidRDefault="00117D74" w:rsidP="00A60CC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117D74">
        <w:rPr>
          <w:rFonts w:ascii="Arial" w:eastAsia="Times New Roman" w:hAnsi="Arial" w:cs="Arial"/>
          <w:sz w:val="23"/>
          <w:szCs w:val="23"/>
          <w:lang w:eastAsia="es-MX"/>
        </w:rPr>
        <w:t>T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iene por objeto establecer los criterios generales que regirán la contabilidad gubernamen</w:t>
      </w:r>
      <w:r>
        <w:rPr>
          <w:rFonts w:ascii="Arial" w:eastAsia="Times New Roman" w:hAnsi="Arial" w:cs="Arial"/>
          <w:sz w:val="23"/>
          <w:szCs w:val="23"/>
          <w:lang w:eastAsia="es-MX"/>
        </w:rPr>
        <w:t xml:space="preserve">tal y la emisión de información 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financiera, incluyendo la presupuestaria y programática, de los entes públicos, con el fin de lograr su adecuada armonización.</w:t>
      </w:r>
    </w:p>
    <w:p w14:paraId="73569DB4" w14:textId="77777777" w:rsidR="00A60CC9" w:rsidRPr="00117D74" w:rsidRDefault="00A60CC9" w:rsidP="00A60CC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CED07B0" w14:textId="77777777" w:rsidR="00B03F83" w:rsidRDefault="00117D74" w:rsidP="00A60CC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stablece que los entes públicos aplicarán la contabilidad gubernamental para facilitar el registro y la fiscalización de los activos, pasivos, ingresos y gastos.</w:t>
      </w:r>
    </w:p>
    <w:p w14:paraId="0C4CCA2D" w14:textId="77777777" w:rsidR="00A60CC9" w:rsidRPr="00A60CC9" w:rsidRDefault="00A60CC9" w:rsidP="00A60CC9">
      <w:pPr>
        <w:pStyle w:val="Prrafodelista"/>
        <w:rPr>
          <w:rFonts w:ascii="Arial" w:eastAsia="Times New Roman" w:hAnsi="Arial" w:cs="Arial"/>
          <w:sz w:val="23"/>
          <w:szCs w:val="23"/>
          <w:lang w:eastAsia="es-MX"/>
        </w:rPr>
      </w:pPr>
    </w:p>
    <w:p w14:paraId="78F4CEA6" w14:textId="77777777" w:rsidR="00A60CC9" w:rsidRPr="00635EFC" w:rsidRDefault="00A60CC9" w:rsidP="00A60CC9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62A8C03F" w14:textId="77777777" w:rsidR="00B03F83" w:rsidRDefault="00117D74" w:rsidP="00A60CC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117D74"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ntiende por Cuenta Pública al documento a que se refiere el artículo 74, fracción VI de la Constitución Política de los Estados Unidos Mexicanos; así como el informe que en términos del artículo 122 de la Constitución Política de los Estados Unidos Mexicanos rinde el Distrito Federal y los informes correlativos que, conforme a las constituciones locales, rinden los estados y los municipios.</w:t>
      </w:r>
    </w:p>
    <w:p w14:paraId="7EE41A28" w14:textId="77777777" w:rsidR="00A60CC9" w:rsidRPr="00635EFC" w:rsidRDefault="00A60CC9" w:rsidP="00A60CC9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0FCC789B" w14:textId="77777777" w:rsidR="009117A0" w:rsidRPr="00635EFC" w:rsidRDefault="00117D74" w:rsidP="00A60CC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117D74"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stablece que la Cuenta Pública del Gobierno Federal y de las entidades federativas deberá contener como mínimo:</w:t>
      </w:r>
    </w:p>
    <w:p w14:paraId="323B8064" w14:textId="77777777" w:rsidR="00B03F83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Información</w:t>
      </w:r>
      <w:r w:rsidR="009117A0" w:rsidRP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9117A0">
        <w:rPr>
          <w:rFonts w:ascii="Arial" w:eastAsia="Times New Roman" w:hAnsi="Arial" w:cs="Arial"/>
          <w:sz w:val="23"/>
          <w:szCs w:val="23"/>
          <w:lang w:eastAsia="es-MX"/>
        </w:rPr>
        <w:t>contable, conforme a lo señalado en la fracción I del artículo 46 de la LGCG;</w:t>
      </w:r>
    </w:p>
    <w:p w14:paraId="2FB94B01" w14:textId="77777777" w:rsidR="00B03F83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Información presupuestaria, conforme a lo señalado en la fracción II del artículo 46 de la LGCG;</w:t>
      </w:r>
    </w:p>
    <w:p w14:paraId="727F348F" w14:textId="77777777" w:rsidR="00B03F83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Información programática, de acuerdo con la clasificación establecida en la fracción III del artículo 46 de la LGCG;</w:t>
      </w:r>
    </w:p>
    <w:p w14:paraId="151051EE" w14:textId="77777777" w:rsidR="009117A0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Análisis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9117A0">
        <w:rPr>
          <w:rFonts w:ascii="Arial" w:eastAsia="Times New Roman" w:hAnsi="Arial" w:cs="Arial"/>
          <w:sz w:val="23"/>
          <w:szCs w:val="23"/>
          <w:lang w:eastAsia="es-MX"/>
        </w:rPr>
        <w:t>cualitativo de los indicadores de la postura fiscal, estableciendo su vínculo con los objetivos y prioridades definidas en la materia, en el programa económico anual:</w:t>
      </w:r>
    </w:p>
    <w:p w14:paraId="2E23D43B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a)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Ingresos presupuestarios</w:t>
      </w:r>
    </w:p>
    <w:p w14:paraId="2F919AD3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b)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Gastos presupuestarios</w:t>
      </w:r>
    </w:p>
    <w:p w14:paraId="7FED5DC0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c)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Postura Fiscal</w:t>
      </w:r>
    </w:p>
    <w:p w14:paraId="50328B6E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d)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Deuda pública y</w:t>
      </w:r>
    </w:p>
    <w:p w14:paraId="3E1BDE64" w14:textId="77777777" w:rsidR="009117A0" w:rsidRDefault="00B03F83" w:rsidP="00A60CC9">
      <w:pPr>
        <w:spacing w:after="0" w:line="240" w:lineRule="auto"/>
        <w:ind w:left="384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V.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La información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a que se refieren las fracciones I a III, organizada por dependencia y entidad.</w:t>
      </w:r>
    </w:p>
    <w:p w14:paraId="4E2F7D97" w14:textId="77777777" w:rsidR="00A60CC9" w:rsidRPr="00B03F83" w:rsidRDefault="00A60CC9" w:rsidP="00A60CC9">
      <w:pPr>
        <w:spacing w:after="0" w:line="240" w:lineRule="auto"/>
        <w:ind w:left="384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0EF1ECD7" w14:textId="77777777" w:rsidR="00B03F83" w:rsidRDefault="00A60CC9" w:rsidP="00A60CC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lastRenderedPageBreak/>
        <w:t>En este aspecto</w:t>
      </w:r>
      <w:r w:rsidR="00635EFC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se armoniza la estructura de las cuentas públicas del Gobierno Federal, de las entidades federativas y de los Ayuntamientos de los Municipios. Así mismo se considera necesario hacer precisiones sobre la integración de dichas cuentas públicas.</w:t>
      </w:r>
    </w:p>
    <w:p w14:paraId="7217A58E" w14:textId="77777777" w:rsidR="0004306F" w:rsidRPr="00B03F83" w:rsidRDefault="0004306F" w:rsidP="00A60CC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1037344C" w14:textId="77777777" w:rsidR="00B03F83" w:rsidRPr="00B03F83" w:rsidRDefault="00635EFC" w:rsidP="00A60CC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l Acuerdo por el que se emite la Clasificación Administrativa, publicada en el Diario Oficial de la Federación el 7 de julio de 2011, “tiene como propósitos básicos identificar las unidades administrativas a través de las cuales se realiza la asignación, gestión y rendición de los recursos financieros públicos, así como establecer las bases institucionales y secto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riales para la elaboración y 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análisis de las estadísticas fiscales, organizadas y agregadas, mediante su integración y consolidación”,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y se señala que el Gobierno 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Federal, el Gobierno Estatal o del Distrito Federal, y el Gobierno Municipal está integrado por:</w:t>
      </w:r>
    </w:p>
    <w:p w14:paraId="30DDF6E4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1.1.1.1.0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Gobierno Federal</w:t>
      </w:r>
    </w:p>
    <w:p w14:paraId="4E5553E8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1.1.1.1.1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Ejecutivo</w:t>
      </w:r>
    </w:p>
    <w:p w14:paraId="3A80C545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1.1.1.1.2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Legislativo</w:t>
      </w:r>
    </w:p>
    <w:p w14:paraId="791CC7AC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1.1.1.1.3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Judicial</w:t>
      </w:r>
    </w:p>
    <w:p w14:paraId="602508FE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1.1.1.1.4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Órganos Autónomos</w:t>
      </w:r>
    </w:p>
    <w:p w14:paraId="07D6EDB1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2.1.1.1.0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Gobierno Estatal o del Distrito Federal</w:t>
      </w:r>
    </w:p>
    <w:p w14:paraId="5B69449D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2.1.1.1.1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Ejecutivo</w:t>
      </w:r>
    </w:p>
    <w:p w14:paraId="707A2668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2.1.1.1.2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Legislativo</w:t>
      </w:r>
    </w:p>
    <w:p w14:paraId="192048CA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2.1.1.1.3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Judicial</w:t>
      </w:r>
    </w:p>
    <w:p w14:paraId="06951B2B" w14:textId="77777777" w:rsid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2.1.1.1.4</w:t>
      </w:r>
      <w:r w:rsidR="0004306F" w:rsidRPr="00AA5FA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Órganos Autónomos</w:t>
      </w:r>
    </w:p>
    <w:p w14:paraId="213FF36D" w14:textId="77777777" w:rsidR="00AA5FAF" w:rsidRDefault="00AA5FAF" w:rsidP="00AA5FAF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  <w:r w:rsidRPr="008C3F0F">
        <w:rPr>
          <w:rFonts w:ascii="Arial" w:eastAsia="Times New Roman" w:hAnsi="Arial" w:cs="Arial"/>
          <w:b/>
          <w:sz w:val="23"/>
          <w:szCs w:val="23"/>
          <w:lang w:eastAsia="es-MX"/>
        </w:rPr>
        <w:t>2.1.1.2.0 Ent</w:t>
      </w:r>
      <w:r w:rsidRPr="00AA5FAF">
        <w:rPr>
          <w:rFonts w:ascii="Arial" w:eastAsia="Times New Roman" w:hAnsi="Arial" w:cs="Arial"/>
          <w:b/>
          <w:sz w:val="23"/>
          <w:szCs w:val="23"/>
          <w:lang w:eastAsia="es-MX"/>
        </w:rPr>
        <w:t>idades Paraestatales y Fideicomisos No Empresariales y No Financieros</w:t>
      </w:r>
    </w:p>
    <w:p w14:paraId="2D6A55EB" w14:textId="77777777" w:rsidR="00315EEA" w:rsidRDefault="00315EEA" w:rsidP="0091001D">
      <w:pPr>
        <w:spacing w:after="0" w:line="240" w:lineRule="auto"/>
        <w:ind w:left="566" w:firstLine="708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  <w:r>
        <w:rPr>
          <w:rFonts w:ascii="Arial" w:eastAsia="Times New Roman" w:hAnsi="Arial" w:cs="Arial"/>
          <w:b/>
          <w:sz w:val="23"/>
          <w:szCs w:val="23"/>
          <w:lang w:eastAsia="es-MX"/>
        </w:rPr>
        <w:t xml:space="preserve">2.1.1.2.1 </w:t>
      </w:r>
      <w:r w:rsidR="006F5875" w:rsidRPr="008C3F0F">
        <w:rPr>
          <w:rFonts w:ascii="Arial" w:eastAsia="Times New Roman" w:hAnsi="Arial" w:cs="Arial"/>
          <w:b/>
          <w:sz w:val="23"/>
          <w:szCs w:val="23"/>
          <w:lang w:eastAsia="es-MX"/>
        </w:rPr>
        <w:t>Ent</w:t>
      </w:r>
      <w:r w:rsidR="006F5875" w:rsidRPr="00AA5FAF">
        <w:rPr>
          <w:rFonts w:ascii="Arial" w:eastAsia="Times New Roman" w:hAnsi="Arial" w:cs="Arial"/>
          <w:b/>
          <w:sz w:val="23"/>
          <w:szCs w:val="23"/>
          <w:lang w:eastAsia="es-MX"/>
        </w:rPr>
        <w:t>idades Paraestatales y Fideicomisos No Empresariales y No Financieros</w:t>
      </w:r>
    </w:p>
    <w:p w14:paraId="636EF07C" w14:textId="77777777" w:rsidR="00315EEA" w:rsidRPr="00B03F83" w:rsidRDefault="00315EEA" w:rsidP="0091001D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  <w:r>
        <w:rPr>
          <w:rFonts w:ascii="Arial" w:eastAsia="Times New Roman" w:hAnsi="Arial" w:cs="Arial"/>
          <w:b/>
          <w:sz w:val="23"/>
          <w:szCs w:val="23"/>
          <w:lang w:eastAsia="es-MX"/>
        </w:rPr>
        <w:t>2.1.1.2.1.40</w:t>
      </w:r>
      <w:r w:rsidR="0034591E">
        <w:rPr>
          <w:rFonts w:ascii="Arial" w:eastAsia="Times New Roman" w:hAnsi="Arial" w:cs="Arial"/>
          <w:b/>
          <w:sz w:val="23"/>
          <w:szCs w:val="23"/>
          <w:lang w:eastAsia="es-MX"/>
        </w:rPr>
        <w:t xml:space="preserve"> Instituto Tlaxcalteca de la Infraestructura Física Educativa</w:t>
      </w:r>
    </w:p>
    <w:p w14:paraId="320CB644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3.1.1.1.0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Gobierno Municipal</w:t>
      </w:r>
    </w:p>
    <w:p w14:paraId="2CB913CA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3.1.1.1.1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Órgano Ejecutivo Municipal (Ayuntamiento)</w:t>
      </w:r>
    </w:p>
    <w:p w14:paraId="5338F1FE" w14:textId="77777777" w:rsidR="0004306F" w:rsidRDefault="0004306F" w:rsidP="00A60CC9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es-MX"/>
        </w:rPr>
      </w:pPr>
    </w:p>
    <w:p w14:paraId="4AA86D4C" w14:textId="77777777" w:rsidR="00AA03F8" w:rsidRPr="00AA03F8" w:rsidRDefault="00AA03F8" w:rsidP="00AA03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 xml:space="preserve">Y tomando en cuenta que para la </w:t>
      </w:r>
      <w:r w:rsidRPr="00AA03F8">
        <w:rPr>
          <w:rFonts w:ascii="Arial" w:eastAsia="Times New Roman" w:hAnsi="Arial" w:cs="Arial"/>
          <w:sz w:val="23"/>
          <w:szCs w:val="23"/>
          <w:lang w:eastAsia="es-MX"/>
        </w:rPr>
        <w:t xml:space="preserve">Integración de la Cuenta Pública </w:t>
      </w:r>
      <w:r>
        <w:rPr>
          <w:rFonts w:ascii="Arial" w:eastAsia="Times New Roman" w:hAnsi="Arial" w:cs="Arial"/>
          <w:sz w:val="23"/>
          <w:szCs w:val="23"/>
          <w:lang w:eastAsia="es-MX"/>
        </w:rPr>
        <w:t xml:space="preserve">de la Entidad Federativa, conforme a la recomendación del inciso b) numeral 3 Integración de la Cuenta Pública, del </w:t>
      </w:r>
      <w:r w:rsidRPr="00FC2EB1">
        <w:rPr>
          <w:rFonts w:ascii="Arial" w:hAnsi="Arial" w:cs="Arial"/>
          <w:sz w:val="24"/>
          <w:szCs w:val="24"/>
        </w:rPr>
        <w:t>Acuerdo por el que se armoniza la estructura de las cuentas públicas</w:t>
      </w:r>
      <w:r>
        <w:rPr>
          <w:rFonts w:ascii="Arial" w:hAnsi="Arial" w:cs="Arial"/>
          <w:sz w:val="24"/>
          <w:szCs w:val="24"/>
        </w:rPr>
        <w:t xml:space="preserve">, </w:t>
      </w:r>
      <w:r w:rsidRPr="00AA03F8">
        <w:rPr>
          <w:rFonts w:ascii="Arial" w:eastAsia="Times New Roman" w:hAnsi="Arial" w:cs="Arial"/>
          <w:sz w:val="23"/>
          <w:szCs w:val="23"/>
          <w:lang w:eastAsia="es-MX"/>
        </w:rPr>
        <w:t>se recomienda sea formulada e integrada por la Secretaría de Finanzas o su equivalente, por lo que los entes públicos de la Entidad Federativa remitirían la información en los términos y por los conductos que la Secretaría de Finanzas o su equivalente les solicite.</w:t>
      </w:r>
    </w:p>
    <w:p w14:paraId="3A75D626" w14:textId="77777777" w:rsidR="00AA03F8" w:rsidRDefault="00AA03F8" w:rsidP="009D3E48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55A54BF7" w14:textId="77777777" w:rsidR="0009457C" w:rsidRDefault="00635EFC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 xml:space="preserve">n concordancia con lo anterior, </w:t>
      </w:r>
      <w:r>
        <w:rPr>
          <w:rFonts w:ascii="Arial" w:hAnsi="Arial" w:cs="Arial"/>
          <w:sz w:val="24"/>
          <w:szCs w:val="24"/>
        </w:rPr>
        <w:t>y d</w:t>
      </w:r>
      <w:r w:rsidR="0009457C" w:rsidRPr="00FC2EB1">
        <w:rPr>
          <w:rFonts w:ascii="Arial" w:hAnsi="Arial" w:cs="Arial"/>
          <w:sz w:val="24"/>
          <w:szCs w:val="24"/>
        </w:rPr>
        <w:t xml:space="preserve">e conformidad con el Acuerdo por el que se armoniza la estructura de las cuentas públicas </w:t>
      </w:r>
      <w:r w:rsidR="0008168F">
        <w:rPr>
          <w:rFonts w:ascii="Arial" w:hAnsi="Arial" w:cs="Arial"/>
          <w:sz w:val="24"/>
          <w:szCs w:val="24"/>
        </w:rPr>
        <w:t>y sus</w:t>
      </w:r>
      <w:r w:rsidR="00430513">
        <w:rPr>
          <w:rFonts w:ascii="Arial" w:hAnsi="Arial" w:cs="Arial"/>
          <w:sz w:val="24"/>
          <w:szCs w:val="24"/>
        </w:rPr>
        <w:t xml:space="preserve"> reformas, </w:t>
      </w:r>
      <w:r w:rsidR="0009457C" w:rsidRPr="00FC2EB1">
        <w:rPr>
          <w:rFonts w:ascii="Arial" w:hAnsi="Arial" w:cs="Arial"/>
          <w:sz w:val="24"/>
          <w:szCs w:val="24"/>
        </w:rPr>
        <w:t>y atendiendo a la recomendación de la Auditoría Superior de la Federación</w:t>
      </w:r>
      <w:r w:rsidR="00CD7D02">
        <w:rPr>
          <w:rFonts w:ascii="Arial" w:hAnsi="Arial" w:cs="Arial"/>
          <w:sz w:val="24"/>
          <w:szCs w:val="24"/>
        </w:rPr>
        <w:t xml:space="preserve"> y del Órgano de Fiscalización Superior del Estado de Tlaxcala</w:t>
      </w:r>
      <w:r w:rsidR="0009457C" w:rsidRPr="00FC2EB1">
        <w:rPr>
          <w:rFonts w:ascii="Arial" w:hAnsi="Arial" w:cs="Arial"/>
          <w:sz w:val="24"/>
          <w:szCs w:val="24"/>
        </w:rPr>
        <w:t>, la información contable que se presenta</w:t>
      </w:r>
      <w:r w:rsidR="00A462AF">
        <w:rPr>
          <w:rFonts w:ascii="Arial" w:hAnsi="Arial" w:cs="Arial"/>
          <w:sz w:val="24"/>
          <w:szCs w:val="24"/>
        </w:rPr>
        <w:t xml:space="preserve"> en la Cuenta Pública</w:t>
      </w:r>
      <w:r w:rsidR="0009457C" w:rsidRPr="00FC2EB1">
        <w:rPr>
          <w:rFonts w:ascii="Arial" w:hAnsi="Arial" w:cs="Arial"/>
          <w:sz w:val="24"/>
          <w:szCs w:val="24"/>
        </w:rPr>
        <w:t>, es la siguiente:</w:t>
      </w:r>
    </w:p>
    <w:p w14:paraId="41602C9B" w14:textId="21ADD5AB" w:rsidR="009D3E48" w:rsidRDefault="009D3E48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EABF17" w14:textId="5CB19126" w:rsidR="00933150" w:rsidRDefault="00933150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9C030A" w14:textId="77777777" w:rsidR="00B62456" w:rsidRPr="00AA68BB" w:rsidRDefault="00B62456" w:rsidP="00B6245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lastRenderedPageBreak/>
        <w:t>INTRODUCCION</w:t>
      </w:r>
    </w:p>
    <w:p w14:paraId="792D4A1B" w14:textId="77777777" w:rsidR="00B03F83" w:rsidRPr="00B03F83" w:rsidRDefault="00B03F83" w:rsidP="00B03F83">
      <w:pPr>
        <w:pStyle w:val="Prrafodelista"/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24"/>
          <w:szCs w:val="24"/>
        </w:rPr>
      </w:pPr>
    </w:p>
    <w:p w14:paraId="5980E5D8" w14:textId="77777777" w:rsidR="0009457C" w:rsidRPr="00AA68BB" w:rsidRDefault="0009457C" w:rsidP="0009457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INFORMACION CONTABLE</w:t>
      </w:r>
    </w:p>
    <w:p w14:paraId="40FE6902" w14:textId="33763EAB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actividades</w:t>
      </w:r>
      <w:r w:rsidR="0032069C">
        <w:rPr>
          <w:rFonts w:ascii="Arial" w:hAnsi="Arial" w:cs="Arial"/>
          <w:sz w:val="24"/>
          <w:szCs w:val="24"/>
        </w:rPr>
        <w:t>.</w:t>
      </w:r>
    </w:p>
    <w:p w14:paraId="7B0F4DE3" w14:textId="3FE300D5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situación financiera</w:t>
      </w:r>
      <w:r w:rsidR="0032069C">
        <w:rPr>
          <w:rFonts w:ascii="Arial" w:hAnsi="Arial" w:cs="Arial"/>
          <w:sz w:val="24"/>
          <w:szCs w:val="24"/>
        </w:rPr>
        <w:t>.</w:t>
      </w:r>
    </w:p>
    <w:p w14:paraId="152BE757" w14:textId="1B29A587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cambios en la situación financiera</w:t>
      </w:r>
      <w:r w:rsidR="0032069C">
        <w:rPr>
          <w:rFonts w:ascii="Arial" w:hAnsi="Arial" w:cs="Arial"/>
          <w:sz w:val="24"/>
          <w:szCs w:val="24"/>
        </w:rPr>
        <w:t>.</w:t>
      </w:r>
    </w:p>
    <w:p w14:paraId="5056C168" w14:textId="3FF694C2" w:rsidR="0009457C" w:rsidRPr="00EB3283" w:rsidRDefault="0032069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analítico del activo.</w:t>
      </w:r>
    </w:p>
    <w:p w14:paraId="2B469397" w14:textId="633D0665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 la deuda y otros pasivos</w:t>
      </w:r>
      <w:r w:rsidR="0032069C">
        <w:rPr>
          <w:rFonts w:ascii="Arial" w:hAnsi="Arial" w:cs="Arial"/>
          <w:sz w:val="24"/>
          <w:szCs w:val="24"/>
        </w:rPr>
        <w:t>.</w:t>
      </w:r>
    </w:p>
    <w:p w14:paraId="4D98D568" w14:textId="0968F32C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variación de la hacienda pública</w:t>
      </w:r>
      <w:r w:rsidR="0032069C">
        <w:rPr>
          <w:rFonts w:ascii="Arial" w:hAnsi="Arial" w:cs="Arial"/>
          <w:sz w:val="24"/>
          <w:szCs w:val="24"/>
        </w:rPr>
        <w:t>.</w:t>
      </w:r>
    </w:p>
    <w:p w14:paraId="7B3FD08B" w14:textId="6C825063" w:rsidR="00FF22C7" w:rsidRPr="00EB3283" w:rsidRDefault="0009457C" w:rsidP="00FF22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flujos de efectivo</w:t>
      </w:r>
      <w:r w:rsidR="0032069C">
        <w:rPr>
          <w:rFonts w:ascii="Arial" w:hAnsi="Arial" w:cs="Arial"/>
          <w:sz w:val="24"/>
          <w:szCs w:val="24"/>
        </w:rPr>
        <w:t>.</w:t>
      </w:r>
    </w:p>
    <w:p w14:paraId="5A305590" w14:textId="00E57D3D" w:rsidR="00FF22C7" w:rsidRPr="00EB3283" w:rsidRDefault="0009457C" w:rsidP="00FF22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Informe de pasivos contingentes</w:t>
      </w:r>
      <w:r w:rsidR="0032069C">
        <w:rPr>
          <w:rFonts w:ascii="Arial" w:hAnsi="Arial" w:cs="Arial"/>
          <w:sz w:val="24"/>
          <w:szCs w:val="24"/>
        </w:rPr>
        <w:t>.</w:t>
      </w:r>
    </w:p>
    <w:p w14:paraId="0B4F52E7" w14:textId="3ADF674B" w:rsidR="0009457C" w:rsidRPr="00EB3283" w:rsidRDefault="0009457C" w:rsidP="00FF22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Notas a los estados financieros</w:t>
      </w:r>
      <w:r w:rsidR="0032069C">
        <w:rPr>
          <w:rFonts w:ascii="Arial" w:hAnsi="Arial" w:cs="Arial"/>
          <w:sz w:val="24"/>
          <w:szCs w:val="24"/>
        </w:rPr>
        <w:t>.</w:t>
      </w:r>
    </w:p>
    <w:p w14:paraId="7D2C165F" w14:textId="583A9CBF" w:rsidR="0009457C" w:rsidRPr="00EB3283" w:rsidRDefault="0032069C" w:rsidP="0009457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ind w:left="17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Notas de </w:t>
      </w:r>
      <w:r w:rsidRPr="00EB3283">
        <w:rPr>
          <w:rFonts w:ascii="Arial" w:hAnsi="Arial" w:cs="Arial"/>
          <w:sz w:val="24"/>
          <w:szCs w:val="24"/>
        </w:rPr>
        <w:t>Gestión Administrativa</w:t>
      </w:r>
      <w:r>
        <w:rPr>
          <w:rFonts w:ascii="Arial" w:hAnsi="Arial" w:cs="Arial"/>
          <w:sz w:val="24"/>
          <w:szCs w:val="24"/>
        </w:rPr>
        <w:t>.</w:t>
      </w:r>
    </w:p>
    <w:p w14:paraId="1F632C08" w14:textId="72A80893" w:rsidR="0009457C" w:rsidRPr="00EB3283" w:rsidRDefault="0009457C" w:rsidP="0009457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ind w:left="178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 xml:space="preserve">Notas de </w:t>
      </w:r>
      <w:r w:rsidR="0032069C">
        <w:rPr>
          <w:rFonts w:ascii="Arial" w:hAnsi="Arial" w:cs="Arial"/>
          <w:sz w:val="24"/>
          <w:szCs w:val="24"/>
        </w:rPr>
        <w:t>Desglose.</w:t>
      </w:r>
    </w:p>
    <w:p w14:paraId="3A9CE993" w14:textId="2B446ABA" w:rsidR="0009457C" w:rsidRPr="00EB3283" w:rsidRDefault="0009457C" w:rsidP="0009457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ind w:left="178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 xml:space="preserve">Notas de </w:t>
      </w:r>
      <w:r w:rsidR="0032069C">
        <w:rPr>
          <w:rFonts w:ascii="Arial" w:hAnsi="Arial" w:cs="Arial"/>
          <w:sz w:val="24"/>
          <w:szCs w:val="24"/>
        </w:rPr>
        <w:t>Memoria (Cuentas de orden).</w:t>
      </w:r>
    </w:p>
    <w:p w14:paraId="30B98EDC" w14:textId="77777777" w:rsidR="0009457C" w:rsidRPr="00933150" w:rsidRDefault="0009457C" w:rsidP="00933150">
      <w:pPr>
        <w:autoSpaceDE w:val="0"/>
        <w:autoSpaceDN w:val="0"/>
        <w:adjustRightInd w:val="0"/>
        <w:spacing w:after="0" w:line="250" w:lineRule="exact"/>
        <w:jc w:val="both"/>
        <w:rPr>
          <w:rFonts w:ascii="Arial" w:hAnsi="Arial" w:cs="Arial"/>
          <w:sz w:val="20"/>
          <w:szCs w:val="20"/>
        </w:rPr>
      </w:pPr>
    </w:p>
    <w:p w14:paraId="59AA5B52" w14:textId="77777777" w:rsidR="0009457C" w:rsidRPr="00AA68BB" w:rsidRDefault="007C199A" w:rsidP="007C199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INFORMACION PRESUPUESTAL</w:t>
      </w:r>
    </w:p>
    <w:p w14:paraId="777E4AFA" w14:textId="3913A43B" w:rsidR="0009457C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 ingresos (por rubro y fuente de financiamiento)</w:t>
      </w:r>
      <w:r w:rsidR="0032069C">
        <w:rPr>
          <w:rFonts w:ascii="Arial" w:hAnsi="Arial" w:cs="Arial"/>
          <w:sz w:val="24"/>
          <w:szCs w:val="24"/>
        </w:rPr>
        <w:t>.</w:t>
      </w:r>
    </w:p>
    <w:p w14:paraId="430F5221" w14:textId="1018F01A" w:rsidR="0009457C" w:rsidRPr="00EB3283" w:rsidRDefault="0009457C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 xml:space="preserve">Estado analítico del ejercicio del presupuesto de egresos </w:t>
      </w:r>
      <w:r w:rsidR="007C199A" w:rsidRPr="00EB3283">
        <w:rPr>
          <w:rFonts w:ascii="Arial" w:hAnsi="Arial" w:cs="Arial"/>
          <w:sz w:val="24"/>
          <w:szCs w:val="24"/>
        </w:rPr>
        <w:t>Clasificación Administrativa</w:t>
      </w:r>
      <w:r w:rsidR="0032069C">
        <w:rPr>
          <w:rFonts w:ascii="Arial" w:hAnsi="Arial" w:cs="Arial"/>
          <w:sz w:val="24"/>
          <w:szCs w:val="24"/>
        </w:rPr>
        <w:t>.</w:t>
      </w:r>
    </w:p>
    <w:p w14:paraId="3DCE98D3" w14:textId="0FDADF0F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por Objeto del Gasto (capítulo y concepto)</w:t>
      </w:r>
      <w:r w:rsidR="0032069C">
        <w:rPr>
          <w:rFonts w:ascii="Arial" w:hAnsi="Arial" w:cs="Arial"/>
          <w:sz w:val="24"/>
          <w:szCs w:val="24"/>
        </w:rPr>
        <w:t>.</w:t>
      </w:r>
    </w:p>
    <w:p w14:paraId="39C9B284" w14:textId="534BFB60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Económica (por tipo de Gasto)</w:t>
      </w:r>
      <w:r w:rsidR="0032069C">
        <w:rPr>
          <w:rFonts w:ascii="Arial" w:hAnsi="Arial" w:cs="Arial"/>
          <w:sz w:val="24"/>
          <w:szCs w:val="24"/>
        </w:rPr>
        <w:t>.</w:t>
      </w:r>
    </w:p>
    <w:p w14:paraId="09D23FF5" w14:textId="65574C73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Funcional (Finalidad y Función)</w:t>
      </w:r>
      <w:r w:rsidR="0032069C">
        <w:rPr>
          <w:rFonts w:ascii="Arial" w:hAnsi="Arial" w:cs="Arial"/>
          <w:sz w:val="24"/>
          <w:szCs w:val="24"/>
        </w:rPr>
        <w:t>.</w:t>
      </w:r>
    </w:p>
    <w:p w14:paraId="61EC50DA" w14:textId="1F9FBF3E" w:rsidR="00DA7CAF" w:rsidRPr="00EB3283" w:rsidRDefault="00DA7CAF" w:rsidP="00DA7CA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de Servicios Personales por Categoría</w:t>
      </w:r>
      <w:r w:rsidR="0032069C">
        <w:rPr>
          <w:rFonts w:ascii="Arial" w:hAnsi="Arial" w:cs="Arial"/>
          <w:sz w:val="24"/>
          <w:szCs w:val="24"/>
        </w:rPr>
        <w:t>.</w:t>
      </w:r>
    </w:p>
    <w:p w14:paraId="41E69389" w14:textId="14D7AB74" w:rsidR="007C199A" w:rsidRPr="00EB3283" w:rsidRDefault="0032069C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Endeudamiento Neto.</w:t>
      </w:r>
    </w:p>
    <w:p w14:paraId="45B6CE87" w14:textId="2311BB7F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Intereses de la deuda</w:t>
      </w:r>
      <w:r w:rsidR="0032069C">
        <w:rPr>
          <w:rFonts w:ascii="Arial" w:hAnsi="Arial" w:cs="Arial"/>
          <w:sz w:val="24"/>
          <w:szCs w:val="24"/>
        </w:rPr>
        <w:t>.</w:t>
      </w:r>
    </w:p>
    <w:p w14:paraId="111DF021" w14:textId="66FE7B3C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Indicadores de postura fiscal</w:t>
      </w:r>
      <w:r w:rsidR="0032069C">
        <w:rPr>
          <w:rFonts w:ascii="Arial" w:hAnsi="Arial" w:cs="Arial"/>
          <w:sz w:val="24"/>
          <w:szCs w:val="24"/>
        </w:rPr>
        <w:t>.</w:t>
      </w:r>
    </w:p>
    <w:p w14:paraId="4491E8B8" w14:textId="77777777" w:rsidR="00B62456" w:rsidRPr="00933150" w:rsidRDefault="00B62456" w:rsidP="00933150">
      <w:pPr>
        <w:autoSpaceDE w:val="0"/>
        <w:autoSpaceDN w:val="0"/>
        <w:adjustRightInd w:val="0"/>
        <w:spacing w:line="250" w:lineRule="exact"/>
        <w:jc w:val="both"/>
        <w:rPr>
          <w:rFonts w:ascii="Arial" w:hAnsi="Arial" w:cs="Arial"/>
          <w:sz w:val="16"/>
          <w:szCs w:val="16"/>
        </w:rPr>
      </w:pPr>
    </w:p>
    <w:p w14:paraId="2C99C6AB" w14:textId="77777777" w:rsidR="0009457C" w:rsidRPr="00AA68BB" w:rsidRDefault="00B62456" w:rsidP="00B6245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INFORMACION PROGRAMATICA</w:t>
      </w:r>
    </w:p>
    <w:p w14:paraId="22675036" w14:textId="49D21221" w:rsidR="0009457C" w:rsidRPr="00FC2EB1" w:rsidRDefault="0009457C" w:rsidP="0009457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>G</w:t>
      </w:r>
      <w:r w:rsidR="00B62456" w:rsidRPr="00FC2EB1">
        <w:rPr>
          <w:rFonts w:ascii="Arial" w:hAnsi="Arial" w:cs="Arial"/>
          <w:sz w:val="24"/>
          <w:szCs w:val="24"/>
        </w:rPr>
        <w:t>asto por Categoría Programática</w:t>
      </w:r>
      <w:r w:rsidR="0032069C">
        <w:rPr>
          <w:rFonts w:ascii="Arial" w:hAnsi="Arial" w:cs="Arial"/>
          <w:sz w:val="24"/>
          <w:szCs w:val="24"/>
        </w:rPr>
        <w:t>.</w:t>
      </w:r>
    </w:p>
    <w:p w14:paraId="707CE308" w14:textId="289BADAA" w:rsidR="00B62456" w:rsidRPr="00FC2EB1" w:rsidRDefault="00B62456" w:rsidP="0009457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>Programas y Proyectos de Inversión</w:t>
      </w:r>
      <w:r w:rsidR="0032069C">
        <w:rPr>
          <w:rFonts w:ascii="Arial" w:hAnsi="Arial" w:cs="Arial"/>
          <w:sz w:val="24"/>
          <w:szCs w:val="24"/>
        </w:rPr>
        <w:t>.</w:t>
      </w:r>
    </w:p>
    <w:p w14:paraId="021EABB0" w14:textId="38380026" w:rsidR="00B62456" w:rsidRPr="00FC2EB1" w:rsidRDefault="00B62456" w:rsidP="0009457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>Indicadores de Resultados</w:t>
      </w:r>
      <w:r w:rsidR="0032069C">
        <w:rPr>
          <w:rFonts w:ascii="Arial" w:hAnsi="Arial" w:cs="Arial"/>
          <w:sz w:val="24"/>
          <w:szCs w:val="24"/>
        </w:rPr>
        <w:t>.</w:t>
      </w:r>
    </w:p>
    <w:p w14:paraId="6DAD2320" w14:textId="77777777" w:rsidR="00B62456" w:rsidRPr="00933150" w:rsidRDefault="00B62456" w:rsidP="00933150">
      <w:pPr>
        <w:autoSpaceDE w:val="0"/>
        <w:autoSpaceDN w:val="0"/>
        <w:adjustRightInd w:val="0"/>
        <w:spacing w:after="0" w:line="250" w:lineRule="exact"/>
        <w:jc w:val="both"/>
        <w:rPr>
          <w:rFonts w:ascii="Arial" w:hAnsi="Arial" w:cs="Arial"/>
          <w:sz w:val="16"/>
          <w:szCs w:val="16"/>
        </w:rPr>
      </w:pPr>
    </w:p>
    <w:p w14:paraId="26297891" w14:textId="77777777" w:rsidR="00B62456" w:rsidRPr="00AA68BB" w:rsidRDefault="00B62456" w:rsidP="00B6245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ANEXOS</w:t>
      </w:r>
    </w:p>
    <w:p w14:paraId="2003197C" w14:textId="77777777" w:rsidR="004A1AE6" w:rsidRDefault="004A1AE6" w:rsidP="004A1AE6">
      <w:pPr>
        <w:autoSpaceDE w:val="0"/>
        <w:autoSpaceDN w:val="0"/>
        <w:adjustRightInd w:val="0"/>
        <w:spacing w:before="80" w:after="0" w:line="250" w:lineRule="exact"/>
        <w:ind w:left="708"/>
        <w:jc w:val="both"/>
        <w:rPr>
          <w:rFonts w:ascii="Arial" w:hAnsi="Arial" w:cs="Arial"/>
          <w:sz w:val="24"/>
          <w:szCs w:val="24"/>
        </w:rPr>
      </w:pPr>
    </w:p>
    <w:p w14:paraId="28BF12BE" w14:textId="7FBD8542" w:rsidR="003C3E68" w:rsidRPr="00933150" w:rsidRDefault="00324780" w:rsidP="00730E8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933150">
        <w:rPr>
          <w:rFonts w:ascii="Arial" w:hAnsi="Arial" w:cs="Arial"/>
          <w:b/>
          <w:sz w:val="24"/>
          <w:szCs w:val="24"/>
        </w:rPr>
        <w:t>LEY DE DISCIPLINA FINANCIERA</w:t>
      </w:r>
    </w:p>
    <w:sectPr w:rsidR="003C3E68" w:rsidRPr="00933150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3012" w14:textId="77777777" w:rsidR="00094E4A" w:rsidRDefault="00094E4A" w:rsidP="00EA5418">
      <w:pPr>
        <w:spacing w:after="0" w:line="240" w:lineRule="auto"/>
      </w:pPr>
      <w:r>
        <w:separator/>
      </w:r>
    </w:p>
  </w:endnote>
  <w:endnote w:type="continuationSeparator" w:id="0">
    <w:p w14:paraId="2CC57B25" w14:textId="77777777" w:rsidR="00094E4A" w:rsidRDefault="00094E4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E2B1" w14:textId="72FE86B2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71EFD0" wp14:editId="7809E955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693E1E" id="12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" strokecolor="#bc4542 [3045]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0B1D5E" w:rsidRPr="000B1D5E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7F107C9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AD9B" w14:textId="06D99FF0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F495BDD" wp14:editId="2C55FC0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366AC3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" strokecolor="#bc4542 [304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0B1D5E" w:rsidRPr="000B1D5E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BA2F" w14:textId="77777777" w:rsidR="00094E4A" w:rsidRDefault="00094E4A" w:rsidP="00EA5418">
      <w:pPr>
        <w:spacing w:after="0" w:line="240" w:lineRule="auto"/>
      </w:pPr>
      <w:r>
        <w:separator/>
      </w:r>
    </w:p>
  </w:footnote>
  <w:footnote w:type="continuationSeparator" w:id="0">
    <w:p w14:paraId="7C4D4861" w14:textId="77777777" w:rsidR="00094E4A" w:rsidRDefault="00094E4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2A40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426887" wp14:editId="70F86B5E">
              <wp:simplePos x="0" y="0"/>
              <wp:positionH relativeFrom="column">
                <wp:posOffset>1684020</wp:posOffset>
              </wp:positionH>
              <wp:positionV relativeFrom="paragraph">
                <wp:posOffset>-249664</wp:posOffset>
              </wp:positionV>
              <wp:extent cx="4414813" cy="59253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59253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2BB6F" w14:textId="77777777" w:rsidR="00040466" w:rsidRDefault="00540418" w:rsidP="007C357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8CD8D2E" w14:textId="31B26D34" w:rsidR="00040466" w:rsidRDefault="006B729B" w:rsidP="007C357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</w:t>
                            </w:r>
                            <w:r w:rsidR="007C357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60AE014A" w14:textId="41980C82" w:rsidR="00040466" w:rsidRDefault="007C3577" w:rsidP="007C357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741D0F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D1354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1D0F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  <w:p w14:paraId="7892805E" w14:textId="77777777" w:rsidR="00741D0F" w:rsidRPr="00275FC6" w:rsidRDefault="00741D0F" w:rsidP="007C357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3C95F" w14:textId="441DE1C7" w:rsidR="00040466" w:rsidRDefault="0019600F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741D0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74F0F3B6" w14:textId="77777777" w:rsidR="00CB5F48" w:rsidRDefault="00CB5F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5AC281C7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2F9A873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426887" id="6 Grupo" o:spid="_x0000_s1026" style="position:absolute;margin-left:132.6pt;margin-top:-19.65pt;width:347.6pt;height:46.65pt;z-index:251660288;mso-width-relative:margin;mso-height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+7XRZOIAAAAKAQAADwAAAGRycy9kb3ducmV2&#10;LnhtbEyPwWrDMBBE74X+g9hCb4lkOzaN63UIoe0pFJoUSm+KtbFNLMlYiu38fdVTe1zmMfO22My6&#10;YyMNrrUGIVoKYGQqq1pTI3weXxdPwJyXRsnOGkK4kYNNeX9XyFzZyXzQePA1CyXG5RKh8b7POXdV&#10;Q1q6pe3JhOxsBy19OIeaq0FOoVx3PBYi41q2Jiw0sqddQ9XlcNUIb5Octkn0Mu4v593t+5i+f+0j&#10;Qnx8mLfPwDzN/g+GX/2gDmVwOtmrUY51CHGWxgFFWCTrBFgg1plYATshpCsBvCz4/xfKH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79B2BB6F" w14:textId="77777777" w:rsidR="00040466" w:rsidRDefault="00540418" w:rsidP="007C357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8CD8D2E" w14:textId="31B26D34" w:rsidR="00040466" w:rsidRDefault="006B729B" w:rsidP="007C357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</w:t>
                      </w:r>
                      <w:r w:rsidR="007C357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</w:t>
                      </w:r>
                    </w:p>
                    <w:p w14:paraId="60AE014A" w14:textId="41980C82" w:rsidR="00040466" w:rsidRDefault="007C3577" w:rsidP="007C357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741D0F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</w:t>
                      </w:r>
                      <w:r w:rsidR="00D1354A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741D0F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  <w:p w14:paraId="7892805E" w14:textId="77777777" w:rsidR="00741D0F" w:rsidRPr="00275FC6" w:rsidRDefault="00741D0F" w:rsidP="007C357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123C95F" w14:textId="441DE1C7" w:rsidR="00040466" w:rsidRDefault="0019600F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741D0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74F0F3B6" w14:textId="77777777" w:rsidR="00CB5F48" w:rsidRDefault="00CB5F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5AC281C7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2F9A873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0257E" wp14:editId="219B0EA5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C5405B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" strokecolor="#bc4542 [304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1E9D" w14:textId="77777777" w:rsidR="008E3652" w:rsidRPr="0013011C" w:rsidRDefault="0013011C" w:rsidP="00D367A9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8D93F0" wp14:editId="5671450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D2090" id="1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" strokecolor="#bc4542 [3045]"/>
          </w:pict>
        </mc:Fallback>
      </mc:AlternateContent>
    </w:r>
    <w:r w:rsidR="004713AD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FB96746"/>
    <w:multiLevelType w:val="hybridMultilevel"/>
    <w:tmpl w:val="5AB40F3E"/>
    <w:lvl w:ilvl="0" w:tplc="0164B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2E060FF"/>
    <w:multiLevelType w:val="hybridMultilevel"/>
    <w:tmpl w:val="9DF07B3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F80"/>
    <w:multiLevelType w:val="multilevel"/>
    <w:tmpl w:val="9572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246DD"/>
    <w:multiLevelType w:val="hybridMultilevel"/>
    <w:tmpl w:val="A9DE2C6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E54DA4"/>
    <w:multiLevelType w:val="multilevel"/>
    <w:tmpl w:val="AE92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978B5"/>
    <w:multiLevelType w:val="hybridMultilevel"/>
    <w:tmpl w:val="09ECDCFE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60C0A"/>
    <w:multiLevelType w:val="hybridMultilevel"/>
    <w:tmpl w:val="09ECDCFE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5288"/>
    <w:multiLevelType w:val="hybridMultilevel"/>
    <w:tmpl w:val="9F389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594F"/>
    <w:multiLevelType w:val="hybridMultilevel"/>
    <w:tmpl w:val="F3F6B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22B6"/>
    <w:multiLevelType w:val="multilevel"/>
    <w:tmpl w:val="A17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4A7144"/>
    <w:multiLevelType w:val="multilevel"/>
    <w:tmpl w:val="24DE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0100B3"/>
    <w:multiLevelType w:val="hybridMultilevel"/>
    <w:tmpl w:val="BFBE8A24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500A87"/>
    <w:multiLevelType w:val="hybridMultilevel"/>
    <w:tmpl w:val="EA86C3CC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1A2705"/>
    <w:multiLevelType w:val="hybridMultilevel"/>
    <w:tmpl w:val="288A9D9C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477332736">
    <w:abstractNumId w:val="0"/>
  </w:num>
  <w:num w:numId="2" w16cid:durableId="1199775107">
    <w:abstractNumId w:val="2"/>
  </w:num>
  <w:num w:numId="3" w16cid:durableId="56637323">
    <w:abstractNumId w:val="14"/>
  </w:num>
  <w:num w:numId="4" w16cid:durableId="1991009806">
    <w:abstractNumId w:val="10"/>
  </w:num>
  <w:num w:numId="5" w16cid:durableId="1953394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52834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612029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9333157">
    <w:abstractNumId w:val="17"/>
  </w:num>
  <w:num w:numId="9" w16cid:durableId="1292904068">
    <w:abstractNumId w:val="7"/>
  </w:num>
  <w:num w:numId="10" w16cid:durableId="340284456">
    <w:abstractNumId w:val="3"/>
  </w:num>
  <w:num w:numId="11" w16cid:durableId="1981500932">
    <w:abstractNumId w:val="5"/>
  </w:num>
  <w:num w:numId="12" w16cid:durableId="2074618493">
    <w:abstractNumId w:val="19"/>
  </w:num>
  <w:num w:numId="13" w16cid:durableId="1435007341">
    <w:abstractNumId w:val="8"/>
  </w:num>
  <w:num w:numId="14" w16cid:durableId="1676835137">
    <w:abstractNumId w:val="20"/>
  </w:num>
  <w:num w:numId="15" w16cid:durableId="449471618">
    <w:abstractNumId w:val="1"/>
  </w:num>
  <w:num w:numId="16" w16cid:durableId="190649742">
    <w:abstractNumId w:val="6"/>
  </w:num>
  <w:num w:numId="17" w16cid:durableId="576865488">
    <w:abstractNumId w:val="4"/>
  </w:num>
  <w:num w:numId="18" w16cid:durableId="447118035">
    <w:abstractNumId w:val="16"/>
  </w:num>
  <w:num w:numId="19" w16cid:durableId="1978878934">
    <w:abstractNumId w:val="13"/>
  </w:num>
  <w:num w:numId="20" w16cid:durableId="2062555188">
    <w:abstractNumId w:val="11"/>
  </w:num>
  <w:num w:numId="21" w16cid:durableId="1954750008">
    <w:abstractNumId w:val="12"/>
  </w:num>
  <w:num w:numId="22" w16cid:durableId="772556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277F1"/>
    <w:rsid w:val="00030C08"/>
    <w:rsid w:val="00040466"/>
    <w:rsid w:val="0004306F"/>
    <w:rsid w:val="00055B91"/>
    <w:rsid w:val="00056042"/>
    <w:rsid w:val="0008168F"/>
    <w:rsid w:val="0009457C"/>
    <w:rsid w:val="00094E4A"/>
    <w:rsid w:val="000B1D5E"/>
    <w:rsid w:val="00117D74"/>
    <w:rsid w:val="00125338"/>
    <w:rsid w:val="00125E34"/>
    <w:rsid w:val="0013011C"/>
    <w:rsid w:val="00143C11"/>
    <w:rsid w:val="001646D9"/>
    <w:rsid w:val="00166771"/>
    <w:rsid w:val="001856CE"/>
    <w:rsid w:val="0019600F"/>
    <w:rsid w:val="001B1B72"/>
    <w:rsid w:val="001B2774"/>
    <w:rsid w:val="001B4BFA"/>
    <w:rsid w:val="002002FA"/>
    <w:rsid w:val="0021371D"/>
    <w:rsid w:val="002343D5"/>
    <w:rsid w:val="00277440"/>
    <w:rsid w:val="002865A7"/>
    <w:rsid w:val="002A70B3"/>
    <w:rsid w:val="002B3375"/>
    <w:rsid w:val="002B486D"/>
    <w:rsid w:val="002C39DA"/>
    <w:rsid w:val="002D015F"/>
    <w:rsid w:val="002D4590"/>
    <w:rsid w:val="002E5897"/>
    <w:rsid w:val="002F1855"/>
    <w:rsid w:val="002F6BFD"/>
    <w:rsid w:val="00300C66"/>
    <w:rsid w:val="00307635"/>
    <w:rsid w:val="003124E6"/>
    <w:rsid w:val="00315EEA"/>
    <w:rsid w:val="0032069C"/>
    <w:rsid w:val="00324780"/>
    <w:rsid w:val="0034591E"/>
    <w:rsid w:val="00354927"/>
    <w:rsid w:val="00355821"/>
    <w:rsid w:val="003575A4"/>
    <w:rsid w:val="003610E0"/>
    <w:rsid w:val="00372F40"/>
    <w:rsid w:val="0037576D"/>
    <w:rsid w:val="00385FA0"/>
    <w:rsid w:val="003917DE"/>
    <w:rsid w:val="003B521A"/>
    <w:rsid w:val="003C3E68"/>
    <w:rsid w:val="003D5DBF"/>
    <w:rsid w:val="003D7772"/>
    <w:rsid w:val="003E4D32"/>
    <w:rsid w:val="003E53B0"/>
    <w:rsid w:val="003E7FD0"/>
    <w:rsid w:val="004001B8"/>
    <w:rsid w:val="00416140"/>
    <w:rsid w:val="004201BA"/>
    <w:rsid w:val="00420D9E"/>
    <w:rsid w:val="00430513"/>
    <w:rsid w:val="0044253C"/>
    <w:rsid w:val="004713AD"/>
    <w:rsid w:val="00486AE1"/>
    <w:rsid w:val="0049120B"/>
    <w:rsid w:val="00497AC6"/>
    <w:rsid w:val="00497D8B"/>
    <w:rsid w:val="004A1AE6"/>
    <w:rsid w:val="004C6F6C"/>
    <w:rsid w:val="004D41B8"/>
    <w:rsid w:val="00502D8E"/>
    <w:rsid w:val="00502DD6"/>
    <w:rsid w:val="005117F4"/>
    <w:rsid w:val="00522632"/>
    <w:rsid w:val="00531310"/>
    <w:rsid w:val="00534982"/>
    <w:rsid w:val="00540418"/>
    <w:rsid w:val="00545A1A"/>
    <w:rsid w:val="00563A88"/>
    <w:rsid w:val="00574D64"/>
    <w:rsid w:val="00582405"/>
    <w:rsid w:val="005859FA"/>
    <w:rsid w:val="005B3F56"/>
    <w:rsid w:val="005D6C9A"/>
    <w:rsid w:val="005E0E19"/>
    <w:rsid w:val="005E6F8D"/>
    <w:rsid w:val="005F06DB"/>
    <w:rsid w:val="00601BA0"/>
    <w:rsid w:val="0060406E"/>
    <w:rsid w:val="006048D2"/>
    <w:rsid w:val="00611E39"/>
    <w:rsid w:val="00635EFC"/>
    <w:rsid w:val="00661E28"/>
    <w:rsid w:val="00684411"/>
    <w:rsid w:val="006A333C"/>
    <w:rsid w:val="006B49A5"/>
    <w:rsid w:val="006B729B"/>
    <w:rsid w:val="006C3F92"/>
    <w:rsid w:val="006C78EF"/>
    <w:rsid w:val="006E6B8E"/>
    <w:rsid w:val="006E77DD"/>
    <w:rsid w:val="006F137E"/>
    <w:rsid w:val="006F5875"/>
    <w:rsid w:val="00704205"/>
    <w:rsid w:val="0070567D"/>
    <w:rsid w:val="00714513"/>
    <w:rsid w:val="00741D0F"/>
    <w:rsid w:val="007568AD"/>
    <w:rsid w:val="00771975"/>
    <w:rsid w:val="00771DE2"/>
    <w:rsid w:val="0079582C"/>
    <w:rsid w:val="007C199A"/>
    <w:rsid w:val="007C3577"/>
    <w:rsid w:val="007D48AC"/>
    <w:rsid w:val="007D52F5"/>
    <w:rsid w:val="007D6E9A"/>
    <w:rsid w:val="00850E90"/>
    <w:rsid w:val="00875AA4"/>
    <w:rsid w:val="00880E06"/>
    <w:rsid w:val="00887B7E"/>
    <w:rsid w:val="008A6E4D"/>
    <w:rsid w:val="008A7DF0"/>
    <w:rsid w:val="008B0017"/>
    <w:rsid w:val="008B7B4B"/>
    <w:rsid w:val="008C3F0F"/>
    <w:rsid w:val="008D4272"/>
    <w:rsid w:val="008E3652"/>
    <w:rsid w:val="00903199"/>
    <w:rsid w:val="009037FC"/>
    <w:rsid w:val="0091001D"/>
    <w:rsid w:val="009117A0"/>
    <w:rsid w:val="009258B7"/>
    <w:rsid w:val="00933150"/>
    <w:rsid w:val="0095370F"/>
    <w:rsid w:val="009801DA"/>
    <w:rsid w:val="0098545B"/>
    <w:rsid w:val="009B35D3"/>
    <w:rsid w:val="009D3E48"/>
    <w:rsid w:val="009D5BA2"/>
    <w:rsid w:val="009F15DF"/>
    <w:rsid w:val="00A14538"/>
    <w:rsid w:val="00A14B74"/>
    <w:rsid w:val="00A17012"/>
    <w:rsid w:val="00A27DA1"/>
    <w:rsid w:val="00A462AF"/>
    <w:rsid w:val="00A50873"/>
    <w:rsid w:val="00A60CC9"/>
    <w:rsid w:val="00AA03F8"/>
    <w:rsid w:val="00AA5FAF"/>
    <w:rsid w:val="00AA68BB"/>
    <w:rsid w:val="00AB009B"/>
    <w:rsid w:val="00AB13B7"/>
    <w:rsid w:val="00AD7D9D"/>
    <w:rsid w:val="00AF35A8"/>
    <w:rsid w:val="00B03F83"/>
    <w:rsid w:val="00B15126"/>
    <w:rsid w:val="00B17423"/>
    <w:rsid w:val="00B24F3F"/>
    <w:rsid w:val="00B42A02"/>
    <w:rsid w:val="00B62456"/>
    <w:rsid w:val="00B82361"/>
    <w:rsid w:val="00B849EE"/>
    <w:rsid w:val="00B93E8F"/>
    <w:rsid w:val="00C237F6"/>
    <w:rsid w:val="00C3670D"/>
    <w:rsid w:val="00C3798E"/>
    <w:rsid w:val="00C44F01"/>
    <w:rsid w:val="00C44F37"/>
    <w:rsid w:val="00CA2D37"/>
    <w:rsid w:val="00CB5F48"/>
    <w:rsid w:val="00CB62EC"/>
    <w:rsid w:val="00CC5CB6"/>
    <w:rsid w:val="00CD7D02"/>
    <w:rsid w:val="00CE588A"/>
    <w:rsid w:val="00D055EC"/>
    <w:rsid w:val="00D07FA7"/>
    <w:rsid w:val="00D1354A"/>
    <w:rsid w:val="00D21E6D"/>
    <w:rsid w:val="00D325E3"/>
    <w:rsid w:val="00D359ED"/>
    <w:rsid w:val="00D367A9"/>
    <w:rsid w:val="00D36CB5"/>
    <w:rsid w:val="00D404ED"/>
    <w:rsid w:val="00D45AB0"/>
    <w:rsid w:val="00D47D3C"/>
    <w:rsid w:val="00D51261"/>
    <w:rsid w:val="00D66DC5"/>
    <w:rsid w:val="00D748D3"/>
    <w:rsid w:val="00DA7CAF"/>
    <w:rsid w:val="00DB2D39"/>
    <w:rsid w:val="00DD230F"/>
    <w:rsid w:val="00E01FE5"/>
    <w:rsid w:val="00E04A77"/>
    <w:rsid w:val="00E17AB8"/>
    <w:rsid w:val="00E32708"/>
    <w:rsid w:val="00E44395"/>
    <w:rsid w:val="00E53869"/>
    <w:rsid w:val="00E6716C"/>
    <w:rsid w:val="00EA5418"/>
    <w:rsid w:val="00EB3283"/>
    <w:rsid w:val="00F27454"/>
    <w:rsid w:val="00F55A2C"/>
    <w:rsid w:val="00F65771"/>
    <w:rsid w:val="00F96944"/>
    <w:rsid w:val="00FC2EB1"/>
    <w:rsid w:val="00FD774B"/>
    <w:rsid w:val="00FE13DB"/>
    <w:rsid w:val="00FE72CB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C7992"/>
  <w15:docId w15:val="{0A6D7DA6-8992-4E7F-9945-34B68C1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customStyle="1" w:styleId="estilo17">
    <w:name w:val="estilo17"/>
    <w:basedOn w:val="Normal"/>
    <w:rsid w:val="00F6577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paragraph" w:customStyle="1" w:styleId="Default">
    <w:name w:val="Default"/>
    <w:rsid w:val="00055B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4F2F-F59C-4443-9688-3F255677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4294963766</TotalTime>
  <Pages>4</Pages>
  <Words>1266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ITIFE</cp:lastModifiedBy>
  <cp:revision>106</cp:revision>
  <cp:lastPrinted>2026-01-06T15:08:00Z</cp:lastPrinted>
  <dcterms:created xsi:type="dcterms:W3CDTF">2016-04-07T22:49:00Z</dcterms:created>
  <dcterms:modified xsi:type="dcterms:W3CDTF">2026-04-06T16:21:00Z</dcterms:modified>
</cp:coreProperties>
</file>