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6660" w14:textId="77777777" w:rsidR="0075101D" w:rsidRDefault="0075101D" w:rsidP="0075101D"/>
    <w:p w14:paraId="66313FD9" w14:textId="77777777" w:rsidR="0075101D" w:rsidRPr="00DE70D0" w:rsidRDefault="0075101D" w:rsidP="0075101D">
      <w:pPr>
        <w:jc w:val="center"/>
        <w:rPr>
          <w:rFonts w:ascii="Arial" w:hAnsi="Arial" w:cs="Arial"/>
        </w:rPr>
      </w:pPr>
      <w:r w:rsidRPr="00DE70D0">
        <w:rPr>
          <w:rFonts w:ascii="Arial" w:hAnsi="Arial" w:cs="Arial"/>
        </w:rPr>
        <w:t>Introducción</w:t>
      </w:r>
    </w:p>
    <w:p w14:paraId="0A6B52E8" w14:textId="77777777" w:rsidR="0075101D" w:rsidRPr="00DE70D0" w:rsidRDefault="0075101D" w:rsidP="0075101D">
      <w:pPr>
        <w:jc w:val="center"/>
        <w:rPr>
          <w:rFonts w:ascii="Arial" w:hAnsi="Arial" w:cs="Arial"/>
        </w:rPr>
      </w:pPr>
    </w:p>
    <w:p w14:paraId="52585769" w14:textId="77777777" w:rsidR="0075101D" w:rsidRPr="00DE70D0" w:rsidRDefault="0075101D" w:rsidP="0075101D">
      <w:pPr>
        <w:jc w:val="both"/>
        <w:rPr>
          <w:rFonts w:ascii="Arial" w:hAnsi="Arial" w:cs="Arial"/>
          <w:lang w:val="es-ES"/>
        </w:rPr>
      </w:pPr>
      <w:r w:rsidRPr="00DE70D0">
        <w:rPr>
          <w:rFonts w:ascii="Arial" w:hAnsi="Arial" w:cs="Arial"/>
        </w:rPr>
        <w:t xml:space="preserve">El Centro de Rehabilitación Integral y Escuela en Terapia Física y Rehabilitación,  es una Institución, </w:t>
      </w:r>
      <w:r w:rsidRPr="00DE70D0">
        <w:rPr>
          <w:rFonts w:ascii="Arial" w:hAnsi="Arial" w:cs="Arial"/>
          <w:lang w:val="es-ES"/>
        </w:rPr>
        <w:t>con personalidad Jurídica y Patrimonio Propios que su principal objetivo es: Ser una Institución de calidad, que ofrezca servicios de alta especialidad a través de las técnicas más avanzadas que contribuyan a lograr una mejor calidad de vida de las personas con discapacidad neuromusculoesquelética, ofreciendo una rehabilitación integral y promoviendo su pleno desarrollo e integración a la sociedad</w:t>
      </w:r>
      <w:r w:rsidRPr="00F951F7">
        <w:rPr>
          <w:rFonts w:ascii="Arial" w:hAnsi="Arial" w:cs="Arial"/>
          <w:lang w:val="es-ES"/>
        </w:rPr>
        <w:t>.</w:t>
      </w:r>
    </w:p>
    <w:p w14:paraId="221E3BC6" w14:textId="1C1A3AAC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 xml:space="preserve">Y  cumplimiento con  lo dispuesto en el artículo 74, fracción VI de la Constitución Política de los Estados Unidos Mexicanos,  con nuestro Decreto de creación  </w:t>
      </w:r>
      <w:proofErr w:type="spellStart"/>
      <w:r w:rsidRPr="00DE70D0">
        <w:rPr>
          <w:rFonts w:ascii="Arial" w:hAnsi="Arial" w:cs="Arial"/>
        </w:rPr>
        <w:t>numero</w:t>
      </w:r>
      <w:proofErr w:type="spellEnd"/>
      <w:r w:rsidRPr="00DE70D0">
        <w:rPr>
          <w:rFonts w:ascii="Arial" w:hAnsi="Arial" w:cs="Arial"/>
        </w:rPr>
        <w:t xml:space="preserve"> 96 publicado en el Periódico Oficial del Gobierno del Estado de Tlaxcala, del 5 de septiembre de 1997,  de acuerdo con lo establecido en los artículos 46, 49 y 52 de la Ley General de Contabilidad Gubernamental (LGCG), Ley de Fiscalización Superior </w:t>
      </w:r>
      <w:r w:rsidR="009576A9">
        <w:rPr>
          <w:rFonts w:ascii="Arial" w:hAnsi="Arial" w:cs="Arial"/>
        </w:rPr>
        <w:t>y Rendición de Cuentas d</w:t>
      </w:r>
      <w:r w:rsidRPr="00DE70D0">
        <w:rPr>
          <w:rFonts w:ascii="Arial" w:hAnsi="Arial" w:cs="Arial"/>
        </w:rPr>
        <w:t>el Esta</w:t>
      </w:r>
      <w:r>
        <w:rPr>
          <w:rFonts w:ascii="Arial" w:hAnsi="Arial" w:cs="Arial"/>
        </w:rPr>
        <w:t xml:space="preserve">do de Tlaxcala y sus Municipios, </w:t>
      </w:r>
      <w:r w:rsidRPr="00DE70D0">
        <w:rPr>
          <w:rFonts w:ascii="Arial" w:hAnsi="Arial" w:cs="Arial"/>
        </w:rPr>
        <w:t xml:space="preserve">someto a consideración la Cuenta </w:t>
      </w:r>
      <w:r w:rsidR="0087248F" w:rsidRPr="00DE70D0">
        <w:rPr>
          <w:rFonts w:ascii="Arial" w:hAnsi="Arial" w:cs="Arial"/>
        </w:rPr>
        <w:t>Pú</w:t>
      </w:r>
      <w:r w:rsidR="0087248F">
        <w:rPr>
          <w:rFonts w:ascii="Arial" w:hAnsi="Arial" w:cs="Arial"/>
        </w:rPr>
        <w:t>blica</w:t>
      </w:r>
      <w:r>
        <w:rPr>
          <w:rFonts w:ascii="Arial" w:hAnsi="Arial" w:cs="Arial"/>
        </w:rPr>
        <w:t xml:space="preserve"> correspondiente al </w:t>
      </w:r>
      <w:r w:rsidR="006D465C">
        <w:rPr>
          <w:rFonts w:ascii="Arial" w:hAnsi="Arial" w:cs="Arial"/>
          <w:b/>
        </w:rPr>
        <w:t>2DO</w:t>
      </w:r>
      <w:r w:rsidR="007A042F">
        <w:rPr>
          <w:rFonts w:ascii="Arial" w:hAnsi="Arial" w:cs="Arial"/>
          <w:b/>
        </w:rPr>
        <w:t xml:space="preserve"> Trimestre del Ejercicio Fiscal 20</w:t>
      </w:r>
      <w:r w:rsidR="002407CC">
        <w:rPr>
          <w:rFonts w:ascii="Arial" w:hAnsi="Arial" w:cs="Arial"/>
          <w:b/>
        </w:rPr>
        <w:t>2</w:t>
      </w:r>
      <w:r w:rsidR="00A311F5">
        <w:rPr>
          <w:rFonts w:ascii="Arial" w:hAnsi="Arial" w:cs="Arial"/>
          <w:b/>
        </w:rPr>
        <w:t>6.</w:t>
      </w:r>
    </w:p>
    <w:p w14:paraId="7CE7F298" w14:textId="1D8FB89A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 xml:space="preserve">La Cuenta Pública que se presenta fortalece la cultura de rendición de cuentas y la práctica cotidiana de la transparencia en la gestión pública. En estricto apego a los artículos 8, de la Ley de Fiscalización y Rendición de Cuentas de la Federación; 52 y 54 de la Ley General de Contabilidad Gubernamental, y al Acuerdo por el que se armoniza la estructura de las cuentas públicas emitido por el Consejo Nacional de Armonización Contable y publicado en el Diario Oficial de la Federación el 30 de diciembre de 2013. </w:t>
      </w:r>
    </w:p>
    <w:p w14:paraId="69529EFD" w14:textId="77777777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 xml:space="preserve">En razón de lo anterior, la Cuenta Pública se presenta con la siguiente estructura: </w:t>
      </w:r>
    </w:p>
    <w:p w14:paraId="21AA2DCC" w14:textId="77777777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>I Información Contable</w:t>
      </w:r>
    </w:p>
    <w:p w14:paraId="18ABB571" w14:textId="77777777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>II Información Presupuestaria</w:t>
      </w:r>
    </w:p>
    <w:p w14:paraId="0E5C6AB9" w14:textId="77777777" w:rsidR="0075101D" w:rsidRPr="00DE70D0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>III Información Programática</w:t>
      </w:r>
    </w:p>
    <w:p w14:paraId="0A76F74E" w14:textId="77777777" w:rsidR="0075101D" w:rsidRDefault="0075101D" w:rsidP="0075101D">
      <w:pPr>
        <w:jc w:val="both"/>
        <w:rPr>
          <w:rFonts w:ascii="Arial" w:hAnsi="Arial" w:cs="Arial"/>
        </w:rPr>
      </w:pPr>
      <w:r w:rsidRPr="00DE70D0">
        <w:rPr>
          <w:rFonts w:ascii="Arial" w:hAnsi="Arial" w:cs="Arial"/>
        </w:rPr>
        <w:t>IV Anexos</w:t>
      </w:r>
    </w:p>
    <w:p w14:paraId="10FA1260" w14:textId="77777777" w:rsidR="0075101D" w:rsidRDefault="0075101D" w:rsidP="0075101D">
      <w:pPr>
        <w:jc w:val="both"/>
        <w:rPr>
          <w:rFonts w:ascii="Arial" w:hAnsi="Arial" w:cs="Arial"/>
        </w:rPr>
      </w:pPr>
    </w:p>
    <w:p w14:paraId="649FB8B3" w14:textId="77777777" w:rsidR="00F951F7" w:rsidRDefault="00F951F7" w:rsidP="0075101D">
      <w:pPr>
        <w:jc w:val="both"/>
        <w:rPr>
          <w:rFonts w:ascii="Arial" w:hAnsi="Arial" w:cs="Arial"/>
        </w:rPr>
      </w:pPr>
    </w:p>
    <w:p w14:paraId="5E7DA456" w14:textId="77777777" w:rsidR="0075101D" w:rsidRPr="00D36DDF" w:rsidRDefault="0075101D" w:rsidP="0075101D">
      <w:pPr>
        <w:jc w:val="both"/>
        <w:rPr>
          <w:rFonts w:ascii="Arial" w:hAnsi="Arial" w:cs="Arial"/>
          <w:b/>
        </w:rPr>
      </w:pPr>
      <w:r w:rsidRPr="00D36DDF">
        <w:rPr>
          <w:rFonts w:ascii="Arial" w:hAnsi="Arial" w:cs="Arial"/>
          <w:b/>
        </w:rPr>
        <w:lastRenderedPageBreak/>
        <w:t>I Información Contable</w:t>
      </w:r>
    </w:p>
    <w:p w14:paraId="15165402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de Actividades</w:t>
      </w:r>
    </w:p>
    <w:p w14:paraId="14A17F43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de Situación Financiera</w:t>
      </w:r>
    </w:p>
    <w:p w14:paraId="129BD91A" w14:textId="77777777" w:rsidR="00A826C7" w:rsidRDefault="00A826C7" w:rsidP="00A826C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de Cambios en la Situación Financiera</w:t>
      </w:r>
    </w:p>
    <w:p w14:paraId="7FE470EA" w14:textId="77777777" w:rsidR="00A826C7" w:rsidRDefault="00A826C7" w:rsidP="00A826C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del Activo</w:t>
      </w:r>
    </w:p>
    <w:p w14:paraId="79CCC33B" w14:textId="77777777" w:rsidR="00A826C7" w:rsidRDefault="00A826C7" w:rsidP="00A826C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 la Deuda y Otros Pasivos</w:t>
      </w:r>
    </w:p>
    <w:p w14:paraId="3F6AA2F3" w14:textId="77777777" w:rsidR="003A5C38" w:rsidRDefault="003A5C38" w:rsidP="003A5C38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de Variación en la Hacienda Pública</w:t>
      </w:r>
    </w:p>
    <w:p w14:paraId="78FA0922" w14:textId="77777777" w:rsidR="003A5C38" w:rsidRDefault="003A5C38" w:rsidP="003A5C38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de Flujos de Efectivo</w:t>
      </w:r>
    </w:p>
    <w:p w14:paraId="2B3D5AC8" w14:textId="77777777" w:rsidR="0075101D" w:rsidRDefault="0075101D" w:rsidP="007A042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Notas a los Estados Financieros</w:t>
      </w:r>
    </w:p>
    <w:p w14:paraId="6BD08731" w14:textId="77777777" w:rsidR="0075101D" w:rsidRDefault="0075101D" w:rsidP="007A042F">
      <w:pPr>
        <w:spacing w:after="0"/>
        <w:jc w:val="both"/>
        <w:rPr>
          <w:rFonts w:ascii="Arial" w:hAnsi="Arial" w:cs="Arial"/>
        </w:rPr>
      </w:pPr>
    </w:p>
    <w:p w14:paraId="39DF4927" w14:textId="77777777" w:rsidR="0075101D" w:rsidRPr="00D36DDF" w:rsidRDefault="0075101D" w:rsidP="0075101D">
      <w:pPr>
        <w:jc w:val="both"/>
        <w:rPr>
          <w:rFonts w:ascii="Arial" w:hAnsi="Arial" w:cs="Arial"/>
          <w:b/>
        </w:rPr>
      </w:pPr>
      <w:r w:rsidRPr="00D36DDF">
        <w:rPr>
          <w:rFonts w:ascii="Arial" w:hAnsi="Arial" w:cs="Arial"/>
          <w:b/>
        </w:rPr>
        <w:t>II Información Presupuestaria</w:t>
      </w:r>
    </w:p>
    <w:p w14:paraId="46063BCD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 Ingresos</w:t>
      </w:r>
    </w:p>
    <w:p w14:paraId="7831111E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del Ejercicio del Presupuesto de Egresos Clasificación Administrativa</w:t>
      </w:r>
    </w:p>
    <w:p w14:paraId="0D6AB073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del Ejercicio del Presupuesto de Egresos Clasificación por Objeto del Gasto (capítulos y conceptos)</w:t>
      </w:r>
    </w:p>
    <w:p w14:paraId="50FFEBB1" w14:textId="4DD05E8F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Estado Analítico del Ejercicio del Presupuesto de Egresos Clasificación Económica (por tipo de gasto) </w:t>
      </w:r>
    </w:p>
    <w:p w14:paraId="0501BCD2" w14:textId="1C87B74D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Estado Analítico del Ejercicio del Presupuesto de Egresos Clasificación Funcional (finalidad y función)</w:t>
      </w:r>
    </w:p>
    <w:p w14:paraId="2EB57DC3" w14:textId="77777777" w:rsidR="0075101D" w:rsidRDefault="007A042F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Endeudamiento Neto.</w:t>
      </w:r>
    </w:p>
    <w:p w14:paraId="03A66188" w14:textId="77777777" w:rsidR="0075101D" w:rsidRDefault="001A7FBE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Intereses de</w:t>
      </w:r>
      <w:r w:rsidR="0075101D">
        <w:rPr>
          <w:rFonts w:ascii="Arial" w:hAnsi="Arial" w:cs="Arial"/>
        </w:rPr>
        <w:t xml:space="preserve"> la Deuda.</w:t>
      </w:r>
    </w:p>
    <w:p w14:paraId="20F86105" w14:textId="77777777" w:rsidR="00E55536" w:rsidRDefault="00B6382A" w:rsidP="007A042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Indicadores de Postura Fisca</w:t>
      </w:r>
      <w:r w:rsidR="007A042F">
        <w:rPr>
          <w:rFonts w:ascii="Arial" w:hAnsi="Arial" w:cs="Arial"/>
        </w:rPr>
        <w:t>l.</w:t>
      </w:r>
    </w:p>
    <w:p w14:paraId="73AEC2A6" w14:textId="77777777" w:rsidR="007A042F" w:rsidRPr="00045BCA" w:rsidRDefault="007A042F" w:rsidP="007A042F">
      <w:pPr>
        <w:pStyle w:val="Prrafodelista"/>
        <w:spacing w:after="0"/>
        <w:jc w:val="both"/>
        <w:rPr>
          <w:rFonts w:ascii="Arial" w:hAnsi="Arial" w:cs="Arial"/>
        </w:rPr>
      </w:pPr>
    </w:p>
    <w:p w14:paraId="126E3F3C" w14:textId="77777777" w:rsidR="0075101D" w:rsidRDefault="0075101D" w:rsidP="0075101D">
      <w:pPr>
        <w:jc w:val="both"/>
        <w:rPr>
          <w:rFonts w:ascii="Arial" w:hAnsi="Arial" w:cs="Arial"/>
          <w:b/>
        </w:rPr>
      </w:pPr>
      <w:r w:rsidRPr="00D36DDF">
        <w:rPr>
          <w:rFonts w:ascii="Arial" w:hAnsi="Arial" w:cs="Arial"/>
          <w:b/>
        </w:rPr>
        <w:t>III Información Programática</w:t>
      </w:r>
    </w:p>
    <w:p w14:paraId="2A7CAE0D" w14:textId="77777777" w:rsidR="00B6382A" w:rsidRPr="007A042F" w:rsidRDefault="0075101D" w:rsidP="007A042F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Gastos por Categoría Programática</w:t>
      </w:r>
    </w:p>
    <w:p w14:paraId="0C2DE69E" w14:textId="77777777" w:rsidR="007A042F" w:rsidRPr="00E55536" w:rsidRDefault="007A042F" w:rsidP="007A042F">
      <w:pPr>
        <w:pStyle w:val="Prrafodelista"/>
        <w:spacing w:after="0"/>
        <w:jc w:val="both"/>
        <w:rPr>
          <w:rFonts w:ascii="Arial" w:hAnsi="Arial" w:cs="Arial"/>
          <w:b/>
        </w:rPr>
      </w:pPr>
    </w:p>
    <w:p w14:paraId="57F4F039" w14:textId="77777777" w:rsidR="0075101D" w:rsidRPr="007A042F" w:rsidRDefault="0075101D" w:rsidP="0075101D">
      <w:pPr>
        <w:jc w:val="both"/>
        <w:rPr>
          <w:rFonts w:ascii="Arial" w:hAnsi="Arial" w:cs="Arial"/>
          <w:b/>
        </w:rPr>
      </w:pPr>
      <w:r w:rsidRPr="007A042F">
        <w:rPr>
          <w:rFonts w:ascii="Arial" w:hAnsi="Arial" w:cs="Arial"/>
          <w:b/>
        </w:rPr>
        <w:t>IV Anexos</w:t>
      </w:r>
    </w:p>
    <w:p w14:paraId="6AB096B7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Relación de Bienes Muebles que </w:t>
      </w:r>
      <w:r w:rsidR="007A042F">
        <w:rPr>
          <w:rFonts w:ascii="Arial" w:hAnsi="Arial" w:cs="Arial"/>
        </w:rPr>
        <w:t>compo</w:t>
      </w:r>
      <w:r>
        <w:rPr>
          <w:rFonts w:ascii="Arial" w:hAnsi="Arial" w:cs="Arial"/>
        </w:rPr>
        <w:t>nen el Patrimonio</w:t>
      </w:r>
      <w:r w:rsidR="007A042F">
        <w:rPr>
          <w:rFonts w:ascii="Arial" w:hAnsi="Arial" w:cs="Arial"/>
        </w:rPr>
        <w:t>.</w:t>
      </w:r>
    </w:p>
    <w:p w14:paraId="1392ECC9" w14:textId="77777777" w:rsidR="007A042F" w:rsidRDefault="007A042F" w:rsidP="007A042F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Relación de Bienes Inmuebles que componen el Patrimonio.</w:t>
      </w:r>
    </w:p>
    <w:p w14:paraId="069289A1" w14:textId="77777777" w:rsidR="0075101D" w:rsidRPr="007A042F" w:rsidRDefault="0075101D" w:rsidP="007A042F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7A042F">
        <w:rPr>
          <w:rFonts w:ascii="Arial" w:hAnsi="Arial" w:cs="Arial"/>
        </w:rPr>
        <w:t xml:space="preserve">Relación de Cuestas Bancarias productivas </w:t>
      </w:r>
      <w:r w:rsidR="007A042F" w:rsidRPr="007A042F">
        <w:rPr>
          <w:rFonts w:ascii="Arial" w:hAnsi="Arial" w:cs="Arial"/>
        </w:rPr>
        <w:t>específicas.</w:t>
      </w:r>
    </w:p>
    <w:p w14:paraId="3EB69837" w14:textId="1E992471" w:rsidR="0075101D" w:rsidRDefault="0075101D" w:rsidP="00751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lo concerniente</w:t>
      </w:r>
      <w:r w:rsidR="009E5F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las notas de los Estados Financieros señaladas que se señalan en el punto Numero I, las características y tipos de notas que deberán acompañar a los Estados Financiero, son las que se describen a continuación:</w:t>
      </w:r>
    </w:p>
    <w:p w14:paraId="7DFA4EB1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Notas de Desglose</w:t>
      </w:r>
    </w:p>
    <w:p w14:paraId="06A9DEE8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Notas de Memoria (cuentas de orden); y</w:t>
      </w:r>
    </w:p>
    <w:p w14:paraId="3DD90E79" w14:textId="77777777" w:rsidR="0075101D" w:rsidRDefault="0075101D" w:rsidP="0075101D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Notas de Gestión Administrativa</w:t>
      </w:r>
    </w:p>
    <w:p w14:paraId="4B0D0788" w14:textId="5F23F5FD" w:rsidR="0075101D" w:rsidRDefault="0075101D" w:rsidP="00751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razón de lo anteriormente expuesto, para el debido cumplimiento a los mandatos normativos antes señalados, se presentan los Estados Financieros citados, así como las respectivas Notas que los acompañan, elaborados conforme</w:t>
      </w:r>
      <w:r w:rsidRPr="00AF5B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 formato, estructura y requerimientos técnicos establecidos por el CONAC, donde se muestra la situación financiera y el resultado de la gestión financiera y presupuestaria del Centro de Rehabilitación Integral y Escuela en Terapia Física y Rehabilitación “CRI-ESCUELA”.</w:t>
      </w:r>
    </w:p>
    <w:p w14:paraId="4DE6C280" w14:textId="77777777" w:rsidR="0075101D" w:rsidRDefault="0075101D" w:rsidP="0075101D">
      <w:pPr>
        <w:jc w:val="both"/>
        <w:rPr>
          <w:rFonts w:ascii="Arial" w:hAnsi="Arial" w:cs="Arial"/>
        </w:rPr>
      </w:pPr>
    </w:p>
    <w:p w14:paraId="28C07707" w14:textId="77777777" w:rsidR="0075101D" w:rsidRDefault="0075101D" w:rsidP="0075101D">
      <w:pPr>
        <w:jc w:val="both"/>
        <w:rPr>
          <w:rFonts w:ascii="Arial" w:hAnsi="Arial" w:cs="Arial"/>
        </w:rPr>
      </w:pPr>
    </w:p>
    <w:p w14:paraId="7AA308CD" w14:textId="77777777" w:rsidR="0075101D" w:rsidRDefault="0075101D" w:rsidP="0075101D">
      <w:pPr>
        <w:jc w:val="both"/>
        <w:rPr>
          <w:rFonts w:ascii="Arial" w:hAnsi="Arial" w:cs="Arial"/>
        </w:rPr>
      </w:pPr>
    </w:p>
    <w:p w14:paraId="5B95A8B1" w14:textId="77777777" w:rsidR="0075101D" w:rsidRDefault="0075101D" w:rsidP="0075101D">
      <w:pPr>
        <w:jc w:val="both"/>
        <w:rPr>
          <w:rFonts w:ascii="Arial" w:hAnsi="Arial" w:cs="Arial"/>
        </w:rPr>
      </w:pPr>
    </w:p>
    <w:p w14:paraId="177570D6" w14:textId="77777777" w:rsidR="0075101D" w:rsidRDefault="0075101D" w:rsidP="0075101D">
      <w:pPr>
        <w:jc w:val="both"/>
        <w:rPr>
          <w:rFonts w:ascii="Arial" w:hAnsi="Arial" w:cs="Arial"/>
        </w:rPr>
      </w:pPr>
    </w:p>
    <w:p w14:paraId="0F766FC0" w14:textId="77777777" w:rsidR="0075101D" w:rsidRDefault="0075101D" w:rsidP="0075101D">
      <w:pPr>
        <w:rPr>
          <w:rFonts w:ascii="Soberana Sans Light" w:hAnsi="Soberana Sans Light"/>
        </w:rPr>
      </w:pPr>
    </w:p>
    <w:p w14:paraId="4DA9E075" w14:textId="77777777" w:rsidR="0075101D" w:rsidRDefault="0075101D" w:rsidP="0075101D"/>
    <w:p w14:paraId="0914BBD4" w14:textId="77777777" w:rsidR="00056042" w:rsidRPr="00CA2D37" w:rsidRDefault="00056042" w:rsidP="0086226D">
      <w:pPr>
        <w:jc w:val="center"/>
        <w:rPr>
          <w:rFonts w:ascii="Soberana Sans Light" w:hAnsi="Soberana Sans Light"/>
        </w:rPr>
      </w:pPr>
    </w:p>
    <w:sectPr w:rsidR="00056042" w:rsidRPr="00CA2D37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FD485" w14:textId="77777777" w:rsidR="004A7C4D" w:rsidRDefault="004A7C4D" w:rsidP="00EA5418">
      <w:pPr>
        <w:spacing w:after="0" w:line="240" w:lineRule="auto"/>
      </w:pPr>
      <w:r>
        <w:separator/>
      </w:r>
    </w:p>
  </w:endnote>
  <w:endnote w:type="continuationSeparator" w:id="0">
    <w:p w14:paraId="231F34BE" w14:textId="77777777" w:rsidR="004A7C4D" w:rsidRDefault="004A7C4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9C994" w14:textId="373299AA" w:rsidR="00952083" w:rsidRPr="0013011C" w:rsidRDefault="004A7C4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31DC55D5">
        <v:line id="12 Conector recto" o:spid="_x0000_s2050" style="position:absolute;left:0;text-align:left;flip:y;z-index:251667456;visibility:visible;mso-width-relative:margin" from="-51.55pt,-2.8pt" to="742.45pt,-1.5pt" strokecolor="#622423 [1605]" strokeweight="1.5pt"/>
      </w:pict>
    </w:r>
    <w:r w:rsidR="00952083">
      <w:rPr>
        <w:rFonts w:ascii="Soberana Sans Light" w:hAnsi="Soberana Sans Light"/>
      </w:rPr>
      <w:t>Introducción</w:t>
    </w:r>
    <w:r w:rsidR="00952083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DC723C" w:rsidRPr="0013011C">
          <w:rPr>
            <w:rFonts w:ascii="Soberana Sans Light" w:hAnsi="Soberana Sans Light"/>
          </w:rPr>
          <w:fldChar w:fldCharType="begin"/>
        </w:r>
        <w:r w:rsidR="00952083" w:rsidRPr="0013011C">
          <w:rPr>
            <w:rFonts w:ascii="Soberana Sans Light" w:hAnsi="Soberana Sans Light"/>
          </w:rPr>
          <w:instrText>PAGE   \* MERGEFORMAT</w:instrText>
        </w:r>
        <w:r w:rsidR="00DC723C" w:rsidRPr="0013011C">
          <w:rPr>
            <w:rFonts w:ascii="Soberana Sans Light" w:hAnsi="Soberana Sans Light"/>
          </w:rPr>
          <w:fldChar w:fldCharType="separate"/>
        </w:r>
        <w:r w:rsidR="00F0369B" w:rsidRPr="00F0369B">
          <w:rPr>
            <w:rFonts w:ascii="Soberana Sans Light" w:hAnsi="Soberana Sans Light"/>
            <w:noProof/>
            <w:lang w:val="es-ES"/>
          </w:rPr>
          <w:t>2</w:t>
        </w:r>
        <w:r w:rsidR="00DC723C" w:rsidRPr="0013011C">
          <w:rPr>
            <w:rFonts w:ascii="Soberana Sans Light" w:hAnsi="Soberana Sans Light"/>
          </w:rPr>
          <w:fldChar w:fldCharType="end"/>
        </w:r>
      </w:sdtContent>
    </w:sdt>
  </w:p>
  <w:p w14:paraId="10770EDB" w14:textId="77777777" w:rsidR="00952083" w:rsidRDefault="009520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4A4C" w14:textId="00956CD2" w:rsidR="00952083" w:rsidRPr="00DE70D0" w:rsidRDefault="004A7C4D" w:rsidP="008E3652">
    <w:pPr>
      <w:pStyle w:val="Piedepgina"/>
      <w:jc w:val="center"/>
      <w:rPr>
        <w:rFonts w:ascii="Arial" w:hAnsi="Arial" w:cs="Arial"/>
      </w:rPr>
    </w:pPr>
    <w:r>
      <w:rPr>
        <w:rFonts w:ascii="Soberana Sans Light" w:hAnsi="Soberana Sans Light"/>
        <w:noProof/>
        <w:lang w:eastAsia="es-MX"/>
      </w:rPr>
      <w:pict w14:anchorId="6CD5ABAF">
        <v:line id="3 Conector recto" o:spid="_x0000_s2049" style="position:absolute;left:0;text-align:left;flip:y;z-index:251661312;visibility:visible;mso-width-relative:margin" from="-56.25pt,-1.4pt" to="737.8pt,-.1pt" strokecolor="#622423 [1605]" strokeweight="1.5pt"/>
      </w:pic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952083" w:rsidRPr="00DE70D0">
          <w:rPr>
            <w:rFonts w:ascii="Arial" w:hAnsi="Arial" w:cs="Arial"/>
          </w:rPr>
          <w:t xml:space="preserve">Introducción / </w:t>
        </w:r>
        <w:r w:rsidR="00DC723C" w:rsidRPr="00DE70D0">
          <w:rPr>
            <w:rFonts w:ascii="Arial" w:hAnsi="Arial" w:cs="Arial"/>
          </w:rPr>
          <w:fldChar w:fldCharType="begin"/>
        </w:r>
        <w:r w:rsidR="00952083" w:rsidRPr="00DE70D0">
          <w:rPr>
            <w:rFonts w:ascii="Arial" w:hAnsi="Arial" w:cs="Arial"/>
          </w:rPr>
          <w:instrText>PAGE   \* MERGEFORMAT</w:instrText>
        </w:r>
        <w:r w:rsidR="00DC723C" w:rsidRPr="00DE70D0">
          <w:rPr>
            <w:rFonts w:ascii="Arial" w:hAnsi="Arial" w:cs="Arial"/>
          </w:rPr>
          <w:fldChar w:fldCharType="separate"/>
        </w:r>
        <w:r w:rsidR="00F0369B" w:rsidRPr="00F0369B">
          <w:rPr>
            <w:rFonts w:ascii="Arial" w:hAnsi="Arial" w:cs="Arial"/>
            <w:noProof/>
            <w:lang w:val="es-ES"/>
          </w:rPr>
          <w:t>1</w:t>
        </w:r>
        <w:r w:rsidR="00DC723C" w:rsidRPr="00DE70D0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D62B" w14:textId="77777777" w:rsidR="004A7C4D" w:rsidRDefault="004A7C4D" w:rsidP="00EA5418">
      <w:pPr>
        <w:spacing w:after="0" w:line="240" w:lineRule="auto"/>
      </w:pPr>
      <w:r>
        <w:separator/>
      </w:r>
    </w:p>
  </w:footnote>
  <w:footnote w:type="continuationSeparator" w:id="0">
    <w:p w14:paraId="54AF2718" w14:textId="77777777" w:rsidR="004A7C4D" w:rsidRDefault="004A7C4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2B54" w14:textId="77777777" w:rsidR="00952083" w:rsidRDefault="004A7C4D">
    <w:pPr>
      <w:pStyle w:val="Encabezado"/>
    </w:pPr>
    <w:r>
      <w:rPr>
        <w:noProof/>
        <w:lang w:eastAsia="es-MX"/>
      </w:rPr>
      <w:pict w14:anchorId="712A62B2">
        <v:group id="6 Grupo" o:spid="_x0000_s2053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3372;top:73;width:26262;height:4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<v:textbox>
              <w:txbxContent>
                <w:p w14:paraId="5C285A93" w14:textId="77777777" w:rsidR="00952083" w:rsidRDefault="00952083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132798F0" w14:textId="77777777" w:rsidR="00952083" w:rsidRDefault="00952083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7122F95D" w14:textId="77777777" w:rsidR="00952083" w:rsidRPr="00275FC6" w:rsidRDefault="00952083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6CYzCAAAA2wAAAA8AAABkcnMvZG93bnJldi54bWxEj01rAjEQhu8F/0OYgreatYdSV6MsBaHQ&#10;HloV9Dhsxs1iMlk3qa7/vnMQvM0w78czi9UQvLpQn9rIBqaTAhRxHW3LjYHddv3yDiplZIs+Mhm4&#10;UYLVcvS0wNLGK//SZZMbJSGcSjTgcu5KrVPtKGCaxI5YbsfYB8yy9o22PV4lPHj9WhRvOmDL0uCw&#10;ow9H9WnzF6TkPPtJRbN3a6+t/XLTyn8fKmPGz0M1B5VpyA/x3f1pBV/o5RcZQC/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gmMwgAAANs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<v:textbox>
                <w:txbxContent>
                  <w:p w14:paraId="5FBD5B4B" w14:textId="7F90A3C5" w:rsidR="00952083" w:rsidRDefault="00B7765C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202</w:t>
                    </w:r>
                    <w:r w:rsidR="006D465C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7E64463A" w14:textId="77777777" w:rsidR="00952083" w:rsidRDefault="00952083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67E7142E" w14:textId="77777777" w:rsidR="00952083" w:rsidRPr="00275FC6" w:rsidRDefault="00952083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02193051">
        <v:line id="4 Conector recto" o:spid="_x0000_s2052" style="position:absolute;flip:y;z-index:251663360;visibility:visible;mso-width-relative:margin" from="-57.75pt,25.2pt" to="736.25pt,26.5pt" strokecolor="#622423 [16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DB85" w14:textId="77777777" w:rsidR="00952083" w:rsidRPr="0013011C" w:rsidRDefault="004A7C4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B5F4B66">
        <v:line id="1 Conector recto" o:spid="_x0000_s2051" style="position:absolute;left:0;text-align:left;flip:y;z-index:251659264;visibility:visible;mso-width-relative:margin" from="-56.05pt,14.2pt" to="738pt,15.5pt" strokecolor="#622423 [1605]" strokeweight="1.5pt"/>
      </w:pict>
    </w:r>
    <w:r w:rsidR="00952083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A073DFB"/>
    <w:multiLevelType w:val="hybridMultilevel"/>
    <w:tmpl w:val="3E58227C"/>
    <w:lvl w:ilvl="0" w:tplc="64E889A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125DF"/>
    <w:rsid w:val="00040466"/>
    <w:rsid w:val="00045BCA"/>
    <w:rsid w:val="00056042"/>
    <w:rsid w:val="00072189"/>
    <w:rsid w:val="00074F5F"/>
    <w:rsid w:val="00080757"/>
    <w:rsid w:val="00090EB8"/>
    <w:rsid w:val="00116227"/>
    <w:rsid w:val="0013011C"/>
    <w:rsid w:val="001633ED"/>
    <w:rsid w:val="001646D9"/>
    <w:rsid w:val="00165875"/>
    <w:rsid w:val="0016781B"/>
    <w:rsid w:val="00186593"/>
    <w:rsid w:val="00191CCB"/>
    <w:rsid w:val="001A7FBE"/>
    <w:rsid w:val="001B1B72"/>
    <w:rsid w:val="001C3B1F"/>
    <w:rsid w:val="001D39AB"/>
    <w:rsid w:val="001E00CD"/>
    <w:rsid w:val="002019E6"/>
    <w:rsid w:val="00204613"/>
    <w:rsid w:val="002407CC"/>
    <w:rsid w:val="00257A5C"/>
    <w:rsid w:val="00277B71"/>
    <w:rsid w:val="00285B97"/>
    <w:rsid w:val="002865A7"/>
    <w:rsid w:val="002A4AEA"/>
    <w:rsid w:val="002A70B3"/>
    <w:rsid w:val="002B5676"/>
    <w:rsid w:val="002D163E"/>
    <w:rsid w:val="002E5897"/>
    <w:rsid w:val="00307635"/>
    <w:rsid w:val="00355821"/>
    <w:rsid w:val="00356E27"/>
    <w:rsid w:val="003575A4"/>
    <w:rsid w:val="0036058C"/>
    <w:rsid w:val="003610E0"/>
    <w:rsid w:val="0036226F"/>
    <w:rsid w:val="00362417"/>
    <w:rsid w:val="00367AAF"/>
    <w:rsid w:val="00372F40"/>
    <w:rsid w:val="003A5C38"/>
    <w:rsid w:val="003B4E9D"/>
    <w:rsid w:val="003D5DBF"/>
    <w:rsid w:val="003E7FD0"/>
    <w:rsid w:val="0044253C"/>
    <w:rsid w:val="00445B0B"/>
    <w:rsid w:val="00474FDB"/>
    <w:rsid w:val="00486AE1"/>
    <w:rsid w:val="00486FA7"/>
    <w:rsid w:val="004920AD"/>
    <w:rsid w:val="00497D8B"/>
    <w:rsid w:val="004A7C4D"/>
    <w:rsid w:val="004D41B8"/>
    <w:rsid w:val="004F2EFE"/>
    <w:rsid w:val="00502D8E"/>
    <w:rsid w:val="005117F4"/>
    <w:rsid w:val="00512281"/>
    <w:rsid w:val="00522632"/>
    <w:rsid w:val="00531310"/>
    <w:rsid w:val="00534982"/>
    <w:rsid w:val="00540418"/>
    <w:rsid w:val="005533E4"/>
    <w:rsid w:val="00562952"/>
    <w:rsid w:val="005809BD"/>
    <w:rsid w:val="0058211E"/>
    <w:rsid w:val="00582405"/>
    <w:rsid w:val="005859FA"/>
    <w:rsid w:val="005873F1"/>
    <w:rsid w:val="005B41F1"/>
    <w:rsid w:val="005C74BA"/>
    <w:rsid w:val="005E5A43"/>
    <w:rsid w:val="00603E26"/>
    <w:rsid w:val="006048D2"/>
    <w:rsid w:val="00611E39"/>
    <w:rsid w:val="0062102F"/>
    <w:rsid w:val="00641CFB"/>
    <w:rsid w:val="00643B18"/>
    <w:rsid w:val="006518B8"/>
    <w:rsid w:val="00690F82"/>
    <w:rsid w:val="006B729B"/>
    <w:rsid w:val="006C6174"/>
    <w:rsid w:val="006D2C34"/>
    <w:rsid w:val="006D465C"/>
    <w:rsid w:val="006E3CB2"/>
    <w:rsid w:val="006E6B8E"/>
    <w:rsid w:val="006E77DD"/>
    <w:rsid w:val="006F0952"/>
    <w:rsid w:val="007107B6"/>
    <w:rsid w:val="00717F40"/>
    <w:rsid w:val="00743700"/>
    <w:rsid w:val="007465E1"/>
    <w:rsid w:val="0075101D"/>
    <w:rsid w:val="007751EA"/>
    <w:rsid w:val="0077594E"/>
    <w:rsid w:val="00791700"/>
    <w:rsid w:val="0079582C"/>
    <w:rsid w:val="007A042F"/>
    <w:rsid w:val="007B1ED1"/>
    <w:rsid w:val="007D6E9A"/>
    <w:rsid w:val="008049C2"/>
    <w:rsid w:val="0082373B"/>
    <w:rsid w:val="00830EA5"/>
    <w:rsid w:val="00850E90"/>
    <w:rsid w:val="0086226D"/>
    <w:rsid w:val="00866CA6"/>
    <w:rsid w:val="0087248F"/>
    <w:rsid w:val="008A6E4D"/>
    <w:rsid w:val="008B0017"/>
    <w:rsid w:val="008C2CBE"/>
    <w:rsid w:val="008C6F43"/>
    <w:rsid w:val="008D4272"/>
    <w:rsid w:val="008E3652"/>
    <w:rsid w:val="00905FEE"/>
    <w:rsid w:val="009073D4"/>
    <w:rsid w:val="0092596D"/>
    <w:rsid w:val="00942025"/>
    <w:rsid w:val="00942E75"/>
    <w:rsid w:val="00944EFC"/>
    <w:rsid w:val="00946DE9"/>
    <w:rsid w:val="009518E0"/>
    <w:rsid w:val="00952083"/>
    <w:rsid w:val="009576A9"/>
    <w:rsid w:val="00960D3E"/>
    <w:rsid w:val="00967F84"/>
    <w:rsid w:val="00982949"/>
    <w:rsid w:val="009E185B"/>
    <w:rsid w:val="009E5F35"/>
    <w:rsid w:val="009F5EC5"/>
    <w:rsid w:val="00A025EB"/>
    <w:rsid w:val="00A06944"/>
    <w:rsid w:val="00A14B74"/>
    <w:rsid w:val="00A311F5"/>
    <w:rsid w:val="00A316A1"/>
    <w:rsid w:val="00A32BCF"/>
    <w:rsid w:val="00A5020C"/>
    <w:rsid w:val="00A515BB"/>
    <w:rsid w:val="00A6594C"/>
    <w:rsid w:val="00A71F23"/>
    <w:rsid w:val="00A826C7"/>
    <w:rsid w:val="00A86AF0"/>
    <w:rsid w:val="00AA55F9"/>
    <w:rsid w:val="00AB13B7"/>
    <w:rsid w:val="00AB755D"/>
    <w:rsid w:val="00AD13ED"/>
    <w:rsid w:val="00AD5B48"/>
    <w:rsid w:val="00AF5BF1"/>
    <w:rsid w:val="00B076EA"/>
    <w:rsid w:val="00B1452B"/>
    <w:rsid w:val="00B17423"/>
    <w:rsid w:val="00B2042C"/>
    <w:rsid w:val="00B272E6"/>
    <w:rsid w:val="00B42A02"/>
    <w:rsid w:val="00B6382A"/>
    <w:rsid w:val="00B71CD4"/>
    <w:rsid w:val="00B7765C"/>
    <w:rsid w:val="00B849EE"/>
    <w:rsid w:val="00BA3F17"/>
    <w:rsid w:val="00C04834"/>
    <w:rsid w:val="00C20B62"/>
    <w:rsid w:val="00C30789"/>
    <w:rsid w:val="00C44F01"/>
    <w:rsid w:val="00C60B83"/>
    <w:rsid w:val="00C71591"/>
    <w:rsid w:val="00C9068C"/>
    <w:rsid w:val="00CA2D37"/>
    <w:rsid w:val="00CC5CB6"/>
    <w:rsid w:val="00CD5AD1"/>
    <w:rsid w:val="00CF5084"/>
    <w:rsid w:val="00D055EC"/>
    <w:rsid w:val="00D13C1B"/>
    <w:rsid w:val="00D328F6"/>
    <w:rsid w:val="00D342A1"/>
    <w:rsid w:val="00D36DDF"/>
    <w:rsid w:val="00D404ED"/>
    <w:rsid w:val="00D51261"/>
    <w:rsid w:val="00D748D3"/>
    <w:rsid w:val="00D835CE"/>
    <w:rsid w:val="00DA5DB3"/>
    <w:rsid w:val="00DA72E2"/>
    <w:rsid w:val="00DB73FE"/>
    <w:rsid w:val="00DC723C"/>
    <w:rsid w:val="00DD230F"/>
    <w:rsid w:val="00DE70D0"/>
    <w:rsid w:val="00E05D5A"/>
    <w:rsid w:val="00E32708"/>
    <w:rsid w:val="00E55536"/>
    <w:rsid w:val="00E57F96"/>
    <w:rsid w:val="00E72EE6"/>
    <w:rsid w:val="00E7414E"/>
    <w:rsid w:val="00E75FDD"/>
    <w:rsid w:val="00EA5418"/>
    <w:rsid w:val="00EB062F"/>
    <w:rsid w:val="00EB4C20"/>
    <w:rsid w:val="00EC08DE"/>
    <w:rsid w:val="00EE3B1C"/>
    <w:rsid w:val="00EF14AD"/>
    <w:rsid w:val="00F0369B"/>
    <w:rsid w:val="00F04FC5"/>
    <w:rsid w:val="00F10DAF"/>
    <w:rsid w:val="00F218DB"/>
    <w:rsid w:val="00F36FFA"/>
    <w:rsid w:val="00F51B46"/>
    <w:rsid w:val="00F61982"/>
    <w:rsid w:val="00F87644"/>
    <w:rsid w:val="00F951F7"/>
    <w:rsid w:val="00F96944"/>
    <w:rsid w:val="00F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3BA9CE83"/>
  <w15:docId w15:val="{1A79C825-EF17-42AA-BB84-96AA575F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0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5CA1-6CED-47E1-A825-F9E3425A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570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Coordinación Administrativa</cp:lastModifiedBy>
  <cp:revision>74</cp:revision>
  <cp:lastPrinted>2025-10-07T19:37:00Z</cp:lastPrinted>
  <dcterms:created xsi:type="dcterms:W3CDTF">2015-07-02T15:47:00Z</dcterms:created>
  <dcterms:modified xsi:type="dcterms:W3CDTF">2026-07-03T17:20:00Z</dcterms:modified>
</cp:coreProperties>
</file>